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sz w:val="44"/>
          <w:szCs w:val="44"/>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智慧物流产教融合实训中心建设设备采购</w:t>
      </w: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r>
        <w:rPr>
          <w:rFonts w:ascii="楷体" w:hAnsi="楷体" w:eastAsia="楷体"/>
          <w:b/>
          <w:color w:val="000000"/>
          <w:sz w:val="44"/>
          <w:szCs w:val="44"/>
        </w:rPr>
        <w:t>LZZC2025-G1-990677-LZSZ</w:t>
      </w:r>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柳州市第二职业技术学校</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2025年</w:t>
      </w:r>
      <w:r>
        <w:rPr>
          <w:rFonts w:hint="eastAsia" w:ascii="楷体" w:hAnsi="楷体" w:eastAsia="楷体"/>
          <w:b/>
          <w:sz w:val="44"/>
          <w:szCs w:val="44"/>
          <w:lang w:val="en-US" w:eastAsia="zh-CN"/>
        </w:rPr>
        <w:t>10</w:t>
      </w:r>
      <w:r>
        <w:rPr>
          <w:rFonts w:ascii="楷体" w:hAnsi="楷体" w:eastAsia="楷体"/>
          <w:b/>
          <w:sz w:val="44"/>
          <w:szCs w:val="44"/>
        </w:rPr>
        <w:t>月</w:t>
      </w:r>
      <w:r>
        <w:rPr>
          <w:rFonts w:hint="eastAsia" w:ascii="楷体" w:hAnsi="楷体" w:eastAsia="楷体"/>
          <w:b/>
          <w:sz w:val="44"/>
          <w:szCs w:val="44"/>
          <w:lang w:val="en-US" w:eastAsia="zh-CN"/>
        </w:rPr>
        <w:t>24</w:t>
      </w:r>
      <w:r>
        <w:rPr>
          <w:rFonts w:ascii="楷体" w:hAnsi="楷体" w:eastAsia="楷体"/>
          <w:b/>
          <w:sz w:val="44"/>
          <w:szCs w:val="44"/>
        </w:rPr>
        <w:t>日</w:t>
      </w:r>
    </w:p>
    <w:p>
      <w:pPr>
        <w:widowControl/>
        <w:spacing w:line="240" w:lineRule="auto"/>
        <w:jc w:val="left"/>
        <w:rPr>
          <w:rFonts w:hint="eastAsia" w:ascii="楷体" w:hAnsi="楷体" w:eastAsia="楷体"/>
          <w:b/>
          <w:sz w:val="44"/>
          <w:szCs w:val="44"/>
        </w:rPr>
      </w:pPr>
      <w:r>
        <w:rPr>
          <w:rFonts w:ascii="楷体" w:hAnsi="楷体" w:eastAsia="楷体"/>
          <w:b/>
          <w:sz w:val="44"/>
          <w:szCs w:val="44"/>
        </w:rPr>
        <w:br w:type="page"/>
      </w:r>
    </w:p>
    <w:p>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pPr>
        <w:spacing w:line="360" w:lineRule="auto"/>
        <w:jc w:val="center"/>
        <w:rPr>
          <w:b/>
          <w:sz w:val="52"/>
          <w:szCs w:val="52"/>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_Toc13558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_Toc13558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_Toc20496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_Toc20496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_Toc32695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_Toc32695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9</w:t>
      </w:r>
    </w:p>
    <w:p>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_Toc8526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w:t>
      </w:r>
    </w:p>
    <w:p>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_Toc20624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_Toc21925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4</w:t>
      </w:r>
    </w:p>
    <w:p>
      <w:pPr>
        <w:pStyle w:val="33"/>
        <w:keepNext w:val="0"/>
        <w:keepLines w:val="0"/>
        <w:pageBreakBefore w:val="0"/>
        <w:widowControl w:val="0"/>
        <w:tabs>
          <w:tab w:val="right" w:leader="dot" w:pos="9016"/>
        </w:tabs>
        <w:kinsoku/>
        <w:wordWrap/>
        <w:overflowPunct/>
        <w:topLinePunct w:val="0"/>
        <w:autoSpaceDE/>
        <w:autoSpaceDN/>
        <w:bidi w:val="0"/>
        <w:adjustRightInd/>
        <w:snapToGrid/>
        <w:spacing w:line="360" w:lineRule="auto"/>
        <w:textAlignment w:val="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
      <w:pPr>
        <w:widowControl/>
        <w:jc w:val="left"/>
      </w:pPr>
    </w:p>
    <w:p/>
    <w:p>
      <w:pPr>
        <w:sectPr>
          <w:headerReference r:id="rId5" w:type="default"/>
          <w:footerReference r:id="rId6" w:type="default"/>
          <w:pgSz w:w="11906" w:h="16838"/>
          <w:pgMar w:top="1440" w:right="1440" w:bottom="1440" w:left="1440" w:header="851" w:footer="992" w:gutter="0"/>
          <w:cols w:space="720" w:num="1"/>
          <w:docGrid w:linePitch="312" w:charSpace="0"/>
        </w:sectPr>
      </w:pPr>
    </w:p>
    <w:p>
      <w:pPr>
        <w:pStyle w:val="4"/>
        <w:spacing w:line="276" w:lineRule="auto"/>
        <w:jc w:val="center"/>
        <w:rPr>
          <w:sz w:val="32"/>
          <w:szCs w:val="32"/>
        </w:rPr>
      </w:pPr>
      <w:bookmarkStart w:id="0" w:name="_Toc13558"/>
      <w:r>
        <w:rPr>
          <w:rFonts w:hint="eastAsia"/>
          <w:sz w:val="32"/>
          <w:szCs w:val="32"/>
        </w:rPr>
        <w:t>第一章 公开招标公告</w:t>
      </w:r>
      <w:bookmarkEnd w:id="0"/>
    </w:p>
    <w:p>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智慧物流产教融合实训中心建设设备采购</w:t>
      </w:r>
      <w:r>
        <w:rPr>
          <w:rFonts w:hint="eastAsia" w:ascii="仿宋_GB2312" w:eastAsia="仿宋_GB2312"/>
          <w:sz w:val="28"/>
          <w:szCs w:val="28"/>
        </w:rPr>
        <w:t>项目的潜在</w:t>
      </w:r>
      <w:bookmarkStart w:id="2" w:name="_Hlk93681477"/>
      <w:r>
        <w:rPr>
          <w:rFonts w:hint="eastAsia" w:ascii="仿宋_GB2312" w:eastAsia="仿宋_GB2312"/>
          <w:sz w:val="28"/>
          <w:szCs w:val="28"/>
        </w:rPr>
        <w:t>投标人应在广西政府采购云平台（https://www.gcy.zfcg.gxzf.gov.cn/）获取招标文件，并于</w:t>
      </w:r>
      <w:r>
        <w:rPr>
          <w:rFonts w:ascii="仿宋_GB2312" w:eastAsia="仿宋_GB2312"/>
          <w:sz w:val="28"/>
          <w:szCs w:val="28"/>
        </w:rPr>
        <w:t>2025年</w:t>
      </w:r>
      <w:r>
        <w:rPr>
          <w:rFonts w:hint="eastAsia" w:ascii="仿宋_GB2312" w:eastAsia="仿宋_GB2312"/>
          <w:sz w:val="28"/>
          <w:szCs w:val="28"/>
          <w:lang w:val="en-US" w:eastAsia="zh-CN"/>
        </w:rPr>
        <w:t>11</w:t>
      </w:r>
      <w:r>
        <w:rPr>
          <w:rFonts w:ascii="仿宋_GB2312" w:eastAsia="仿宋_GB2312"/>
          <w:sz w:val="28"/>
          <w:szCs w:val="28"/>
        </w:rPr>
        <w:t>月</w:t>
      </w:r>
      <w:r>
        <w:rPr>
          <w:rFonts w:hint="eastAsia" w:ascii="仿宋_GB2312" w:eastAsia="仿宋_GB2312"/>
          <w:sz w:val="28"/>
          <w:szCs w:val="28"/>
          <w:lang w:val="en-US" w:eastAsia="zh-CN"/>
        </w:rPr>
        <w:t>17</w:t>
      </w:r>
      <w:r>
        <w:rPr>
          <w:rFonts w:ascii="仿宋_GB2312" w:eastAsia="仿宋_GB2312"/>
          <w:sz w:val="28"/>
          <w:szCs w:val="28"/>
        </w:rPr>
        <w:t>日 09:20</w:t>
      </w:r>
      <w:r>
        <w:rPr>
          <w:rFonts w:hint="eastAsia" w:ascii="仿宋_GB2312" w:eastAsia="仿宋_GB2312"/>
          <w:sz w:val="28"/>
          <w:szCs w:val="28"/>
        </w:rPr>
        <w:t>（北京时间）前</w:t>
      </w:r>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LZZC2025-G1-990677-LZSZ</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智慧物流产教融合实训中心建设设备采购</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4" w:name="_Hlk50568912"/>
      <w:r>
        <w:rPr>
          <w:rFonts w:hint="eastAsia" w:ascii="仿宋_GB2312" w:eastAsia="仿宋_GB2312"/>
          <w:sz w:val="28"/>
          <w:szCs w:val="28"/>
        </w:rPr>
        <w:t>（元）：</w:t>
      </w:r>
      <w:r>
        <w:rPr>
          <w:rFonts w:ascii="仿宋_GB2312" w:hAnsi="Times New Roman" w:eastAsia="仿宋_GB2312"/>
          <w:sz w:val="28"/>
          <w:szCs w:val="28"/>
        </w:rPr>
        <w:t>900000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标项名称：智慧物流产教融合实训中心建设设备采购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预算金额（元）：900000
</w:t>
      </w:r>
      <w:r>
        <w:rPr>
          <w:rFonts w:ascii="仿宋" w:hAnsi="仿宋" w:eastAsia="仿宋"/>
          <w:bCs/>
          <w:sz w:val="24"/>
        </w:rPr>
        <w:cr/>
      </w:r>
      <w:r>
        <w:rPr>
          <w:rFonts w:ascii="仿宋" w:hAnsi="仿宋" w:eastAsia="仿宋"/>
          <w:bCs/>
          <w:sz w:val="24"/>
        </w:rPr>
        <w:t>简要规格描述或项目基本概况介绍、用途：智慧物流产教融合实训中心建设设备采购1批（具体内容详见招标文件第二章《采购需求》）
</w:t>
      </w:r>
      <w:r>
        <w:rPr>
          <w:rFonts w:ascii="仿宋" w:hAnsi="仿宋" w:eastAsia="仿宋"/>
          <w:bCs/>
          <w:sz w:val="24"/>
        </w:rPr>
        <w:cr/>
      </w:r>
      <w:r>
        <w:rPr>
          <w:rFonts w:ascii="仿宋" w:hAnsi="仿宋" w:eastAsia="仿宋"/>
          <w:bCs/>
          <w:sz w:val="24"/>
        </w:rPr>
        <w:t>最高限价（如有）：900000
</w:t>
      </w:r>
      <w:r>
        <w:rPr>
          <w:rFonts w:ascii="仿宋" w:hAnsi="仿宋" w:eastAsia="仿宋"/>
          <w:bCs/>
          <w:sz w:val="24"/>
        </w:rPr>
        <w:cr/>
      </w:r>
      <w:r>
        <w:rPr>
          <w:rFonts w:ascii="仿宋" w:hAnsi="仿宋" w:eastAsia="仿宋"/>
          <w:bCs/>
          <w:sz w:val="24"/>
        </w:rPr>
        <w:t>合同履约期限：自签订合同之日起</w:t>
      </w:r>
      <w:r>
        <w:rPr>
          <w:rFonts w:hint="eastAsia" w:ascii="仿宋" w:hAnsi="仿宋" w:eastAsia="仿宋"/>
          <w:bCs/>
          <w:sz w:val="24"/>
          <w:lang w:val="en-US" w:eastAsia="zh-CN"/>
        </w:rPr>
        <w:t>60个工作日</w:t>
      </w:r>
      <w:r>
        <w:rPr>
          <w:rFonts w:ascii="仿宋" w:hAnsi="仿宋" w:eastAsia="仿宋"/>
          <w:bCs/>
          <w:sz w:val="24"/>
        </w:rPr>
        <w:t>内安装调试完毕，验收合格并交付使用。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5"/>
        <w:spacing w:line="400" w:lineRule="exact"/>
        <w:ind w:right="-21" w:rightChars="-10"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5"/>
        <w:spacing w:line="400" w:lineRule="exact"/>
        <w:ind w:right="-21" w:rightChars="-10" w:firstLine="562" w:firstLineChars="200"/>
        <w:jc w:val="both"/>
        <w:rPr>
          <w:rFonts w:hint="eastAsia" w:ascii="黑体" w:hAnsi="黑体" w:eastAsia="黑体" w:cs="黑体"/>
          <w:bCs/>
          <w:sz w:val="28"/>
          <w:szCs w:val="28"/>
        </w:rPr>
      </w:pPr>
      <w:bookmarkStart w:id="6" w:name="_Toc35393792"/>
      <w:bookmarkStart w:id="7" w:name="_Toc35393623"/>
      <w:r>
        <w:rPr>
          <w:rFonts w:hint="eastAsia" w:ascii="黑体" w:hAnsi="黑体" w:eastAsia="黑体" w:cs="黑体"/>
          <w:bCs/>
          <w:sz w:val="28"/>
          <w:szCs w:val="28"/>
        </w:rPr>
        <w:t>三、获取招标文件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10</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24</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11</w:t>
      </w:r>
      <w:r>
        <w:rPr>
          <w:rFonts w:ascii="仿宋_GB2312" w:hAnsi="Calibri" w:eastAsia="仿宋_GB2312"/>
          <w:sz w:val="28"/>
          <w:szCs w:val="28"/>
        </w:rPr>
        <w:t>月</w:t>
      </w:r>
      <w:r>
        <w:rPr>
          <w:rFonts w:hint="eastAsia" w:ascii="仿宋_GB2312" w:hAnsi="Calibri" w:eastAsia="仿宋_GB2312"/>
          <w:sz w:val="28"/>
          <w:szCs w:val="28"/>
          <w:lang w:val="en-US" w:eastAsia="zh-CN"/>
        </w:rPr>
        <w:t>3</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bookmarkStart w:id="8" w:name="OLE_LINK5"/>
      <w:r>
        <w:rPr>
          <w:rFonts w:hint="eastAsia" w:ascii="仿宋_GB2312" w:hAnsi="仿宋_GB2312" w:eastAsia="仿宋_GB2312" w:cs="仿宋_GB2312"/>
          <w:sz w:val="28"/>
          <w:szCs w:val="28"/>
        </w:rPr>
        <w:t>广西政府采购云平台（https://www.gcy.zfcg.gxzf.gov.cn/）</w:t>
      </w:r>
      <w:bookmarkEnd w:id="8"/>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bookmarkStart w:id="9" w:name="OLE_LINK6"/>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bookmarkEnd w:id="9"/>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right="-21" w:rightChars="-10" w:firstLine="562" w:firstLineChars="200"/>
        <w:jc w:val="both"/>
        <w:rPr>
          <w:rFonts w:hint="eastAsia" w:ascii="黑体" w:hAnsi="黑体" w:eastAsia="黑体" w:cs="黑体"/>
          <w:bCs/>
          <w:sz w:val="28"/>
          <w:szCs w:val="28"/>
        </w:rPr>
      </w:pPr>
      <w:bookmarkStart w:id="10" w:name="_Toc28359082"/>
      <w:bookmarkStart w:id="11" w:name="_Toc35393624"/>
      <w:bookmarkStart w:id="12" w:name="_Toc35393793"/>
      <w:bookmarkStart w:id="13" w:name="_Toc28359005"/>
      <w:r>
        <w:rPr>
          <w:rFonts w:hint="eastAsia" w:ascii="黑体" w:hAnsi="黑体" w:eastAsia="黑体" w:cs="黑体"/>
          <w:bCs/>
          <w:sz w:val="28"/>
          <w:szCs w:val="28"/>
        </w:rPr>
        <w:t>四、</w:t>
      </w:r>
      <w:bookmarkEnd w:id="10"/>
      <w:bookmarkEnd w:id="11"/>
      <w:bookmarkEnd w:id="12"/>
      <w:bookmarkEnd w:id="13"/>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11</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17</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bookmarkStart w:id="14" w:name="OLE_LINK7"/>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bookmarkEnd w:id="14"/>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w:t>
      </w:r>
      <w:r>
        <w:rPr>
          <w:rFonts w:hint="eastAsia" w:ascii="仿宋_GB2312" w:eastAsia="仿宋_GB2312"/>
          <w:bCs/>
          <w:sz w:val="28"/>
          <w:szCs w:val="28"/>
          <w:lang w:val="en-US" w:eastAsia="zh-CN"/>
        </w:rPr>
        <w:t>11</w:t>
      </w:r>
      <w:r>
        <w:rPr>
          <w:rFonts w:ascii="仿宋_GB2312" w:eastAsia="仿宋_GB2312"/>
          <w:bCs/>
          <w:sz w:val="28"/>
          <w:szCs w:val="28"/>
        </w:rPr>
        <w:t>月</w:t>
      </w:r>
      <w:r>
        <w:rPr>
          <w:rFonts w:hint="eastAsia" w:ascii="仿宋_GB2312" w:eastAsia="仿宋_GB2312"/>
          <w:bCs/>
          <w:sz w:val="28"/>
          <w:szCs w:val="28"/>
          <w:lang w:val="en-US" w:eastAsia="zh-CN"/>
        </w:rPr>
        <w:t>17</w:t>
      </w:r>
      <w:r>
        <w:rPr>
          <w:rFonts w:ascii="仿宋_GB2312" w:eastAsia="仿宋_GB2312"/>
          <w:bCs/>
          <w:sz w:val="28"/>
          <w:szCs w:val="28"/>
        </w:rPr>
        <w:t>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5"/>
        <w:spacing w:line="400" w:lineRule="exact"/>
        <w:ind w:right="-21" w:rightChars="-10" w:firstLine="562" w:firstLineChars="200"/>
        <w:jc w:val="both"/>
        <w:rPr>
          <w:rFonts w:hint="eastAsia" w:ascii="黑体" w:hAnsi="黑体" w:eastAsia="黑体" w:cs="黑体"/>
          <w:bCs/>
          <w:sz w:val="28"/>
          <w:szCs w:val="28"/>
        </w:rPr>
      </w:pPr>
      <w:bookmarkStart w:id="15" w:name="_Toc28359084"/>
      <w:bookmarkStart w:id="16" w:name="_Toc28359007"/>
      <w:bookmarkStart w:id="17" w:name="_Toc35393625"/>
      <w:bookmarkStart w:id="18" w:name="_Toc35393794"/>
      <w:r>
        <w:rPr>
          <w:rFonts w:hint="eastAsia" w:ascii="黑体" w:hAnsi="黑体" w:eastAsia="黑体" w:cs="黑体"/>
          <w:bCs/>
          <w:sz w:val="28"/>
          <w:szCs w:val="28"/>
        </w:rPr>
        <w:t>五、公告期限</w:t>
      </w:r>
      <w:bookmarkEnd w:id="15"/>
      <w:bookmarkEnd w:id="16"/>
      <w:bookmarkEnd w:id="17"/>
      <w:bookmarkEnd w:id="18"/>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9" w:name="_Toc35393795"/>
      <w:bookmarkStart w:id="20" w:name="_Toc35393626"/>
      <w:r>
        <w:rPr>
          <w:rFonts w:hint="eastAsia" w:ascii="黑体" w:hAnsi="黑体" w:eastAsia="黑体" w:cs="黑体"/>
          <w:bCs/>
          <w:sz w:val="28"/>
          <w:szCs w:val="28"/>
        </w:rPr>
        <w:t>六、其他补充事宜</w:t>
      </w:r>
      <w:bookmarkEnd w:id="19"/>
      <w:bookmarkEnd w:id="20"/>
    </w:p>
    <w:p>
      <w:pPr>
        <w:pStyle w:val="73"/>
        <w:spacing w:line="400" w:lineRule="exact"/>
        <w:ind w:right="-21" w:rightChars="-10"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w:t>
      </w:r>
      <w:bookmarkStart w:id="21" w:name="_Hlk102729449"/>
      <w:r>
        <w:rPr>
          <w:rFonts w:hint="eastAsia" w:ascii="仿宋_GB2312" w:hAnsi="仿宋_GB2312" w:eastAsia="仿宋_GB2312" w:cs="仿宋_GB2312"/>
          <w:b/>
          <w:bCs/>
          <w:sz w:val="28"/>
          <w:szCs w:val="28"/>
        </w:rPr>
        <w:t>（二）</w:t>
      </w:r>
      <w:bookmarkEnd w:id="21"/>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pPr>
        <w:pStyle w:val="73"/>
        <w:spacing w:line="420" w:lineRule="exact"/>
        <w:ind w:firstLine="562"/>
        <w:rPr>
          <w:rFonts w:hint="eastAsia" w:ascii="仿宋_GB2312" w:hAnsi="仿宋_GB2312" w:eastAsia="仿宋_GB2312" w:cs="仿宋_GB2312"/>
          <w:sz w:val="28"/>
          <w:szCs w:val="28"/>
        </w:rPr>
      </w:pPr>
      <w:bookmarkStart w:id="22" w:name="_Hlk102729456"/>
      <w:r>
        <w:rPr>
          <w:rFonts w:hint="eastAsia" w:ascii="仿宋_GB2312" w:hAnsi="仿宋_GB2312" w:eastAsia="仿宋_GB2312" w:cs="仿宋_GB2312"/>
          <w:b/>
          <w:bCs/>
          <w:sz w:val="28"/>
          <w:szCs w:val="28"/>
        </w:rPr>
        <w:t>（三）</w:t>
      </w:r>
      <w:bookmarkEnd w:id="22"/>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3"/>
        <w:spacing w:line="420" w:lineRule="exact"/>
        <w:ind w:firstLine="560"/>
        <w:rPr>
          <w:rFonts w:hint="eastAsia" w:ascii="仿宋_GB2312" w:hAnsi="仿宋_GB2312" w:eastAsia="仿宋_GB2312" w:cs="仿宋_GB2312"/>
          <w:sz w:val="28"/>
          <w:szCs w:val="28"/>
        </w:rPr>
      </w:pPr>
      <w:bookmarkStart w:id="23" w:name="_Hlk102729465"/>
      <w:bookmarkStart w:id="24" w:name="_Hlk93681467"/>
      <w:r>
        <w:rPr>
          <w:rFonts w:hint="eastAsia" w:ascii="仿宋_GB2312" w:hAnsi="仿宋_GB2312" w:eastAsia="仿宋_GB2312" w:cs="仿宋_GB2312"/>
          <w:sz w:val="28"/>
          <w:szCs w:val="28"/>
        </w:rPr>
        <w:t>（四）</w:t>
      </w:r>
      <w:bookmarkEnd w:id="23"/>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4"/>
    <w:p>
      <w:pPr>
        <w:spacing w:line="420" w:lineRule="exact"/>
        <w:ind w:firstLine="560" w:firstLineChars="200"/>
        <w:rPr>
          <w:rFonts w:hint="eastAsia" w:ascii="仿宋_GB2312" w:hAnsi="仿宋_GB2312" w:eastAsia="仿宋_GB2312" w:cs="仿宋_GB2312"/>
          <w:sz w:val="28"/>
          <w:szCs w:val="28"/>
        </w:rPr>
      </w:pPr>
      <w:bookmarkStart w:id="25" w:name="_Hlk102729471"/>
      <w:r>
        <w:rPr>
          <w:rFonts w:hint="eastAsia" w:ascii="仿宋_GB2312" w:hAnsi="仿宋_GB2312" w:eastAsia="仿宋_GB2312" w:cs="仿宋_GB2312"/>
          <w:sz w:val="28"/>
          <w:szCs w:val="28"/>
        </w:rPr>
        <w:t>（五）</w:t>
      </w:r>
      <w:bookmarkEnd w:id="25"/>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right="-21" w:rightChars="-10" w:firstLine="562" w:firstLineChars="200"/>
        <w:jc w:val="both"/>
        <w:rPr>
          <w:rFonts w:hint="eastAsia" w:ascii="黑体" w:hAnsi="黑体" w:eastAsia="黑体" w:cs="黑体"/>
          <w:b w:val="0"/>
          <w:sz w:val="28"/>
          <w:szCs w:val="28"/>
        </w:rPr>
      </w:pPr>
      <w:bookmarkStart w:id="26" w:name="_Toc28359085"/>
      <w:bookmarkStart w:id="27" w:name="_Toc35393796"/>
      <w:bookmarkStart w:id="28" w:name="_Toc35393627"/>
      <w:bookmarkStart w:id="29" w:name="_Toc28359008"/>
      <w:bookmarkStart w:id="30" w:name="_Hlk50569036"/>
      <w:r>
        <w:rPr>
          <w:rFonts w:hint="eastAsia" w:ascii="黑体" w:hAnsi="黑体" w:eastAsia="黑体" w:cs="黑体"/>
          <w:bCs/>
          <w:sz w:val="28"/>
          <w:szCs w:val="28"/>
        </w:rPr>
        <w:t>七、对本次招标提出询问，请按以下方式联系</w:t>
      </w:r>
      <w:bookmarkEnd w:id="26"/>
      <w:bookmarkEnd w:id="27"/>
      <w:bookmarkEnd w:id="28"/>
      <w:bookmarkEnd w:id="29"/>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柳州市第二职业技术学校</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柳州市鱼峰区石冲路6号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bookmarkStart w:id="31" w:name="OLE_LINK9"/>
      <w:r>
        <w:rPr>
          <w:rFonts w:ascii="仿宋_GB2312" w:eastAsia="仿宋_GB2312"/>
          <w:sz w:val="28"/>
          <w:szCs w:val="28"/>
        </w:rPr>
        <w:t>张宇</w:t>
      </w:r>
      <w:bookmarkEnd w:id="31"/>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0772-2608301</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蔡洁霞</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bookmarkStart w:id="32" w:name="OLE_LINK8"/>
      <w:r>
        <w:rPr>
          <w:rFonts w:ascii="仿宋_GB2312" w:eastAsia="仿宋_GB2312"/>
          <w:sz w:val="28"/>
          <w:szCs w:val="28"/>
        </w:rPr>
        <w:t>0772-2992078</w:t>
      </w:r>
      <w:bookmarkEnd w:id="30"/>
      <w:bookmarkEnd w:id="32"/>
    </w:p>
    <w:p>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pPr>
        <w:pStyle w:val="4"/>
        <w:spacing w:line="276" w:lineRule="auto"/>
        <w:jc w:val="center"/>
        <w:rPr>
          <w:rFonts w:hint="eastAsia" w:ascii="宋体" w:hAnsi="宋体"/>
          <w:sz w:val="32"/>
          <w:szCs w:val="32"/>
        </w:rPr>
      </w:pPr>
      <w:bookmarkStart w:id="33" w:name="_Toc20496"/>
      <w:r>
        <w:rPr>
          <w:rFonts w:hint="eastAsia" w:ascii="宋体" w:hAnsi="宋体"/>
          <w:sz w:val="32"/>
          <w:szCs w:val="32"/>
        </w:rPr>
        <w:t>第二章 采购需求</w:t>
      </w:r>
      <w:bookmarkEnd w:id="33"/>
    </w:p>
    <w:p>
      <w:pPr>
        <w:spacing w:line="276" w:lineRule="auto"/>
        <w:ind w:right="-330" w:rightChars="-157" w:firstLine="482" w:firstLineChars="200"/>
        <w:rPr>
          <w:rFonts w:ascii="仿宋_GB2312" w:eastAsia="仿宋_GB2312"/>
          <w:b/>
          <w:bCs/>
          <w:sz w:val="24"/>
        </w:rPr>
      </w:pPr>
      <w:bookmarkStart w:id="34" w:name="_Hlk50569056"/>
      <w:r>
        <w:rPr>
          <w:rFonts w:hint="eastAsia" w:ascii="仿宋_GB2312" w:eastAsia="仿宋_GB2312"/>
          <w:b/>
          <w:bCs/>
          <w:sz w:val="24"/>
        </w:rPr>
        <w:t>说明：</w:t>
      </w:r>
    </w:p>
    <w:bookmarkEnd w:id="34"/>
    <w:p>
      <w:pPr>
        <w:spacing w:line="380" w:lineRule="exact"/>
        <w:ind w:right="-330" w:rightChars="-157" w:firstLine="482" w:firstLineChars="200"/>
        <w:rPr>
          <w:rFonts w:ascii="仿宋_GB2312" w:eastAsia="仿宋_GB2312"/>
          <w:b/>
          <w:bCs/>
          <w:color w:val="000000"/>
          <w:sz w:val="24"/>
        </w:rPr>
      </w:pPr>
      <w:bookmarkStart w:id="35"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采购需求”，评审时投标人的响应内容发生负偏离一项以上的，视为投标无效。没有标记“★”符号的技术参数要求，评审时投标人的响应内容发生负偏离</w:t>
      </w:r>
      <w:r>
        <w:rPr>
          <w:rFonts w:hint="eastAsia" w:ascii="仿宋_GB2312" w:eastAsia="仿宋_GB2312"/>
          <w:b/>
          <w:bCs/>
          <w:color w:val="auto"/>
          <w:sz w:val="24"/>
          <w:lang w:val="en-US" w:eastAsia="zh-CN"/>
        </w:rPr>
        <w:t>3</w:t>
      </w:r>
      <w:r>
        <w:rPr>
          <w:rFonts w:ascii="仿宋_GB2312" w:eastAsia="仿宋_GB2312"/>
          <w:b/>
          <w:bCs/>
          <w:color w:val="000000"/>
          <w:sz w:val="24"/>
        </w:rPr>
        <w:t>项以上的，视为投标无效。关于“项数”的规定，凡标有最低一级序号的指标项即为一项技术条款，无论是否隶属于上一级编号（有特别说明的除外）。</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 HYPERLINK "http://gks.mof.gov.cn/zhengfucaigouguanli/201904/P020190402638613799126.pdf" </w:instrText>
      </w:r>
      <w: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6"/>
    <w:bookmarkEnd w:id="35"/>
    <w:tbl>
      <w:tblPr>
        <w:tblStyle w:val="238"/>
        <w:tblW w:w="9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350"/>
        <w:gridCol w:w="6417"/>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4" w:type="dxa"/>
            <w:gridSpan w:val="4"/>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ascii="仿宋_GB2312" w:hAnsi="宋体" w:eastAsia="仿宋_GB2312" w:cs="宋体"/>
                <w:b/>
                <w:color w:val="000000"/>
                <w:kern w:val="0"/>
                <w:sz w:val="24"/>
                <w:highlight w:val="none"/>
              </w:rPr>
            </w:pPr>
            <w:r>
              <w:rPr>
                <w:rFonts w:hint="eastAsia" w:ascii="仿宋_GB2312" w:hAnsi="宋体" w:eastAsia="仿宋_GB2312" w:cs="宋体"/>
                <w:b/>
                <w:color w:val="000000"/>
                <w:kern w:val="0"/>
                <w:sz w:val="24"/>
                <w:highlight w:val="none"/>
              </w:rPr>
              <w:t>一、</w:t>
            </w:r>
            <w:r>
              <w:rPr>
                <w:rFonts w:hint="eastAsia" w:ascii="仿宋_GB2312" w:hAnsi="宋体" w:eastAsia="仿宋_GB2312" w:cs="宋体"/>
                <w:b/>
                <w:kern w:val="0"/>
                <w:sz w:val="24"/>
                <w:highlight w:val="none"/>
              </w:rPr>
              <w:t>项目技术规格参数及要求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pStyle w:val="242"/>
              <w:snapToGrid w:val="0"/>
              <w:spacing w:line="400" w:lineRule="exact"/>
              <w:jc w:val="center"/>
              <w:rPr>
                <w:rFonts w:ascii="仿宋_GB2312" w:hAnsi="宋体" w:eastAsia="仿宋_GB2312" w:cs="Arial"/>
                <w:b/>
                <w:bCs/>
                <w:color w:val="000000"/>
                <w:sz w:val="24"/>
                <w:szCs w:val="24"/>
                <w:highlight w:val="none"/>
              </w:rPr>
            </w:pPr>
            <w:r>
              <w:rPr>
                <w:rFonts w:hint="eastAsia" w:ascii="仿宋_GB2312" w:hAnsi="宋体" w:eastAsia="仿宋_GB2312" w:cs="Arial"/>
                <w:b/>
                <w:bCs/>
                <w:color w:val="000000"/>
                <w:sz w:val="24"/>
                <w:szCs w:val="24"/>
                <w:highlight w:val="none"/>
                <w:lang w:eastAsia="zh-CN"/>
              </w:rPr>
              <w:t>序</w:t>
            </w:r>
            <w:r>
              <w:rPr>
                <w:rFonts w:hint="eastAsia" w:ascii="仿宋_GB2312" w:hAnsi="宋体" w:eastAsia="仿宋_GB2312" w:cs="Arial"/>
                <w:b/>
                <w:bCs/>
                <w:color w:val="000000"/>
                <w:sz w:val="24"/>
                <w:szCs w:val="24"/>
                <w:highlight w:val="none"/>
              </w:rPr>
              <w:t>号</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pStyle w:val="242"/>
              <w:snapToGrid w:val="0"/>
              <w:spacing w:line="400" w:lineRule="exact"/>
              <w:jc w:val="center"/>
              <w:rPr>
                <w:rFonts w:hint="eastAsia" w:ascii="仿宋_GB2312" w:hAnsi="宋体" w:eastAsia="仿宋_GB2312" w:cs="Arial"/>
                <w:b/>
                <w:bCs/>
                <w:color w:val="000000"/>
                <w:sz w:val="24"/>
                <w:szCs w:val="24"/>
                <w:highlight w:val="none"/>
              </w:rPr>
            </w:pPr>
            <w:r>
              <w:rPr>
                <w:rFonts w:hint="eastAsia" w:ascii="仿宋_GB2312" w:hAnsi="宋体" w:eastAsia="仿宋_GB2312" w:cs="Arial"/>
                <w:b/>
                <w:bCs/>
                <w:color w:val="000000"/>
                <w:sz w:val="24"/>
                <w:szCs w:val="24"/>
                <w:highlight w:val="none"/>
                <w:lang w:eastAsia="zh-CN"/>
              </w:rPr>
              <w:t>标的</w:t>
            </w:r>
            <w:r>
              <w:rPr>
                <w:rFonts w:hint="eastAsia" w:ascii="仿宋_GB2312" w:hAnsi="宋体" w:eastAsia="仿宋_GB2312" w:cs="Arial"/>
                <w:b/>
                <w:bCs/>
                <w:color w:val="000000"/>
                <w:sz w:val="24"/>
                <w:szCs w:val="24"/>
                <w:highlight w:val="none"/>
              </w:rPr>
              <w:t>名称</w:t>
            </w:r>
          </w:p>
        </w:tc>
        <w:tc>
          <w:tcPr>
            <w:tcW w:w="6417" w:type="dxa"/>
            <w:tcBorders>
              <w:top w:val="single" w:color="auto" w:sz="4" w:space="0"/>
              <w:left w:val="single" w:color="auto" w:sz="4" w:space="0"/>
              <w:bottom w:val="single" w:color="auto" w:sz="4" w:space="0"/>
              <w:right w:val="single" w:color="auto" w:sz="4" w:space="0"/>
            </w:tcBorders>
            <w:noWrap w:val="0"/>
            <w:vAlign w:val="center"/>
          </w:tcPr>
          <w:p>
            <w:pPr>
              <w:pStyle w:val="242"/>
              <w:snapToGrid w:val="0"/>
              <w:spacing w:line="400" w:lineRule="exact"/>
              <w:jc w:val="center"/>
              <w:rPr>
                <w:rFonts w:ascii="仿宋_GB2312" w:hAnsi="宋体" w:eastAsia="仿宋_GB2312" w:cs="Arial"/>
                <w:b/>
                <w:bCs/>
                <w:color w:val="000000"/>
                <w:sz w:val="24"/>
                <w:szCs w:val="24"/>
                <w:highlight w:val="none"/>
              </w:rPr>
            </w:pPr>
            <w:r>
              <w:rPr>
                <w:rFonts w:hint="eastAsia" w:ascii="仿宋_GB2312" w:hAnsi="宋体" w:eastAsia="仿宋_GB2312" w:cs="Arial"/>
                <w:b/>
                <w:bCs/>
                <w:color w:val="000000"/>
                <w:sz w:val="24"/>
                <w:szCs w:val="24"/>
                <w:highlight w:val="none"/>
              </w:rPr>
              <w:t>技术参数</w:t>
            </w:r>
          </w:p>
        </w:tc>
        <w:tc>
          <w:tcPr>
            <w:tcW w:w="982" w:type="dxa"/>
            <w:tcBorders>
              <w:top w:val="single" w:color="auto" w:sz="4" w:space="0"/>
              <w:left w:val="single" w:color="auto" w:sz="4" w:space="0"/>
              <w:bottom w:val="single" w:color="auto" w:sz="4" w:space="0"/>
              <w:right w:val="single" w:color="auto" w:sz="4" w:space="0"/>
            </w:tcBorders>
            <w:noWrap w:val="0"/>
            <w:vAlign w:val="center"/>
          </w:tcPr>
          <w:p>
            <w:pPr>
              <w:pStyle w:val="242"/>
              <w:snapToGrid w:val="0"/>
              <w:spacing w:line="400" w:lineRule="exact"/>
              <w:jc w:val="center"/>
              <w:rPr>
                <w:rFonts w:hint="eastAsia" w:ascii="仿宋_GB2312" w:hAnsi="宋体" w:eastAsia="仿宋_GB2312" w:cs="Arial"/>
                <w:b/>
                <w:bCs/>
                <w:color w:val="000000"/>
                <w:sz w:val="24"/>
                <w:szCs w:val="24"/>
                <w:highlight w:val="none"/>
              </w:rPr>
            </w:pPr>
            <w:r>
              <w:rPr>
                <w:rFonts w:hint="eastAsia" w:ascii="仿宋_GB2312" w:hAnsi="宋体" w:eastAsia="仿宋_GB2312" w:cs="Arial"/>
                <w:b/>
                <w:bCs/>
                <w:color w:val="000000"/>
                <w:sz w:val="24"/>
                <w:szCs w:val="24"/>
                <w:highlight w:val="none"/>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474" w:type="dxa"/>
            <w:gridSpan w:val="4"/>
            <w:tcBorders>
              <w:top w:val="single" w:color="auto" w:sz="4" w:space="0"/>
              <w:left w:val="single" w:color="auto" w:sz="4" w:space="0"/>
              <w:bottom w:val="single" w:color="auto" w:sz="4" w:space="0"/>
              <w:right w:val="single" w:color="auto" w:sz="4" w:space="0"/>
            </w:tcBorders>
            <w:noWrap w:val="0"/>
            <w:vAlign w:val="center"/>
          </w:tcPr>
          <w:p>
            <w:pPr>
              <w:spacing w:line="276" w:lineRule="auto"/>
              <w:ind w:left="420" w:leftChars="0" w:hanging="420" w:firstLineChars="0"/>
              <w:jc w:val="lef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（一）智慧物流作业综合实训室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pStyle w:val="242"/>
              <w:snapToGrid w:val="0"/>
              <w:spacing w:line="400" w:lineRule="atLeast"/>
              <w:jc w:val="center"/>
              <w:rPr>
                <w:rFonts w:hint="eastAsia" w:ascii="仿宋_GB2312" w:hAnsi="宋体" w:eastAsia="仿宋_GB2312" w:cs="Arial"/>
                <w:color w:val="auto"/>
                <w:sz w:val="24"/>
                <w:szCs w:val="24"/>
                <w:highlight w:val="none"/>
              </w:rPr>
            </w:pPr>
            <w:r>
              <w:rPr>
                <w:rFonts w:hint="eastAsia" w:ascii="仿宋_GB2312" w:hAnsi="宋体" w:eastAsia="仿宋_GB2312" w:cs="Arial"/>
                <w:color w:val="auto"/>
                <w:sz w:val="24"/>
                <w:szCs w:val="24"/>
                <w:highlight w:val="none"/>
              </w:rPr>
              <w:t>1</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智慧物流作业系统</w:t>
            </w:r>
          </w:p>
        </w:tc>
        <w:tc>
          <w:tcPr>
            <w:tcW w:w="6417"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ascii="仿宋_GB2312" w:hAnsi="宋体" w:eastAsia="仿宋_GB2312" w:cs="Arial"/>
                <w:color w:val="auto"/>
                <w:sz w:val="24"/>
                <w:highlight w:val="none"/>
              </w:rPr>
            </w:pPr>
            <w:r>
              <w:rPr>
                <w:rFonts w:hint="eastAsia" w:ascii="仿宋_GB2312" w:hAnsi="宋体" w:eastAsia="仿宋_GB2312" w:cs="Arial"/>
                <w:color w:val="auto"/>
                <w:sz w:val="24"/>
                <w:highlight w:val="none"/>
                <w:lang w:val="en-US" w:eastAsia="zh-CN"/>
              </w:rPr>
              <w:t>可实现与</w:t>
            </w:r>
            <w:r>
              <w:rPr>
                <w:rFonts w:hint="eastAsia" w:ascii="仿宋_GB2312" w:hAnsi="宋体" w:eastAsia="仿宋_GB2312"/>
                <w:color w:val="auto"/>
                <w:sz w:val="24"/>
                <w:highlight w:val="none"/>
                <w:lang w:val="en-US" w:eastAsia="zh-CN"/>
              </w:rPr>
              <w:t>潜伏式</w:t>
            </w:r>
            <w:r>
              <w:rPr>
                <w:rFonts w:hint="eastAsia" w:ascii="仿宋_GB2312" w:hAnsi="宋体" w:eastAsia="仿宋_GB2312" w:cs="Arial"/>
                <w:color w:val="auto"/>
                <w:sz w:val="24"/>
                <w:highlight w:val="none"/>
                <w:lang w:val="en-US" w:eastAsia="zh-CN"/>
              </w:rPr>
              <w:t>搬运机器人、智能拣选设备等的无缝对接，支持入库、出库、盘点、配送作业在内的主要业务流程。</w:t>
            </w:r>
            <w:r>
              <w:rPr>
                <w:rFonts w:hint="eastAsia" w:ascii="仿宋_GB2312" w:hAnsi="宋体" w:eastAsia="仿宋_GB2312" w:cs="Arial"/>
                <w:color w:val="auto"/>
                <w:sz w:val="24"/>
                <w:highlight w:val="none"/>
                <w:lang w:val="en-US" w:eastAsia="zh-CN"/>
              </w:rPr>
              <w:br w:type="textWrapping"/>
            </w:r>
            <w:r>
              <w:rPr>
                <w:rFonts w:hint="eastAsia" w:ascii="仿宋_GB2312" w:hAnsi="宋体" w:eastAsia="仿宋_GB2312" w:cs="Arial"/>
                <w:color w:val="auto"/>
                <w:sz w:val="24"/>
                <w:highlight w:val="none"/>
                <w:lang w:val="en-US" w:eastAsia="zh-CN"/>
              </w:rPr>
              <w:t>1、基础管理：包括库房、货品和区储位管理。</w:t>
            </w:r>
            <w:r>
              <w:rPr>
                <w:rFonts w:hint="eastAsia" w:ascii="仿宋_GB2312" w:hAnsi="宋体" w:eastAsia="仿宋_GB2312" w:cs="Arial"/>
                <w:color w:val="auto"/>
                <w:sz w:val="24"/>
                <w:highlight w:val="none"/>
                <w:lang w:val="en-US" w:eastAsia="zh-CN"/>
              </w:rPr>
              <w:br w:type="textWrapping"/>
            </w:r>
            <w:r>
              <w:rPr>
                <w:rFonts w:hint="eastAsia" w:ascii="仿宋_GB2312" w:hAnsi="宋体" w:eastAsia="仿宋_GB2312" w:cs="Arial"/>
                <w:color w:val="auto"/>
                <w:sz w:val="24"/>
                <w:highlight w:val="none"/>
                <w:lang w:val="en-US" w:eastAsia="zh-CN"/>
              </w:rPr>
              <w:t>2、上架规则：基于不同的上架策略以及储位的空间限制，配置上架规则。</w:t>
            </w:r>
            <w:r>
              <w:rPr>
                <w:rFonts w:hint="eastAsia" w:ascii="仿宋_GB2312" w:hAnsi="宋体" w:eastAsia="仿宋_GB2312" w:cs="Arial"/>
                <w:color w:val="auto"/>
                <w:sz w:val="24"/>
                <w:highlight w:val="none"/>
                <w:lang w:val="en-US" w:eastAsia="zh-CN"/>
              </w:rPr>
              <w:br w:type="textWrapping"/>
            </w:r>
            <w:r>
              <w:rPr>
                <w:rFonts w:hint="eastAsia" w:ascii="仿宋_GB2312" w:hAnsi="宋体" w:eastAsia="仿宋_GB2312" w:cs="Arial"/>
                <w:color w:val="auto"/>
                <w:sz w:val="24"/>
                <w:highlight w:val="none"/>
                <w:lang w:val="en-US" w:eastAsia="zh-CN"/>
              </w:rPr>
              <w:t>3、下架规则：基于库存周转规则和储位优化规则合理设置，配置下架规则。</w:t>
            </w:r>
            <w:r>
              <w:rPr>
                <w:rFonts w:hint="eastAsia" w:ascii="仿宋_GB2312" w:hAnsi="宋体" w:eastAsia="仿宋_GB2312" w:cs="Arial"/>
                <w:color w:val="auto"/>
                <w:sz w:val="24"/>
                <w:highlight w:val="none"/>
                <w:lang w:val="en-US" w:eastAsia="zh-CN"/>
              </w:rPr>
              <w:br w:type="textWrapping"/>
            </w:r>
            <w:r>
              <w:rPr>
                <w:rFonts w:hint="eastAsia" w:ascii="仿宋_GB2312" w:hAnsi="宋体" w:eastAsia="仿宋_GB2312" w:cs="Arial"/>
                <w:color w:val="auto"/>
                <w:sz w:val="24"/>
                <w:highlight w:val="none"/>
                <w:lang w:val="en-US" w:eastAsia="zh-CN"/>
              </w:rPr>
              <w:t>4、入库管理：包含入库预报、ASN操作、ASN单查询。</w:t>
            </w:r>
            <w:r>
              <w:rPr>
                <w:rFonts w:hint="eastAsia" w:ascii="仿宋_GB2312" w:hAnsi="宋体" w:eastAsia="仿宋_GB2312" w:cs="Arial"/>
                <w:color w:val="auto"/>
                <w:sz w:val="24"/>
                <w:highlight w:val="none"/>
                <w:lang w:val="en-US" w:eastAsia="zh-CN"/>
              </w:rPr>
              <w:br w:type="textWrapping"/>
            </w:r>
            <w:r>
              <w:rPr>
                <w:rFonts w:hint="eastAsia" w:ascii="仿宋_GB2312" w:hAnsi="宋体" w:eastAsia="仿宋_GB2312" w:cs="Arial"/>
                <w:color w:val="auto"/>
                <w:sz w:val="24"/>
                <w:highlight w:val="none"/>
                <w:lang w:val="en-US" w:eastAsia="zh-CN"/>
              </w:rPr>
              <w:t>5、出库管理：包含出库预报、出库审核、波次计划。</w:t>
            </w:r>
            <w:r>
              <w:rPr>
                <w:rFonts w:hint="eastAsia" w:ascii="仿宋_GB2312" w:hAnsi="宋体" w:eastAsia="仿宋_GB2312" w:cs="Arial"/>
                <w:color w:val="auto"/>
                <w:sz w:val="24"/>
                <w:highlight w:val="none"/>
                <w:lang w:val="en-US" w:eastAsia="zh-CN"/>
              </w:rPr>
              <w:br w:type="textWrapping"/>
            </w:r>
            <w:r>
              <w:rPr>
                <w:rFonts w:hint="eastAsia" w:ascii="仿宋_GB2312" w:hAnsi="宋体" w:eastAsia="仿宋_GB2312" w:cs="Arial"/>
                <w:color w:val="auto"/>
                <w:sz w:val="24"/>
                <w:highlight w:val="none"/>
                <w:lang w:val="en-US" w:eastAsia="zh-CN"/>
              </w:rPr>
              <w:t>6、配送管理：支持配送单录入、调度和查询。</w:t>
            </w: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420" w:leftChars="0" w:hanging="420" w:firstLineChars="0"/>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pStyle w:val="242"/>
              <w:snapToGrid w:val="0"/>
              <w:spacing w:line="400" w:lineRule="atLeast"/>
              <w:jc w:val="center"/>
              <w:rPr>
                <w:rFonts w:hint="eastAsia" w:ascii="仿宋_GB2312" w:hAnsi="宋体" w:eastAsia="仿宋_GB2312" w:cs="Arial"/>
                <w:color w:val="auto"/>
                <w:sz w:val="24"/>
                <w:szCs w:val="24"/>
                <w:highlight w:val="none"/>
              </w:rPr>
            </w:pPr>
            <w:r>
              <w:rPr>
                <w:rFonts w:hint="eastAsia" w:ascii="仿宋_GB2312" w:hAnsi="宋体" w:eastAsia="仿宋_GB2312" w:cs="Arial"/>
                <w:color w:val="auto"/>
                <w:sz w:val="24"/>
                <w:szCs w:val="24"/>
                <w:highlight w:val="none"/>
              </w:rPr>
              <w:t>2</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宋体" w:eastAsia="仿宋_GB2312" w:cs="Arial"/>
                <w:color w:val="auto"/>
                <w:sz w:val="24"/>
                <w:highlight w:val="none"/>
              </w:rPr>
            </w:pPr>
            <w:r>
              <w:rPr>
                <w:rFonts w:hint="eastAsia" w:ascii="仿宋_GB2312" w:hAnsi="宋体" w:eastAsia="仿宋_GB2312"/>
                <w:color w:val="auto"/>
                <w:sz w:val="24"/>
                <w:highlight w:val="none"/>
                <w:lang w:val="en-US" w:eastAsia="zh-CN"/>
              </w:rPr>
              <w:t>机器人调度软件</w:t>
            </w:r>
          </w:p>
        </w:tc>
        <w:tc>
          <w:tcPr>
            <w:tcW w:w="6417"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可上接</w:t>
            </w:r>
            <w:r>
              <w:rPr>
                <w:rFonts w:hint="eastAsia" w:ascii="仿宋_GB2312" w:hAnsi="宋体" w:eastAsia="仿宋_GB2312"/>
                <w:color w:val="auto"/>
                <w:sz w:val="24"/>
                <w:highlight w:val="none"/>
                <w:lang w:val="en-US" w:eastAsia="zh-CN"/>
              </w:rPr>
              <w:t>智慧物流作业</w:t>
            </w:r>
            <w:r>
              <w:rPr>
                <w:rFonts w:hint="eastAsia" w:ascii="仿宋_GB2312" w:hAnsi="仿宋_GB2312" w:eastAsia="仿宋_GB2312" w:cs="仿宋_GB2312"/>
                <w:color w:val="auto"/>
                <w:sz w:val="24"/>
                <w:szCs w:val="24"/>
                <w:highlight w:val="none"/>
                <w:lang w:val="en-US" w:eastAsia="zh-CN"/>
              </w:rPr>
              <w:t>系统，下联物流设备，能在整个物流环节中起重要的纽带作用。</w:t>
            </w:r>
            <w:r>
              <w:rPr>
                <w:rFonts w:hint="eastAsia" w:ascii="仿宋_GB2312" w:hAnsi="宋体" w:eastAsia="仿宋_GB2312"/>
                <w:color w:val="auto"/>
                <w:sz w:val="24"/>
                <w:highlight w:val="none"/>
                <w:lang w:val="en-US" w:eastAsia="zh-CN"/>
              </w:rPr>
              <w:t>机器人</w:t>
            </w:r>
            <w:r>
              <w:rPr>
                <w:rFonts w:hint="eastAsia" w:ascii="仿宋_GB2312" w:hAnsi="仿宋_GB2312" w:eastAsia="仿宋_GB2312" w:cs="仿宋_GB2312"/>
                <w:color w:val="auto"/>
                <w:sz w:val="24"/>
                <w:szCs w:val="24"/>
                <w:highlight w:val="none"/>
                <w:lang w:val="en-US" w:eastAsia="zh-CN"/>
              </w:rPr>
              <w:t>调度软件与</w:t>
            </w:r>
            <w:r>
              <w:rPr>
                <w:rFonts w:hint="eastAsia" w:ascii="仿宋_GB2312" w:hAnsi="宋体" w:eastAsia="仿宋_GB2312"/>
                <w:color w:val="auto"/>
                <w:sz w:val="24"/>
                <w:highlight w:val="none"/>
                <w:lang w:val="en-US" w:eastAsia="zh-CN"/>
              </w:rPr>
              <w:t>智慧物流作业</w:t>
            </w:r>
            <w:r>
              <w:rPr>
                <w:rFonts w:hint="eastAsia" w:ascii="仿宋_GB2312" w:hAnsi="仿宋_GB2312" w:eastAsia="仿宋_GB2312" w:cs="仿宋_GB2312"/>
                <w:color w:val="auto"/>
                <w:sz w:val="24"/>
                <w:szCs w:val="24"/>
                <w:highlight w:val="none"/>
                <w:lang w:val="en-US" w:eastAsia="zh-CN"/>
              </w:rPr>
              <w:t>系统交换信息是实时的，可及时地获取物流任务，指挥各物流设备执行上位系统所下达的物流任务，同时</w:t>
            </w:r>
            <w:r>
              <w:rPr>
                <w:rFonts w:hint="eastAsia" w:ascii="仿宋_GB2312" w:hAnsi="宋体" w:eastAsia="仿宋_GB2312"/>
                <w:color w:val="auto"/>
                <w:sz w:val="24"/>
                <w:highlight w:val="none"/>
                <w:lang w:val="en-US" w:eastAsia="zh-CN"/>
              </w:rPr>
              <w:t>机器人</w:t>
            </w:r>
            <w:r>
              <w:rPr>
                <w:rFonts w:hint="eastAsia" w:ascii="仿宋_GB2312" w:hAnsi="仿宋_GB2312" w:eastAsia="仿宋_GB2312" w:cs="仿宋_GB2312"/>
                <w:color w:val="auto"/>
                <w:sz w:val="24"/>
                <w:szCs w:val="24"/>
                <w:highlight w:val="none"/>
                <w:lang w:val="en-US" w:eastAsia="zh-CN"/>
              </w:rPr>
              <w:t>调度软件与设备间的交换信息也是实时的，方便及时获取各设备执行结果，并将执行结果实时反馈给上位系统。</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b/>
                <w:bCs/>
                <w:color w:val="auto"/>
                <w:sz w:val="24"/>
                <w:szCs w:val="24"/>
                <w:highlight w:val="none"/>
                <w:lang w:val="en-US" w:eastAsia="zh-CN"/>
              </w:rPr>
              <w:t>（一）系统组成</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1、设备管理：设备添加删除、设备接入。</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2、任务执行：根据任务优先级、设备情况、站点任务等情况执行上游下发和系统自动生成的任务。</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3、导航规划：全局导航、热点检测、实时规划、拥堵解环。</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4、调度策略：设备控制策略、运力分配策略、站点策略、充电策略、休息策略、容器跨子图接驳策略。</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5、实时监控：设备状态监控、导航路径监控、任务执行监控。</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6、异常处理：异常报警、链接异常自愈、指令异常自愈。</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7、模拟仿真：仿真环境搭建、设备模拟仿真、任务执行仿真、仿真结果展现。</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8、地图管理：地图导入、地图更新、设备地图同步下发。</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b/>
                <w:bCs/>
                <w:color w:val="auto"/>
                <w:sz w:val="24"/>
                <w:szCs w:val="24"/>
                <w:highlight w:val="none"/>
                <w:lang w:val="en-US" w:eastAsia="zh-CN"/>
              </w:rPr>
              <w:t>（二）功能要求</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w:t>
            </w:r>
            <w:r>
              <w:rPr>
                <w:rFonts w:hint="eastAsia" w:ascii="仿宋_GB2312" w:hAnsi="宋体" w:eastAsia="仿宋_GB2312"/>
                <w:color w:val="auto"/>
                <w:sz w:val="24"/>
                <w:highlight w:val="none"/>
                <w:lang w:val="en-US" w:eastAsia="zh-CN"/>
              </w:rPr>
              <w:t>机器人</w:t>
            </w:r>
            <w:r>
              <w:rPr>
                <w:rFonts w:hint="eastAsia" w:ascii="仿宋_GB2312" w:hAnsi="仿宋_GB2312" w:eastAsia="仿宋_GB2312" w:cs="仿宋_GB2312"/>
                <w:color w:val="auto"/>
                <w:sz w:val="24"/>
                <w:szCs w:val="24"/>
                <w:highlight w:val="none"/>
                <w:lang w:val="en-US" w:eastAsia="zh-CN"/>
              </w:rPr>
              <w:t>调度软件对接入设备进行管理，对设备心跳处理，设备控制指令的下发。</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w:t>
            </w:r>
            <w:r>
              <w:rPr>
                <w:rFonts w:hint="eastAsia" w:ascii="仿宋_GB2312" w:hAnsi="宋体" w:eastAsia="仿宋_GB2312"/>
                <w:color w:val="auto"/>
                <w:sz w:val="24"/>
                <w:highlight w:val="none"/>
                <w:lang w:val="en-US" w:eastAsia="zh-CN"/>
              </w:rPr>
              <w:t>机器人</w:t>
            </w:r>
            <w:r>
              <w:rPr>
                <w:rFonts w:hint="eastAsia" w:ascii="仿宋_GB2312" w:hAnsi="仿宋_GB2312" w:eastAsia="仿宋_GB2312" w:cs="仿宋_GB2312"/>
                <w:color w:val="auto"/>
                <w:sz w:val="24"/>
                <w:szCs w:val="24"/>
                <w:highlight w:val="none"/>
                <w:lang w:val="en-US" w:eastAsia="zh-CN"/>
              </w:rPr>
              <w:t>调度软件可协调设备之间传输的控制，同时对任务的状态与上位系统同步。</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w:t>
            </w:r>
            <w:r>
              <w:rPr>
                <w:rFonts w:hint="eastAsia" w:ascii="仿宋_GB2312" w:hAnsi="宋体" w:eastAsia="仿宋_GB2312"/>
                <w:color w:val="auto"/>
                <w:sz w:val="24"/>
                <w:highlight w:val="none"/>
                <w:lang w:val="en-US" w:eastAsia="zh-CN"/>
              </w:rPr>
              <w:t>机器人</w:t>
            </w:r>
            <w:r>
              <w:rPr>
                <w:rFonts w:hint="eastAsia" w:ascii="仿宋_GB2312" w:hAnsi="仿宋_GB2312" w:eastAsia="仿宋_GB2312" w:cs="仿宋_GB2312"/>
                <w:color w:val="auto"/>
                <w:sz w:val="24"/>
                <w:szCs w:val="24"/>
                <w:highlight w:val="none"/>
                <w:lang w:val="en-US" w:eastAsia="zh-CN"/>
              </w:rPr>
              <w:t>调度软件需严格根据</w:t>
            </w:r>
            <w:r>
              <w:rPr>
                <w:rFonts w:hint="eastAsia" w:ascii="仿宋_GB2312" w:hAnsi="宋体" w:eastAsia="仿宋_GB2312"/>
                <w:color w:val="auto"/>
                <w:sz w:val="24"/>
                <w:highlight w:val="none"/>
                <w:lang w:val="en-US" w:eastAsia="zh-CN"/>
              </w:rPr>
              <w:t>智慧物流作业</w:t>
            </w:r>
            <w:r>
              <w:rPr>
                <w:rFonts w:hint="eastAsia" w:ascii="仿宋_GB2312" w:hAnsi="仿宋_GB2312" w:eastAsia="仿宋_GB2312" w:cs="仿宋_GB2312"/>
                <w:color w:val="auto"/>
                <w:sz w:val="24"/>
                <w:szCs w:val="24"/>
                <w:highlight w:val="none"/>
                <w:lang w:val="en-US" w:eastAsia="zh-CN"/>
              </w:rPr>
              <w:t>系统的路径指示及上位系统预先确定的优先级和顺序进行运送控制。</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4、</w:t>
            </w:r>
            <w:r>
              <w:rPr>
                <w:rFonts w:hint="eastAsia" w:ascii="仿宋_GB2312" w:hAnsi="宋体" w:eastAsia="仿宋_GB2312"/>
                <w:color w:val="auto"/>
                <w:sz w:val="24"/>
                <w:highlight w:val="none"/>
                <w:lang w:val="en-US" w:eastAsia="zh-CN"/>
              </w:rPr>
              <w:t>机器人</w:t>
            </w:r>
            <w:r>
              <w:rPr>
                <w:rFonts w:hint="eastAsia" w:ascii="仿宋_GB2312" w:hAnsi="仿宋_GB2312" w:eastAsia="仿宋_GB2312" w:cs="仿宋_GB2312"/>
                <w:color w:val="auto"/>
                <w:sz w:val="24"/>
                <w:szCs w:val="24"/>
                <w:highlight w:val="none"/>
                <w:lang w:val="en-US" w:eastAsia="zh-CN"/>
              </w:rPr>
              <w:t>调度软件能将设备故障及时告警，同时针对一些异常可系统自愈。</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5、</w:t>
            </w:r>
            <w:r>
              <w:rPr>
                <w:rFonts w:hint="eastAsia" w:ascii="仿宋_GB2312" w:hAnsi="宋体" w:eastAsia="仿宋_GB2312"/>
                <w:color w:val="auto"/>
                <w:sz w:val="24"/>
                <w:highlight w:val="none"/>
                <w:lang w:val="en-US" w:eastAsia="zh-CN"/>
              </w:rPr>
              <w:t>机器人</w:t>
            </w:r>
            <w:r>
              <w:rPr>
                <w:rFonts w:hint="eastAsia" w:ascii="仿宋_GB2312" w:hAnsi="仿宋_GB2312" w:eastAsia="仿宋_GB2312" w:cs="仿宋_GB2312"/>
                <w:color w:val="auto"/>
                <w:sz w:val="24"/>
                <w:szCs w:val="24"/>
                <w:highlight w:val="none"/>
                <w:lang w:val="en-US" w:eastAsia="zh-CN"/>
              </w:rPr>
              <w:t>调度软件对设备上的物流运输情况，以及设备的控制能以可视化的形式反映给使用者。</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6、</w:t>
            </w:r>
            <w:r>
              <w:rPr>
                <w:rFonts w:hint="eastAsia" w:ascii="仿宋_GB2312" w:hAnsi="宋体" w:eastAsia="仿宋_GB2312"/>
                <w:color w:val="auto"/>
                <w:sz w:val="24"/>
                <w:highlight w:val="none"/>
                <w:lang w:val="en-US" w:eastAsia="zh-CN"/>
              </w:rPr>
              <w:t>机器人</w:t>
            </w:r>
            <w:r>
              <w:rPr>
                <w:rFonts w:hint="eastAsia" w:ascii="仿宋_GB2312" w:hAnsi="仿宋_GB2312" w:eastAsia="仿宋_GB2312" w:cs="仿宋_GB2312"/>
                <w:color w:val="auto"/>
                <w:sz w:val="24"/>
                <w:szCs w:val="24"/>
                <w:highlight w:val="none"/>
                <w:lang w:val="en-US" w:eastAsia="zh-CN"/>
              </w:rPr>
              <w:t>调度软件将记录在物流搬运过程中所发生的所有节点信息，同时将上位系统所需要的节点信息进行实时上传交互，而在交换过程中的命令，通知和报文都将以数据库形式存放于调度软件系统中。</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b/>
                <w:bCs/>
                <w:color w:val="auto"/>
                <w:sz w:val="24"/>
                <w:szCs w:val="24"/>
                <w:highlight w:val="none"/>
                <w:lang w:val="en-US" w:eastAsia="zh-CN"/>
              </w:rPr>
              <w:t>（三）接口概述</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1、设备移动接口：指定设备从A点移动到B点。</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2、容器搬运接口：指定容器从A点搬运到B点。支持批量任务、任务暂停、任务取消。</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3、设备管理接口：设备查询、添加删除设备、设备锁定、设备暂停。</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4、容器管理接口：容器查询、添加删除容器、容器位置变更。</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5、站点管理接口：站点查询。</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b/>
                <w:bCs/>
                <w:color w:val="auto"/>
                <w:sz w:val="24"/>
                <w:szCs w:val="24"/>
                <w:highlight w:val="none"/>
                <w:lang w:val="en-US" w:eastAsia="zh-CN"/>
              </w:rPr>
              <w:t>（四）系统管理</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1、权限管理：各功能模块具有独立的权限限制，具有操作权限的人员才能操作相应的模块。系统提供许可认证，并记录每一用户的活动。</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2、可用于展示仓库设备概要信息及子仓设备概要信息并提供子仓地图更新功能。</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3、实时监控: 展示现场生产的可视化实时界面, 包括地图布局,设备监控, 设备控制, 容器监控, 任务监控, 路况监控, 交通管制。</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4、设备管理: 维护设备包括添加,占用,释放,运行,暂停,注销,删除。</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5、任务管理: 监控设备的任务详情,包括任务编号,任务类型,任务状态,设备编号,容器编号,任务下发时间段,失败原因等。</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6、资源管理: 管理仓库的容器规格,容器,运力组,区域,站点等信息。</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7、实施调试: 调试设备, 包括设备参数。</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8、系统配置: 配置导航设备的充电策略。</w:t>
            </w: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420" w:leftChars="0" w:hanging="42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宋体" w:eastAsia="仿宋_GB2312"/>
                <w:color w:val="auto"/>
                <w:sz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pStyle w:val="242"/>
              <w:snapToGrid w:val="0"/>
              <w:spacing w:line="400" w:lineRule="atLeast"/>
              <w:jc w:val="center"/>
              <w:rPr>
                <w:rFonts w:hint="eastAsia" w:ascii="仿宋_GB2312" w:hAnsi="宋体" w:eastAsia="仿宋_GB2312" w:cs="Arial"/>
                <w:color w:val="auto"/>
                <w:sz w:val="24"/>
                <w:szCs w:val="24"/>
                <w:highlight w:val="none"/>
                <w:lang w:val="en-US" w:eastAsia="zh-CN"/>
              </w:rPr>
            </w:pPr>
            <w:r>
              <w:rPr>
                <w:rFonts w:hint="eastAsia" w:ascii="仿宋_GB2312" w:hAnsi="宋体" w:eastAsia="仿宋_GB2312" w:cs="Arial"/>
                <w:color w:val="auto"/>
                <w:sz w:val="24"/>
                <w:szCs w:val="24"/>
                <w:highlight w:val="none"/>
                <w:lang w:val="en-US" w:eastAsia="zh-CN"/>
              </w:rPr>
              <w:t>3</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lang w:val="en-US" w:eastAsia="zh-CN"/>
              </w:rPr>
              <w:t>潜伏式搬运机器人</w:t>
            </w:r>
          </w:p>
        </w:tc>
        <w:tc>
          <w:tcPr>
            <w:tcW w:w="6417"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1、自重：≤135kg 。  </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2、车体高度：≤245mm。</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3、额定负载：≥800kg 。</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4、顶升高度：≥58mm 。</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5、空载速度：≤2.1m/s 。</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6、满载速度：≤1.5m/s 。</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7、导航方式：二维码+IMU 。</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8、定位精度：±10mm 。</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 xml:space="preserve">9、停止精度：±5mm。    </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10、电池类型：磷酸铁锂。</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11、电池容量：51.2V/24Ah。 </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12、额定续航：≥6h  。  </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13、电池寿命：≥1500</w:t>
            </w:r>
            <w:r>
              <w:rPr>
                <w:rFonts w:hint="eastAsia"/>
                <w:lang w:val="en-US" w:eastAsia="zh-CN"/>
              </w:rPr>
              <w:t>次</w:t>
            </w:r>
            <w:r>
              <w:rPr>
                <w:rFonts w:hint="eastAsia" w:ascii="仿宋_GB2312" w:hAnsi="仿宋_GB2312" w:eastAsia="仿宋_GB2312" w:cs="仿宋_GB2312"/>
                <w:b w:val="0"/>
                <w:bCs w:val="0"/>
                <w:i w:val="0"/>
                <w:iCs w:val="0"/>
                <w:color w:val="000000"/>
                <w:kern w:val="0"/>
                <w:sz w:val="24"/>
                <w:szCs w:val="24"/>
                <w:u w:val="none"/>
                <w:lang w:val="en-US" w:eastAsia="zh-CN" w:bidi="ar"/>
              </w:rPr>
              <w:t>（完全充放电次数）。</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14、过沟能力：≤35mm 。</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15、过坎能力：≤10mm 过坡能力：3°（10m） 。</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16、驱动方式：双轮差速，支持原地旋转。</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17、供电方式：自主充电。</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18、控制方式：支持自动、手动、遥控等操作 。</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19、通信方式： WIFI。</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20、负载方式：潜入式顶升。</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21、人机交互：按键+声光+遥控 。</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22、安全防护：激光、防撞条、急停 。</w:t>
            </w: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420" w:leftChars="0" w:hanging="420" w:firstLineChars="0"/>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pStyle w:val="242"/>
              <w:snapToGrid w:val="0"/>
              <w:spacing w:line="400" w:lineRule="atLeast"/>
              <w:jc w:val="center"/>
              <w:rPr>
                <w:rFonts w:hint="eastAsia" w:ascii="仿宋_GB2312" w:hAnsi="宋体" w:eastAsia="仿宋_GB2312" w:cs="Arial"/>
                <w:color w:val="auto"/>
                <w:sz w:val="24"/>
                <w:szCs w:val="24"/>
                <w:highlight w:val="none"/>
                <w:lang w:val="en-US" w:eastAsia="zh-CN"/>
              </w:rPr>
            </w:pPr>
            <w:r>
              <w:rPr>
                <w:rFonts w:hint="eastAsia" w:ascii="仿宋_GB2312" w:hAnsi="宋体" w:eastAsia="仿宋_GB2312" w:cs="Arial"/>
                <w:color w:val="auto"/>
                <w:sz w:val="24"/>
                <w:szCs w:val="24"/>
                <w:highlight w:val="none"/>
                <w:lang w:val="en-US" w:eastAsia="zh-CN"/>
              </w:rPr>
              <w:t>4</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自动充电桩</w:t>
            </w:r>
          </w:p>
        </w:tc>
        <w:tc>
          <w:tcPr>
            <w:tcW w:w="6417"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1、潜伏式搬运机器人采用的是锂电池充电技术，自动充电桩可为机器人24小时连续运行提供可靠的充电供应，实现充电效率高，输出功率大，充电状态稳定可靠，并能通过机器人中控系统对充电桩进行实时监控。</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2、输入电压：AC220V 50HZ。</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3、输出电压：DC54.6V。</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4、输出电流：≥15A。</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5、充电口连接寿命：＞20000次。</w:t>
            </w: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420" w:leftChars="0" w:hanging="420" w:firstLineChars="0"/>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pStyle w:val="242"/>
              <w:snapToGrid w:val="0"/>
              <w:spacing w:line="400" w:lineRule="atLeast"/>
              <w:jc w:val="center"/>
              <w:rPr>
                <w:rFonts w:hint="eastAsia" w:ascii="仿宋_GB2312" w:hAnsi="宋体" w:eastAsia="仿宋_GB2312" w:cs="Arial"/>
                <w:color w:val="auto"/>
                <w:sz w:val="24"/>
                <w:szCs w:val="24"/>
                <w:highlight w:val="none"/>
                <w:lang w:val="en-US" w:eastAsia="zh-CN"/>
              </w:rPr>
            </w:pPr>
            <w:r>
              <w:rPr>
                <w:rFonts w:hint="eastAsia" w:ascii="仿宋_GB2312" w:hAnsi="宋体" w:eastAsia="仿宋_GB2312" w:cs="Arial"/>
                <w:color w:val="auto"/>
                <w:sz w:val="24"/>
                <w:szCs w:val="24"/>
                <w:highlight w:val="none"/>
                <w:lang w:val="en-US" w:eastAsia="zh-CN"/>
              </w:rPr>
              <w:t>5</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lang w:val="en-US" w:eastAsia="zh-CN"/>
              </w:rPr>
              <w:t>存储货架</w:t>
            </w:r>
          </w:p>
        </w:tc>
        <w:tc>
          <w:tcPr>
            <w:tcW w:w="6417"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pacing w:line="276" w:lineRule="auto"/>
              <w:ind w:left="0" w:leftChars="0" w:firstLine="0" w:firstLineChars="0"/>
              <w:jc w:val="left"/>
              <w:rPr>
                <w:rFonts w:hint="eastAsia" w:eastAsia="仿宋_GB2312"/>
                <w:color w:val="auto"/>
                <w:highlight w:val="none"/>
              </w:rPr>
            </w:pPr>
            <w:r>
              <w:rPr>
                <w:rFonts w:hint="eastAsia" w:ascii="仿宋_GB2312" w:hAnsi="仿宋_GB2312" w:eastAsia="仿宋_GB2312" w:cs="仿宋_GB2312"/>
                <w:color w:val="auto"/>
                <w:sz w:val="24"/>
                <w:szCs w:val="24"/>
                <w:highlight w:val="none"/>
                <w:lang w:val="en-US" w:eastAsia="zh-CN"/>
              </w:rPr>
              <w:t>1、货架尺寸：长880mm-920mm,宽880mm-920mm，高1800mm-2400mm，允许±偏差10mm。</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2、货架类型：≥5层（双面拣选）。</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3、钢管规格：≥440mm*40mm*1mm 。</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4、表面喷涂处理。</w:t>
            </w: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420" w:leftChars="0" w:hanging="420" w:firstLineChars="0"/>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pStyle w:val="242"/>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拣选工作站</w:t>
            </w:r>
          </w:p>
        </w:tc>
        <w:tc>
          <w:tcPr>
            <w:tcW w:w="6417"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pacing w:line="276" w:lineRule="auto"/>
              <w:ind w:left="0" w:leftChars="0" w:firstLine="0" w:firstLineChars="0"/>
              <w:jc w:val="lef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1、尺寸：长2000mm*宽660mm*高1900mm，允许偏差值±20mm。</w:t>
            </w:r>
          </w:p>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2、工作站配置：工控机*1、触控屏*1、播种墙框架*1，每台3层，每层4个库位，包含扫描枪、电子标签等相关耗材。</w:t>
            </w: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420" w:leftChars="0" w:hanging="42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pStyle w:val="242"/>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服务器</w:t>
            </w:r>
          </w:p>
        </w:tc>
        <w:tc>
          <w:tcPr>
            <w:tcW w:w="6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一、2U机架式服务器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二、CPU规格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1.配置国产CPU≥1颗；单颗CPU核数不低于24核，主频≥2.2GHz主频，末级缓存容量≥24MB，功耗≤95W，内存速率≥2666MT/s；支持≥2通道内存，线程数≥24，位宽≥24；</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三、主板规格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1.主板支持的CPU和内存情况：≥1颗；支持内存≥DDR4，支持内存数量：≥4个；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2.主板内存槽数量：非板载内存的可扩展插槽数量应≥2个；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3.主板存储接口：支持 SATA、SAS、M.2、U.2等存储接口中数≥1种；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4.PCIe插槽接口：符合PCIe3.0或以上的高速串行计算机扩展总线标准，PCIe的接口速率与位宽需保证向下兼容；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5.主板PCIe插槽数量及规格：高度大于44.45mm双路或以上服务器 PCIe插槽或接口≥5个，单路服务器 PCIe插槽或接口应≥4个，可通过扩展卡进行插槽扩展；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四、内存规格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1.内存数量：≥2；本次配置总容量≥32GB内存；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2.内存规格：≥DDR4；</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3.内存通道：支持多个内存接口通道，每个通道可支持1DPC或2DPC，当支持2DPC时，印制电路板上应具备插槽的序号标识，支持≥2通道内存；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4.内存插槽：≥2个，可拓展支持总容量≥1TB；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五、存储规</w:t>
            </w:r>
            <w:r>
              <w:rPr>
                <w:rFonts w:hint="eastAsia" w:ascii="仿宋_GB2312" w:hAnsi="仿宋_GB2312" w:eastAsia="仿宋_GB2312" w:cs="仿宋_GB2312"/>
                <w:i w:val="0"/>
                <w:iCs w:val="0"/>
                <w:color w:val="000000"/>
                <w:kern w:val="0"/>
                <w:sz w:val="24"/>
                <w:szCs w:val="24"/>
                <w:u w:val="none"/>
                <w:lang w:val="en-US" w:eastAsia="zh-CN" w:bidi="ar"/>
              </w:rPr>
              <w:t>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1.硬磁盘实配容量：单盘≥4TB SATA硬盘；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2.硬盘实配数量：≥1块2TB SATA HDD；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3.硬盘插槽数量及规格：≥4个硬盘位，整机最大可拓展支持16个3.5英寸/2.5英寸SAS/SATA/M.2 SSD硬盘位；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i w:val="0"/>
                <w:iCs w:val="0"/>
                <w:color w:val="000000"/>
                <w:kern w:val="0"/>
                <w:sz w:val="24"/>
                <w:szCs w:val="24"/>
                <w:u w:val="none"/>
                <w:lang w:val="en-US" w:eastAsia="zh-CN" w:bidi="ar"/>
              </w:rPr>
              <w:t>六、RAID阵列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1.配置1张独立RAID卡，缓存≥1G,支持RAID 0/1/5/6/10/50/60，可拓展支持超级电容掉电保护;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2.PCIE：可拓展支持≥4个PCIe 4.0 x8标准插槽；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七、网络规格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1.网口速率和数量：配备网口数量不少于1个，其中网口速率与少于1GE；</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八、外部接口规格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1.显示接口：显示接口类型支持≥1个VGA接口或HDMI接口；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2.USB接口：配备USB接口，USB接口≥4个；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九、电源规格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1.电源模块数量：≥2；</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2.电源功率：</w:t>
            </w:r>
            <w:r>
              <w:rPr>
                <w:rFonts w:hint="eastAsia" w:ascii="仿宋_GB2312" w:hAnsi="仿宋_GB2312" w:eastAsia="仿宋_GB2312" w:cs="仿宋_GB2312"/>
                <w:color w:val="000000"/>
                <w:kern w:val="0"/>
                <w:sz w:val="24"/>
                <w:u w:val="none"/>
                <w:lang w:bidi="ar"/>
              </w:rPr>
              <w:t>转换效率</w:t>
            </w:r>
            <w:r>
              <w:rPr>
                <w:rFonts w:hint="eastAsia" w:ascii="仿宋_GB2312" w:hAnsi="仿宋_GB2312" w:eastAsia="仿宋_GB2312" w:cs="仿宋_GB2312"/>
                <w:i w:val="0"/>
                <w:iCs w:val="0"/>
                <w:color w:val="000000"/>
                <w:kern w:val="0"/>
                <w:sz w:val="24"/>
                <w:szCs w:val="24"/>
                <w:u w:val="none"/>
                <w:lang w:val="en-US" w:eastAsia="zh-CN" w:bidi="ar"/>
              </w:rPr>
              <w:t>≥</w:t>
            </w:r>
            <w:r>
              <w:rPr>
                <w:rFonts w:hint="eastAsia" w:ascii="仿宋_GB2312" w:hAnsi="仿宋_GB2312" w:eastAsia="仿宋_GB2312" w:cs="仿宋_GB2312"/>
                <w:color w:val="000000"/>
                <w:kern w:val="0"/>
                <w:sz w:val="24"/>
                <w:u w:val="none"/>
                <w:lang w:bidi="ar"/>
              </w:rPr>
              <w:t>90%</w:t>
            </w:r>
            <w:r>
              <w:rPr>
                <w:rFonts w:hint="eastAsia" w:ascii="仿宋_GB2312" w:hAnsi="仿宋_GB2312" w:eastAsia="仿宋_GB2312" w:cs="仿宋_GB2312"/>
                <w:i w:val="0"/>
                <w:iCs w:val="0"/>
                <w:color w:val="000000"/>
                <w:kern w:val="0"/>
                <w:sz w:val="24"/>
                <w:szCs w:val="24"/>
                <w:u w:val="none"/>
                <w:lang w:val="en-US" w:eastAsia="zh-CN" w:bidi="ar"/>
              </w:rPr>
              <w:t>，单电源功率≥450W，支持1+1冗余功能；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十、整机规格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1.外观和结构：</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（a)服务器的零部件应紧固无松动，可插拔部件应可靠连接，开关、按钮和其它控制部件应灵活可靠，布局应方便使用；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（b)产品表面不应有明显的凹痕、划伤、裂缝、变形和污染等。表面涂层均匀，不应起泡、龟裂、脱落和磨损，金属零部件无锈蚀及其它机械损伤；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（c)产品表面说明功能的文字、符号和标志应清晰、端正且牢固；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（d)应在服务器的显著位置提供运行状态的指示功能，并在随机文件中明确具体含义；</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（e)机架、机箱的尺寸应符合通用机柜的安装要求，插入总线插座的电路板接口外形尺寸应符合有关总线标准的规定，将机箱固定在机柜上， 机箱底面最大下垂变形不得干涉相邻机体；</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（f)高密度服务器应给出CPU个数与机柜高度；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（g)服务器尺寸具体要求在随机文件中明确；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2.尺寸：服务器机箱尺寸≤2U，（高88mm* 宽450mm*深790mm（高、宽、深可偏离值±5mm））：设计应遵循标准化、系列化的要求；机箱的内部结构符合通用部件的安装需要；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3.环境适应性：气候环境适应性应符合GB/T 9813.3的有关规定，工作温度 10～35℃，贮存运输温度-40～55℃；工作相对湿度 35%～80%，贮存运输相对湿度 20％～93%（40℃）；大气压86～106kPa；</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4.机械环境适应性：机械环境适应性应符合GB/T 9813.3的有关规定；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5.噪声：符合GB/T 9813.3的有关规定，在产品说明中给出具体测试值塔式服务器噪声在空闲状态下不大于50dB；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十一、机柜规格</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bidi="ar"/>
              </w:rPr>
              <w:t>尺寸：600*</w:t>
            </w:r>
            <w:r>
              <w:rPr>
                <w:rFonts w:hint="eastAsia" w:ascii="仿宋_GB2312" w:hAnsi="仿宋_GB2312" w:eastAsia="仿宋_GB2312" w:cs="仿宋_GB2312"/>
                <w:color w:val="000000"/>
                <w:kern w:val="0"/>
                <w:sz w:val="24"/>
                <w:szCs w:val="24"/>
                <w:u w:val="none"/>
                <w:lang w:val="en-US" w:eastAsia="zh-CN" w:bidi="ar"/>
              </w:rPr>
              <w:t>8</w:t>
            </w:r>
            <w:r>
              <w:rPr>
                <w:rFonts w:hint="eastAsia" w:ascii="仿宋_GB2312" w:hAnsi="仿宋_GB2312" w:eastAsia="仿宋_GB2312" w:cs="仿宋_GB2312"/>
                <w:color w:val="000000"/>
                <w:kern w:val="0"/>
                <w:sz w:val="24"/>
                <w:szCs w:val="24"/>
                <w:u w:val="none"/>
                <w:lang w:bidi="ar"/>
              </w:rPr>
              <w:t>00*</w:t>
            </w:r>
            <w:r>
              <w:rPr>
                <w:rFonts w:hint="eastAsia" w:ascii="仿宋_GB2312" w:hAnsi="仿宋_GB2312" w:eastAsia="仿宋_GB2312" w:cs="仿宋_GB2312"/>
                <w:color w:val="000000"/>
                <w:kern w:val="0"/>
                <w:sz w:val="24"/>
                <w:szCs w:val="24"/>
                <w:u w:val="none"/>
                <w:lang w:eastAsia="zh-CN" w:bidi="ar"/>
              </w:rPr>
              <w:t>1</w:t>
            </w:r>
            <w:r>
              <w:rPr>
                <w:rFonts w:hint="eastAsia" w:ascii="仿宋_GB2312" w:hAnsi="仿宋_GB2312" w:eastAsia="仿宋_GB2312" w:cs="仿宋_GB2312"/>
                <w:color w:val="000000"/>
                <w:kern w:val="0"/>
                <w:sz w:val="24"/>
                <w:szCs w:val="24"/>
                <w:u w:val="none"/>
                <w:lang w:val="en-US" w:eastAsia="zh-CN" w:bidi="ar"/>
              </w:rPr>
              <w:t>6</w:t>
            </w:r>
            <w:r>
              <w:rPr>
                <w:rFonts w:hint="eastAsia" w:ascii="仿宋_GB2312" w:hAnsi="仿宋_GB2312" w:eastAsia="仿宋_GB2312" w:cs="仿宋_GB2312"/>
                <w:color w:val="000000"/>
                <w:kern w:val="0"/>
                <w:sz w:val="24"/>
                <w:szCs w:val="24"/>
                <w:u w:val="none"/>
                <w:lang w:bidi="ar"/>
              </w:rPr>
              <w:t>00（</w:t>
            </w:r>
            <w:r>
              <w:rPr>
                <w:rFonts w:hint="eastAsia" w:ascii="仿宋_GB2312" w:hAnsi="仿宋_GB2312" w:eastAsia="仿宋_GB2312" w:cs="仿宋_GB2312"/>
                <w:color w:val="000000"/>
                <w:kern w:val="0"/>
                <w:sz w:val="24"/>
                <w:szCs w:val="24"/>
                <w:u w:val="none"/>
                <w:lang w:val="en-US" w:eastAsia="zh-CN" w:bidi="ar"/>
              </w:rPr>
              <w:t>3</w:t>
            </w:r>
            <w:r>
              <w:rPr>
                <w:rFonts w:hint="eastAsia" w:ascii="仿宋_GB2312" w:hAnsi="仿宋_GB2312" w:eastAsia="仿宋_GB2312" w:cs="仿宋_GB2312"/>
                <w:color w:val="000000"/>
                <w:kern w:val="0"/>
                <w:sz w:val="24"/>
                <w:szCs w:val="24"/>
                <w:u w:val="none"/>
                <w:lang w:bidi="ar"/>
              </w:rPr>
              <w:t>2U）mm (宽*深*高)允许偏离值±5mm</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十二、主板功能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1.主板外部接口种类：支持USB3.0、VGA显示、BMC 管理端口；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2.扩展功能：实现至少一种扩展功能，如存储功能卡、显示功能卡、运算加速功能卡及网络功能卡等扩展功能；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十三、网络功能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网络功能：支持网络连接、网络访问、数据交换和网络管控功能；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十四、CPU功能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计算处理：支持通用计算及虚拟化功能。处理器需集成整型计算单元、浮点计算单元、内存控制器、I/O模块等，处理器与存储部件、网络部件、I/O部件等组成计算系统，提供数据处理、网络接入等计算相关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2.密码算法实现：CPU芯片应符合GM/T 0008的相关规定，或芯片密码模块应符合GB/T 37092或GM/T 0028的相关规定；</w:t>
            </w:r>
            <w:r>
              <w:rPr>
                <w:rFonts w:hint="eastAsia" w:ascii="仿宋_GB2312" w:hAnsi="仿宋_GB2312" w:eastAsia="仿宋_GB2312" w:cs="仿宋_GB2312"/>
                <w:b/>
                <w:bCs/>
                <w:i w:val="0"/>
                <w:iCs w:val="0"/>
                <w:color w:val="000000"/>
                <w:kern w:val="0"/>
                <w:sz w:val="24"/>
                <w:szCs w:val="24"/>
                <w:u w:val="none"/>
                <w:lang w:val="en-US" w:eastAsia="zh-CN" w:bidi="ar"/>
              </w:rPr>
              <w:t>（通过商用密码检测机构检测并经商用密码认证机构认证合格）</w:t>
            </w:r>
            <w:r>
              <w:rPr>
                <w:rFonts w:hint="eastAsia" w:ascii="仿宋_GB2312" w:hAnsi="仿宋_GB2312" w:eastAsia="仿宋_GB2312" w:cs="仿宋_GB2312"/>
                <w:b/>
                <w:bCs/>
                <w:i w:val="0"/>
                <w:iCs w:val="0"/>
                <w:color w:val="000000"/>
                <w:kern w:val="0"/>
                <w:sz w:val="24"/>
                <w:szCs w:val="24"/>
                <w:u w:val="none"/>
                <w:lang w:val="en-US" w:eastAsia="zh-CN" w:bidi="ar"/>
              </w:rPr>
              <w:br w:type="textWrapping"/>
            </w:r>
            <w:r>
              <w:rPr>
                <w:rFonts w:hint="eastAsia" w:ascii="仿宋_GB2312" w:hAnsi="仿宋_GB2312" w:eastAsia="仿宋_GB2312" w:cs="仿宋_GB2312"/>
                <w:b/>
                <w:bCs/>
                <w:i w:val="0"/>
                <w:iCs w:val="0"/>
                <w:color w:val="000000"/>
                <w:kern w:val="0"/>
                <w:sz w:val="24"/>
                <w:szCs w:val="24"/>
                <w:u w:val="none"/>
                <w:lang w:val="en-US" w:eastAsia="zh-CN" w:bidi="ar"/>
              </w:rPr>
              <w:t>十五、存储功能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1.内存校验：支持内存校验或内存增强型纠错功能；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2.SATA SSD NAND健康状态上报：支持关键外部存储器（硬磁盘、SSD等）的健康状态上报并进行故障诊断；</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十六、电源功能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1.电源热插拔：整机电源模块应具备热插拔功能；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2.电源过流保护：支持过流及短路保护的功能；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十七、整机功能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散热方式：支持风冷散热方式；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十八、管理系统功能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管理系统支持国产自研管理芯片；支持带外故障检测功能，不依赖于OS，对硬件故障如CPU故障、I2C和IPMI总线故障、内存故障、PCIe设备故障、硬盘故障进行检测和预告；</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1.BMC固件基础功能：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（1)支持DHCP设置网络功能；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（2)支持静态IP 设置网络功能；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（3)支持设备日志记录，包括但不限于登录日志、操作日志和报警日志等功能；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（4)支持日志信息导出和记录删除功能；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（5)支持通过管理接口向外输出准确的报警信息功能；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（6)设备的BMC管理软件应能够按报警的严重程度进行区分；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（7)支持IPMI2.0、SNMP 或Redfish 等接口功能；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（8)支持键盘、鼠标和视频的重定向、文本控制台的重定向、远程虚拟媒体、高可靠的硬件监控和管理功能；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（9)支持基于网络开启、关闭和重启设备的功能，并查询当前设备开机运行状态；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（10)支持故障提示功能，并可通过接口读取服务器故障信息；</w:t>
            </w:r>
          </w:p>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（11）支持基于网络的固件更新功能， 包括BMC 和BIOS 等；</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（12)支持基于网络安装操作系统的功能，并可通过网络控制台访问设备；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（13)支持通过本地的硬盘或光驱等存储设备，基于网络完成设备的操作系统安装功能；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（14)支持通过浏览器打开管理界面并登录功能；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（15)支持设置口令策略功能；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（16)支持访问权限设置功能，并通过日志记录访问事件；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（17)支持对出厂默认的用户名及口令进行安全保护功能，并提供默认口令修改提示；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（18)支持读取设备主板的工作环境温度功能；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（19)支持读取服务器CPU等核心器件的温度功能；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（20)支持通过外部管理工具进行BMC参数设置的功能，并可基于网络通过外部管理工具对BMC进行管理；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（21)应支持固件版本查询、固件升级；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（22)支持基于网络实现开关机和复位控制的功能；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（23)BMC启动时间应不超过180s，实现功能包括网络、IPMI、散热、传感器服务可用；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（24)支持BMC固件设置的恢复出厂功能；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2.BIOS固件基础功能：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（a）支持查看固件版本、内存信息、主板信息、处理器信息和系统时间信息功能；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（b）支持上电初始化界面显示CPU信息、内存信息、固件版本和部分快捷键信息功能；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（c）支持设置界面中英文显示切换功能；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（d）支持查看PCIe设备信息，SATA设备信息功能；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（e）支持操作系统安装和引导功能，应并向操作系统提供计算机主板信息和服务接口；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（f）支持设置启动顺序，并按照设置的启动顺序启动功能；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（g）支持安全启动功能；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（h）支持设置口令、修改口令、验证口令功能；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（i）支持板载显示控制或独立显卡的显示控制功能；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（j）支持 RAID 识别和启动功能；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（k）支持串口重定向功能；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（l）支持固件更新功能；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（m）支持 BIOS 固件设置的恢复出厂功能；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（n）支持网络引导启用和关闭功能；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3.远程控制：支持远程关机和重新启动功能；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十九、操作系统及驱动功能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1.操作系统及驱动的升级：支持通过网络、闪存盘对操作系统、驱动进行升级；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2.操作系统功能：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（a)支持访问控制、安全审计、网络接入鉴别等功能；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（b)操作系统其他功能应满足操作系统政府采购需求标准；中加*的指标要求；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二十、中文信息处理功能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中文信息处理：符合GB18030的有关规定；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二十一、关键部件安全要求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关键部件安全要求：CPU和操作系统等关键部件应当符合安全可靠测评要求；</w:t>
            </w:r>
            <w:r>
              <w:rPr>
                <w:rFonts w:hint="eastAsia" w:ascii="仿宋_GB2312" w:hAnsi="仿宋_GB2312" w:eastAsia="仿宋_GB2312" w:cs="仿宋_GB2312"/>
                <w:b/>
                <w:bCs/>
                <w:i w:val="0"/>
                <w:iCs w:val="0"/>
                <w:color w:val="000000"/>
                <w:kern w:val="0"/>
                <w:sz w:val="24"/>
                <w:szCs w:val="24"/>
                <w:u w:val="none"/>
                <w:lang w:val="en-US" w:eastAsia="zh-CN" w:bidi="ar"/>
              </w:rPr>
              <w:t>通过政府有关部门指定的中国信息安全测评中心和国家保密科技测评中心网站查看安全可靠测评结果。</w:t>
            </w:r>
            <w:r>
              <w:rPr>
                <w:rFonts w:hint="eastAsia" w:ascii="仿宋_GB2312" w:hAnsi="仿宋_GB2312" w:eastAsia="仿宋_GB2312" w:cs="仿宋_GB2312"/>
                <w:b/>
                <w:bCs/>
                <w:i w:val="0"/>
                <w:iCs w:val="0"/>
                <w:color w:val="000000"/>
                <w:kern w:val="0"/>
                <w:sz w:val="24"/>
                <w:szCs w:val="24"/>
                <w:u w:val="none"/>
                <w:lang w:val="en-US" w:eastAsia="zh-CN" w:bidi="ar"/>
              </w:rPr>
              <w:br w:type="textWrapping"/>
            </w:r>
            <w:r>
              <w:rPr>
                <w:rFonts w:hint="eastAsia" w:ascii="仿宋_GB2312" w:hAnsi="仿宋_GB2312" w:eastAsia="仿宋_GB2312" w:cs="仿宋_GB2312"/>
                <w:b/>
                <w:bCs/>
                <w:i w:val="0"/>
                <w:iCs w:val="0"/>
                <w:color w:val="000000"/>
                <w:kern w:val="0"/>
                <w:sz w:val="24"/>
                <w:szCs w:val="24"/>
                <w:u w:val="none"/>
                <w:lang w:val="en-US" w:eastAsia="zh-CN" w:bidi="ar"/>
              </w:rPr>
              <w:t>注：投标人在填写《技术响应表》时，在“投标文件响应技术参数”明确给出所投服务器“CPU型号”及“操作系统”名称，否则视为投标无效。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二十二、固件安全要求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故障检测：支持故障检测功能，可以检测到具体的FRU（内存、硬盘等）的故障并发出告警；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二十三、系统安全要求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1.弱口令字典检查：支持弱口令字典检查功能，出现在弱口令字典中的字符串不能被设置为用户口令；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2.白名单访问控制：支持基于时间、IP 或 MAC 白名单访问控制；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3.二次鉴别：支持二次鉴别功能。对于用户配置、权限配置、公钥导入等重要的管理操作，已登录用户应通过二次鉴别后，才能执行操作；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4.密码证书安全加密存储：支持对带外管理系统中的用户口令和证书等敏感信息进行加密存储， 禁止使用私有的和业界已知不安全的密码算法；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5.敏感信息安全加密传输：支持使用安全的传输加密协议（如SSH或HTTPS等）传输用户的敏感信息；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二十四、信息安全要求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研发过程安全：供应商承诺生产商已建立从需求、设计、开发、测试、维护端到端的开发流程管理机制，输出和保存开发流程中每个阶段的产品需求清单、设计文档、开发文档、测试记录等材料，保证各个流程可追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二十五、物理安全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物理安全：安全要求应符合GB4943.1</w:t>
            </w:r>
            <w:bookmarkEnd w:id="5"/>
            <w:r>
              <w:rPr>
                <w:rFonts w:hint="eastAsia" w:ascii="仿宋_GB2312" w:hAnsi="仿宋_GB2312" w:eastAsia="仿宋_GB2312" w:cs="仿宋_GB2312"/>
                <w:i w:val="0"/>
                <w:iCs w:val="0"/>
                <w:color w:val="000000"/>
                <w:kern w:val="0"/>
                <w:sz w:val="24"/>
                <w:szCs w:val="24"/>
                <w:u w:val="none"/>
                <w:lang w:val="en-US" w:eastAsia="zh-CN" w:bidi="ar"/>
              </w:rPr>
              <w:t>的规定；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二十六、限用物质的限量要</w:t>
            </w:r>
            <w:r>
              <w:rPr>
                <w:rFonts w:hint="eastAsia" w:ascii="仿宋_GB2312" w:hAnsi="仿宋_GB2312" w:eastAsia="仿宋_GB2312" w:cs="仿宋_GB2312"/>
                <w:i w:val="0"/>
                <w:iCs w:val="0"/>
                <w:color w:val="000000"/>
                <w:kern w:val="0"/>
                <w:sz w:val="24"/>
                <w:szCs w:val="24"/>
                <w:u w:val="none"/>
                <w:lang w:val="en-US" w:eastAsia="zh-CN" w:bidi="ar"/>
              </w:rPr>
              <w:t>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限用物质的限量要求：限用物质的限量应符合GB/T26572</w:t>
            </w:r>
            <w:bookmarkEnd w:id="7"/>
            <w:r>
              <w:rPr>
                <w:rFonts w:hint="eastAsia" w:ascii="仿宋_GB2312" w:hAnsi="仿宋_GB2312" w:eastAsia="仿宋_GB2312" w:cs="仿宋_GB2312"/>
                <w:i w:val="0"/>
                <w:iCs w:val="0"/>
                <w:color w:val="000000"/>
                <w:kern w:val="0"/>
                <w:sz w:val="24"/>
                <w:szCs w:val="24"/>
                <w:u w:val="none"/>
                <w:lang w:val="en-US" w:eastAsia="zh-CN" w:bidi="ar"/>
              </w:rPr>
              <w:t>的要求；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二十七、CPU性能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1.CPU主频：≥2.2GHz；</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2.单CPU 核数：≥24；</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3.单CPU 末级缓存容量：≥24MB；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二十八、内存性能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内存速率：≥2666MT/s；</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二十九、电源能耗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电源能耗：符合GB/T9813.3的有关规定；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三十、部件兼容性要求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1.内存兼容性：适配3种及以上厂商的内存产品，且均不低于产品支持的内存规格；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2.固态存储兼容性：适配3种或以上厂商的固态存储产品，且均不低于产品支持的固态存储设备规格；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3.网卡兼容性：网卡应适配两种或以上厂商产品；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4.功能卡兼容性：内置或适配符合PCIe 的功能卡，如：网络功能卡、存储功能卡及图形显示功能卡；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三十一、外设兼容性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外设兼容性：兼容多种主流生产商的外部设备， 包括显示器、键盘、鼠标、闪存盘、移动硬盘、USB 光驱等，要求使用不同厂商的外部设备时，系统均能正常识别和安装驱动；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三十二、软件兼容性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1.数据库兼容：兼容3个及以上厂商的国产数据库产品；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2.中间件兼容：兼容3个及以上厂商的国产中间件产品；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3.平台软件兼容：兼容3个及以上厂商的大数据平台；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三十三、整机可靠性要求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1.整机可靠性：m1值（MTBF的不可接受值）不得低于30000h；</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2.风扇可靠性：风扇寿命应不低于40000h；</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3.部件可靠性：支持硬盘、电源、风扇热插拔(内置风扇除外)；</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三十四、包装及运输要求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标志、包装、运输和贮存：符合GB/T9813.3和商品包装政府采购需求标准的相关规定；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三十五、服务响应</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1.服务响应：</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（a)提供电话、电子邮件、远程连接等多种形式服务；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（b)提供同城 1h、异地12h技术响应服务，2个工作日解决问题，对于未能解决的问题和故障应提供可行的升级方案，并提供周转设备；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（c)建立全国技术服务体系和服务团体，符合专业服务体系标准要求，提供原厂中文服务；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（d)服务周期内提供产品的维修、换件和升级服务；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2.培训服务：提供培训材料、产品手册、培训视频等培训相关内容；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三十六、服务周期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1.服务周期：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（a)产品免费服务周期（含换件和维修）应不小于3年；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（b)设备停产后继续提供质量保障服务（含备品备件），服务终止时间与最后一批设备交付时间间隔不低于6年；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（c)产品停止服务时间应提前1年告知客户；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（d)产品发布日期需在随机文件中明确；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三十七、服务工具要求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1.工具要求：提供设置服务器硬件、辅助操作系统安装等功能的辅助工具和管理软件。且随附软件应具有合法授权或版权；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2.驱动安装升级指引：提供出厂安装的配件所需的驱动程序，形式包括但不限于驱动光盘、驱动下载链接等。其他配件应提供指引。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管理软件：集成系统管理芯片。支持完整的带外管理功能授权，不依赖服务器操作系统而可监控服务器的物理健康特征，如温度、电压、风扇状态、电源状态等，支持事件日志等功能。可远程关闭和启动服务器,更新Firmware,虚拟媒体操作。配无限制的图形化管理软件。提供集中化带外管理系统授权，能通过软件平台集中管理监控本次采购服务器状态、打开kvm控制台，远程安装系统等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三十八、增值服务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1.厂家升级产品软件与扩容服务：提供原厂级的部件/软件产品升级和扩容能力；</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2.提供上门服务：提供上门服务的能力(可收费)；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三十九、供应链质量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1.抗干扰性：当产品部件出现供应风险时，应通知客户并提供风险应对方案确保产品的服务保障，必要时应停止相关受影响产品的销售；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2.供应能力证明：供应商承诺提供供应链稳定，确保产品的部件在产品服务周期内稳定供货。</w:t>
            </w: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420" w:leftChars="0" w:hanging="42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pStyle w:val="242"/>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智慧物流产教融合教学资源库建设</w:t>
            </w:r>
          </w:p>
        </w:tc>
        <w:tc>
          <w:tcPr>
            <w:tcW w:w="6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76" w:lineRule="auto"/>
              <w:jc w:val="left"/>
              <w:textAlignment w:val="center"/>
              <w:rPr>
                <w:rStyle w:val="246"/>
                <w:rFonts w:hint="eastAsia" w:ascii="仿宋_GB2312" w:hAnsi="仿宋_GB2312" w:eastAsia="仿宋_GB2312" w:cs="仿宋_GB2312"/>
                <w:b w:val="0"/>
                <w:bCs w:val="0"/>
                <w:sz w:val="24"/>
                <w:szCs w:val="24"/>
                <w:lang w:val="en-US" w:eastAsia="zh-CN" w:bidi="ar"/>
              </w:rPr>
            </w:pPr>
            <w:r>
              <w:rPr>
                <w:rStyle w:val="245"/>
                <w:rFonts w:hint="eastAsia" w:ascii="仿宋_GB2312" w:hAnsi="仿宋_GB2312" w:eastAsia="仿宋_GB2312" w:cs="仿宋_GB2312"/>
                <w:b/>
                <w:bCs/>
                <w:sz w:val="24"/>
                <w:szCs w:val="24"/>
                <w:lang w:val="en-US" w:eastAsia="zh-CN" w:bidi="ar"/>
              </w:rPr>
              <w:t>一、</w:t>
            </w:r>
            <w:r>
              <w:rPr>
                <w:rStyle w:val="246"/>
                <w:rFonts w:hint="eastAsia" w:ascii="仿宋_GB2312" w:hAnsi="仿宋_GB2312" w:eastAsia="仿宋_GB2312" w:cs="仿宋_GB2312"/>
                <w:b/>
                <w:bCs/>
                <w:sz w:val="24"/>
                <w:szCs w:val="24"/>
                <w:lang w:val="en-US" w:eastAsia="zh-CN" w:bidi="ar"/>
              </w:rPr>
              <w:t>《智慧物流与供应链基础》</w:t>
            </w:r>
            <w:r>
              <w:rPr>
                <w:rStyle w:val="245"/>
                <w:rFonts w:hint="eastAsia" w:ascii="仿宋_GB2312" w:hAnsi="仿宋_GB2312" w:eastAsia="仿宋_GB2312" w:cs="仿宋_GB2312"/>
                <w:b/>
                <w:bCs/>
                <w:sz w:val="24"/>
                <w:szCs w:val="24"/>
                <w:lang w:val="en-US" w:eastAsia="zh-CN" w:bidi="ar"/>
              </w:rPr>
              <w:t>精品课程资源建设1门：</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bCs/>
                <w:sz w:val="24"/>
                <w:szCs w:val="24"/>
                <w:lang w:val="en-US" w:eastAsia="zh-CN" w:bidi="ar"/>
              </w:rPr>
              <w:t>（一）课程总体设计(1套)</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1、可根据课程内容在院校使用的教学平台功能基础上完善课程信息，包括教学团队信息设计、课程实训环境、实训设备等内容；</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2、可根据《智慧物流与供应链基础》课程内容，设计课程知识图谱，包括课程教学环节、课程知识点、课程技能点以及思政元素的设计，最终绘制课程总的设计图。</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3、课程资源建设均需按照自治区级精品课程建设标准进行建设，以已申报成功的国家级在线精品课作为参考进行建设。</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bCs/>
                <w:sz w:val="24"/>
                <w:szCs w:val="24"/>
                <w:lang w:val="en-US" w:eastAsia="zh-CN" w:bidi="ar"/>
              </w:rPr>
              <w:t>（二）课程宣传片(1个)</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课程简介需包含课程名称、课程定位、课程性质、课程类别、适用专业和层次、课程目标、主要内容、教材和参考资料以及学完后的收获等内容。</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bCs/>
                <w:sz w:val="24"/>
                <w:szCs w:val="24"/>
                <w:lang w:val="en-US" w:eastAsia="zh-CN" w:bidi="ar"/>
              </w:rPr>
              <w:t>（三）课程标准(1个)</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1、以纲要形式规定《智慧物流与供应链基础》课程的课程性质、课程目标、内容目标、实施建议等教学指导性文件，根据工作过程系统化的进行课程结构设计，具体应包括但不限于课程的教学目的、教学任务、教学内容的结构、模块或单元教学目标与任务、教学活动以及教学方法上的基本要求等。</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2、核心技术参数：</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1）课程内容设计符合合校企联合要求（体现产教融合和企业生产的实际要求）：编写的课程标准以课程调研为基础，以典型工作任务描述为依据，打破传统学科的界线，以业务流程为主线、以工作任务为核心来重新设计教学内容，进一步体现专业课程与职业岗位的对接、专业课程内容与职业标准的对接、教学过程与企业操作过程的对接。</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2）课程标准结构合理、措辞精确：课程标准将依据校方专业人才培养方案（人才培养方案为学校公开信息可官网查），以专业的措辞来描述并体现对不同阶段的学生在知识与技能、过程与方法、情感态度与价值观等方面的基本要求，规定所建课程的性质、目标、内容框架，并提出教学和评价建议。</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bCs/>
                <w:i w:val="0"/>
                <w:iCs w:val="0"/>
                <w:sz w:val="24"/>
                <w:szCs w:val="24"/>
                <w:lang w:val="en-US" w:eastAsia="zh-CN" w:bidi="ar"/>
              </w:rPr>
              <w:t>（四）电子课件优化(30个)</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1、依据课程内容开发并优化配套电子课件1套，要求以最小教学单元为制作单元进行制作开发所建课程教学课件，以工作任务为建设原则，以课程大纲为开发基础，辅助教学，同时突出教学思路。与此同时，电子课件采用设计的统一模板，体现课程改革的内容，综合体现各种教学方法、教学手段的运用，并与相关课程资源进行合理连接，如加入课程思政元素。</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2、电子课件需满足以下具体要求（核心技术参数）：</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（1）多媒体集成：演示文稿（PPT）应整合多种媒体元素，包括文字、图形、图像、声音和视频，避免使用纯文字的演示文稿，以增强视觉吸引力和信息的多样性。</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（2）页面设置：确保页面设置符合高清格式比例，幻灯片大小设为“全屏显示16：9”，以适应现代显示设备的标准，提供清晰、宽广的展示视野。</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（3）统一风格与色彩协调：整体效果应保持风格统一、色彩协调，给人以美观大方的视觉感受。通过一致的设计风格和色彩搭配，提升演示文稿的整体品质。</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（4）简洁背景色：背景色应简洁且保持适中的饱和度，颜色尽量控制在一种至两种色系内，以避免过多的颜色干扰内容展示，同时保持视觉的舒适度。</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（5）背景与场景的稳定性：避免在演示文稿中频繁更换背景和场景，保持背景和场景的一致性，有助于学生更好地专注于内容。</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（6）对比鲜明的文字与图形：确保文字、图形等元素与背景有足够的对比度，使内容清晰可见。良好的对比度能够增强内容的可读性和识别度。</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（7）配色系统：为每一份课件设计一种主色调，并选择一至两种辅助色进行搭配，形成完整的配色系统。</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（8）页数要求：一般按照每学时10-20页，电子课件采用资源库设计的统一模板，体现课程改革的内容，综合体现各种教学方法、教学手段的运用，并与相关课程资源进行合理连接，如加入课程思政元素。</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bCs/>
                <w:sz w:val="24"/>
                <w:szCs w:val="24"/>
                <w:lang w:val="en-US" w:eastAsia="zh-CN" w:bidi="ar"/>
              </w:rPr>
              <w:t>（五）微课(30个)</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1、针对《智慧物流与供应链基础》课程，聚焦其核心知识点，开发一系列教学视频。这些视频将通过精心制作的课件、配音文稿等素材，结合专业的录像技术和后期剪辑，确保内容丰富、形式多样。每个视频的时长将在5分钟至15分钟左右，以便学生高效地掌握知识。</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2、在具体微课设计中，技术要求：</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（1）视频压缩采用 H.264(MPEG-4 Part10：profile=main, level=3.0)编码方式，码率 3M 以上，帧率≥ 25fps，分辨率≥720×576（4:3）或1024×576（16:9）；</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（2）视频类素材每帧图像颜色数≥ 256 色或灰度级≥128 级；</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（3）视频图像清晰，播放时没有明显的噪点，播放流畅；</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（4）彩色视频素材每帧图像颜色均为真彩色；</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（5）音频与视频图像有良好的同步，音频部分应符合音频素材的质量要求；</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（6）视频内容符合我国法律法规，尊重各民族的风俗习惯，版权不存在争议；</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（7）若其中包含少数民族或外国语言文字信息，应遵循其原内容完整性，使用原语言进行处理，包含字幕；</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（8）微课视频的包装：视频的结构统一，包装采用学校logo制作的统一的视频片头片尾，片头片尾分别不超过10秒，片头信息包括：学校名称、单位、课程名称、讲述的知识内容、主讲教师姓名信息等；</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（9）提供不少于30个视频脚本和讲稿，深度参与课程内容开发，讲稿结构合理、统一；</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（10）视频画面建议分辨率：1280×720，比例：16:9；上传视频建议视频码流率不得低于2400kb/s；视频帧率为 25 帧/秒，存储格式：画面中教师以中景和近景为主，要求人物和板书（或其他画面元素）同样清晰，录像环境应光线充足、安静，教师衣着整洁，讲话清晰，板书清楚。不少于6个视频教师真人入境。</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3、其他核心参数要求：</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（1）充分融入“新方法、新技术、新工艺以及新标准”等内容；</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（2）微课讲稿中加入产业/企业相关案例内容，引导学生快速掌握知识；</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（3）结合不同的微课内容有效融入思政元素，体现立德树人；</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（4）梳理微课知识树，知识树中的知识点设置全面、科学。</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（5）制作微课视频讲稿。</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bCs/>
                <w:sz w:val="24"/>
                <w:szCs w:val="24"/>
                <w:lang w:val="en-US" w:eastAsia="zh-CN" w:bidi="ar"/>
              </w:rPr>
              <w:t>（六）二维动画(3个)</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1、选取本课程重点知识点或技能点，撰写动画配音稿，设计动画脚本，开发二维动画，每个动画不少于60秒。</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2、技术要求：</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（1）动画的开始要有醒目的标题，标题要能够体现动画所表现的内容；</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（2）采用 SWF（不低于 Flash6.0）或MP4存储格式；</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（3）动画中如果有文字，文字要醒目，文字的字体、字号与内容协调，字体颜色避免与背景色相近；</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（4）动画色彩造型应和谐，画面简洁清晰，界面友好；</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（5）动画连续，节奏合适，帧和帧之间的关联性要强；</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（6）如果有解说，配音应标准，无噪音，声音悦耳，音量适当，快慢适度；</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（7）动画演播过程要流畅，静止画面时间不超过 5 秒钟；</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（8）动画内容符合我国法律法规，尊重各民族的风俗习惯，版权不存在争议；</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（9）若其中包含少数民族或外国语言文字信息，应遵循其原内容完整性，使用原语言进行处理。</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3、其他核心参数：</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（1）撰写动画讲稿，动画讲稿是本课程的核心知识点及技能点，讲稿中有效融入新规范、新工艺、新技术等内容；</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（2）根据动画讲稿设计动画脚本，并制作动画配音；</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（3）根据动画脚本以及配音稿制作动画。</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bCs/>
                <w:sz w:val="24"/>
                <w:szCs w:val="24"/>
                <w:lang w:val="en-US" w:eastAsia="zh-CN" w:bidi="ar"/>
              </w:rPr>
              <w:t>（七）虚拟仿真视频(3个)</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1、根据课程内容，选取《智慧物流与供应链基础》课程中的重难点，开发虚拟仿真视频。</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2、具体要求如下：</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（1）内容符合职业标准、技术规范、业务规程和行业属性，无科学性错误；</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（2）内容符合我国法律法规，尊重各民族风俗习惯；</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（3）若其中包含少数民族或外国语言文字信息，应遵循其原内容完整性，使用原语言进行处理；</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（4）画面逼真，色彩、形状、声音、位置等高度符合实物的特征；</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（5）采用 MP4存储格式。</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bCs/>
                <w:sz w:val="24"/>
                <w:szCs w:val="24"/>
                <w:lang w:val="en-US" w:eastAsia="zh-CN" w:bidi="ar"/>
              </w:rPr>
              <w:t>（八）电子图片(50张)</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1、根据课程内容，制作与课程内容匹配的图片，包括但不限于流程图、示意图、企业实拍图片等，不少于50张。</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2、核心技术参数：</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（1）教学图片将对应每个章节教学内容；</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（2）彩色图像颜色数不低于真彩（24位色），灰度图像的灰度级不低于256级；</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（3）屏幕分辨率不低于1024×768时，扫描图像的扫描分辨率不低于72 dpi；</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（4）采用常见存储格式，如GIF、PNG、JPG等。</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bCs/>
                <w:sz w:val="24"/>
                <w:szCs w:val="24"/>
                <w:lang w:val="en-US" w:eastAsia="zh-CN" w:bidi="ar"/>
              </w:rPr>
              <w:t>（九）电子教案(30个)</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1、电子教案1套。课程按照工作任务为单元进行电子教案制作，教案齐全、规范。</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2、制作教学大纲和进度表，教学目标清晰，教学过程设计合理，能选择典型任务（项目）作为载体设计教学活动，能针对不同教学内容选择恰当的教学方法和手段，创新“理实一体、做学合一”具体实现方式。</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3、各教学环节设计周密、合理，需统一模板。</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4、选取5个典型且重点的任务进行混合式教学案例开发，按照教学能力大赛要求（大赛要求为学校公开信息可官网查）；</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5、每个教案需包含课堂任务评价表。</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bCs/>
                <w:sz w:val="24"/>
                <w:szCs w:val="24"/>
                <w:lang w:val="en-US" w:eastAsia="zh-CN" w:bidi="ar"/>
              </w:rPr>
              <w:t>（十）习题与案例库(20个)</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案例视频库1套。案例分两个类型，一个是实训案例，一个是实际工作案例，合计不少于20个案例。</w:t>
            </w:r>
          </w:p>
          <w:p>
            <w:pPr>
              <w:keepNext w:val="0"/>
              <w:keepLines w:val="0"/>
              <w:widowControl/>
              <w:suppressLineNumbers w:val="0"/>
              <w:spacing w:line="276" w:lineRule="auto"/>
              <w:jc w:val="left"/>
              <w:textAlignment w:val="center"/>
              <w:rPr>
                <w:rStyle w:val="246"/>
                <w:rFonts w:hint="eastAsia" w:ascii="仿宋_GB2312" w:hAnsi="仿宋_GB2312" w:eastAsia="仿宋_GB2312" w:cs="仿宋_GB2312"/>
                <w:b w:val="0"/>
                <w:bCs w:val="0"/>
                <w:sz w:val="24"/>
                <w:szCs w:val="24"/>
                <w:lang w:val="en-US" w:eastAsia="zh-CN" w:bidi="ar"/>
              </w:rPr>
            </w:pPr>
            <w:r>
              <w:rPr>
                <w:rStyle w:val="245"/>
                <w:rFonts w:hint="eastAsia" w:ascii="仿宋_GB2312" w:hAnsi="仿宋_GB2312" w:eastAsia="仿宋_GB2312" w:cs="仿宋_GB2312"/>
                <w:b/>
                <w:bCs/>
                <w:sz w:val="24"/>
                <w:szCs w:val="24"/>
                <w:lang w:val="en-US" w:eastAsia="zh-CN" w:bidi="ar"/>
              </w:rPr>
              <w:t>二、《智慧物流设施设备应用》精品课程资源建设1门：</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bCs/>
                <w:sz w:val="24"/>
                <w:szCs w:val="24"/>
                <w:lang w:val="en-US" w:eastAsia="zh-CN" w:bidi="ar"/>
              </w:rPr>
              <w:t>（一）课程总体设计(1套)</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1、根据课程内容，在院校使用的教学平台功能基础上完善课程信息，包括教学团队信息设计、课程实训环境、实训设备等内容；</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2、根据《智慧物流设施设备应用》课程内容，设计课程知识图谱，包括课程教学环节、课程知识点、课程技能点以及思政元素的设计，最终绘制课程总的设计图。</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3、课程资源建设均需按照自治区级精品课程建设标准进行建设，以已申报成功的国家级在线精品课作为参考进行建设。</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bCs/>
                <w:sz w:val="24"/>
                <w:szCs w:val="24"/>
                <w:lang w:val="en-US" w:eastAsia="zh-CN" w:bidi="ar"/>
              </w:rPr>
              <w:t>（二）课程宣传片(1个)</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课程简介需包含课程名称、课程定位、课程性质、课程类别、适用专业和层次、课程目标、主要内容、教材和参考资料以及学完后的收获等内容。</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bCs/>
                <w:sz w:val="24"/>
                <w:szCs w:val="24"/>
                <w:lang w:val="en-US" w:eastAsia="zh-CN" w:bidi="ar"/>
              </w:rPr>
              <w:t>（三）课程标准(1个)</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1、以纲要形式规定《智慧物流设施设备应用》课程的课程性质、课程目标、内容目标、实施建议等教学指导性文件，根据工作过程系统化的进行课程结构设计，具体应包括但不限于课程的教学目的、教学任务、教学内容的结构、模块或单元教学目标与任务、教学活动以及教学方法上的基本要求等。</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2、核心技术参数：</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1）课程内容设计符合校企联合要求（体现产教融合和企业生产的实际要求）：编写的课程标准以课程调研为基础，以典型工作任务描述为依据，打破传统学科的界线，以业务流程为主线、以工作任务为核心来重新设计教学内容，进一步体现专业课程与职业岗位的对接、专业课程内容与职业标准的对接、教学过程与企业操作过程的对接。</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2）课程标准结构合理、措辞精确：课程标准将依据校方专业人才培养方案（人才培养方案为学校公开信息可官网查），以专业的措辞来描述并体现对不同阶段的学生在知识与技能、过程与方法、情感态度与价值观等方面的基本要求，规定所建课程的性质、目标、内容框架，并提出教学和评价建议。</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bCs/>
                <w:sz w:val="24"/>
                <w:szCs w:val="24"/>
                <w:lang w:val="en-US" w:eastAsia="zh-CN" w:bidi="ar"/>
              </w:rPr>
              <w:t>（四）电子课件优化(25个)</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1、依据课程内容开发并优化配套电子课件1套，要求以最小教学单元为制作单元进行制作开发所建课程教学课件，以工作任务为建设原则，以课程大纲为开发基础，辅助教学，同时突出教学思路。于此同时，电子课件采用设计的统一模板，体现课程改革的内容，综合体现各种教学方法、教学手段的运用，并与相关课程资源进行合理连接，如加入课程思政元素。</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2、电子课件需满足以下具体要求（核心技术参数）：</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（1）多媒体集成：演示文稿（PPT）应整合多种媒体元素，包括文字、图形、图像、声音和视频，避免使用纯文字的演示文稿，以增强视觉吸引力和信息的多样性。</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（2）页面设置：确保页面设置符合高清格式比例，幻灯片大小设为“全屏显示16：9”，以适应现代显示设备的标准，提供清晰、宽广的展示视野。</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（3）统一风格与色彩协调：整体效果应保持风格统一、色彩协调，给人以美观大方的视觉感受。通过一致的设计风格和色彩搭配，提升演示文稿的整体品质。</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（4）简洁背景色：背景色应简洁且保持适中的饱和度，颜色尽量控制在一种至两种色系内，以避免过多的颜色干扰内容展示，同时保持视觉的舒适度。</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（5）背景与场景的稳定性：避免在演示文稿中频繁更换背景和场景，保持背景和场景的一致性，有助于学生更好地专注于内容。</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（6）对比鲜明的文字与图形：确保文字、图形等元素与背景有足够的对比度，使内容清晰可见。良好的对比度能够增强内容的可读性和识别度。</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（7）配色系统：为每一份课件设计一种主色调，并选择一至两种辅助色进行搭配，形成完整的配色系统。</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（8）页数要求：一般按照每学时10-20页，电子课件采用资源库设计的统一模板，体现课程改革的内容，综合体现各种教学方法、教学手段的运用，并与相关课程资源进行合理连接，如加入课程思政元素。</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bCs/>
                <w:sz w:val="24"/>
                <w:szCs w:val="24"/>
                <w:lang w:val="en-US" w:eastAsia="zh-CN" w:bidi="ar"/>
              </w:rPr>
              <w:t>（五）微课(25个)</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1、针对《智慧物流设施设备应用》课程，聚焦其核心知识点，开发一系列教学视频。这些视频将通过精心制作的课件、配音文稿等素材，结合专业的录像技术和后期剪辑，确保内容丰富、形式多样。每个视频的时长将在5分钟至15分钟左右，以便学生高效地掌握知识。</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2、在具体微课设计中，技术要求：</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（1）视频压缩采用 H.264(MPEG-4 Part10：profile=main, level=3.0)编码方式，码率 3M 以上，帧率≥ 25fps，分辨率≥720×576（4:3）或1024×576（16:9）；</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（2）视频类素材每帧图像颜色数≥ 256 色或灰度级≥128 级；</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（3）视频图像清晰，播放时没有明显的噪点，播放流畅；</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（4）彩色视频素材每帧图像颜色均为真彩色；</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（5）音频与视频图像有良好的同步，音频部分应符合音频素材的质量要求；</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（6）视频内容符合我国法律法规，尊重各民族的风俗习惯，版权不存在争议；</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（7）若其中包含少数民族或外国语言文字信息，应遵循其原内容完整性，使用原语言进行处理，包含字幕；</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（8）微课视频的包装：视频的结构统一，包装采用学校logo制作的统一的视频片头片尾，片头片尾分别不超过10秒，片头信息包括：学校名称、单位、课程名称、讲述的知识内容、主讲教师姓名信息等；</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（9）提供不少于25个视频脚本和讲稿，深度参与课程内容开发，讲稿结构合理、统一；</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（10）视频画面分辨率：1280×720，比例：16:9；上传视频建议视频码流率不得低于2400kb/s；视频帧率为 25 帧/秒，存储格式：画面中教师以中景和近景为主，要求人物和板书（或其他画面元素）同样清晰，录像环境应光线充足、安静，教师衣着整洁，讲话清晰，板书清楚。不少于5个视频教师真人入境。</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3、其他核心参数要求：</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（1）充分融入“新方法、新技术、新工艺以及新标准”等内容；</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（2）微课讲稿中加入产业/企业相关案例内容，引导学生快速掌握知识；</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（3）结合不同的微课内容有效融入思政元素，体现立德树人；</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（4）梳理微课知识树，知识树中的知识点设置全面、科学。</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（5）制作微课视频讲稿。</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bCs/>
                <w:sz w:val="24"/>
                <w:szCs w:val="24"/>
                <w:lang w:val="en-US" w:eastAsia="zh-CN" w:bidi="ar"/>
              </w:rPr>
              <w:t>（六）二维动画(3个)</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1、选取本课程重点知识点或技能点，撰写动画配音稿，设计动画脚本，开发二维动画，每个动画不少于60秒。</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2、技术要求：</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（1）动画的开始要有醒目的标题，标题要能够体现动画所表现的内容；</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（2）采用 SWF（不低于 Flash6.0）或MP4存储格式；</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（3）动画中如果有文字，文字要醒目，文字的字体、字号与内容协调，字体颜色避免与背景色相近；</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（4）动画色彩造型应和谐，画面简洁清晰，界面友好；</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（5）动画连续，节奏合适，帧和帧之间的关联性要强；</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（6）如果有解说，配音应标准，无噪音，声音悦耳，音量适当，快慢适度；</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（7）动画演播过程要流畅，静止画面时间不超过 5 秒钟；</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（8）动画内容符合我国法律法规，尊重各民族的风俗习惯，版权不存在争议；</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（9）若其中包含少数民族或外国语言文字信息，应遵循其原内容完整性，使用原语言进行处理。</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3、其他核心参数：</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（1）撰写动画讲稿，动画讲稿是本课程的核心知识点及技能点，讲稿中有效融入新规范、新工艺、新技术等内容；</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（2）根据动画讲稿设计动画脚本，并制作动画配音；</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（3）根据动画脚本以及配音稿制作动画。</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bCs/>
                <w:sz w:val="24"/>
                <w:szCs w:val="24"/>
                <w:lang w:val="en-US" w:eastAsia="zh-CN" w:bidi="ar"/>
              </w:rPr>
              <w:t>（七）虚拟仿真视频(3个)</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1、根据课程内容，选取《智慧物流设施设备应用》课程中的重难点，开发虚拟仿真视频，此类视频涉及3D仓库的模拟运营及操作。</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2、具体要求如下：</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（1）内容符合职业标准、技术规范、业务规程和行业属性，无科学性错误；</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（2）内容符合我国法律法规，尊重各民族风俗习惯；</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（3）若其中包含少数民族或外国语言文字信息，应遵循其原内容完整性，使用原语言进行处理；</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（4）画面逼真，色彩、形状、声音、位置等高度符合实物的特征；</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（5）采用 MP4存储格式。</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bCs/>
                <w:sz w:val="24"/>
                <w:szCs w:val="24"/>
                <w:lang w:val="en-US" w:eastAsia="zh-CN" w:bidi="ar"/>
              </w:rPr>
              <w:t>（八）电子图片(100张)</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1、根据课程内容，制作与课程内容匹配的图片，包括但不限于流程图、示意图、企业实拍图片等，不少于100张。</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2、核心技术参数：</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（1）教学图片将对应每个章节教学内容；</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（2）彩色图像颜色数不低于真彩（24位色），灰度图像的灰度级不低于256级；</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（3）屏幕分辨率不低于1024×768时，扫描图像的扫描分辨率不低于72 dpi；</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（4）采用常见存储格式，如GIF、PNG、JPG等。</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bCs/>
                <w:sz w:val="24"/>
                <w:szCs w:val="24"/>
                <w:lang w:val="en-US" w:eastAsia="zh-CN" w:bidi="ar"/>
              </w:rPr>
              <w:t>（九）电子教案(25个)</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1、电子教案1套。课程按照工作任务为单元进行电子教案制作，教案齐全、规范。</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2、制作教学大纲和进度表，教学目标清晰，教学过程设计合理，能选择典型任务（项目）作为载体设计教学活动，能针对不同教学内容选择恰当的教学方法和手段，创新“理实一体、做学合一”具体实现方式。</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3、各教学环节设计周密、合理，需统一模板。</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4、选取5个典型且重点的任务进行混合式教学案例开发，按照教学能力大赛要求（大赛要求为学校公开信息可官网查）；</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5、每个教案需包含课堂任务评价表。</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bCs/>
                <w:sz w:val="24"/>
                <w:szCs w:val="24"/>
                <w:lang w:val="en-US" w:eastAsia="zh-CN" w:bidi="ar"/>
              </w:rPr>
              <w:t>（十）习题与案例库(25个)</w:t>
            </w:r>
            <w:r>
              <w:rPr>
                <w:rStyle w:val="246"/>
                <w:rFonts w:hint="eastAsia" w:ascii="仿宋_GB2312" w:hAnsi="仿宋_GB2312" w:eastAsia="仿宋_GB2312" w:cs="仿宋_GB2312"/>
                <w:b w:val="0"/>
                <w:bCs w:val="0"/>
                <w:sz w:val="24"/>
                <w:szCs w:val="24"/>
                <w:lang w:val="en-US" w:eastAsia="zh-CN" w:bidi="ar"/>
              </w:rPr>
              <w:br w:type="textWrapping"/>
            </w:r>
            <w:r>
              <w:rPr>
                <w:rStyle w:val="246"/>
                <w:rFonts w:hint="eastAsia" w:ascii="仿宋_GB2312" w:hAnsi="仿宋_GB2312" w:eastAsia="仿宋_GB2312" w:cs="仿宋_GB2312"/>
                <w:b w:val="0"/>
                <w:bCs w:val="0"/>
                <w:sz w:val="24"/>
                <w:szCs w:val="24"/>
                <w:lang w:val="en-US" w:eastAsia="zh-CN" w:bidi="ar"/>
              </w:rPr>
              <w:t>案例视频库1套。案例分两个类型，一个是实训案例，一个是实际工作案例，合计不少于25个案例。</w:t>
            </w:r>
          </w:p>
          <w:p>
            <w:pPr>
              <w:keepNext w:val="0"/>
              <w:keepLines w:val="0"/>
              <w:widowControl/>
              <w:suppressLineNumbers w:val="0"/>
              <w:spacing w:line="276" w:lineRule="auto"/>
              <w:jc w:val="left"/>
              <w:textAlignment w:val="center"/>
              <w:rPr>
                <w:rStyle w:val="246"/>
                <w:rFonts w:hint="eastAsia" w:ascii="仿宋_GB2312" w:hAnsi="仿宋_GB2312" w:eastAsia="仿宋_GB2312" w:cs="仿宋_GB2312"/>
                <w:b/>
                <w:bCs/>
                <w:sz w:val="24"/>
                <w:szCs w:val="24"/>
                <w:lang w:val="en-US" w:eastAsia="zh-CN" w:bidi="ar"/>
              </w:rPr>
            </w:pPr>
            <w:r>
              <w:rPr>
                <w:rStyle w:val="246"/>
                <w:rFonts w:hint="eastAsia" w:ascii="仿宋_GB2312" w:hAnsi="仿宋_GB2312" w:eastAsia="仿宋_GB2312" w:cs="仿宋_GB2312"/>
                <w:b/>
                <w:bCs/>
                <w:sz w:val="24"/>
                <w:szCs w:val="24"/>
                <w:lang w:val="en-US" w:eastAsia="zh-CN" w:bidi="ar"/>
              </w:rPr>
              <w:t>三、课程配套电子云眼</w:t>
            </w:r>
            <w:r>
              <w:rPr>
                <w:rFonts w:hint="eastAsia" w:ascii="仿宋_GB2312" w:hAnsi="仿宋_GB2312" w:eastAsia="仿宋_GB2312" w:cs="仿宋_GB2312"/>
                <w:b/>
                <w:bCs/>
                <w:sz w:val="24"/>
                <w:lang w:eastAsia="zh-CN"/>
              </w:rPr>
              <w:t>（</w:t>
            </w:r>
            <w:r>
              <w:rPr>
                <w:rFonts w:hint="eastAsia" w:ascii="仿宋_GB2312" w:hAnsi="仿宋_GB2312" w:eastAsia="仿宋_GB2312" w:cs="仿宋_GB2312"/>
                <w:b/>
                <w:bCs/>
                <w:sz w:val="24"/>
                <w:lang w:val="en-US" w:eastAsia="zh-CN"/>
              </w:rPr>
              <w:t>一套</w:t>
            </w:r>
            <w:r>
              <w:rPr>
                <w:rFonts w:hint="eastAsia" w:ascii="仿宋_GB2312" w:hAnsi="仿宋_GB2312" w:eastAsia="仿宋_GB2312" w:cs="仿宋_GB2312"/>
                <w:b/>
                <w:bCs/>
                <w:sz w:val="24"/>
                <w:lang w:eastAsia="zh-CN"/>
              </w:rPr>
              <w:t>）</w:t>
            </w:r>
          </w:p>
          <w:p>
            <w:pPr>
              <w:keepNext w:val="0"/>
              <w:keepLines w:val="0"/>
              <w:widowControl/>
              <w:suppressLineNumbers w:val="0"/>
              <w:spacing w:line="276" w:lineRule="auto"/>
              <w:jc w:val="left"/>
              <w:textAlignment w:val="center"/>
              <w:rPr>
                <w:rStyle w:val="246"/>
                <w:rFonts w:hint="eastAsia" w:ascii="仿宋_GB2312" w:hAnsi="仿宋_GB2312" w:eastAsia="仿宋_GB2312" w:cs="仿宋_GB2312"/>
                <w:b/>
                <w:bCs/>
                <w:sz w:val="24"/>
                <w:szCs w:val="24"/>
                <w:lang w:val="en-US" w:eastAsia="zh-CN" w:bidi="ar"/>
              </w:rPr>
            </w:pPr>
            <w:r>
              <w:rPr>
                <w:rStyle w:val="246"/>
                <w:rFonts w:hint="eastAsia" w:ascii="仿宋_GB2312" w:hAnsi="仿宋_GB2312" w:eastAsia="仿宋_GB2312" w:cs="仿宋_GB2312"/>
                <w:b/>
                <w:bCs/>
                <w:sz w:val="24"/>
                <w:szCs w:val="24"/>
                <w:lang w:val="en-US" w:eastAsia="zh-CN" w:bidi="ar"/>
              </w:rPr>
              <w:t>（一）智慧云眼</w:t>
            </w:r>
          </w:p>
          <w:p>
            <w:pPr>
              <w:keepNext w:val="0"/>
              <w:keepLines w:val="0"/>
              <w:widowControl/>
              <w:suppressLineNumbers w:val="0"/>
              <w:spacing w:line="276" w:lineRule="auto"/>
              <w:jc w:val="left"/>
              <w:textAlignment w:val="center"/>
              <w:rPr>
                <w:rStyle w:val="246"/>
                <w:rFonts w:hint="default" w:ascii="仿宋_GB2312" w:hAnsi="仿宋_GB2312" w:eastAsia="仿宋_GB2312" w:cs="仿宋_GB2312"/>
                <w:sz w:val="24"/>
                <w:lang w:bidi="ar"/>
              </w:rPr>
            </w:pPr>
            <w:r>
              <w:rPr>
                <w:rStyle w:val="246"/>
                <w:rFonts w:hint="default" w:ascii="仿宋_GB2312" w:hAnsi="仿宋_GB2312" w:eastAsia="仿宋_GB2312" w:cs="仿宋_GB2312"/>
                <w:sz w:val="24"/>
                <w:lang w:bidi="ar"/>
              </w:rPr>
              <w:t>1、主机采用嵌入式设计，高度集成化包括独立完成视频采集、音频采集、音频编码、视频编码、音频处理、视频处理、直播、录制、互动、等参数设置功能；</w:t>
            </w:r>
          </w:p>
          <w:p>
            <w:pPr>
              <w:keepNext w:val="0"/>
              <w:keepLines w:val="0"/>
              <w:widowControl/>
              <w:suppressLineNumbers w:val="0"/>
              <w:spacing w:line="276" w:lineRule="auto"/>
              <w:jc w:val="left"/>
              <w:textAlignment w:val="center"/>
              <w:rPr>
                <w:rStyle w:val="246"/>
                <w:rFonts w:hint="default" w:ascii="仿宋_GB2312" w:hAnsi="仿宋_GB2312" w:eastAsia="仿宋_GB2312" w:cs="仿宋_GB2312"/>
                <w:sz w:val="24"/>
                <w:lang w:bidi="ar"/>
              </w:rPr>
            </w:pPr>
            <w:r>
              <w:rPr>
                <w:rStyle w:val="246"/>
                <w:rFonts w:hint="default" w:ascii="仿宋_GB2312" w:hAnsi="仿宋_GB2312" w:eastAsia="仿宋_GB2312" w:cs="仿宋_GB2312"/>
                <w:sz w:val="24"/>
                <w:lang w:bidi="ar"/>
              </w:rPr>
              <w:t>2、主机须满足摄录一体化要求内置摄像头采用1/2.5英寸CMOS传感器，有效像素要求超过800万。</w:t>
            </w:r>
          </w:p>
          <w:p>
            <w:pPr>
              <w:keepNext w:val="0"/>
              <w:keepLines w:val="0"/>
              <w:widowControl/>
              <w:suppressLineNumbers w:val="0"/>
              <w:spacing w:line="276" w:lineRule="auto"/>
              <w:jc w:val="left"/>
              <w:textAlignment w:val="center"/>
              <w:rPr>
                <w:rStyle w:val="246"/>
                <w:rFonts w:hint="default" w:ascii="仿宋_GB2312" w:hAnsi="仿宋_GB2312" w:eastAsia="仿宋_GB2312" w:cs="仿宋_GB2312"/>
                <w:sz w:val="24"/>
                <w:lang w:bidi="ar"/>
              </w:rPr>
            </w:pPr>
            <w:r>
              <w:rPr>
                <w:rStyle w:val="246"/>
                <w:rFonts w:hint="default" w:ascii="仿宋_GB2312" w:hAnsi="仿宋_GB2312" w:eastAsia="仿宋_GB2312" w:cs="仿宋_GB2312"/>
                <w:sz w:val="24"/>
                <w:lang w:bidi="ar"/>
              </w:rPr>
              <w:t>3、要求设备支持≥1路高清视频输入HDMI in，≥1路数字视频输入D-Video in，≥1路高清视频输出HDMI out，≥1路线性音频输入Line in，≥1路线性音频输出Line out，≥2路数字音频D-MIC；</w:t>
            </w:r>
          </w:p>
          <w:p>
            <w:pPr>
              <w:keepNext w:val="0"/>
              <w:keepLines w:val="0"/>
              <w:widowControl/>
              <w:suppressLineNumbers w:val="0"/>
              <w:spacing w:line="276" w:lineRule="auto"/>
              <w:jc w:val="left"/>
              <w:textAlignment w:val="center"/>
              <w:rPr>
                <w:rStyle w:val="246"/>
                <w:rFonts w:hint="default" w:ascii="仿宋_GB2312" w:hAnsi="仿宋_GB2312" w:eastAsia="仿宋_GB2312" w:cs="仿宋_GB2312"/>
                <w:sz w:val="24"/>
                <w:lang w:bidi="ar"/>
              </w:rPr>
            </w:pPr>
            <w:r>
              <w:rPr>
                <w:rStyle w:val="246"/>
                <w:rFonts w:hint="default" w:ascii="仿宋_GB2312" w:hAnsi="仿宋_GB2312" w:eastAsia="仿宋_GB2312" w:cs="仿宋_GB2312"/>
                <w:sz w:val="24"/>
                <w:lang w:bidi="ar"/>
              </w:rPr>
              <w:t>4、要求设备支持≥1路USB，≥1路以太网口，网口支持100/1000Mbps自适应，并支持IPv4、IPv6双协议栈；</w:t>
            </w:r>
          </w:p>
          <w:p>
            <w:pPr>
              <w:keepNext w:val="0"/>
              <w:keepLines w:val="0"/>
              <w:widowControl/>
              <w:suppressLineNumbers w:val="0"/>
              <w:spacing w:line="276" w:lineRule="auto"/>
              <w:jc w:val="left"/>
              <w:textAlignment w:val="center"/>
              <w:rPr>
                <w:rStyle w:val="246"/>
                <w:rFonts w:hint="default" w:ascii="仿宋_GB2312" w:hAnsi="仿宋_GB2312" w:eastAsia="仿宋_GB2312" w:cs="仿宋_GB2312"/>
                <w:sz w:val="24"/>
                <w:lang w:bidi="ar"/>
              </w:rPr>
            </w:pPr>
            <w:r>
              <w:rPr>
                <w:rStyle w:val="246"/>
                <w:rFonts w:hint="default" w:ascii="仿宋_GB2312" w:hAnsi="仿宋_GB2312" w:eastAsia="仿宋_GB2312" w:cs="仿宋_GB2312"/>
                <w:sz w:val="24"/>
                <w:lang w:bidi="ar"/>
              </w:rPr>
              <w:t xml:space="preserve">5、数字视频接口支持连接一路高清摄像机；  </w:t>
            </w:r>
          </w:p>
          <w:p>
            <w:pPr>
              <w:keepNext w:val="0"/>
              <w:keepLines w:val="0"/>
              <w:widowControl/>
              <w:suppressLineNumbers w:val="0"/>
              <w:spacing w:line="276" w:lineRule="auto"/>
              <w:jc w:val="left"/>
              <w:textAlignment w:val="center"/>
              <w:rPr>
                <w:rStyle w:val="246"/>
                <w:rFonts w:hint="default" w:ascii="仿宋_GB2312" w:hAnsi="仿宋_GB2312" w:eastAsia="仿宋_GB2312" w:cs="仿宋_GB2312"/>
                <w:sz w:val="24"/>
                <w:lang w:bidi="ar"/>
              </w:rPr>
            </w:pPr>
            <w:r>
              <w:rPr>
                <w:rStyle w:val="246"/>
                <w:rFonts w:hint="default" w:ascii="仿宋_GB2312" w:hAnsi="仿宋_GB2312" w:eastAsia="仿宋_GB2312" w:cs="仿宋_GB2312"/>
                <w:sz w:val="24"/>
                <w:lang w:bidi="ar"/>
              </w:rPr>
              <w:t>6、要求支持H.264编码协议，AAC音频编码协议，RTMP、RTSP视频传输协议，H.323、SIP、BFCP、WebRTC视频通信协议，视频封装格式MP4、TS；</w:t>
            </w:r>
          </w:p>
          <w:p>
            <w:pPr>
              <w:keepNext w:val="0"/>
              <w:keepLines w:val="0"/>
              <w:widowControl/>
              <w:suppressLineNumbers w:val="0"/>
              <w:spacing w:line="276" w:lineRule="auto"/>
              <w:jc w:val="left"/>
              <w:textAlignment w:val="center"/>
              <w:rPr>
                <w:rStyle w:val="246"/>
                <w:rFonts w:hint="default" w:ascii="仿宋_GB2312" w:hAnsi="仿宋_GB2312" w:eastAsia="仿宋_GB2312" w:cs="仿宋_GB2312"/>
                <w:b/>
                <w:bCs/>
                <w:sz w:val="24"/>
                <w:lang w:bidi="ar"/>
              </w:rPr>
            </w:pPr>
            <w:r>
              <w:rPr>
                <w:rStyle w:val="246"/>
                <w:rFonts w:hint="default" w:ascii="仿宋_GB2312" w:hAnsi="仿宋_GB2312" w:eastAsia="仿宋_GB2312" w:cs="仿宋_GB2312"/>
                <w:sz w:val="24"/>
                <w:lang w:bidi="ar"/>
              </w:rPr>
              <w:t>★7、数字视频传输:具备声画同步机制，实现≤100ms的声画同步。</w:t>
            </w:r>
            <w:r>
              <w:rPr>
                <w:rStyle w:val="246"/>
                <w:rFonts w:hint="eastAsia" w:ascii="仿宋_GB2312" w:hAnsi="仿宋_GB2312" w:eastAsia="仿宋_GB2312" w:cs="仿宋_GB2312"/>
                <w:b/>
                <w:bCs/>
                <w:sz w:val="24"/>
                <w:lang w:val="en-US" w:eastAsia="zh-CN" w:bidi="ar"/>
              </w:rPr>
              <w:t>[</w:t>
            </w:r>
            <w:r>
              <w:rPr>
                <w:rStyle w:val="246"/>
                <w:rFonts w:hint="eastAsia" w:ascii="仿宋_GB2312" w:hAnsi="仿宋_GB2312" w:eastAsia="仿宋_GB2312" w:cs="仿宋_GB2312"/>
                <w:b/>
                <w:bCs/>
                <w:sz w:val="24"/>
                <w:lang w:eastAsia="zh-CN" w:bidi="ar"/>
              </w:rPr>
              <w:t>验收时需</w:t>
            </w:r>
            <w:r>
              <w:rPr>
                <w:rStyle w:val="246"/>
                <w:rFonts w:hint="default" w:ascii="仿宋_GB2312" w:hAnsi="仿宋_GB2312" w:eastAsia="仿宋_GB2312" w:cs="仿宋_GB2312"/>
                <w:b/>
                <w:bCs/>
                <w:sz w:val="24"/>
                <w:lang w:bidi="ar"/>
              </w:rPr>
              <w:t>提供具有CMA或CNAS标识的检测（检验）报告或提供其它证明材料（彩页、产品说明书、官网或功能截图等其中任意一项）</w:t>
            </w:r>
            <w:r>
              <w:rPr>
                <w:rStyle w:val="246"/>
                <w:rFonts w:hint="eastAsia" w:ascii="仿宋_GB2312" w:hAnsi="仿宋_GB2312" w:eastAsia="仿宋_GB2312" w:cs="仿宋_GB2312"/>
                <w:b/>
                <w:bCs/>
                <w:sz w:val="24"/>
                <w:lang w:val="en-US" w:eastAsia="zh-CN" w:bidi="ar"/>
              </w:rPr>
              <w:t>]</w:t>
            </w:r>
          </w:p>
          <w:p>
            <w:pPr>
              <w:keepNext w:val="0"/>
              <w:keepLines w:val="0"/>
              <w:widowControl/>
              <w:suppressLineNumbers w:val="0"/>
              <w:spacing w:line="276" w:lineRule="auto"/>
              <w:jc w:val="left"/>
              <w:textAlignment w:val="center"/>
              <w:rPr>
                <w:rStyle w:val="246"/>
                <w:rFonts w:hint="default" w:ascii="仿宋_GB2312" w:hAnsi="仿宋_GB2312" w:eastAsia="仿宋_GB2312" w:cs="仿宋_GB2312"/>
                <w:b/>
                <w:bCs/>
                <w:sz w:val="24"/>
                <w:lang w:bidi="ar"/>
              </w:rPr>
            </w:pPr>
            <w:r>
              <w:rPr>
                <w:rStyle w:val="246"/>
                <w:rFonts w:hint="default" w:ascii="仿宋_GB2312" w:hAnsi="仿宋_GB2312" w:eastAsia="仿宋_GB2312" w:cs="仿宋_GB2312"/>
                <w:sz w:val="24"/>
                <w:lang w:bidi="ar"/>
              </w:rPr>
              <w:t>★8、在使用同品牌摄像机的情况下支持时钟跟随技术，实现多机位画面的高度同步。</w:t>
            </w:r>
            <w:r>
              <w:rPr>
                <w:rStyle w:val="246"/>
                <w:rFonts w:hint="eastAsia" w:ascii="仿宋_GB2312" w:hAnsi="仿宋_GB2312" w:eastAsia="仿宋_GB2312" w:cs="仿宋_GB2312"/>
                <w:b/>
                <w:bCs/>
                <w:sz w:val="24"/>
                <w:lang w:val="en-US" w:eastAsia="zh-CN" w:bidi="ar"/>
              </w:rPr>
              <w:t>[</w:t>
            </w:r>
            <w:r>
              <w:rPr>
                <w:rStyle w:val="246"/>
                <w:rFonts w:hint="eastAsia" w:ascii="仿宋_GB2312" w:hAnsi="仿宋_GB2312" w:eastAsia="仿宋_GB2312" w:cs="仿宋_GB2312"/>
                <w:b/>
                <w:bCs/>
                <w:sz w:val="24"/>
                <w:lang w:eastAsia="zh-CN" w:bidi="ar"/>
              </w:rPr>
              <w:t>验收时需</w:t>
            </w:r>
            <w:r>
              <w:rPr>
                <w:rStyle w:val="246"/>
                <w:rFonts w:hint="default" w:ascii="仿宋_GB2312" w:hAnsi="仿宋_GB2312" w:eastAsia="仿宋_GB2312" w:cs="仿宋_GB2312"/>
                <w:b/>
                <w:bCs/>
                <w:sz w:val="24"/>
                <w:lang w:bidi="ar"/>
              </w:rPr>
              <w:t>提供具有CMA或CNAS标识的检测（检验）报告或提供其它证明材料（彩页、产品说明书、官网或功能截图等其中任意一项）</w:t>
            </w:r>
            <w:r>
              <w:rPr>
                <w:rStyle w:val="246"/>
                <w:rFonts w:hint="eastAsia" w:ascii="仿宋_GB2312" w:hAnsi="仿宋_GB2312" w:eastAsia="仿宋_GB2312" w:cs="仿宋_GB2312"/>
                <w:b/>
                <w:bCs/>
                <w:sz w:val="24"/>
                <w:lang w:val="en-US" w:eastAsia="zh-CN" w:bidi="ar"/>
              </w:rPr>
              <w:t>]</w:t>
            </w:r>
          </w:p>
          <w:p>
            <w:pPr>
              <w:keepNext w:val="0"/>
              <w:keepLines w:val="0"/>
              <w:widowControl/>
              <w:suppressLineNumbers w:val="0"/>
              <w:spacing w:line="276" w:lineRule="auto"/>
              <w:jc w:val="left"/>
              <w:textAlignment w:val="center"/>
              <w:rPr>
                <w:rStyle w:val="246"/>
                <w:rFonts w:hint="default" w:ascii="仿宋_GB2312" w:hAnsi="仿宋_GB2312" w:eastAsia="仿宋_GB2312" w:cs="仿宋_GB2312"/>
                <w:sz w:val="24"/>
                <w:lang w:bidi="ar"/>
              </w:rPr>
            </w:pPr>
            <w:r>
              <w:rPr>
                <w:rStyle w:val="246"/>
                <w:rFonts w:hint="default" w:ascii="仿宋_GB2312" w:hAnsi="仿宋_GB2312" w:eastAsia="仿宋_GB2312" w:cs="仿宋_GB2312"/>
                <w:sz w:val="24"/>
                <w:lang w:bidi="ar"/>
              </w:rPr>
              <w:t>★9、分段录制:支持长视频分段录制，在不结束录制的条件下自动按分段时长将课程视频文件</w:t>
            </w:r>
            <w:r>
              <w:rPr>
                <w:rStyle w:val="246"/>
                <w:rFonts w:hint="eastAsia" w:ascii="仿宋_GB2312" w:hAnsi="仿宋_GB2312" w:eastAsia="仿宋_GB2312" w:cs="仿宋_GB2312"/>
                <w:sz w:val="24"/>
                <w:lang w:eastAsia="zh-CN" w:bidi="ar"/>
              </w:rPr>
              <w:t>分割录制成多个视频文件</w:t>
            </w:r>
            <w:r>
              <w:rPr>
                <w:rStyle w:val="246"/>
                <w:rFonts w:hint="default" w:ascii="仿宋_GB2312" w:hAnsi="仿宋_GB2312" w:eastAsia="仿宋_GB2312" w:cs="仿宋_GB2312"/>
                <w:sz w:val="24"/>
                <w:lang w:bidi="ar"/>
              </w:rPr>
              <w:t>。</w:t>
            </w:r>
            <w:r>
              <w:rPr>
                <w:rStyle w:val="246"/>
                <w:rFonts w:hint="eastAsia" w:ascii="仿宋_GB2312" w:hAnsi="仿宋_GB2312" w:eastAsia="仿宋_GB2312" w:cs="仿宋_GB2312"/>
                <w:b/>
                <w:bCs/>
                <w:sz w:val="24"/>
                <w:lang w:val="en-US" w:eastAsia="zh-CN" w:bidi="ar"/>
              </w:rPr>
              <w:t>[</w:t>
            </w:r>
            <w:r>
              <w:rPr>
                <w:rStyle w:val="246"/>
                <w:rFonts w:hint="eastAsia" w:ascii="仿宋_GB2312" w:hAnsi="仿宋_GB2312" w:eastAsia="仿宋_GB2312" w:cs="仿宋_GB2312"/>
                <w:b/>
                <w:bCs/>
                <w:sz w:val="24"/>
                <w:lang w:eastAsia="zh-CN" w:bidi="ar"/>
              </w:rPr>
              <w:t>验收时需</w:t>
            </w:r>
            <w:r>
              <w:rPr>
                <w:rStyle w:val="246"/>
                <w:rFonts w:hint="default" w:ascii="仿宋_GB2312" w:hAnsi="仿宋_GB2312" w:eastAsia="仿宋_GB2312" w:cs="仿宋_GB2312"/>
                <w:b/>
                <w:bCs/>
                <w:sz w:val="24"/>
                <w:lang w:bidi="ar"/>
              </w:rPr>
              <w:t>提供具有CMA或CNAS标识的检测（检验）报告或提供其它证明材料（彩页、产品说明书、官网或功能截图等其中任意一项）</w:t>
            </w:r>
            <w:r>
              <w:rPr>
                <w:rStyle w:val="246"/>
                <w:rFonts w:hint="eastAsia" w:ascii="仿宋_GB2312" w:hAnsi="仿宋_GB2312" w:eastAsia="仿宋_GB2312" w:cs="仿宋_GB2312"/>
                <w:b/>
                <w:bCs/>
                <w:sz w:val="24"/>
                <w:lang w:val="en-US" w:eastAsia="zh-CN" w:bidi="ar"/>
              </w:rPr>
              <w:t>]</w:t>
            </w:r>
          </w:p>
          <w:p>
            <w:pPr>
              <w:keepNext w:val="0"/>
              <w:keepLines w:val="0"/>
              <w:widowControl/>
              <w:suppressLineNumbers w:val="0"/>
              <w:spacing w:line="276" w:lineRule="auto"/>
              <w:jc w:val="left"/>
              <w:textAlignment w:val="center"/>
              <w:rPr>
                <w:rStyle w:val="246"/>
                <w:rFonts w:hint="default" w:ascii="仿宋_GB2312" w:hAnsi="仿宋_GB2312" w:eastAsia="仿宋_GB2312" w:cs="仿宋_GB2312"/>
                <w:sz w:val="24"/>
                <w:lang w:bidi="ar"/>
              </w:rPr>
            </w:pPr>
            <w:r>
              <w:rPr>
                <w:rStyle w:val="246"/>
                <w:rFonts w:hint="default" w:ascii="仿宋_GB2312" w:hAnsi="仿宋_GB2312" w:eastAsia="仿宋_GB2312" w:cs="仿宋_GB2312"/>
                <w:sz w:val="24"/>
                <w:lang w:bidi="ar"/>
              </w:rPr>
              <w:t>★10、同步录制:支持U盘等外设设备接入主机后，在主机正常录制的同时，自动同步录制到U盘中。</w:t>
            </w:r>
            <w:r>
              <w:rPr>
                <w:rStyle w:val="246"/>
                <w:rFonts w:hint="eastAsia" w:ascii="仿宋_GB2312" w:hAnsi="仿宋_GB2312" w:eastAsia="仿宋_GB2312" w:cs="仿宋_GB2312"/>
                <w:b/>
                <w:bCs/>
                <w:sz w:val="24"/>
                <w:lang w:val="en-US" w:eastAsia="zh-CN" w:bidi="ar"/>
              </w:rPr>
              <w:t>[</w:t>
            </w:r>
            <w:r>
              <w:rPr>
                <w:rStyle w:val="246"/>
                <w:rFonts w:hint="eastAsia" w:ascii="仿宋_GB2312" w:hAnsi="仿宋_GB2312" w:eastAsia="仿宋_GB2312" w:cs="仿宋_GB2312"/>
                <w:b/>
                <w:bCs/>
                <w:sz w:val="24"/>
                <w:lang w:eastAsia="zh-CN" w:bidi="ar"/>
              </w:rPr>
              <w:t>验收时需</w:t>
            </w:r>
            <w:r>
              <w:rPr>
                <w:rStyle w:val="246"/>
                <w:rFonts w:hint="default" w:ascii="仿宋_GB2312" w:hAnsi="仿宋_GB2312" w:eastAsia="仿宋_GB2312" w:cs="仿宋_GB2312"/>
                <w:b/>
                <w:bCs/>
                <w:sz w:val="24"/>
                <w:lang w:bidi="ar"/>
              </w:rPr>
              <w:t>提供具有CMA或CNAS标识的检测（检验）报告或提供其它证明材料（彩页、产品说明书、官网或功能截图等其中任意一项）</w:t>
            </w:r>
            <w:r>
              <w:rPr>
                <w:rStyle w:val="246"/>
                <w:rFonts w:hint="eastAsia" w:ascii="仿宋_GB2312" w:hAnsi="仿宋_GB2312" w:eastAsia="仿宋_GB2312" w:cs="仿宋_GB2312"/>
                <w:b/>
                <w:bCs/>
                <w:sz w:val="24"/>
                <w:lang w:val="en-US" w:eastAsia="zh-CN" w:bidi="ar"/>
              </w:rPr>
              <w:t>]</w:t>
            </w:r>
          </w:p>
          <w:p>
            <w:pPr>
              <w:keepNext w:val="0"/>
              <w:keepLines w:val="0"/>
              <w:widowControl/>
              <w:suppressLineNumbers w:val="0"/>
              <w:spacing w:line="276" w:lineRule="auto"/>
              <w:jc w:val="left"/>
              <w:textAlignment w:val="center"/>
              <w:rPr>
                <w:rStyle w:val="246"/>
                <w:rFonts w:hint="default" w:ascii="仿宋_GB2312" w:hAnsi="仿宋_GB2312" w:eastAsia="仿宋_GB2312" w:cs="仿宋_GB2312"/>
                <w:sz w:val="24"/>
                <w:lang w:bidi="ar"/>
              </w:rPr>
            </w:pPr>
            <w:r>
              <w:rPr>
                <w:rStyle w:val="246"/>
                <w:rFonts w:hint="default" w:ascii="仿宋_GB2312" w:hAnsi="仿宋_GB2312" w:eastAsia="仿宋_GB2312" w:cs="仿宋_GB2312"/>
                <w:sz w:val="24"/>
                <w:lang w:bidi="ar"/>
              </w:rPr>
              <w:t>★11、编码码流:码流64Kbps～4Mbps自定义可设，并支持选择动态比特率或静态比特率两种模式。</w:t>
            </w:r>
            <w:r>
              <w:rPr>
                <w:rStyle w:val="246"/>
                <w:rFonts w:hint="eastAsia" w:ascii="仿宋_GB2312" w:hAnsi="仿宋_GB2312" w:eastAsia="仿宋_GB2312" w:cs="仿宋_GB2312"/>
                <w:b/>
                <w:bCs/>
                <w:sz w:val="24"/>
                <w:lang w:val="en-US" w:eastAsia="zh-CN" w:bidi="ar"/>
              </w:rPr>
              <w:t>[</w:t>
            </w:r>
            <w:r>
              <w:rPr>
                <w:rStyle w:val="246"/>
                <w:rFonts w:hint="eastAsia" w:ascii="仿宋_GB2312" w:hAnsi="仿宋_GB2312" w:eastAsia="仿宋_GB2312" w:cs="仿宋_GB2312"/>
                <w:b/>
                <w:bCs/>
                <w:sz w:val="24"/>
                <w:lang w:eastAsia="zh-CN" w:bidi="ar"/>
              </w:rPr>
              <w:t>验收时需</w:t>
            </w:r>
            <w:r>
              <w:rPr>
                <w:rStyle w:val="246"/>
                <w:rFonts w:hint="default" w:ascii="仿宋_GB2312" w:hAnsi="仿宋_GB2312" w:eastAsia="仿宋_GB2312" w:cs="仿宋_GB2312"/>
                <w:b/>
                <w:bCs/>
                <w:sz w:val="24"/>
                <w:lang w:bidi="ar"/>
              </w:rPr>
              <w:t>提供具有CMA或CNAS标识的检测（检验）报告或提供其它证明材料（彩页、产品说明书、官网或功能截图等其中任意一项）</w:t>
            </w:r>
            <w:r>
              <w:rPr>
                <w:rStyle w:val="246"/>
                <w:rFonts w:hint="eastAsia" w:ascii="仿宋_GB2312" w:hAnsi="仿宋_GB2312" w:eastAsia="仿宋_GB2312" w:cs="仿宋_GB2312"/>
                <w:b/>
                <w:bCs/>
                <w:sz w:val="24"/>
                <w:lang w:val="en-US" w:eastAsia="zh-CN" w:bidi="ar"/>
              </w:rPr>
              <w:t>]</w:t>
            </w:r>
          </w:p>
          <w:p>
            <w:pPr>
              <w:keepNext w:val="0"/>
              <w:keepLines w:val="0"/>
              <w:widowControl/>
              <w:suppressLineNumbers w:val="0"/>
              <w:spacing w:line="276" w:lineRule="auto"/>
              <w:jc w:val="left"/>
              <w:textAlignment w:val="center"/>
              <w:rPr>
                <w:rStyle w:val="246"/>
                <w:rFonts w:hint="default" w:ascii="仿宋_GB2312" w:hAnsi="仿宋_GB2312" w:eastAsia="仿宋_GB2312" w:cs="仿宋_GB2312"/>
                <w:b/>
                <w:bCs/>
                <w:sz w:val="24"/>
                <w:lang w:bidi="ar"/>
              </w:rPr>
            </w:pPr>
            <w:r>
              <w:rPr>
                <w:rStyle w:val="246"/>
                <w:rFonts w:hint="default" w:ascii="仿宋_GB2312" w:hAnsi="仿宋_GB2312" w:eastAsia="仿宋_GB2312" w:cs="仿宋_GB2312"/>
                <w:sz w:val="24"/>
                <w:lang w:bidi="ar"/>
              </w:rPr>
              <w:t>★12、多流直播:支持4路RTMP同步推流直播，直播信号可选择主码流或子码流信号源。</w:t>
            </w:r>
            <w:r>
              <w:rPr>
                <w:rStyle w:val="246"/>
                <w:rFonts w:hint="eastAsia" w:ascii="仿宋_GB2312" w:hAnsi="仿宋_GB2312" w:eastAsia="仿宋_GB2312" w:cs="仿宋_GB2312"/>
                <w:b/>
                <w:bCs/>
                <w:sz w:val="24"/>
                <w:lang w:val="en-US" w:eastAsia="zh-CN" w:bidi="ar"/>
              </w:rPr>
              <w:t>[</w:t>
            </w:r>
            <w:r>
              <w:rPr>
                <w:rStyle w:val="246"/>
                <w:rFonts w:hint="eastAsia" w:ascii="仿宋_GB2312" w:hAnsi="仿宋_GB2312" w:eastAsia="仿宋_GB2312" w:cs="仿宋_GB2312"/>
                <w:b/>
                <w:bCs/>
                <w:sz w:val="24"/>
                <w:lang w:eastAsia="zh-CN" w:bidi="ar"/>
              </w:rPr>
              <w:t>验收时需</w:t>
            </w:r>
            <w:r>
              <w:rPr>
                <w:rStyle w:val="246"/>
                <w:rFonts w:hint="default" w:ascii="仿宋_GB2312" w:hAnsi="仿宋_GB2312" w:eastAsia="仿宋_GB2312" w:cs="仿宋_GB2312"/>
                <w:b/>
                <w:bCs/>
                <w:sz w:val="24"/>
                <w:lang w:bidi="ar"/>
              </w:rPr>
              <w:t>提供具有CMA或CNAS标识的检测（检验）报告或提供其它证明材料（彩页、产品说明书、官网或功能截图等其中任意一项）</w:t>
            </w:r>
            <w:r>
              <w:rPr>
                <w:rStyle w:val="246"/>
                <w:rFonts w:hint="eastAsia" w:ascii="仿宋_GB2312" w:hAnsi="仿宋_GB2312" w:eastAsia="仿宋_GB2312" w:cs="仿宋_GB2312"/>
                <w:b/>
                <w:bCs/>
                <w:sz w:val="24"/>
                <w:lang w:val="en-US" w:eastAsia="zh-CN" w:bidi="ar"/>
              </w:rPr>
              <w:t>]</w:t>
            </w:r>
          </w:p>
          <w:p>
            <w:pPr>
              <w:keepNext w:val="0"/>
              <w:keepLines w:val="0"/>
              <w:widowControl/>
              <w:suppressLineNumbers w:val="0"/>
              <w:spacing w:line="276" w:lineRule="auto"/>
              <w:jc w:val="left"/>
              <w:textAlignment w:val="center"/>
              <w:rPr>
                <w:rStyle w:val="246"/>
                <w:rFonts w:hint="default" w:ascii="仿宋_GB2312" w:hAnsi="仿宋_GB2312" w:eastAsia="仿宋_GB2312" w:cs="仿宋_GB2312"/>
                <w:sz w:val="24"/>
                <w:lang w:bidi="ar"/>
              </w:rPr>
            </w:pPr>
            <w:r>
              <w:rPr>
                <w:rStyle w:val="246"/>
                <w:rFonts w:hint="default" w:ascii="仿宋_GB2312" w:hAnsi="仿宋_GB2312" w:eastAsia="仿宋_GB2312" w:cs="仿宋_GB2312"/>
                <w:sz w:val="24"/>
                <w:lang w:bidi="ar"/>
              </w:rPr>
              <w:t>13、互动能力:内置音视频交互能力。</w:t>
            </w:r>
            <w:r>
              <w:rPr>
                <w:rStyle w:val="246"/>
                <w:rFonts w:hint="eastAsia" w:ascii="仿宋_GB2312" w:hAnsi="仿宋_GB2312" w:eastAsia="仿宋_GB2312" w:cs="仿宋_GB2312"/>
                <w:b/>
                <w:bCs/>
                <w:sz w:val="24"/>
                <w:lang w:val="en-US" w:eastAsia="zh-CN" w:bidi="ar"/>
              </w:rPr>
              <w:t>[</w:t>
            </w:r>
            <w:r>
              <w:rPr>
                <w:rStyle w:val="246"/>
                <w:rFonts w:hint="eastAsia" w:ascii="仿宋_GB2312" w:hAnsi="仿宋_GB2312" w:eastAsia="仿宋_GB2312" w:cs="仿宋_GB2312"/>
                <w:b/>
                <w:bCs/>
                <w:sz w:val="24"/>
                <w:lang w:eastAsia="zh-CN" w:bidi="ar"/>
              </w:rPr>
              <w:t>验收时需</w:t>
            </w:r>
            <w:r>
              <w:rPr>
                <w:rStyle w:val="246"/>
                <w:rFonts w:hint="default" w:ascii="仿宋_GB2312" w:hAnsi="仿宋_GB2312" w:eastAsia="仿宋_GB2312" w:cs="仿宋_GB2312"/>
                <w:b/>
                <w:bCs/>
                <w:sz w:val="24"/>
                <w:lang w:bidi="ar"/>
              </w:rPr>
              <w:t>提供具有CMA或CNAS标识的检测（检验）报告或提供其它证明材料（彩页、产品说明书、官网或功能截图等其中任意一项）</w:t>
            </w:r>
            <w:r>
              <w:rPr>
                <w:rStyle w:val="246"/>
                <w:rFonts w:hint="eastAsia" w:ascii="仿宋_GB2312" w:hAnsi="仿宋_GB2312" w:eastAsia="仿宋_GB2312" w:cs="仿宋_GB2312"/>
                <w:b/>
                <w:bCs/>
                <w:sz w:val="24"/>
                <w:lang w:val="en-US" w:eastAsia="zh-CN" w:bidi="ar"/>
              </w:rPr>
              <w:t>]</w:t>
            </w:r>
          </w:p>
          <w:p>
            <w:pPr>
              <w:keepNext w:val="0"/>
              <w:keepLines w:val="0"/>
              <w:widowControl/>
              <w:suppressLineNumbers w:val="0"/>
              <w:spacing w:line="276" w:lineRule="auto"/>
              <w:jc w:val="left"/>
              <w:textAlignment w:val="center"/>
              <w:rPr>
                <w:rStyle w:val="246"/>
                <w:rFonts w:hint="default" w:ascii="仿宋_GB2312" w:hAnsi="仿宋_GB2312" w:eastAsia="仿宋_GB2312" w:cs="仿宋_GB2312"/>
                <w:sz w:val="24"/>
                <w:lang w:bidi="ar"/>
              </w:rPr>
            </w:pPr>
            <w:r>
              <w:rPr>
                <w:rStyle w:val="246"/>
                <w:rFonts w:hint="default" w:ascii="仿宋_GB2312" w:hAnsi="仿宋_GB2312" w:eastAsia="仿宋_GB2312" w:cs="仿宋_GB2312"/>
                <w:sz w:val="24"/>
                <w:lang w:bidi="ar"/>
              </w:rPr>
              <w:t>★14、分组系统:支持对通讯录自定义添加分组，可对分组内账号进行批量快速呼叫。</w:t>
            </w:r>
            <w:r>
              <w:rPr>
                <w:rStyle w:val="246"/>
                <w:rFonts w:hint="eastAsia" w:ascii="仿宋_GB2312" w:hAnsi="仿宋_GB2312" w:eastAsia="仿宋_GB2312" w:cs="仿宋_GB2312"/>
                <w:b/>
                <w:bCs/>
                <w:sz w:val="24"/>
                <w:lang w:val="en-US" w:eastAsia="zh-CN" w:bidi="ar"/>
              </w:rPr>
              <w:t>[</w:t>
            </w:r>
            <w:r>
              <w:rPr>
                <w:rStyle w:val="246"/>
                <w:rFonts w:hint="eastAsia" w:ascii="仿宋_GB2312" w:hAnsi="仿宋_GB2312" w:eastAsia="仿宋_GB2312" w:cs="仿宋_GB2312"/>
                <w:b/>
                <w:bCs/>
                <w:sz w:val="24"/>
                <w:lang w:eastAsia="zh-CN" w:bidi="ar"/>
              </w:rPr>
              <w:t>验收时需</w:t>
            </w:r>
            <w:r>
              <w:rPr>
                <w:rStyle w:val="246"/>
                <w:rFonts w:hint="default" w:ascii="仿宋_GB2312" w:hAnsi="仿宋_GB2312" w:eastAsia="仿宋_GB2312" w:cs="仿宋_GB2312"/>
                <w:b/>
                <w:bCs/>
                <w:sz w:val="24"/>
                <w:lang w:bidi="ar"/>
              </w:rPr>
              <w:t>提供具有CMA或CNAS标识的检测（检验）报告或提供其它证明材料（彩页、产品说明书、官网或功能截图等其中任意一项）</w:t>
            </w:r>
            <w:r>
              <w:rPr>
                <w:rStyle w:val="246"/>
                <w:rFonts w:hint="eastAsia" w:ascii="仿宋_GB2312" w:hAnsi="仿宋_GB2312" w:eastAsia="仿宋_GB2312" w:cs="仿宋_GB2312"/>
                <w:b/>
                <w:bCs/>
                <w:sz w:val="24"/>
                <w:lang w:val="en-US" w:eastAsia="zh-CN" w:bidi="ar"/>
              </w:rPr>
              <w:t>]</w:t>
            </w:r>
          </w:p>
          <w:p>
            <w:pPr>
              <w:keepNext w:val="0"/>
              <w:keepLines w:val="0"/>
              <w:widowControl/>
              <w:suppressLineNumbers w:val="0"/>
              <w:spacing w:line="276" w:lineRule="auto"/>
              <w:jc w:val="left"/>
              <w:textAlignment w:val="center"/>
              <w:rPr>
                <w:rStyle w:val="246"/>
                <w:rFonts w:hint="default" w:ascii="仿宋_GB2312" w:hAnsi="仿宋_GB2312" w:eastAsia="仿宋_GB2312" w:cs="仿宋_GB2312"/>
                <w:sz w:val="24"/>
                <w:lang w:bidi="ar"/>
              </w:rPr>
            </w:pPr>
            <w:r>
              <w:rPr>
                <w:rStyle w:val="246"/>
                <w:rFonts w:hint="default" w:ascii="仿宋_GB2312" w:hAnsi="仿宋_GB2312" w:eastAsia="仿宋_GB2312" w:cs="仿宋_GB2312"/>
                <w:sz w:val="24"/>
                <w:lang w:bidi="ar"/>
              </w:rPr>
              <w:t>★15、录像管理:支持保存录制文件，并可对录制视频按标题、主持人、时间、时长进行排序。</w:t>
            </w:r>
            <w:r>
              <w:rPr>
                <w:rStyle w:val="246"/>
                <w:rFonts w:hint="eastAsia" w:ascii="仿宋_GB2312" w:hAnsi="仿宋_GB2312" w:eastAsia="仿宋_GB2312" w:cs="仿宋_GB2312"/>
                <w:b/>
                <w:bCs/>
                <w:sz w:val="24"/>
                <w:lang w:val="en-US" w:eastAsia="zh-CN" w:bidi="ar"/>
              </w:rPr>
              <w:t>[</w:t>
            </w:r>
            <w:r>
              <w:rPr>
                <w:rStyle w:val="246"/>
                <w:rFonts w:hint="eastAsia" w:ascii="仿宋_GB2312" w:hAnsi="仿宋_GB2312" w:eastAsia="仿宋_GB2312" w:cs="仿宋_GB2312"/>
                <w:b/>
                <w:bCs/>
                <w:sz w:val="24"/>
                <w:lang w:eastAsia="zh-CN" w:bidi="ar"/>
              </w:rPr>
              <w:t>验收时需</w:t>
            </w:r>
            <w:r>
              <w:rPr>
                <w:rStyle w:val="246"/>
                <w:rFonts w:hint="default" w:ascii="仿宋_GB2312" w:hAnsi="仿宋_GB2312" w:eastAsia="仿宋_GB2312" w:cs="仿宋_GB2312"/>
                <w:b/>
                <w:bCs/>
                <w:sz w:val="24"/>
                <w:lang w:bidi="ar"/>
              </w:rPr>
              <w:t>提供具有CMA或CNAS标识的检测（检验）报告或提供其它证明材料（彩页、产品说明书、官网或功能截图等其中任意一项）</w:t>
            </w:r>
            <w:r>
              <w:rPr>
                <w:rStyle w:val="246"/>
                <w:rFonts w:hint="eastAsia" w:ascii="仿宋_GB2312" w:hAnsi="仿宋_GB2312" w:eastAsia="仿宋_GB2312" w:cs="仿宋_GB2312"/>
                <w:b/>
                <w:bCs/>
                <w:sz w:val="24"/>
                <w:lang w:val="en-US" w:eastAsia="zh-CN" w:bidi="ar"/>
              </w:rPr>
              <w:t>]</w:t>
            </w:r>
          </w:p>
          <w:p>
            <w:pPr>
              <w:keepNext w:val="0"/>
              <w:keepLines w:val="0"/>
              <w:widowControl/>
              <w:suppressLineNumbers w:val="0"/>
              <w:spacing w:line="276" w:lineRule="auto"/>
              <w:jc w:val="left"/>
              <w:textAlignment w:val="center"/>
              <w:rPr>
                <w:rStyle w:val="246"/>
                <w:rFonts w:hint="default" w:ascii="仿宋_GB2312" w:hAnsi="仿宋_GB2312" w:eastAsia="仿宋_GB2312" w:cs="仿宋_GB2312"/>
                <w:sz w:val="24"/>
                <w:lang w:bidi="ar"/>
              </w:rPr>
            </w:pPr>
            <w:r>
              <w:rPr>
                <w:rStyle w:val="246"/>
                <w:rFonts w:hint="default" w:ascii="仿宋_GB2312" w:hAnsi="仿宋_GB2312" w:eastAsia="仿宋_GB2312" w:cs="仿宋_GB2312"/>
                <w:sz w:val="24"/>
                <w:lang w:bidi="ar"/>
              </w:rPr>
              <w:t>★16、短号系统:可以通过直接呼叫一个或多个短号快速创建互动房间。</w:t>
            </w:r>
            <w:r>
              <w:rPr>
                <w:rStyle w:val="246"/>
                <w:rFonts w:hint="eastAsia" w:ascii="仿宋_GB2312" w:hAnsi="仿宋_GB2312" w:eastAsia="仿宋_GB2312" w:cs="仿宋_GB2312"/>
                <w:b/>
                <w:bCs/>
                <w:sz w:val="24"/>
                <w:lang w:val="en-US" w:eastAsia="zh-CN" w:bidi="ar"/>
              </w:rPr>
              <w:t>[</w:t>
            </w:r>
            <w:r>
              <w:rPr>
                <w:rStyle w:val="246"/>
                <w:rFonts w:hint="eastAsia" w:ascii="仿宋_GB2312" w:hAnsi="仿宋_GB2312" w:eastAsia="仿宋_GB2312" w:cs="仿宋_GB2312"/>
                <w:b/>
                <w:bCs/>
                <w:sz w:val="24"/>
                <w:lang w:eastAsia="zh-CN" w:bidi="ar"/>
              </w:rPr>
              <w:t>验收时需</w:t>
            </w:r>
            <w:r>
              <w:rPr>
                <w:rStyle w:val="246"/>
                <w:rFonts w:hint="default" w:ascii="仿宋_GB2312" w:hAnsi="仿宋_GB2312" w:eastAsia="仿宋_GB2312" w:cs="仿宋_GB2312"/>
                <w:b/>
                <w:bCs/>
                <w:sz w:val="24"/>
                <w:lang w:bidi="ar"/>
              </w:rPr>
              <w:t>提供具有CMA或CNAS标识的检测（检验）报告或提供其它证明材料（彩页、产品说明书、官网或功能截图等其中任意一项）</w:t>
            </w:r>
            <w:r>
              <w:rPr>
                <w:rStyle w:val="246"/>
                <w:rFonts w:hint="eastAsia" w:ascii="仿宋_GB2312" w:hAnsi="仿宋_GB2312" w:eastAsia="仿宋_GB2312" w:cs="仿宋_GB2312"/>
                <w:b/>
                <w:bCs/>
                <w:sz w:val="24"/>
                <w:lang w:val="en-US" w:eastAsia="zh-CN" w:bidi="ar"/>
              </w:rPr>
              <w:t>]</w:t>
            </w:r>
          </w:p>
          <w:p>
            <w:pPr>
              <w:keepNext w:val="0"/>
              <w:keepLines w:val="0"/>
              <w:widowControl/>
              <w:numPr>
                <w:ilvl w:val="0"/>
                <w:numId w:val="2"/>
              </w:numPr>
              <w:suppressLineNumbers w:val="0"/>
              <w:spacing w:line="276" w:lineRule="auto"/>
              <w:jc w:val="left"/>
              <w:textAlignment w:val="center"/>
              <w:rPr>
                <w:rStyle w:val="246"/>
                <w:rFonts w:ascii="仿宋_GB2312" w:hAnsi="仿宋_GB2312" w:eastAsia="仿宋_GB2312" w:cs="仿宋_GB2312"/>
                <w:b/>
                <w:bCs/>
                <w:sz w:val="24"/>
                <w:lang w:bidi="ar"/>
              </w:rPr>
            </w:pPr>
            <w:r>
              <w:rPr>
                <w:rStyle w:val="246"/>
                <w:rFonts w:hint="eastAsia" w:ascii="仿宋_GB2312" w:hAnsi="仿宋_GB2312" w:eastAsia="仿宋_GB2312" w:cs="仿宋_GB2312"/>
                <w:b/>
                <w:bCs/>
                <w:sz w:val="24"/>
                <w:lang w:bidi="ar"/>
              </w:rPr>
              <w:t>智慧视讯管理软件</w:t>
            </w:r>
          </w:p>
          <w:p>
            <w:pPr>
              <w:keepNext w:val="0"/>
              <w:keepLines w:val="0"/>
              <w:widowControl/>
              <w:numPr>
                <w:ilvl w:val="-1"/>
                <w:numId w:val="0"/>
              </w:numPr>
              <w:suppressLineNumbers w:val="0"/>
              <w:spacing w:line="276" w:lineRule="auto"/>
              <w:jc w:val="left"/>
              <w:textAlignment w:val="center"/>
              <w:rPr>
                <w:rStyle w:val="246"/>
                <w:rFonts w:hint="default" w:ascii="仿宋_GB2312" w:hAnsi="仿宋_GB2312" w:eastAsia="仿宋_GB2312" w:cs="仿宋_GB2312"/>
                <w:sz w:val="24"/>
                <w:lang w:bidi="ar"/>
              </w:rPr>
            </w:pPr>
            <w:r>
              <w:rPr>
                <w:rStyle w:val="246"/>
                <w:rFonts w:hint="default" w:ascii="仿宋_GB2312" w:hAnsi="仿宋_GB2312" w:eastAsia="仿宋_GB2312" w:cs="仿宋_GB2312"/>
                <w:sz w:val="24"/>
                <w:lang w:bidi="ar"/>
              </w:rPr>
              <w:t>1、录播系统可支持通过浏览器登录软件进行管理，至少包括系统基本设置、录像文件管理、设备安装信息；</w:t>
            </w:r>
          </w:p>
          <w:p>
            <w:pPr>
              <w:keepNext w:val="0"/>
              <w:keepLines w:val="0"/>
              <w:widowControl/>
              <w:numPr>
                <w:ilvl w:val="-1"/>
                <w:numId w:val="0"/>
              </w:numPr>
              <w:suppressLineNumbers w:val="0"/>
              <w:spacing w:line="276" w:lineRule="auto"/>
              <w:jc w:val="left"/>
              <w:textAlignment w:val="center"/>
              <w:rPr>
                <w:rStyle w:val="246"/>
                <w:rFonts w:hint="default" w:ascii="仿宋_GB2312" w:hAnsi="仿宋_GB2312" w:eastAsia="仿宋_GB2312" w:cs="仿宋_GB2312"/>
                <w:sz w:val="24"/>
                <w:lang w:bidi="ar"/>
              </w:rPr>
            </w:pPr>
            <w:r>
              <w:rPr>
                <w:rStyle w:val="246"/>
                <w:rFonts w:hint="default" w:ascii="仿宋_GB2312" w:hAnsi="仿宋_GB2312" w:eastAsia="仿宋_GB2312" w:cs="仿宋_GB2312"/>
                <w:sz w:val="24"/>
                <w:lang w:bidi="ar"/>
              </w:rPr>
              <w:t>2、可在导播后台看到涵盖内置与外接摄像机以及HDMI信号等所有预览画面；</w:t>
            </w:r>
          </w:p>
          <w:p>
            <w:pPr>
              <w:keepNext w:val="0"/>
              <w:keepLines w:val="0"/>
              <w:widowControl/>
              <w:numPr>
                <w:ilvl w:val="-1"/>
                <w:numId w:val="0"/>
              </w:numPr>
              <w:suppressLineNumbers w:val="0"/>
              <w:spacing w:line="276" w:lineRule="auto"/>
              <w:jc w:val="left"/>
              <w:textAlignment w:val="center"/>
              <w:rPr>
                <w:rStyle w:val="246"/>
                <w:rFonts w:hint="default" w:ascii="仿宋_GB2312" w:hAnsi="仿宋_GB2312" w:eastAsia="仿宋_GB2312" w:cs="仿宋_GB2312"/>
                <w:sz w:val="24"/>
                <w:lang w:bidi="ar"/>
              </w:rPr>
            </w:pPr>
            <w:r>
              <w:rPr>
                <w:rStyle w:val="246"/>
                <w:rFonts w:hint="default" w:ascii="仿宋_GB2312" w:hAnsi="仿宋_GB2312" w:eastAsia="仿宋_GB2312" w:cs="仿宋_GB2312"/>
                <w:sz w:val="24"/>
                <w:lang w:bidi="ar"/>
              </w:rPr>
              <w:t>3、支持录课模式和互动模式两种不同应用场景下的针对性音频处理能力，适应不同场景下的音频指标差异，实现免调试自适应；</w:t>
            </w:r>
          </w:p>
          <w:p>
            <w:pPr>
              <w:keepNext w:val="0"/>
              <w:keepLines w:val="0"/>
              <w:widowControl/>
              <w:numPr>
                <w:ilvl w:val="-1"/>
                <w:numId w:val="0"/>
              </w:numPr>
              <w:suppressLineNumbers w:val="0"/>
              <w:spacing w:line="276" w:lineRule="auto"/>
              <w:jc w:val="left"/>
              <w:textAlignment w:val="center"/>
              <w:rPr>
                <w:rStyle w:val="246"/>
                <w:rFonts w:hint="default" w:ascii="仿宋_GB2312" w:hAnsi="仿宋_GB2312" w:eastAsia="仿宋_GB2312" w:cs="仿宋_GB2312"/>
                <w:sz w:val="24"/>
                <w:lang w:bidi="ar"/>
              </w:rPr>
            </w:pPr>
            <w:r>
              <w:rPr>
                <w:rStyle w:val="246"/>
                <w:rFonts w:hint="default" w:ascii="仿宋_GB2312" w:hAnsi="仿宋_GB2312" w:eastAsia="仿宋_GB2312" w:cs="仿宋_GB2312"/>
                <w:sz w:val="24"/>
                <w:lang w:bidi="ar"/>
              </w:rPr>
              <w:t>4、支持在后台设置直播音频比特率、录制音频比特率以及音频采样率以实现不同场景的音频质量配置；</w:t>
            </w:r>
          </w:p>
          <w:p>
            <w:pPr>
              <w:keepNext w:val="0"/>
              <w:keepLines w:val="0"/>
              <w:widowControl/>
              <w:numPr>
                <w:ilvl w:val="-1"/>
                <w:numId w:val="0"/>
              </w:numPr>
              <w:suppressLineNumbers w:val="0"/>
              <w:spacing w:line="276" w:lineRule="auto"/>
              <w:jc w:val="left"/>
              <w:textAlignment w:val="center"/>
              <w:rPr>
                <w:rStyle w:val="246"/>
                <w:rFonts w:hint="default" w:ascii="仿宋_GB2312" w:hAnsi="仿宋_GB2312" w:eastAsia="仿宋_GB2312" w:cs="仿宋_GB2312"/>
                <w:sz w:val="24"/>
                <w:lang w:bidi="ar"/>
              </w:rPr>
            </w:pPr>
            <w:r>
              <w:rPr>
                <w:rStyle w:val="246"/>
                <w:rFonts w:hint="default" w:ascii="仿宋_GB2312" w:hAnsi="仿宋_GB2312" w:eastAsia="仿宋_GB2312" w:cs="仿宋_GB2312"/>
                <w:sz w:val="24"/>
                <w:lang w:bidi="ar"/>
              </w:rPr>
              <w:t>5、支持外接U盘并在录制完成后录像文件自动同步到U盘中存储，且支持ftp或其他网络传输技术对接外部存储设备实现分布式录制以及自动化集中式存储；</w:t>
            </w:r>
          </w:p>
          <w:p>
            <w:pPr>
              <w:keepNext w:val="0"/>
              <w:keepLines w:val="0"/>
              <w:widowControl/>
              <w:numPr>
                <w:ilvl w:val="-1"/>
                <w:numId w:val="0"/>
              </w:numPr>
              <w:suppressLineNumbers w:val="0"/>
              <w:spacing w:line="276" w:lineRule="auto"/>
              <w:jc w:val="left"/>
              <w:textAlignment w:val="center"/>
              <w:rPr>
                <w:rStyle w:val="246"/>
                <w:rFonts w:hint="default" w:ascii="仿宋_GB2312" w:hAnsi="仿宋_GB2312" w:eastAsia="仿宋_GB2312" w:cs="仿宋_GB2312"/>
                <w:sz w:val="24"/>
                <w:lang w:bidi="ar"/>
              </w:rPr>
            </w:pPr>
            <w:r>
              <w:rPr>
                <w:rStyle w:val="246"/>
                <w:rFonts w:hint="default" w:ascii="仿宋_GB2312" w:hAnsi="仿宋_GB2312" w:eastAsia="仿宋_GB2312" w:cs="仿宋_GB2312"/>
                <w:sz w:val="24"/>
                <w:lang w:bidi="ar"/>
              </w:rPr>
              <w:t>6、支持双码流同步录制，满足不同清晰度的使用需要；</w:t>
            </w:r>
          </w:p>
          <w:p>
            <w:pPr>
              <w:keepNext w:val="0"/>
              <w:keepLines w:val="0"/>
              <w:widowControl/>
              <w:numPr>
                <w:ilvl w:val="-1"/>
                <w:numId w:val="0"/>
              </w:numPr>
              <w:suppressLineNumbers w:val="0"/>
              <w:spacing w:line="276" w:lineRule="auto"/>
              <w:jc w:val="left"/>
              <w:textAlignment w:val="center"/>
              <w:rPr>
                <w:rStyle w:val="246"/>
                <w:rFonts w:hint="default" w:ascii="仿宋_GB2312" w:hAnsi="仿宋_GB2312" w:eastAsia="仿宋_GB2312" w:cs="仿宋_GB2312"/>
                <w:sz w:val="24"/>
                <w:lang w:bidi="ar"/>
              </w:rPr>
            </w:pPr>
            <w:r>
              <w:rPr>
                <w:rStyle w:val="246"/>
                <w:rFonts w:hint="default" w:ascii="仿宋_GB2312" w:hAnsi="仿宋_GB2312" w:eastAsia="仿宋_GB2312" w:cs="仿宋_GB2312"/>
                <w:sz w:val="24"/>
                <w:lang w:bidi="ar"/>
              </w:rPr>
              <w:t>7、支持设置按时间对视频录制进行分段处理，提供≥3种分段方式；</w:t>
            </w:r>
          </w:p>
          <w:p>
            <w:pPr>
              <w:keepNext w:val="0"/>
              <w:keepLines w:val="0"/>
              <w:widowControl/>
              <w:numPr>
                <w:ilvl w:val="-1"/>
                <w:numId w:val="0"/>
              </w:numPr>
              <w:suppressLineNumbers w:val="0"/>
              <w:spacing w:line="276" w:lineRule="auto"/>
              <w:jc w:val="left"/>
              <w:textAlignment w:val="center"/>
              <w:rPr>
                <w:rStyle w:val="246"/>
                <w:rFonts w:hint="default" w:ascii="仿宋_GB2312" w:hAnsi="仿宋_GB2312" w:eastAsia="仿宋_GB2312" w:cs="仿宋_GB2312"/>
                <w:sz w:val="24"/>
                <w:lang w:bidi="ar"/>
              </w:rPr>
            </w:pPr>
            <w:r>
              <w:rPr>
                <w:rStyle w:val="246"/>
                <w:rFonts w:hint="default" w:ascii="仿宋_GB2312" w:hAnsi="仿宋_GB2312" w:eastAsia="仿宋_GB2312" w:cs="仿宋_GB2312"/>
                <w:sz w:val="24"/>
                <w:lang w:bidi="ar"/>
              </w:rPr>
              <w:t>8、支持对录制视频按主讲人或文件名进行模糊检索，并查看视频的时长、分辨率、帧率、码率、编码标准等录像文件视音频指标，支持对录像文件进行回放和下载；</w:t>
            </w:r>
          </w:p>
          <w:p>
            <w:pPr>
              <w:keepNext w:val="0"/>
              <w:keepLines w:val="0"/>
              <w:widowControl/>
              <w:numPr>
                <w:ilvl w:val="-1"/>
                <w:numId w:val="0"/>
              </w:numPr>
              <w:suppressLineNumbers w:val="0"/>
              <w:spacing w:line="276" w:lineRule="auto"/>
              <w:jc w:val="left"/>
              <w:textAlignment w:val="center"/>
              <w:rPr>
                <w:rStyle w:val="246"/>
                <w:rFonts w:hint="default" w:ascii="仿宋_GB2312" w:hAnsi="仿宋_GB2312" w:eastAsia="仿宋_GB2312" w:cs="仿宋_GB2312"/>
                <w:sz w:val="24"/>
                <w:lang w:bidi="ar"/>
              </w:rPr>
            </w:pPr>
            <w:r>
              <w:rPr>
                <w:rStyle w:val="246"/>
                <w:rFonts w:hint="default" w:ascii="仿宋_GB2312" w:hAnsi="仿宋_GB2312" w:eastAsia="仿宋_GB2312" w:cs="仿宋_GB2312"/>
                <w:sz w:val="24"/>
                <w:lang w:bidi="ar"/>
              </w:rPr>
              <w:t>9、支持自定义推流分辨率和码率，码率64Kbps~4096Kbps范围可设，以适应不同网络环境下保持直播的流畅性；</w:t>
            </w:r>
          </w:p>
          <w:p>
            <w:pPr>
              <w:keepNext w:val="0"/>
              <w:keepLines w:val="0"/>
              <w:widowControl/>
              <w:numPr>
                <w:ilvl w:val="-1"/>
                <w:numId w:val="0"/>
              </w:numPr>
              <w:suppressLineNumbers w:val="0"/>
              <w:spacing w:line="276" w:lineRule="auto"/>
              <w:jc w:val="left"/>
              <w:textAlignment w:val="center"/>
              <w:rPr>
                <w:rStyle w:val="246"/>
                <w:rFonts w:hint="default" w:ascii="仿宋_GB2312" w:hAnsi="仿宋_GB2312" w:eastAsia="仿宋_GB2312" w:cs="仿宋_GB2312"/>
                <w:sz w:val="24"/>
                <w:lang w:bidi="ar"/>
              </w:rPr>
            </w:pPr>
            <w:r>
              <w:rPr>
                <w:rStyle w:val="246"/>
                <w:rFonts w:hint="default" w:ascii="仿宋_GB2312" w:hAnsi="仿宋_GB2312" w:eastAsia="仿宋_GB2312" w:cs="仿宋_GB2312"/>
                <w:sz w:val="24"/>
                <w:lang w:bidi="ar"/>
              </w:rPr>
              <w:t>10、支持对接云服务商CDN加速平台，设备可与之实现无缝对接，通过在设备端快速导入推流地址，一键即可完成通过CDN加速平台面向互联网的高并发直播应用；</w:t>
            </w:r>
          </w:p>
          <w:p>
            <w:pPr>
              <w:keepNext w:val="0"/>
              <w:keepLines w:val="0"/>
              <w:widowControl/>
              <w:numPr>
                <w:ilvl w:val="-1"/>
                <w:numId w:val="0"/>
              </w:numPr>
              <w:suppressLineNumbers w:val="0"/>
              <w:spacing w:line="276" w:lineRule="auto"/>
              <w:jc w:val="left"/>
              <w:textAlignment w:val="center"/>
              <w:rPr>
                <w:rStyle w:val="246"/>
                <w:rFonts w:hint="default" w:ascii="仿宋_GB2312" w:hAnsi="仿宋_GB2312" w:eastAsia="仿宋_GB2312" w:cs="仿宋_GB2312"/>
                <w:sz w:val="24"/>
                <w:lang w:bidi="ar"/>
              </w:rPr>
            </w:pPr>
            <w:r>
              <w:rPr>
                <w:rStyle w:val="246"/>
                <w:rFonts w:hint="default" w:ascii="仿宋_GB2312" w:hAnsi="仿宋_GB2312" w:eastAsia="仿宋_GB2312" w:cs="仿宋_GB2312"/>
                <w:sz w:val="24"/>
                <w:lang w:bidi="ar"/>
              </w:rPr>
              <w:t>11、支持通过直接呼叫短号快速发起互动会议；</w:t>
            </w:r>
          </w:p>
          <w:p>
            <w:pPr>
              <w:keepNext w:val="0"/>
              <w:keepLines w:val="0"/>
              <w:widowControl/>
              <w:numPr>
                <w:ilvl w:val="-1"/>
                <w:numId w:val="0"/>
              </w:numPr>
              <w:suppressLineNumbers w:val="0"/>
              <w:spacing w:line="276" w:lineRule="auto"/>
              <w:jc w:val="left"/>
              <w:textAlignment w:val="center"/>
              <w:rPr>
                <w:rStyle w:val="246"/>
                <w:rFonts w:hint="default" w:ascii="仿宋_GB2312" w:hAnsi="仿宋_GB2312" w:eastAsia="仿宋_GB2312" w:cs="仿宋_GB2312"/>
                <w:sz w:val="24"/>
                <w:lang w:bidi="ar"/>
              </w:rPr>
            </w:pPr>
            <w:r>
              <w:rPr>
                <w:rStyle w:val="246"/>
                <w:rFonts w:hint="default" w:ascii="仿宋_GB2312" w:hAnsi="仿宋_GB2312" w:eastAsia="仿宋_GB2312" w:cs="仿宋_GB2312"/>
                <w:sz w:val="24"/>
                <w:lang w:bidi="ar"/>
              </w:rPr>
              <w:t>12、支持关联互动通讯录并创建分组，实现便捷化的会议呼叫；</w:t>
            </w:r>
          </w:p>
          <w:p>
            <w:pPr>
              <w:keepNext w:val="0"/>
              <w:keepLines w:val="0"/>
              <w:widowControl/>
              <w:numPr>
                <w:ilvl w:val="-1"/>
                <w:numId w:val="0"/>
              </w:numPr>
              <w:suppressLineNumbers w:val="0"/>
              <w:spacing w:line="276" w:lineRule="auto"/>
              <w:jc w:val="left"/>
              <w:textAlignment w:val="center"/>
              <w:rPr>
                <w:rStyle w:val="246"/>
                <w:rFonts w:hint="default" w:ascii="仿宋_GB2312" w:hAnsi="仿宋_GB2312" w:eastAsia="仿宋_GB2312" w:cs="仿宋_GB2312"/>
                <w:sz w:val="24"/>
                <w:lang w:bidi="ar"/>
              </w:rPr>
            </w:pPr>
            <w:r>
              <w:rPr>
                <w:rStyle w:val="246"/>
                <w:rFonts w:hint="default" w:ascii="仿宋_GB2312" w:hAnsi="仿宋_GB2312" w:eastAsia="仿宋_GB2312" w:cs="仿宋_GB2312"/>
                <w:sz w:val="24"/>
                <w:lang w:bidi="ar"/>
              </w:rPr>
              <w:t>13、支持显示最近呼叫过的终端记录，便于快速回拨；</w:t>
            </w:r>
          </w:p>
          <w:p>
            <w:pPr>
              <w:keepNext w:val="0"/>
              <w:keepLines w:val="0"/>
              <w:widowControl/>
              <w:numPr>
                <w:ilvl w:val="-1"/>
                <w:numId w:val="0"/>
              </w:numPr>
              <w:suppressLineNumbers w:val="0"/>
              <w:spacing w:line="276" w:lineRule="auto"/>
              <w:jc w:val="left"/>
              <w:textAlignment w:val="center"/>
              <w:rPr>
                <w:rStyle w:val="246"/>
                <w:rFonts w:hint="default" w:ascii="仿宋_GB2312" w:hAnsi="仿宋_GB2312" w:eastAsia="仿宋_GB2312" w:cs="仿宋_GB2312"/>
                <w:sz w:val="24"/>
                <w:lang w:bidi="ar"/>
              </w:rPr>
            </w:pPr>
            <w:r>
              <w:rPr>
                <w:rStyle w:val="246"/>
                <w:rFonts w:hint="default" w:ascii="仿宋_GB2312" w:hAnsi="仿宋_GB2312" w:eastAsia="仿宋_GB2312" w:cs="仿宋_GB2312"/>
                <w:sz w:val="24"/>
                <w:lang w:bidi="ar"/>
              </w:rPr>
              <w:t>14、支持基于“SVC”可伸缩视频编码技术的网络自适应功能，保证互动画质；</w:t>
            </w:r>
          </w:p>
          <w:p>
            <w:pPr>
              <w:keepNext w:val="0"/>
              <w:keepLines w:val="0"/>
              <w:widowControl/>
              <w:numPr>
                <w:ilvl w:val="-1"/>
                <w:numId w:val="0"/>
              </w:numPr>
              <w:suppressLineNumbers w:val="0"/>
              <w:spacing w:line="276" w:lineRule="auto"/>
              <w:jc w:val="left"/>
              <w:textAlignment w:val="center"/>
              <w:rPr>
                <w:rStyle w:val="246"/>
                <w:rFonts w:hint="default" w:ascii="仿宋_GB2312" w:hAnsi="仿宋_GB2312" w:eastAsia="仿宋_GB2312" w:cs="仿宋_GB2312"/>
                <w:sz w:val="24"/>
                <w:lang w:bidi="ar"/>
              </w:rPr>
            </w:pPr>
            <w:r>
              <w:rPr>
                <w:rStyle w:val="246"/>
                <w:rFonts w:hint="default" w:ascii="仿宋_GB2312" w:hAnsi="仿宋_GB2312" w:eastAsia="仿宋_GB2312" w:cs="仿宋_GB2312"/>
                <w:sz w:val="24"/>
                <w:lang w:bidi="ar"/>
              </w:rPr>
              <w:t>15、支持互动功能下设备自定义应答设置，默认支持自动应答与勾选手动应答两种方式以满足在专递课堂场景下听讲端的自动入会，以及在其余场景下录播教室内的用户接收到互动申请可自主选择是否加入会议的情况；</w:t>
            </w:r>
          </w:p>
          <w:p>
            <w:pPr>
              <w:keepNext w:val="0"/>
              <w:keepLines w:val="0"/>
              <w:widowControl/>
              <w:numPr>
                <w:ilvl w:val="-1"/>
                <w:numId w:val="0"/>
              </w:numPr>
              <w:suppressLineNumbers w:val="0"/>
              <w:spacing w:line="276" w:lineRule="auto"/>
              <w:jc w:val="left"/>
              <w:textAlignment w:val="center"/>
              <w:rPr>
                <w:rStyle w:val="246"/>
                <w:rFonts w:hint="default" w:ascii="仿宋_GB2312" w:hAnsi="仿宋_GB2312" w:eastAsia="仿宋_GB2312" w:cs="仿宋_GB2312"/>
                <w:sz w:val="24"/>
                <w:lang w:bidi="ar"/>
              </w:rPr>
            </w:pPr>
            <w:r>
              <w:rPr>
                <w:rStyle w:val="246"/>
                <w:rFonts w:hint="default" w:ascii="仿宋_GB2312" w:hAnsi="仿宋_GB2312" w:eastAsia="仿宋_GB2312" w:cs="仿宋_GB2312"/>
                <w:sz w:val="24"/>
                <w:lang w:bidi="ar"/>
              </w:rPr>
              <w:t>16、支持通过PC客户端导播APP完成基础的设备控制、如录制、直播、互动发起、画面的预览；</w:t>
            </w:r>
          </w:p>
          <w:p>
            <w:pPr>
              <w:keepNext w:val="0"/>
              <w:keepLines w:val="0"/>
              <w:widowControl/>
              <w:numPr>
                <w:ilvl w:val="-1"/>
                <w:numId w:val="0"/>
              </w:numPr>
              <w:suppressLineNumbers w:val="0"/>
              <w:spacing w:line="276" w:lineRule="auto"/>
              <w:jc w:val="left"/>
              <w:textAlignment w:val="center"/>
              <w:rPr>
                <w:rStyle w:val="246"/>
                <w:rFonts w:hint="default" w:ascii="仿宋_GB2312" w:hAnsi="仿宋_GB2312" w:eastAsia="仿宋_GB2312" w:cs="仿宋_GB2312"/>
                <w:sz w:val="24"/>
                <w:lang w:bidi="ar"/>
              </w:rPr>
            </w:pPr>
            <w:r>
              <w:rPr>
                <w:rStyle w:val="246"/>
                <w:rFonts w:hint="default" w:ascii="仿宋_GB2312" w:hAnsi="仿宋_GB2312" w:eastAsia="仿宋_GB2312" w:cs="仿宋_GB2312"/>
                <w:sz w:val="24"/>
                <w:lang w:bidi="ar"/>
              </w:rPr>
              <w:t>17、支持通过PC客户端APP实现录像文件的下载、删除；</w:t>
            </w:r>
          </w:p>
          <w:p>
            <w:pPr>
              <w:keepNext w:val="0"/>
              <w:keepLines w:val="0"/>
              <w:widowControl/>
              <w:numPr>
                <w:ilvl w:val="-1"/>
                <w:numId w:val="0"/>
              </w:numPr>
              <w:suppressLineNumbers w:val="0"/>
              <w:spacing w:line="276" w:lineRule="auto"/>
              <w:jc w:val="left"/>
              <w:textAlignment w:val="center"/>
              <w:rPr>
                <w:rStyle w:val="246"/>
                <w:rFonts w:hint="default" w:ascii="仿宋_GB2312" w:hAnsi="仿宋_GB2312" w:eastAsia="仿宋_GB2312" w:cs="仿宋_GB2312"/>
                <w:sz w:val="24"/>
                <w:lang w:bidi="ar"/>
              </w:rPr>
            </w:pPr>
            <w:r>
              <w:rPr>
                <w:rStyle w:val="246"/>
                <w:rFonts w:hint="default" w:ascii="仿宋_GB2312" w:hAnsi="仿宋_GB2312" w:eastAsia="仿宋_GB2312" w:cs="仿宋_GB2312"/>
                <w:sz w:val="24"/>
                <w:lang w:bidi="ar"/>
              </w:rPr>
              <w:t>18、PC客户端APP支持通过账密鉴权的形式保证录播终端控制的安全可控；</w:t>
            </w:r>
          </w:p>
          <w:p>
            <w:pPr>
              <w:keepNext w:val="0"/>
              <w:keepLines w:val="0"/>
              <w:widowControl/>
              <w:numPr>
                <w:ilvl w:val="-1"/>
                <w:numId w:val="0"/>
              </w:numPr>
              <w:suppressLineNumbers w:val="0"/>
              <w:spacing w:line="276" w:lineRule="auto"/>
              <w:jc w:val="left"/>
              <w:textAlignment w:val="center"/>
              <w:rPr>
                <w:rStyle w:val="246"/>
                <w:rFonts w:hint="default" w:ascii="仿宋_GB2312" w:hAnsi="仿宋_GB2312" w:eastAsia="仿宋_GB2312" w:cs="仿宋_GB2312"/>
                <w:sz w:val="24"/>
                <w:lang w:bidi="ar"/>
              </w:rPr>
            </w:pPr>
            <w:r>
              <w:rPr>
                <w:rStyle w:val="246"/>
                <w:rFonts w:hint="default" w:ascii="仿宋_GB2312" w:hAnsi="仿宋_GB2312" w:eastAsia="仿宋_GB2312" w:cs="仿宋_GB2312"/>
                <w:sz w:val="24"/>
                <w:lang w:bidi="ar"/>
              </w:rPr>
              <w:t>19、支持通过PC客户端APP实现互动状态下的白板同屏交互协作，包括画笔、橡皮擦等实现互动过程中的快速批注；</w:t>
            </w:r>
          </w:p>
          <w:p>
            <w:pPr>
              <w:keepNext w:val="0"/>
              <w:keepLines w:val="0"/>
              <w:widowControl/>
              <w:numPr>
                <w:ilvl w:val="-1"/>
                <w:numId w:val="0"/>
              </w:numPr>
              <w:suppressLineNumbers w:val="0"/>
              <w:spacing w:line="276" w:lineRule="auto"/>
              <w:jc w:val="left"/>
              <w:textAlignment w:val="center"/>
              <w:rPr>
                <w:rStyle w:val="246"/>
                <w:rFonts w:hint="default" w:ascii="仿宋_GB2312" w:hAnsi="仿宋_GB2312" w:eastAsia="仿宋_GB2312" w:cs="仿宋_GB2312"/>
                <w:sz w:val="24"/>
                <w:lang w:bidi="ar"/>
              </w:rPr>
            </w:pPr>
            <w:r>
              <w:rPr>
                <w:rStyle w:val="246"/>
                <w:rFonts w:hint="default" w:ascii="仿宋_GB2312" w:hAnsi="仿宋_GB2312" w:eastAsia="仿宋_GB2312" w:cs="仿宋_GB2312"/>
                <w:sz w:val="24"/>
                <w:lang w:bidi="ar"/>
              </w:rPr>
              <w:t>20、支持通过PC客户端APP实现互动状态下的截图与屏幕共享；</w:t>
            </w:r>
          </w:p>
          <w:p>
            <w:pPr>
              <w:keepNext w:val="0"/>
              <w:keepLines w:val="0"/>
              <w:widowControl/>
              <w:numPr>
                <w:ilvl w:val="-1"/>
                <w:numId w:val="0"/>
              </w:numPr>
              <w:suppressLineNumbers w:val="0"/>
              <w:spacing w:line="276" w:lineRule="auto"/>
              <w:jc w:val="left"/>
              <w:textAlignment w:val="center"/>
              <w:rPr>
                <w:rStyle w:val="246"/>
                <w:rFonts w:hint="default" w:ascii="仿宋_GB2312" w:hAnsi="仿宋_GB2312" w:eastAsia="仿宋_GB2312" w:cs="仿宋_GB2312"/>
                <w:sz w:val="24"/>
                <w:lang w:val="en-US" w:eastAsia="zh-CN" w:bidi="ar"/>
              </w:rPr>
            </w:pPr>
            <w:r>
              <w:rPr>
                <w:rStyle w:val="246"/>
                <w:rFonts w:hint="default" w:ascii="仿宋_GB2312" w:hAnsi="仿宋_GB2312" w:eastAsia="仿宋_GB2312" w:cs="仿宋_GB2312"/>
                <w:sz w:val="24"/>
                <w:lang w:bidi="ar"/>
              </w:rPr>
              <w:t>21、支持通过PC客户端APP实现多人协作的会议开展，多人协作点数支持≥3；</w:t>
            </w: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420" w:leftChars="0" w:hanging="42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47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（二）</w:t>
            </w:r>
            <w:r>
              <w:rPr>
                <w:rFonts w:hint="eastAsia" w:ascii="仿宋_GB2312" w:hAnsi="仿宋_GB2312" w:eastAsia="仿宋_GB2312" w:cs="仿宋_GB2312"/>
                <w:b/>
                <w:bCs/>
                <w:i w:val="0"/>
                <w:iCs w:val="0"/>
                <w:color w:val="000000"/>
                <w:kern w:val="0"/>
                <w:sz w:val="24"/>
                <w:szCs w:val="24"/>
                <w:u w:val="none"/>
                <w:lang w:val="en-US" w:eastAsia="zh-CN" w:bidi="ar"/>
              </w:rPr>
              <w:t>货到人仓仿真规划及无人机配送区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pStyle w:val="242"/>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存储货架</w:t>
            </w:r>
          </w:p>
        </w:tc>
        <w:tc>
          <w:tcPr>
            <w:tcW w:w="6417"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1、货架尺寸：长880mm-920mm,宽880mm-920mm，高1800mm-2400mm。允许±偏差10mm。</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2、货架类型：≥5层（双面拣选）。</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3、钢管规格：≥40mm*40</w:t>
            </w:r>
            <w:r>
              <w:rPr>
                <w:rFonts w:hint="eastAsia"/>
                <w:lang w:val="en-US" w:eastAsia="zh-CN"/>
              </w:rPr>
              <w:t>mm</w:t>
            </w:r>
            <w:r>
              <w:rPr>
                <w:rFonts w:hint="eastAsia" w:ascii="仿宋_GB2312" w:hAnsi="仿宋_GB2312" w:eastAsia="仿宋_GB2312" w:cs="仿宋_GB2312"/>
                <w:color w:val="auto"/>
                <w:sz w:val="24"/>
                <w:szCs w:val="24"/>
                <w:highlight w:val="none"/>
                <w:lang w:val="en-US" w:eastAsia="zh-CN"/>
              </w:rPr>
              <w:t>*1mm。</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4、表面喷涂处理。</w:t>
            </w: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420" w:leftChars="0" w:hanging="42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b w:val="0"/>
                <w:bCs w:val="0"/>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pStyle w:val="242"/>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拣选工作站</w:t>
            </w:r>
          </w:p>
        </w:tc>
        <w:tc>
          <w:tcPr>
            <w:tcW w:w="6417"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1、尺寸：</w:t>
            </w:r>
            <w:r>
              <w:rPr>
                <w:rFonts w:hint="eastAsia"/>
                <w:lang w:val="en-US" w:eastAsia="zh-CN"/>
              </w:rPr>
              <w:t>长</w:t>
            </w:r>
            <w:r>
              <w:rPr>
                <w:rFonts w:hint="eastAsia" w:ascii="仿宋_GB2312" w:hAnsi="仿宋_GB2312" w:eastAsia="仿宋_GB2312" w:cs="仿宋_GB2312"/>
                <w:color w:val="auto"/>
                <w:sz w:val="24"/>
                <w:szCs w:val="24"/>
                <w:highlight w:val="none"/>
                <w:lang w:val="en-US" w:eastAsia="zh-CN"/>
              </w:rPr>
              <w:t>2000mm*宽660mm*高1900mm，允许偏差值±20mm</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sz w:val="24"/>
                <w:lang w:val="en-US" w:eastAsia="zh-CN"/>
              </w:rPr>
              <w:t>2</w:t>
            </w:r>
            <w:r>
              <w:rPr>
                <w:rFonts w:hint="eastAsia"/>
                <w:lang w:val="en-US" w:eastAsia="zh-CN"/>
              </w:rPr>
              <w:t>、</w:t>
            </w:r>
            <w:r>
              <w:rPr>
                <w:rFonts w:hint="eastAsia" w:ascii="仿宋_GB2312" w:hAnsi="仿宋_GB2312" w:eastAsia="仿宋_GB2312" w:cs="仿宋_GB2312"/>
                <w:color w:val="auto"/>
                <w:sz w:val="24"/>
                <w:szCs w:val="24"/>
                <w:highlight w:val="none"/>
                <w:lang w:val="en-US" w:eastAsia="zh-CN"/>
              </w:rPr>
              <w:t>工作站配置：工控机*1、触控屏*1、播种墙框架*1，每台3层，每层4个库位，扫描枪，电子标签等相关耗材。</w:t>
            </w: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420" w:leftChars="0" w:hanging="42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b w:val="0"/>
                <w:bCs w:val="0"/>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pStyle w:val="242"/>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服务器</w:t>
            </w:r>
          </w:p>
        </w:tc>
        <w:tc>
          <w:tcPr>
            <w:tcW w:w="6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一、2U机架式服务器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二、CPU规格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1.配置国产CPU≥1颗；单颗CPU核数不低于24核，主频≥2.2GHz主频，末级缓存容量≥24MB，功耗≤95W，内存速率≥2666MT/s；支持≥2通道内存，线程数≥24，位宽≥24；</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三、主板规格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1.主板支持的CPU和内存情况：≥1颗；支持内存≥DDR4，支持内存数量：≥4个；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2.主板内存槽数量：非板载内存的可扩展插槽数量应≥2个；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3.主板存储接口：支持 SATA、SAS、M.2、U.2等存储接口中数≥1种；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4.PCIe插槽接口：符合PCIe3.0或以上的高速串行计算机扩展总线标准，PCIe的接口速率与位宽需保证向下兼容；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5.主板PCIe插槽数量及规格：高度大于44.45mm双路或以上服务器 PCIe插槽或接口≥5个，单路服务器 PCIe插槽或接口应≥4个，可通过扩展卡进行插槽扩展；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四、内存规格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1.内存数量：≥2；本次配置总容量≥32GB内存；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2.内存规格：≥DDR4；</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3.内存通道：支持多个内存接口通道，每个通道可支持1DPC或2DPC，当支持2DPC时，印制电路板上应具备插槽的序号标识，支持≥2通道内存；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4.内存插槽：≥2个，可拓展支持总容量≥1TB；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五、存储规格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1.硬磁盘实配容量：单盘≥4TB SATA硬盘；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2.硬盘实配数量：≥1块2TB SATA HDD；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3.硬盘插槽数量及规格：≥4个硬盘位，整机最大可拓展支持16个3.5英寸/2.5英寸SAS/SATA/M.2 SSD硬盘位；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i w:val="0"/>
                <w:iCs w:val="0"/>
                <w:color w:val="000000"/>
                <w:kern w:val="0"/>
                <w:sz w:val="24"/>
                <w:szCs w:val="24"/>
                <w:u w:val="none"/>
                <w:lang w:val="en-US" w:eastAsia="zh-CN" w:bidi="ar"/>
              </w:rPr>
              <w:t>六、RAID阵列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1.配置1张独立RAID卡，缓存≥1G,支持RAID 0/1/5/6/10/50/60，可拓展支持超级电容掉电保护;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2.PCIE：可拓展支持≥4个PCIe 4.0 x8标准插槽;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七、网络规格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1.网口速率和数量：配备网口数量不少于1个，其中网口速率1GE；</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八、外部接口规格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1.显示接口：显示接口类型支持≥1个VGA接口或HDMI接口；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2.USB接口：配备USB接口，USB接口≥4个；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九、电源规格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1.电源模块数量：≥2；</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2.电源功率：</w:t>
            </w:r>
            <w:r>
              <w:rPr>
                <w:rFonts w:hint="eastAsia" w:ascii="仿宋_GB2312" w:hAnsi="仿宋_GB2312" w:eastAsia="仿宋_GB2312" w:cs="仿宋_GB2312"/>
                <w:color w:val="000000"/>
                <w:kern w:val="0"/>
                <w:sz w:val="24"/>
                <w:u w:val="none"/>
                <w:lang w:bidi="ar"/>
              </w:rPr>
              <w:t>转换效率</w:t>
            </w:r>
            <w:r>
              <w:rPr>
                <w:rFonts w:hint="eastAsia" w:ascii="仿宋_GB2312" w:hAnsi="仿宋_GB2312" w:eastAsia="仿宋_GB2312" w:cs="仿宋_GB2312"/>
                <w:i w:val="0"/>
                <w:iCs w:val="0"/>
                <w:color w:val="000000"/>
                <w:kern w:val="0"/>
                <w:sz w:val="24"/>
                <w:szCs w:val="24"/>
                <w:u w:val="none"/>
                <w:lang w:val="en-US" w:eastAsia="zh-CN" w:bidi="ar"/>
              </w:rPr>
              <w:t>≥</w:t>
            </w:r>
            <w:r>
              <w:rPr>
                <w:rFonts w:hint="eastAsia" w:ascii="仿宋_GB2312" w:hAnsi="仿宋_GB2312" w:eastAsia="仿宋_GB2312" w:cs="仿宋_GB2312"/>
                <w:color w:val="000000"/>
                <w:kern w:val="0"/>
                <w:sz w:val="24"/>
                <w:u w:val="none"/>
                <w:lang w:bidi="ar"/>
              </w:rPr>
              <w:t>90%</w:t>
            </w:r>
            <w:r>
              <w:rPr>
                <w:rFonts w:hint="eastAsia" w:ascii="仿宋_GB2312" w:hAnsi="仿宋_GB2312" w:eastAsia="仿宋_GB2312" w:cs="仿宋_GB2312"/>
                <w:i w:val="0"/>
                <w:iCs w:val="0"/>
                <w:color w:val="000000"/>
                <w:kern w:val="0"/>
                <w:sz w:val="24"/>
                <w:szCs w:val="24"/>
                <w:u w:val="none"/>
                <w:lang w:val="en-US" w:eastAsia="zh-CN" w:bidi="ar"/>
              </w:rPr>
              <w:t>，单电源功率≥450W，支持1+1冗余功能；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十、整机规格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1.外观和结构：</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（a)服务器的零部件应紧固无松动，可插拔部件应可靠连接，开关、按钮和其它控制部件应灵活可靠，布局应方便使用；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（b)产品表面不应有明显的凹痕、划伤、裂缝、变形和污染等。表面涂层均匀，不应起泡、龟裂、脱落和磨损，金属零部件无锈蚀及其它机械损伤；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（c)产品表面说明功能的文字、符号和标志应清晰、端正且牢固；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（d)应在服务器的显著位置提供运行状态的指示功能，并在随机文件中明确具体含义；</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（e)机架、机箱的尺寸应符合通用机柜的安装要求，插入总线插座的电路板接口外形尺寸应符合有关总线标准的规定，将机箱固定在机柜上， 机箱底面最大下垂变形不得干涉相邻机体；</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（f)高密度服务器应给出CPU个数与机柜高度；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（g)服务器尺寸具体要求在随机文件中明确；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2.尺寸：服务器机箱尺寸≤2U，（高88mm* 宽450mm*深790mm（高、宽、深可偏离值±5mm））：设计应遵循标准化、系列化的要求；机箱的内部结构符合通用部件的安装需要；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3.环境适应性：气候环境适应性应符合GB/T 9813.3的有关规定，工作温度 10～35℃，贮存运输温度-40～55℃；工作相对湿度 35%～80%，贮存运输相对湿度 20％～93%（40℃）；大气压86～106kPa；</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4.机械环境适应性：机械环境适应性应符合GB/T 9813.3的有关规定；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5.噪声：符合GB/T 9813.3的有关规定，在产品说明中给出具体测试值塔式服务器噪声在空闲状态下不大于50dB；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十一、机柜规格</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bidi="ar"/>
              </w:rPr>
              <w:t>尺寸：600*</w:t>
            </w:r>
            <w:r>
              <w:rPr>
                <w:rFonts w:hint="eastAsia" w:ascii="仿宋_GB2312" w:hAnsi="仿宋_GB2312" w:eastAsia="仿宋_GB2312" w:cs="仿宋_GB2312"/>
                <w:color w:val="000000"/>
                <w:kern w:val="0"/>
                <w:sz w:val="24"/>
                <w:szCs w:val="24"/>
                <w:u w:val="none"/>
                <w:lang w:val="en-US" w:eastAsia="zh-CN" w:bidi="ar"/>
              </w:rPr>
              <w:t>8</w:t>
            </w:r>
            <w:r>
              <w:rPr>
                <w:rFonts w:hint="eastAsia" w:ascii="仿宋_GB2312" w:hAnsi="仿宋_GB2312" w:eastAsia="仿宋_GB2312" w:cs="仿宋_GB2312"/>
                <w:color w:val="000000"/>
                <w:kern w:val="0"/>
                <w:sz w:val="24"/>
                <w:szCs w:val="24"/>
                <w:u w:val="none"/>
                <w:lang w:bidi="ar"/>
              </w:rPr>
              <w:t>00*</w:t>
            </w:r>
            <w:r>
              <w:rPr>
                <w:rFonts w:hint="eastAsia" w:ascii="仿宋_GB2312" w:hAnsi="仿宋_GB2312" w:eastAsia="仿宋_GB2312" w:cs="仿宋_GB2312"/>
                <w:color w:val="000000"/>
                <w:kern w:val="0"/>
                <w:sz w:val="24"/>
                <w:szCs w:val="24"/>
                <w:u w:val="none"/>
                <w:lang w:eastAsia="zh-CN" w:bidi="ar"/>
              </w:rPr>
              <w:t>1</w:t>
            </w:r>
            <w:r>
              <w:rPr>
                <w:rFonts w:hint="eastAsia" w:ascii="仿宋_GB2312" w:hAnsi="仿宋_GB2312" w:eastAsia="仿宋_GB2312" w:cs="仿宋_GB2312"/>
                <w:color w:val="000000"/>
                <w:kern w:val="0"/>
                <w:sz w:val="24"/>
                <w:szCs w:val="24"/>
                <w:u w:val="none"/>
                <w:lang w:val="en-US" w:eastAsia="zh-CN" w:bidi="ar"/>
              </w:rPr>
              <w:t>6</w:t>
            </w:r>
            <w:r>
              <w:rPr>
                <w:rFonts w:hint="eastAsia" w:ascii="仿宋_GB2312" w:hAnsi="仿宋_GB2312" w:eastAsia="仿宋_GB2312" w:cs="仿宋_GB2312"/>
                <w:color w:val="000000"/>
                <w:kern w:val="0"/>
                <w:sz w:val="24"/>
                <w:szCs w:val="24"/>
                <w:u w:val="none"/>
                <w:lang w:bidi="ar"/>
              </w:rPr>
              <w:t>00（</w:t>
            </w:r>
            <w:r>
              <w:rPr>
                <w:rFonts w:hint="eastAsia" w:ascii="仿宋_GB2312" w:hAnsi="仿宋_GB2312" w:eastAsia="仿宋_GB2312" w:cs="仿宋_GB2312"/>
                <w:color w:val="000000"/>
                <w:kern w:val="0"/>
                <w:sz w:val="24"/>
                <w:szCs w:val="24"/>
                <w:u w:val="none"/>
                <w:lang w:val="en-US" w:eastAsia="zh-CN" w:bidi="ar"/>
              </w:rPr>
              <w:t>3</w:t>
            </w:r>
            <w:r>
              <w:rPr>
                <w:rFonts w:hint="eastAsia" w:ascii="仿宋_GB2312" w:hAnsi="仿宋_GB2312" w:eastAsia="仿宋_GB2312" w:cs="仿宋_GB2312"/>
                <w:color w:val="000000"/>
                <w:kern w:val="0"/>
                <w:sz w:val="24"/>
                <w:szCs w:val="24"/>
                <w:u w:val="none"/>
                <w:lang w:bidi="ar"/>
              </w:rPr>
              <w:t>2U）mm (宽*深*高)允许偏离值±5mm</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十二、主板功能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1.主板外部接口种类：支持USB3.0、VGA显示、BMC 管理端口；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2.扩展功能：实现至少一种扩展功能，如存储功能卡、显示功能卡、运算加速功能卡及网络功能卡等扩展功能；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十三、网络功能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网络功能：支持网络连接、网络访问、数据交换和网络管控功能；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十四、CPU功能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计算处理：支持通用计算及虚拟化功能。处理器需集成整型计算单元、浮点计算单元、内存控制器、I/O模块等，处理器与存储部件、网络部件、I/O部件等组成计算系统，提供数据处理、网络接入等计算相关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2.密码算法实现：CPU芯片应符合GM/T 0008的相关规定，或芯片密码模块应符合GB/T 37092或GM/T 0028的相关规定；（通过商用密码检测机构检测并经商用密码认证机构认证合格）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i w:val="0"/>
                <w:iCs w:val="0"/>
                <w:color w:val="000000"/>
                <w:kern w:val="0"/>
                <w:sz w:val="24"/>
                <w:szCs w:val="24"/>
                <w:u w:val="none"/>
                <w:lang w:val="en-US" w:eastAsia="zh-CN" w:bidi="ar"/>
              </w:rPr>
              <w:t>十五、存储功能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1.内存校验：支持内存校验或内存增强型纠错功能；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2.SATA SSD NAND健康状态上报：支持关键外部存储器（硬磁盘、SSD等）的健康状态上报并进行故障诊断；</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十六、电源功能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1.电源热插拔：整机电源模块应具备热插拔功能；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2.电源过流保护：支持过流及短路保护的功能；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十七、整机功能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散热方式：支持风冷散热方式；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十八、管理系统功能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管理系统支持国产自研管理芯片；支持带外故障检测功能，不依赖于OS，对硬件故障如CPU故障、I2C和IPMI总线故障、内存故障、PCIe设备故障、硬盘故障进行检测和预告；</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1.BMC固件基础功能：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（1)支持DHCP设置网络功能；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（2)支持静态IP 设置网络功能；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（3)支持设备日志记录，包括但不限于登录日志、操作日志和报警日志等功能；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（4)支持日志信息导出和记录删除功能；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（5)支持通过管理接口向外输出准确的报警信息功能；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（6)设备的BMC管理软件应能够按报警的严重程度进行区分；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（7)支持IPMI2.0、SNMP 或Redfish 等接口功能；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（8)支持键盘、鼠标和视频的重定向、文本控制台的重定向、远程虚拟媒体、高可靠的硬件监控和管理功能；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（9)支持基于网络开启、关闭和重启设备的功能，并查询当前设备开机运行状态；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（10)支持故障提示功能，并可通过接口读取服务器故障信息；</w:t>
            </w:r>
          </w:p>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（11）支持基于网络的固件更新功能， 包括BMC 和BIOS 等；</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（12)支持基于网络安装操作系统的功能，并可通过网络控制台访问设备；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（13)支持通过本地的硬盘或光驱等存储设备，基于网络完成设备的操作系统安装功能；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（14)支持通过浏览器打开管理界面并登录功能；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（15)支持设置口令策略功能；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（16)支持访问权限设置功能，并通过日志记录访问事件；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（17)支持对出厂默认的用户名及口令进行安全保护功能，并提供默认口令修改提示；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（18)支持读取设备主板的工作环境温度功能；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（19)支持读取服务器CPU等核心器件的温度功能；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（20)支持通过外部管理工具进行BMC参数设置的功能，并可基于网络通过外部管理工具对BMC进行管理；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（21)应支持固件版本查询、固件升级；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（22)支持基于网络实现开关机和复位控制的功能；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（23)BMC启动时间应不超过180s，实现功能包括网络、IPMI、散热、传感器服务可用；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（24)支持BMC固件设置的恢复出厂功能；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2.BIOS固件基础功能：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（a）支持查看固件版本、内存信息、主板信息、处理器信息和系统时间信息功能；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（b）支持上电初始化界面显示CPU信息、内存信息、固件版本和部分快捷键信息功能；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（c）支持设置界面中英文显示切换功能；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（d）支持查看PCIe设备信息，SATA设备信息功能；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（e）支持操作系统安装和引导功能，应并向操作系统提供计算机主板信息和服务接口；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（f）支持设置启动顺序，并按照设置的启动顺序启动功能；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（g）支持安全启动功能；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（h）支持设置口令、修改口令、验证口令功能；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（i）支持板载显示控制或独立显卡的显示控制功能；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（j）支持 RAID 识别和启动功能；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（k）支持串口重定向功能；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（l）支持固件更新功能；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（m）支持 BIOS 固件设置的恢复出厂功能；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（n）支持网络引导启用和关闭功能；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3.远程控制：支持远程关机和重新启动功能；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十九、操作系统及驱动功能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1.操作系统及驱动的升级：支持通过网络、闪存盘对操作系统、驱动进行升级；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2.操作系统功能：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（a)支持访问控制、安全审计、网络接入鉴别等功能；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（b)操作系统其他功能应满足操作系统政府采购需求标准中加*的指标要求；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二十、中文信息处理功能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中文信息处理：符合GB18030的有关规定；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二十一、关键部件安全要求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关键部件安全要求：CPU和操作系统等关键部件应当符合安全可靠测评要求；</w:t>
            </w:r>
            <w:r>
              <w:rPr>
                <w:rFonts w:hint="eastAsia" w:ascii="仿宋_GB2312" w:hAnsi="仿宋_GB2312" w:eastAsia="仿宋_GB2312" w:cs="仿宋_GB2312"/>
                <w:b/>
                <w:bCs/>
                <w:i w:val="0"/>
                <w:iCs w:val="0"/>
                <w:color w:val="000000"/>
                <w:kern w:val="0"/>
                <w:sz w:val="24"/>
                <w:szCs w:val="24"/>
                <w:u w:val="none"/>
                <w:lang w:val="en-US" w:eastAsia="zh-CN" w:bidi="ar"/>
              </w:rPr>
              <w:t>通过政府有关部门指定的中国信息安全测评中心和国家保密科技测评中心网站查看安全可靠测评结果。</w:t>
            </w:r>
            <w:r>
              <w:rPr>
                <w:rFonts w:hint="eastAsia" w:ascii="仿宋_GB2312" w:hAnsi="仿宋_GB2312" w:eastAsia="仿宋_GB2312" w:cs="仿宋_GB2312"/>
                <w:b/>
                <w:bCs/>
                <w:i w:val="0"/>
                <w:iCs w:val="0"/>
                <w:color w:val="000000"/>
                <w:kern w:val="0"/>
                <w:sz w:val="24"/>
                <w:szCs w:val="24"/>
                <w:u w:val="none"/>
                <w:lang w:val="en-US" w:eastAsia="zh-CN" w:bidi="ar"/>
              </w:rPr>
              <w:br w:type="textWrapping"/>
            </w:r>
            <w:r>
              <w:rPr>
                <w:rFonts w:hint="eastAsia" w:ascii="仿宋_GB2312" w:hAnsi="仿宋_GB2312" w:eastAsia="仿宋_GB2312" w:cs="仿宋_GB2312"/>
                <w:b/>
                <w:bCs/>
                <w:i w:val="0"/>
                <w:iCs w:val="0"/>
                <w:color w:val="000000"/>
                <w:kern w:val="0"/>
                <w:sz w:val="24"/>
                <w:szCs w:val="24"/>
                <w:u w:val="none"/>
                <w:lang w:val="en-US" w:eastAsia="zh-CN" w:bidi="ar"/>
              </w:rPr>
              <w:t>注：投标人在填写《技术响应表》时，在“投标文件响应技术参数”明确给出所投服务器“CPU型号”及“操作系统”名称，否则视为投标无效。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二十二、固件安全要求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故障检测：支持故障检测功能，可以检测到具体的FRU（内存、硬盘等）的故障并发出告警；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二十三、系统安全要求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1.弱口令字典检查：支持弱口令字典检查功能，出现在弱口令字典中的字符串不能被设置为用户口令；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2.白名单访问控制：支持基于时间、IP 或 MAC 白名单访问控制；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3.二次鉴别：支持二次鉴别功能。对于用户配置、权限配置、公钥导入等重要的管理操作，已登录用户应通过二次鉴别后，才能执行操作；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4.密码证书安全加密存储：支持对带外管理系统中的用户口令和证书等敏感信息进行加密存储， 禁止使用私有的和业界已知不安全的密码算法；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5.敏感信息安全加密传输：支持使用安全的传输加密协议（如SSH或HTTPS等）传输用户的敏感信息；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二十四、信息安全要求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研发过程安全：供应商承诺生产商已建立从需求、设计、开发、测试、维护端到端的开发流程管理机制，输出和保存开发流程中每个阶段的产品需求清单、设计文档、开发文档、测试记录等材料，保证各个流程可追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二十五、物理安全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物理安全：安全要求应符合GB4943.1的规定；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二十六、限用物质的限量要求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限用物质的限量要求：限用物质的限量应符合GB/T26572的要求；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二十七、CPU性能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1.CPU主频：≥2.2GHz；</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2.单CPU 核数：≥24；</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3.单CPU 末级缓存容量：≥24MB；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二十八、内存性能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内存速率：≥2666MT/s；</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二十九、电源能耗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电源能耗：符合GB/T9813.3的有关规定；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三十、部件兼容性要求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1.内存兼容性：适配3种及以上厂商的内存产品，且均不低于产品支持的内存规格；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2.固态存储兼容性：适配3种或以上厂商的固态存储产品，且均不低于产品支持的固态存储设备规格；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3.网卡兼容性：网卡应适配两种或以上厂商产品；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4.功能卡兼容性：内置或适配符合PCIe 的功能卡，如：网络功能卡、存储功能卡及图形显示功能卡；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三十一、外设兼容性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外设兼容性：兼容多种主流生产商的外部设备， 包括显示器、键盘、鼠标、闪存盘、移动硬盘、USB 光驱等，要求使用不同厂商的外部设备时，系统均能正常识别和安装驱动；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三十二、软件兼容性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1.数据库兼容：兼容3个及以上厂商的国产数据库产品；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2.中间件兼容：兼容3个及以上厂商的国产中间件产品；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3.平台软件兼容：兼容3个及以上厂商的大数据平台；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三十三、整机可靠性要求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1.整机可靠性：m1值（MTBF的不可接受值）不得低于30000h；</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2.风扇可靠性：风扇寿命应不低于40000h；</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3.部件可靠性：支持硬盘、电源、风扇热插拔(内置风扇除外)；</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三十四、包装及运输要求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标志、包装、运输和贮存：符合GB/T9813.3和商品包装政府采购需求标准的相关规定；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三十五、服务响应</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1.服务响应：</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（a)提供电话、电子邮件、远程连接等多种形式服务；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（b)提供同城 1h、异地12h技术响应服务，2个工作日解决问题，对于未能解决的问题和故障应提供可行的升级方案，并提供周转设备；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（c)建立全国技术服务体系和服务团体，符合专业服务体系标准要求，提供原厂中文服务；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（d)服务周期内提供产品的维修、换件和升级服务；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2.培训服务：提供培训材料、产品手册、培训视频等培训相关内容；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三十六、服务周期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1.服务周期：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（a)产品免费服务周期（含换件和维修）应不小于3年；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（b)设备停产后继续提供质量保障服务（含备品备件），服务终止时间与最后一批设备交付时间间隔不低于6年；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（c)产品停止服务时间应提前1年告知客户；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（d)产品发布日期需在随机文件中明确；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三十七、服务工具要求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1.工具要求：提供设置服务器硬件、辅助操作系统安装等功能的辅助工具和管理软件。且随附软件应具有合法授权或版权；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2.驱动安装升级指引：提供出厂安装的配件所需的驱动程序，形式包括但不限于驱动光盘、驱动下载链接等。其他配件应提供指引。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管理软件：集成系统管理芯片。支持完整的带外管理功能授权，不依赖服务器操作系统而可监控服务器的物理健康特征，如温度、电压、风扇状态、电源状态等，支持事件日志等功能。可远程关闭和启动服务器,更新Firmware,虚拟媒体操作。配无限制的图形化管理软件。提供集中化带外管理系统授权，能通过软件平台集中管理监控本次采购服务器状态、打开kvm控制台，远程安装系统等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三十八、增值服务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1.厂家升级产品软件与扩容服务：提供原厂级的部件/软件产品升级和扩容能力；</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2.提供上门服务：提供上门服务的能力(可收费)；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i w:val="0"/>
                <w:iCs w:val="0"/>
                <w:color w:val="000000"/>
                <w:kern w:val="0"/>
                <w:sz w:val="24"/>
                <w:szCs w:val="24"/>
                <w:u w:val="none"/>
                <w:lang w:val="en-US" w:eastAsia="zh-CN" w:bidi="ar"/>
              </w:rPr>
              <w:t>三十九、供应链质量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1.抗干扰性：当产品部件出现供应风险时，应通知客户并提供风险应对方案确保产品的服务保障，必要时应停止相关受影响产品的销售；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2.供应能力证明：供应商承诺提供供应链稳定，确保产品的部件在产品服务周期内稳定供货。</w:t>
            </w: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420" w:leftChars="0" w:hanging="42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b w:val="0"/>
                <w:bCs w:val="0"/>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pStyle w:val="242"/>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布电布线</w:t>
            </w:r>
          </w:p>
        </w:tc>
        <w:tc>
          <w:tcPr>
            <w:tcW w:w="6417"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包含：网口若干、电口若干。</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b/>
                <w:bCs/>
                <w:color w:val="auto"/>
                <w:sz w:val="24"/>
                <w:szCs w:val="24"/>
                <w:highlight w:val="none"/>
                <w:lang w:val="en-US" w:eastAsia="zh-CN"/>
              </w:rPr>
              <w:t>布电布线参数</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包含电源插座（16A大功率插座，插孔数量：3孔，最大功率：4000W）、网线（千兆网线，线芯：24AWG纯铜，传输速率：1000Mbps，单股线径：0.5+0.1MM）、电源线[额定电压（V）450/750V，产品规格2.5MM平方、空气开关等线材设备以及相关的周边设备、各种接头及相关配件，必须使用符合国家标准的产品，数量满足现场设备使用需求]。</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2、配套安装辅材（线槽等，沿墙使用PVC线槽，如需走地应使用不锈钢耐踩踏线槽）和杂配件必须符合国家相关行业标准，规范安装，安装前须获得采购人确认，所有连接线路均应标记清晰，并完成综合调试。</w:t>
            </w: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420" w:leftChars="0" w:hanging="42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pStyle w:val="242"/>
              <w:snapToGrid w:val="0"/>
              <w:spacing w:line="400" w:lineRule="atLeas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32U机柜</w:t>
            </w:r>
          </w:p>
        </w:tc>
        <w:tc>
          <w:tcPr>
            <w:tcW w:w="6417"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1、类型：网络服务器机柜。</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2、容量：≥32U。</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3、标准：19"国际标准。</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4、门及门锁：前后高宽度网门。</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5、材料及工：优质冷轧钢板。</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6、材质：SPCC优质冷轧板；厚度≥1.2mm。</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7、单开平板六角网孔前门。</w:t>
            </w: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420" w:leftChars="0" w:hanging="42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pStyle w:val="242"/>
              <w:snapToGrid w:val="0"/>
              <w:spacing w:line="400" w:lineRule="atLeas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无线AP</w:t>
            </w:r>
          </w:p>
        </w:tc>
        <w:tc>
          <w:tcPr>
            <w:tcW w:w="6417"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1、网络标准：IEEE802.11a/b/g/n/ac/ax。</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2、网络协议：TCP/IP，DHCP，ICMP，NAT，PPPoE，SNTP，HTTP，DNS，H.323，SIP，DDNS。</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3、4GHz传输速率：≥570Mbps。</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4、5GHz传输速率：≥4800Mbps。</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5、网络接口：10/100/1000/2500MLAN/WAN口≥1。10/100/1000MLAN/WAN口≥3；10/100/1000MLAN口≥1。</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6、USB接口：USB≥1。</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7、天线：≥6根。</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8、电源：100-240VAC，50/60Hz。</w:t>
            </w: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420" w:leftChars="0" w:hanging="42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pStyle w:val="242"/>
              <w:snapToGrid w:val="0"/>
              <w:spacing w:line="400" w:lineRule="atLeas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highlight w:val="none"/>
              </w:rPr>
              <w:t>24口交换机</w:t>
            </w:r>
          </w:p>
        </w:tc>
        <w:tc>
          <w:tcPr>
            <w:tcW w:w="6417"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1、交换容量（全双工）：≥336Gbps。</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2、包转发率（整机）：≥96Mpps/108Mpps。</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3、管理端口：≥1个Console口。</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4、业务端口：≥24个；10/100/1000Base-T以太网端口，≥4个1000Base-XSFP以太网端口。</w:t>
            </w: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420" w:leftChars="0" w:hanging="42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pStyle w:val="242"/>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无人机装调检修教学平台</w:t>
            </w:r>
          </w:p>
        </w:tc>
        <w:tc>
          <w:tcPr>
            <w:tcW w:w="6417"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一、通用软件功能</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1、全中文界面，操作简单、直观；</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2、软件有第一人称镜头调整、操作指引、步骤提示、语音播报、文字辅助认知设备、操作指引、模拟实验、背景音乐等功能。</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①镜头调整：用户可随时根据操作习惯调整视角的视域大小、视角高度。</w:t>
            </w:r>
          </w:p>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②操作指引：指引用户操作的步骤进度，并能随时开启或关闭操作指引。</w:t>
            </w:r>
          </w:p>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③步骤提示：操作的每一个步骤伴随文字提示，使用户在教学模式中能更快速进行学习。</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④语音播报：操作的每一个进度、每一个步骤都有语音播报。</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⑤文字辅助认知设备：具备鼠标移入到部件上，部件高亮并文字跟随指引提示改设备的名称，让用户随时都能认知场景中的关键部件或设备。</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⑥背景音乐：软件具备背景音乐功能，让用户在操作软件时能有个氛围的感觉，并且用户也能随时对背景音乐启用或禁用。</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b/>
                <w:bCs/>
                <w:color w:val="auto"/>
                <w:sz w:val="24"/>
                <w:szCs w:val="24"/>
                <w:highlight w:val="none"/>
                <w:lang w:val="en-US" w:eastAsia="zh-CN"/>
              </w:rPr>
              <w:t>二、软件主体功能</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1、结构认知功能</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软件具备对无人机的介绍，包括无人机基本认知、无人机工作原理、多旋翼无人机、无人机结构的具体介绍。</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①无人机基本认知：介绍无人机基本概念，无人机在市面上的分类，无人机系统组成，无人机使用了哪些技术等知识，让用户全面了解无人机。</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②多旋翼无人机：重点介绍市面上最常见的无人机机型，了解该机型的概念及分类，以及多旋翼无人机的基本构成结构。</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③无人机工作原理：介绍无人机是如何实现起飞、转向、平衡、运动等基本原理，让用户能知其行更能知其理。</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④无人机结构：通过直观的表现手法来介绍一款代表机型的基本组成结构，表现手法包括爆炸观察、透明外表体现内部、指引线查看其结构、关键部件的详细介绍。使用户更全面认知无人机的整体结构。</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2、题库</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软件具备题库答题功能，题型包含文字单选题、多选题、判断题。答题支持答题前对题目个数的设置，并根据输入的题目个数随机生成一套试卷，让用户进行作答。题库可以随时随地更新，软件管理者只需要将新的题库录入题库即可更新题库。</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3、无人机组装</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无人机组装的功能包含了工作任务设定、设备选型、组装步骤设计、整体设备组装。</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①工作任务设定：软件管理者可以提前将工作任务进行设定，然后将工作任务发放给用户。</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②设备选型：用户根据工作任务去选择恰当的设备型号，比如无人机轴距、电池、电调、电机、叶片。软件系统根据用户所选择的不同设备的不同型号去做计算，并给出选择的结果符不符合任务要求。</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③组装步骤设计：用户可以对无人机组装的环节进行任意设计，软件会根据用户所做的组装环节设计是否符合真实的要求做判断并给出反馈结果。</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④整体设备组装：设备组装的过程包含了真实的组装工艺，每个步骤细节详细表现，过程符合真实的组装过程。并且软件也会对用户在操作组装时的动作做判断，安装错误会有反馈。</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b/>
                <w:bCs/>
                <w:color w:val="auto"/>
                <w:sz w:val="24"/>
                <w:szCs w:val="24"/>
                <w:highlight w:val="none"/>
                <w:lang w:val="en-US" w:eastAsia="zh-CN"/>
              </w:rPr>
              <w:t>三、教练考功能</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软件具备教学、练习、考核功能。用户根据需求可对软件的教练考功能进行添加。</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教学：软件的基础版本，供用户学习了解使用。用户在操作软件时会伴随文字及语音的提示，详细提示每个步骤的操作细节，并且当操作错误时会给出详细的提示，让用户必须操作正确后才能执行下一步。</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练习：软件的升级版本，供用户训练软件用。用户在操作软件时没有相应的步骤提示，是用户在对软件主体操作有了很深的学习后来训练自己的熟练程度的。</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考核：软件的最高版本，包含软件所有功能。用户在操作软件时的每一个步骤都会有痕迹记录，系统会对用户的操作进行行为判断，并最终给出得分。考核任务包含软件中的答题、选型、组装步骤设计、组装过程。</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b/>
                <w:bCs/>
                <w:color w:val="auto"/>
                <w:sz w:val="24"/>
                <w:szCs w:val="24"/>
                <w:highlight w:val="none"/>
                <w:lang w:val="en-US" w:eastAsia="zh-CN"/>
              </w:rPr>
              <w:t>四、大赛支持</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软件可支持大赛使用，考核任务可自定义发布，用户在操作结束后可以生成最终考核成绩，并以文件的形式呈现，大赛组织者可将成绩单回收并进行统计。</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b/>
                <w:bCs/>
                <w:color w:val="auto"/>
                <w:sz w:val="24"/>
                <w:szCs w:val="24"/>
                <w:highlight w:val="none"/>
                <w:lang w:val="en-US" w:eastAsia="zh-CN"/>
              </w:rPr>
              <w:t>五、配套平板*10台</w:t>
            </w:r>
            <w:r>
              <w:rPr>
                <w:rFonts w:hint="eastAsia" w:ascii="仿宋_GB2312" w:hAnsi="仿宋_GB2312" w:eastAsia="仿宋_GB2312" w:cs="仿宋_GB2312"/>
                <w:color w:val="auto"/>
                <w:sz w:val="24"/>
                <w:szCs w:val="24"/>
                <w:highlight w:val="none"/>
                <w:lang w:val="en-US" w:eastAsia="zh-CN"/>
              </w:rPr>
              <w:t>：</w:t>
            </w:r>
          </w:p>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24"/>
                <w:highlight w:val="none"/>
                <w:lang w:val="en-US" w:eastAsia="zh-CN"/>
              </w:rPr>
              <w:t>1、运行内存+存储内存≥16GB+512GB。</w:t>
            </w:r>
          </w:p>
          <w:p>
            <w:pPr>
              <w:widowControl/>
              <w:numPr>
                <w:ilvl w:val="0"/>
                <w:numId w:val="0"/>
              </w:numPr>
              <w:spacing w:line="276" w:lineRule="auto"/>
              <w:ind w:left="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2、分辨率：2560*1600。</w:t>
            </w:r>
          </w:p>
          <w:p>
            <w:pPr>
              <w:widowControl/>
              <w:numPr>
                <w:ilvl w:val="0"/>
                <w:numId w:val="0"/>
              </w:numPr>
              <w:spacing w:line="276" w:lineRule="auto"/>
              <w:ind w:left="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3、厚度≤9mm。</w:t>
            </w:r>
          </w:p>
          <w:p>
            <w:pPr>
              <w:widowControl/>
              <w:numPr>
                <w:ilvl w:val="0"/>
                <w:numId w:val="0"/>
              </w:numPr>
              <w:spacing w:line="276" w:lineRule="auto"/>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4、屏幕尺寸≥8英寸。</w:t>
            </w:r>
          </w:p>
          <w:p>
            <w:pPr>
              <w:widowControl/>
              <w:numPr>
                <w:ilvl w:val="0"/>
                <w:numId w:val="0"/>
              </w:numPr>
              <w:spacing w:line="276" w:lineRule="auto"/>
              <w:ind w:left="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5、处理器速度≥3Ghz。</w:t>
            </w:r>
          </w:p>
          <w:p>
            <w:pPr>
              <w:widowControl/>
              <w:numPr>
                <w:ilvl w:val="0"/>
                <w:numId w:val="0"/>
              </w:numPr>
              <w:spacing w:line="276" w:lineRule="auto"/>
              <w:jc w:val="left"/>
              <w:rPr>
                <w:rFonts w:hint="default"/>
                <w:lang w:val="en-US" w:eastAsia="zh-CN"/>
              </w:rPr>
            </w:pPr>
            <w:r>
              <w:rPr>
                <w:rFonts w:hint="eastAsia" w:ascii="仿宋_GB2312" w:hAnsi="仿宋_GB2312" w:eastAsia="仿宋_GB2312" w:cs="仿宋_GB2312"/>
                <w:color w:val="auto"/>
                <w:sz w:val="24"/>
                <w:highlight w:val="none"/>
                <w:lang w:val="en-US" w:eastAsia="zh-CN"/>
              </w:rPr>
              <w:t>6、电池容量≥5000mAh。</w:t>
            </w: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420" w:leftChars="0" w:hanging="42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b w:val="0"/>
                <w:bCs w:val="0"/>
                <w:i w:val="0"/>
                <w:iCs w:val="0"/>
                <w:color w:val="000000"/>
                <w:kern w:val="0"/>
                <w:sz w:val="24"/>
                <w:szCs w:val="24"/>
                <w:u w:val="none"/>
                <w:lang w:val="en-US" w:eastAsia="zh-CN" w:bidi="ar"/>
              </w:rPr>
              <w:t xml:space="preserve">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pStyle w:val="242"/>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仿宋_GB2312" w:eastAsia="仿宋_GB2312" w:cs="仿宋_GB2312"/>
                <w:color w:val="auto"/>
                <w:sz w:val="24"/>
                <w:szCs w:val="24"/>
                <w:highlight w:val="none"/>
              </w:rPr>
            </w:pPr>
            <w:bookmarkStart w:id="36" w:name="OLE_LINK2"/>
            <w:r>
              <w:rPr>
                <w:rFonts w:hint="eastAsia" w:ascii="仿宋_GB2312" w:hAnsi="仿宋_GB2312" w:eastAsia="仿宋_GB2312" w:cs="仿宋_GB2312"/>
                <w:color w:val="auto"/>
                <w:sz w:val="24"/>
                <w:szCs w:val="24"/>
                <w:highlight w:val="none"/>
                <w:lang w:val="en-US" w:eastAsia="zh-CN"/>
              </w:rPr>
              <w:t>▲智慧物流规划仿真系统</w:t>
            </w:r>
            <w:bookmarkEnd w:id="36"/>
          </w:p>
        </w:tc>
        <w:tc>
          <w:tcPr>
            <w:tcW w:w="6417"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3"/>
              </w:numPr>
              <w:spacing w:line="276" w:lineRule="auto"/>
              <w:ind w:left="0" w:leftChars="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教学要求</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智慧物流规划仿真系统是基于虚拟仿真技术的三维仿真实验软件，可用于仓储场景、生产场景的仿真实验教学。</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1、系统需满足三维仓储场景、生产场景规划需求，如搬运机器人、AGV拣选货架、电子拣选货架、充电桩设备、加工车间、辊筒输送机的布局与规划。</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2、实现对仓储场景与生产场景规划的教学作用；</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3、系统需满足智能仓储、生产加工业务逻辑，如AGV拣选出库任务、AGV补货入库任务、生产加工任务、移库作业任务、生产补料任务。实现对智能仓、智慧工厂业务逻辑的认知与设计的教学作用；</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4、系统需满足对库存管理决策的教学需求，如储位规划、库存规划。系统需满足对订单需求的录入与修改的教学需求；</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5、系统需满足对工艺流程与补货策略的教学需求，如安全库存、生产补料、成品移库、加工工艺。系统需满足对加工工艺需求的录入与修改的教学需求；</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6、系统需满足对AGV调度及作业规则的教学需求，如AGV寻路、避障、排队、优先级、充电、等待。实现对AGV调度内容的理解与其影响作业效率原理的教学作用；</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7、系统需满足输出仿真运行结果报告的教学需求，形成统一的仿真数据报告与仿真基础信息。满足教师与学生总结讨论并起到输出教学成果的作用。</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b/>
                <w:bCs/>
                <w:color w:val="auto"/>
                <w:sz w:val="24"/>
                <w:szCs w:val="24"/>
                <w:highlight w:val="none"/>
                <w:lang w:val="en-US" w:eastAsia="zh-CN"/>
              </w:rPr>
              <w:t>二、技术参数</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1、技术架构</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系统需基于3D开发引擎进行开发，整体需采用C/S架构进行研发。</w:t>
            </w:r>
            <w:r>
              <w:rPr>
                <w:rFonts w:hint="eastAsia" w:ascii="仿宋_GB2312" w:hAnsi="仿宋_GB2312" w:eastAsia="仿宋_GB2312" w:cs="仿宋_GB2312"/>
                <w:color w:val="auto"/>
                <w:sz w:val="24"/>
                <w:szCs w:val="24"/>
                <w:highlight w:val="none"/>
                <w:lang w:val="en-US" w:eastAsia="zh-CN"/>
              </w:rPr>
              <w:br w:type="textWrapping"/>
            </w:r>
            <w:bookmarkStart w:id="37" w:name="OLE_LINK3"/>
            <w:r>
              <w:rPr>
                <w:rFonts w:hint="eastAsia" w:ascii="仿宋_GB2312" w:hAnsi="仿宋_GB2312" w:eastAsia="仿宋_GB2312" w:cs="仿宋_GB2312"/>
                <w:b/>
                <w:bCs/>
                <w:color w:val="auto"/>
                <w:sz w:val="24"/>
                <w:szCs w:val="24"/>
                <w:highlight w:val="none"/>
                <w:lang w:val="en-US" w:eastAsia="zh-CN"/>
              </w:rPr>
              <w:t>三、系统功能</w:t>
            </w:r>
            <w:bookmarkEnd w:id="37"/>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1、仿真环境创建</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需对仿真运行时间单位的选择与设置，初始仿真运行时间的设置与调配、布局场景的长度单位选择与场景大小设置。创建所需使用的仿真环境。</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2、建模功能模块</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（1）场景编辑器模块</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szCs w:val="21"/>
              </w:rPr>
              <w:t>◆</w:t>
            </w:r>
            <w:r>
              <w:rPr>
                <w:rFonts w:hint="eastAsia" w:ascii="仿宋_GB2312" w:hAnsi="仿宋_GB2312" w:eastAsia="仿宋_GB2312" w:cs="仿宋_GB2312"/>
                <w:color w:val="auto"/>
                <w:sz w:val="24"/>
                <w:szCs w:val="24"/>
                <w:highlight w:val="none"/>
                <w:lang w:val="en-US" w:eastAsia="zh-CN"/>
              </w:rPr>
              <w:t>①系统需满足</w:t>
            </w:r>
            <w:r>
              <w:rPr>
                <w:rFonts w:hint="eastAsia" w:ascii="仿宋_GB2312" w:hAnsi="仿宋_GB2312" w:eastAsia="仿宋_GB2312" w:cs="仿宋_GB2312"/>
                <w:color w:val="auto"/>
                <w:sz w:val="24"/>
                <w:szCs w:val="24"/>
                <w:highlight w:val="none"/>
                <w:u w:val="single"/>
                <w:lang w:val="en-US" w:eastAsia="zh-CN"/>
              </w:rPr>
              <w:t>至少使用两种视角</w:t>
            </w:r>
            <w:r>
              <w:rPr>
                <w:rFonts w:hint="eastAsia" w:ascii="仿宋_GB2312" w:hAnsi="仿宋_GB2312" w:eastAsia="仿宋_GB2312" w:cs="仿宋_GB2312"/>
                <w:color w:val="auto"/>
                <w:sz w:val="24"/>
                <w:szCs w:val="24"/>
                <w:highlight w:val="none"/>
                <w:lang w:val="en-US" w:eastAsia="zh-CN"/>
              </w:rPr>
              <w:t>（透视/正交）视角进行设备及场景布局规划操作。</w:t>
            </w:r>
          </w:p>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②系统需具备设备与网络的资源库，便于快速创建。支持对应模型设备的属性参数配置与修改功能，具备全选打组与批量操作修改参数功能，具备重新定义设备模型或组的名称功能。</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③网络与设备资源库需包括面、固定实体、标识实体、处理实体、存储实体、移动实体、合成实体、输送实体。</w:t>
            </w:r>
          </w:p>
          <w:p>
            <w:pPr>
              <w:widowControl/>
              <w:numPr>
                <w:ilvl w:val="-1"/>
                <w:numId w:val="0"/>
              </w:numPr>
              <w:spacing w:line="276" w:lineRule="auto"/>
              <w:ind w:left="0" w:leftChars="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④需支持一键生成和取消网络路径，并可对网络路径进行通行规则编辑，包括双向、单向和禁行规则。</w:t>
            </w:r>
          </w:p>
          <w:p>
            <w:pPr>
              <w:widowControl/>
              <w:numPr>
                <w:ilvl w:val="-1"/>
                <w:numId w:val="0"/>
              </w:numPr>
              <w:spacing w:line="276" w:lineRule="auto"/>
              <w:ind w:left="0" w:leftChars="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⑤需具备坐标系位置显示，便于进行三维空间精细化布局，具备批量创建设备模型功能。满足设备与网络路径之间的关系绑定功能。</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（2）业务蓝图编辑器模块</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系统需满足使用二维视角，通过无代码编程进行作业流程的设计、信息传递流程与作业设备匹配设计，支持运用业务逻辑节点拖拽连接的方式进行流程规划设计，便于对不同业务逻辑的设计与调整。</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（3）信息数据模块</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①系统需具备订单信息数据填写与删除功能、存储信息数据填写与删除功能与生产工艺流程信息数据填写与删除功能。</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②订单信息数据需具备：任务编号、任务开始与预计完成时间、任务名称、任务种类、类目名称和类目数量的编写功能。</w:t>
            </w:r>
          </w:p>
          <w:p>
            <w:pPr>
              <w:widowControl/>
              <w:numPr>
                <w:ilvl w:val="-1"/>
                <w:numId w:val="0"/>
              </w:numPr>
              <w:spacing w:line="276" w:lineRule="auto"/>
              <w:ind w:left="0" w:leftChars="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③订单类型需包含：入库订单、出库订单和生产订单。</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④存储信息数据需具备：自定义储位初始库存、补货和移库触发点与数量编辑功能。</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（4）数据呈现模块</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系统需具备在三维仿真场景视角下呈现任务监控面板。</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3、基础交互操作支持</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（1）具体需包括：点击创建、选中/批量选中、打组、移动/批量移动、旋转、连接、吸附、复制、粘贴、删除；</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（2）视角切换：透视、正交。</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4、模型资源库</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（1）系统模型资源库需包含：搬运机器人、AGV拣选货架、电子拣选货架、充电桩、辊筒输送机、加工站台模型资源；</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（2）资源实体属性参数调整需包含：移动实体、存储实体、处理实体。</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5、网络资源库资源</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（1）面：面、智能拣选区。</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color w:val="auto"/>
                <w:sz w:val="24"/>
                <w:szCs w:val="24"/>
                <w:highlight w:val="none"/>
                <w:lang w:val="en-US" w:eastAsia="zh-CN"/>
              </w:rPr>
              <w:t>6、蓝图库资源</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szCs w:val="21"/>
              </w:rPr>
              <w:t>◆</w:t>
            </w:r>
            <w:r>
              <w:rPr>
                <w:rFonts w:hint="eastAsia" w:ascii="仿宋_GB2312" w:hAnsi="仿宋_GB2312" w:eastAsia="仿宋_GB2312" w:cs="仿宋_GB2312"/>
                <w:color w:val="auto"/>
                <w:sz w:val="24"/>
                <w:szCs w:val="24"/>
                <w:highlight w:val="none"/>
                <w:lang w:val="en-US" w:eastAsia="zh-CN"/>
              </w:rPr>
              <w:t>（1）事件类蓝图数量</w:t>
            </w:r>
            <w:r>
              <w:rPr>
                <w:rFonts w:hint="eastAsia" w:ascii="仿宋_GB2312" w:hAnsi="仿宋_GB2312" w:eastAsia="仿宋_GB2312" w:cs="仿宋_GB2312"/>
                <w:color w:val="auto"/>
                <w:sz w:val="24"/>
                <w:szCs w:val="24"/>
                <w:highlight w:val="none"/>
                <w:u w:val="single"/>
                <w:lang w:val="en-US" w:eastAsia="zh-CN"/>
              </w:rPr>
              <w:t>不少于1个</w:t>
            </w:r>
            <w:r>
              <w:rPr>
                <w:rFonts w:hint="eastAsia" w:ascii="仿宋_GB2312" w:hAnsi="仿宋_GB2312" w:eastAsia="仿宋_GB2312" w:cs="仿宋_GB2312"/>
                <w:color w:val="auto"/>
                <w:sz w:val="24"/>
                <w:szCs w:val="24"/>
                <w:highlight w:val="none"/>
                <w:lang w:val="en-US" w:eastAsia="zh-CN"/>
              </w:rPr>
              <w:t>，必须包含：开始蓝图（全局仿真事件的开始触发）；</w:t>
            </w:r>
            <w:r>
              <w:rPr>
                <w:rFonts w:hint="eastAsia" w:ascii="仿宋_GB2312" w:hAnsi="仿宋_GB2312" w:eastAsia="仿宋_GB2312" w:cs="仿宋_GB2312"/>
                <w:b/>
                <w:bCs/>
                <w:color w:val="auto"/>
                <w:sz w:val="24"/>
                <w:highlight w:val="none"/>
                <w:lang w:val="en-US" w:eastAsia="zh-CN"/>
              </w:rPr>
              <w:t>[</w:t>
            </w:r>
            <w:r>
              <w:rPr>
                <w:rFonts w:hint="eastAsia" w:ascii="仿宋_GB2312" w:hAnsi="仿宋_GB2312" w:eastAsia="仿宋_GB2312" w:cs="仿宋_GB2312"/>
                <w:b/>
                <w:bCs/>
                <w:color w:val="auto"/>
                <w:sz w:val="24"/>
                <w:highlight w:val="none"/>
                <w:lang w:eastAsia="zh-CN"/>
              </w:rPr>
              <w:t>投标时需</w:t>
            </w:r>
            <w:r>
              <w:rPr>
                <w:rFonts w:hint="eastAsia" w:ascii="仿宋_GB2312" w:hAnsi="仿宋_GB2312" w:eastAsia="仿宋_GB2312" w:cs="仿宋_GB2312"/>
                <w:b/>
                <w:bCs/>
                <w:color w:val="auto"/>
                <w:sz w:val="24"/>
                <w:highlight w:val="none"/>
              </w:rPr>
              <w:t>提供满足技术参数</w:t>
            </w:r>
            <w:r>
              <w:rPr>
                <w:rFonts w:hint="eastAsia" w:ascii="仿宋_GB2312" w:hAnsi="仿宋_GB2312" w:eastAsia="仿宋_GB2312" w:cs="仿宋_GB2312"/>
                <w:b/>
                <w:bCs/>
                <w:color w:val="auto"/>
                <w:sz w:val="24"/>
                <w:highlight w:val="none"/>
                <w:lang w:eastAsia="zh-CN"/>
              </w:rPr>
              <w:t>的</w:t>
            </w:r>
            <w:r>
              <w:rPr>
                <w:rFonts w:hint="eastAsia" w:ascii="仿宋_GB2312" w:hAnsi="仿宋_GB2312" w:eastAsia="仿宋_GB2312" w:cs="仿宋_GB2312"/>
                <w:b/>
                <w:bCs/>
                <w:color w:val="auto"/>
                <w:sz w:val="24"/>
                <w:highlight w:val="none"/>
              </w:rPr>
              <w:t>证明材料</w:t>
            </w:r>
            <w:r>
              <w:rPr>
                <w:rFonts w:hint="eastAsia" w:ascii="仿宋_GB2312" w:hAnsi="仿宋_GB2312" w:eastAsia="仿宋_GB2312" w:cs="仿宋_GB2312"/>
                <w:b/>
                <w:bCs/>
                <w:color w:val="auto"/>
                <w:sz w:val="24"/>
                <w:highlight w:val="none"/>
                <w:lang w:val="en-US" w:eastAsia="zh-CN"/>
              </w:rPr>
              <w:t>（</w:t>
            </w:r>
            <w:r>
              <w:rPr>
                <w:rFonts w:hint="eastAsia" w:ascii="仿宋_GB2312" w:hAnsi="仿宋_GB2312" w:eastAsia="仿宋_GB2312" w:cs="仿宋_GB2312"/>
                <w:b/>
                <w:bCs/>
                <w:color w:val="auto"/>
                <w:sz w:val="24"/>
                <w:highlight w:val="none"/>
              </w:rPr>
              <w:t>彩页、产品说明书、官网或功能截图等其中任意一项</w:t>
            </w:r>
            <w:r>
              <w:rPr>
                <w:rFonts w:hint="eastAsia" w:ascii="仿宋_GB2312" w:hAnsi="仿宋_GB2312" w:eastAsia="仿宋_GB2312" w:cs="仿宋_GB2312"/>
                <w:b/>
                <w:bCs/>
                <w:color w:val="auto"/>
                <w:sz w:val="24"/>
                <w:highlight w:val="none"/>
                <w:lang w:val="en-US" w:eastAsia="zh-CN"/>
              </w:rPr>
              <w:t>）]</w:t>
            </w:r>
            <w:r>
              <w:rPr>
                <w:rFonts w:hint="eastAsia" w:ascii="仿宋_GB2312" w:hAnsi="仿宋_GB2312" w:eastAsia="仿宋_GB2312" w:cs="仿宋_GB2312"/>
                <w:b/>
                <w:bCs/>
                <w:color w:val="auto"/>
                <w:sz w:val="24"/>
                <w:szCs w:val="24"/>
                <w:highlight w:val="none"/>
                <w:lang w:val="en-US" w:eastAsia="zh-CN"/>
              </w:rPr>
              <w:br w:type="textWrapping"/>
            </w:r>
            <w:r>
              <w:rPr>
                <w:rFonts w:hint="eastAsia" w:ascii="仿宋_GB2312" w:hAnsi="仿宋_GB2312" w:eastAsia="仿宋_GB2312" w:cs="仿宋_GB2312"/>
                <w:szCs w:val="21"/>
              </w:rPr>
              <w:t>◆</w:t>
            </w:r>
            <w:r>
              <w:rPr>
                <w:rFonts w:hint="eastAsia" w:ascii="仿宋_GB2312" w:hAnsi="仿宋_GB2312" w:eastAsia="仿宋_GB2312" w:cs="仿宋_GB2312"/>
                <w:color w:val="auto"/>
                <w:sz w:val="24"/>
                <w:szCs w:val="24"/>
                <w:highlight w:val="none"/>
                <w:lang w:val="en-US" w:eastAsia="zh-CN"/>
              </w:rPr>
              <w:t>（2）流程类蓝图数量</w:t>
            </w:r>
            <w:r>
              <w:rPr>
                <w:rFonts w:hint="eastAsia" w:ascii="仿宋_GB2312" w:hAnsi="仿宋_GB2312" w:eastAsia="仿宋_GB2312" w:cs="仿宋_GB2312"/>
                <w:color w:val="auto"/>
                <w:sz w:val="24"/>
                <w:szCs w:val="24"/>
                <w:highlight w:val="none"/>
                <w:u w:val="single"/>
                <w:lang w:val="en-US" w:eastAsia="zh-CN"/>
              </w:rPr>
              <w:t>不少于1个</w:t>
            </w:r>
            <w:r>
              <w:rPr>
                <w:rFonts w:hint="eastAsia" w:ascii="仿宋_GB2312" w:hAnsi="仿宋_GB2312" w:eastAsia="仿宋_GB2312" w:cs="仿宋_GB2312"/>
                <w:color w:val="auto"/>
                <w:sz w:val="24"/>
                <w:szCs w:val="24"/>
                <w:highlight w:val="none"/>
                <w:lang w:val="en-US" w:eastAsia="zh-CN"/>
              </w:rPr>
              <w:t>，必须包含：分支蓝图（业务流程分支）；</w:t>
            </w:r>
            <w:r>
              <w:rPr>
                <w:rFonts w:hint="eastAsia" w:ascii="仿宋_GB2312" w:hAnsi="仿宋_GB2312" w:eastAsia="仿宋_GB2312" w:cs="仿宋_GB2312"/>
                <w:b/>
                <w:bCs/>
                <w:color w:val="auto"/>
                <w:sz w:val="24"/>
                <w:highlight w:val="none"/>
                <w:lang w:val="en-US" w:eastAsia="zh-CN"/>
              </w:rPr>
              <w:t>[</w:t>
            </w:r>
            <w:r>
              <w:rPr>
                <w:rFonts w:hint="eastAsia" w:ascii="仿宋_GB2312" w:hAnsi="仿宋_GB2312" w:eastAsia="仿宋_GB2312" w:cs="仿宋_GB2312"/>
                <w:b/>
                <w:bCs/>
                <w:color w:val="auto"/>
                <w:sz w:val="24"/>
                <w:highlight w:val="none"/>
                <w:lang w:eastAsia="zh-CN"/>
              </w:rPr>
              <w:t>投标时需</w:t>
            </w:r>
            <w:r>
              <w:rPr>
                <w:rFonts w:hint="eastAsia" w:ascii="仿宋_GB2312" w:hAnsi="仿宋_GB2312" w:eastAsia="仿宋_GB2312" w:cs="仿宋_GB2312"/>
                <w:b/>
                <w:bCs/>
                <w:color w:val="auto"/>
                <w:sz w:val="24"/>
                <w:highlight w:val="none"/>
              </w:rPr>
              <w:t>提供满足技术参数的证明材料</w:t>
            </w:r>
            <w:r>
              <w:rPr>
                <w:rFonts w:hint="eastAsia" w:ascii="仿宋_GB2312" w:hAnsi="仿宋_GB2312" w:eastAsia="仿宋_GB2312" w:cs="仿宋_GB2312"/>
                <w:b/>
                <w:bCs/>
                <w:color w:val="auto"/>
                <w:sz w:val="24"/>
                <w:highlight w:val="none"/>
                <w:lang w:eastAsia="zh-CN"/>
              </w:rPr>
              <w:t>（</w:t>
            </w:r>
            <w:r>
              <w:rPr>
                <w:rFonts w:hint="eastAsia" w:ascii="仿宋_GB2312" w:hAnsi="仿宋_GB2312" w:eastAsia="仿宋_GB2312" w:cs="仿宋_GB2312"/>
                <w:b/>
                <w:bCs/>
                <w:color w:val="auto"/>
                <w:sz w:val="24"/>
                <w:highlight w:val="none"/>
              </w:rPr>
              <w:t>彩页、产品说明书、官网或功能截图等其中任意一项</w:t>
            </w:r>
            <w:r>
              <w:rPr>
                <w:rFonts w:hint="eastAsia" w:ascii="仿宋_GB2312" w:hAnsi="仿宋_GB2312" w:eastAsia="仿宋_GB2312" w:cs="仿宋_GB2312"/>
                <w:b/>
                <w:bCs/>
                <w:color w:val="auto"/>
                <w:sz w:val="24"/>
                <w:highlight w:val="none"/>
                <w:lang w:eastAsia="zh-CN"/>
              </w:rPr>
              <w:t>）</w:t>
            </w:r>
            <w:r>
              <w:rPr>
                <w:rFonts w:hint="eastAsia" w:ascii="仿宋_GB2312" w:hAnsi="仿宋_GB2312" w:eastAsia="仿宋_GB2312" w:cs="仿宋_GB2312"/>
                <w:b/>
                <w:bCs/>
                <w:color w:val="auto"/>
                <w:sz w:val="24"/>
                <w:highlight w:val="none"/>
                <w:lang w:val="en-US" w:eastAsia="zh-CN"/>
              </w:rPr>
              <w:t>]</w:t>
            </w:r>
            <w:r>
              <w:rPr>
                <w:rFonts w:hint="eastAsia" w:ascii="仿宋_GB2312" w:hAnsi="仿宋_GB2312" w:eastAsia="仿宋_GB2312" w:cs="仿宋_GB2312"/>
                <w:szCs w:val="21"/>
              </w:rPr>
              <w:t>◆</w:t>
            </w:r>
            <w:r>
              <w:rPr>
                <w:rFonts w:hint="eastAsia" w:ascii="仿宋_GB2312" w:hAnsi="仿宋_GB2312" w:eastAsia="仿宋_GB2312" w:cs="仿宋_GB2312"/>
                <w:color w:val="auto"/>
                <w:sz w:val="24"/>
                <w:szCs w:val="24"/>
                <w:highlight w:val="none"/>
                <w:lang w:val="en-US" w:eastAsia="zh-CN"/>
              </w:rPr>
              <w:t>（3）方法类蓝图数量</w:t>
            </w:r>
            <w:r>
              <w:rPr>
                <w:rFonts w:hint="eastAsia" w:ascii="仿宋_GB2312" w:hAnsi="仿宋_GB2312" w:eastAsia="仿宋_GB2312" w:cs="仿宋_GB2312"/>
                <w:color w:val="auto"/>
                <w:sz w:val="24"/>
                <w:szCs w:val="24"/>
                <w:highlight w:val="none"/>
                <w:u w:val="single"/>
                <w:lang w:val="en-US" w:eastAsia="zh-CN"/>
              </w:rPr>
              <w:t>不少于6个</w:t>
            </w:r>
            <w:r>
              <w:rPr>
                <w:rFonts w:hint="eastAsia" w:ascii="仿宋_GB2312" w:hAnsi="仿宋_GB2312" w:eastAsia="仿宋_GB2312" w:cs="仿宋_GB2312"/>
                <w:color w:val="auto"/>
                <w:sz w:val="24"/>
                <w:szCs w:val="24"/>
                <w:highlight w:val="none"/>
                <w:lang w:val="en-US" w:eastAsia="zh-CN"/>
              </w:rPr>
              <w:t>，必须包含：调度器蓝图（根据获取的信息进行对应设备的调度与指令发配）、生产调度蓝图（根据获取的生产信息进行对应设备的工艺流程安排与生产指令发配）、移库调度蓝图（根据获取的任务信息，进行对应设备的调度指令发配）、处理器蓝图（根据设定的处理规则控制设备进行处理作业）、合成蓝图（根据合成规则与获取的生产调度信息，控制设备完成生产任务）、库存监控蓝图（检测库存信息，并生成对应指令任务）；</w:t>
            </w:r>
            <w:r>
              <w:rPr>
                <w:rFonts w:hint="eastAsia" w:ascii="仿宋_GB2312" w:hAnsi="仿宋_GB2312" w:eastAsia="仿宋_GB2312" w:cs="仿宋_GB2312"/>
                <w:b/>
                <w:bCs/>
                <w:color w:val="auto"/>
                <w:sz w:val="24"/>
                <w:highlight w:val="none"/>
                <w:lang w:val="en-US" w:eastAsia="zh-CN"/>
              </w:rPr>
              <w:t>[</w:t>
            </w:r>
            <w:r>
              <w:rPr>
                <w:rFonts w:hint="eastAsia" w:ascii="仿宋_GB2312" w:hAnsi="仿宋_GB2312" w:eastAsia="仿宋_GB2312" w:cs="仿宋_GB2312"/>
                <w:b/>
                <w:bCs/>
                <w:color w:val="auto"/>
                <w:sz w:val="24"/>
                <w:highlight w:val="none"/>
                <w:lang w:eastAsia="zh-CN"/>
              </w:rPr>
              <w:t>投标时需</w:t>
            </w:r>
            <w:r>
              <w:rPr>
                <w:rFonts w:hint="eastAsia" w:ascii="仿宋_GB2312" w:hAnsi="仿宋_GB2312" w:eastAsia="仿宋_GB2312" w:cs="仿宋_GB2312"/>
                <w:b/>
                <w:bCs/>
                <w:color w:val="auto"/>
                <w:sz w:val="24"/>
                <w:highlight w:val="none"/>
              </w:rPr>
              <w:t>提供满足技术参数的证明材料</w:t>
            </w:r>
            <w:r>
              <w:rPr>
                <w:rFonts w:hint="eastAsia" w:ascii="仿宋_GB2312" w:hAnsi="仿宋_GB2312" w:eastAsia="仿宋_GB2312" w:cs="仿宋_GB2312"/>
                <w:b/>
                <w:bCs/>
                <w:color w:val="auto"/>
                <w:sz w:val="24"/>
                <w:highlight w:val="none"/>
                <w:lang w:eastAsia="zh-CN"/>
              </w:rPr>
              <w:t>（</w:t>
            </w:r>
            <w:r>
              <w:rPr>
                <w:rFonts w:hint="eastAsia" w:ascii="仿宋_GB2312" w:hAnsi="仿宋_GB2312" w:eastAsia="仿宋_GB2312" w:cs="仿宋_GB2312"/>
                <w:b/>
                <w:bCs/>
                <w:color w:val="auto"/>
                <w:sz w:val="24"/>
                <w:highlight w:val="none"/>
              </w:rPr>
              <w:t>彩页、产品说明书、官网或功能截图等其中任意一项</w:t>
            </w:r>
            <w:r>
              <w:rPr>
                <w:rFonts w:hint="eastAsia" w:ascii="仿宋_GB2312" w:hAnsi="仿宋_GB2312" w:eastAsia="仿宋_GB2312" w:cs="仿宋_GB2312"/>
                <w:b/>
                <w:bCs/>
                <w:color w:val="auto"/>
                <w:sz w:val="24"/>
                <w:highlight w:val="none"/>
                <w:lang w:eastAsia="zh-CN"/>
              </w:rPr>
              <w:t>）</w:t>
            </w:r>
            <w:r>
              <w:rPr>
                <w:rFonts w:hint="eastAsia" w:ascii="仿宋_GB2312" w:hAnsi="仿宋_GB2312" w:eastAsia="仿宋_GB2312" w:cs="仿宋_GB2312"/>
                <w:b/>
                <w:bCs/>
                <w:color w:val="auto"/>
                <w:sz w:val="24"/>
                <w:highlight w:val="none"/>
                <w:lang w:val="en-US" w:eastAsia="zh-CN"/>
              </w:rPr>
              <w:t>]</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szCs w:val="21"/>
              </w:rPr>
              <w:t>◆</w:t>
            </w:r>
            <w:r>
              <w:rPr>
                <w:rFonts w:hint="eastAsia" w:ascii="仿宋_GB2312" w:hAnsi="仿宋_GB2312" w:eastAsia="仿宋_GB2312" w:cs="仿宋_GB2312"/>
                <w:color w:val="auto"/>
                <w:sz w:val="24"/>
                <w:szCs w:val="24"/>
                <w:highlight w:val="none"/>
                <w:lang w:val="en-US" w:eastAsia="zh-CN"/>
              </w:rPr>
              <w:t>（4）工作类蓝图数量</w:t>
            </w:r>
            <w:r>
              <w:rPr>
                <w:rFonts w:hint="eastAsia" w:ascii="仿宋_GB2312" w:hAnsi="仿宋_GB2312" w:eastAsia="仿宋_GB2312" w:cs="仿宋_GB2312"/>
                <w:color w:val="auto"/>
                <w:sz w:val="24"/>
                <w:szCs w:val="24"/>
                <w:highlight w:val="none"/>
                <w:u w:val="single"/>
                <w:lang w:val="en-US" w:eastAsia="zh-CN"/>
              </w:rPr>
              <w:t>不少于3个</w:t>
            </w:r>
            <w:r>
              <w:rPr>
                <w:rFonts w:hint="eastAsia" w:ascii="仿宋_GB2312" w:hAnsi="仿宋_GB2312" w:eastAsia="仿宋_GB2312" w:cs="仿宋_GB2312"/>
                <w:color w:val="auto"/>
                <w:sz w:val="24"/>
                <w:szCs w:val="24"/>
                <w:highlight w:val="none"/>
                <w:lang w:val="en-US" w:eastAsia="zh-CN"/>
              </w:rPr>
              <w:t>，必须包含：移动蓝图（控制设备移动）、装载蓝图（移动+装载）、卸载蓝图（移动+卸载）；</w:t>
            </w:r>
            <w:r>
              <w:rPr>
                <w:rFonts w:hint="eastAsia" w:ascii="仿宋_GB2312" w:hAnsi="仿宋_GB2312" w:eastAsia="仿宋_GB2312" w:cs="仿宋_GB2312"/>
                <w:b/>
                <w:bCs/>
                <w:color w:val="auto"/>
                <w:sz w:val="24"/>
                <w:highlight w:val="none"/>
                <w:lang w:val="en-US" w:eastAsia="zh-CN"/>
              </w:rPr>
              <w:t>[</w:t>
            </w:r>
            <w:r>
              <w:rPr>
                <w:rFonts w:hint="eastAsia" w:ascii="仿宋_GB2312" w:hAnsi="仿宋_GB2312" w:eastAsia="仿宋_GB2312" w:cs="仿宋_GB2312"/>
                <w:b/>
                <w:bCs/>
                <w:color w:val="auto"/>
                <w:sz w:val="24"/>
                <w:highlight w:val="none"/>
                <w:lang w:eastAsia="zh-CN"/>
              </w:rPr>
              <w:t>投标时需</w:t>
            </w:r>
            <w:r>
              <w:rPr>
                <w:rFonts w:hint="eastAsia" w:ascii="仿宋_GB2312" w:hAnsi="仿宋_GB2312" w:eastAsia="仿宋_GB2312" w:cs="仿宋_GB2312"/>
                <w:b/>
                <w:bCs/>
                <w:color w:val="auto"/>
                <w:sz w:val="24"/>
                <w:highlight w:val="none"/>
              </w:rPr>
              <w:t>提供满足技术参数的证明材料</w:t>
            </w:r>
            <w:r>
              <w:rPr>
                <w:rFonts w:hint="eastAsia" w:ascii="仿宋_GB2312" w:hAnsi="仿宋_GB2312" w:eastAsia="仿宋_GB2312" w:cs="仿宋_GB2312"/>
                <w:b/>
                <w:bCs/>
                <w:color w:val="auto"/>
                <w:sz w:val="24"/>
                <w:highlight w:val="none"/>
                <w:lang w:eastAsia="zh-CN"/>
              </w:rPr>
              <w:t>（</w:t>
            </w:r>
            <w:r>
              <w:rPr>
                <w:rFonts w:hint="eastAsia" w:ascii="仿宋_GB2312" w:hAnsi="仿宋_GB2312" w:eastAsia="仿宋_GB2312" w:cs="仿宋_GB2312"/>
                <w:b/>
                <w:bCs/>
                <w:color w:val="auto"/>
                <w:sz w:val="24"/>
                <w:highlight w:val="none"/>
              </w:rPr>
              <w:t>彩页、产品说明书、官网或功能截图等其中任意一项</w:t>
            </w:r>
            <w:r>
              <w:rPr>
                <w:rFonts w:hint="eastAsia" w:ascii="仿宋_GB2312" w:hAnsi="仿宋_GB2312" w:eastAsia="仿宋_GB2312" w:cs="仿宋_GB2312"/>
                <w:b/>
                <w:bCs/>
                <w:color w:val="auto"/>
                <w:sz w:val="24"/>
                <w:highlight w:val="none"/>
                <w:lang w:eastAsia="zh-CN"/>
              </w:rPr>
              <w:t>）</w:t>
            </w:r>
            <w:r>
              <w:rPr>
                <w:rFonts w:hint="eastAsia" w:ascii="仿宋_GB2312" w:hAnsi="仿宋_GB2312" w:eastAsia="仿宋_GB2312" w:cs="仿宋_GB2312"/>
                <w:b/>
                <w:bCs/>
                <w:color w:val="auto"/>
                <w:sz w:val="24"/>
                <w:highlight w:val="none"/>
                <w:lang w:val="en-US" w:eastAsia="zh-CN"/>
              </w:rPr>
              <w:t>]</w:t>
            </w:r>
            <w:r>
              <w:rPr>
                <w:rFonts w:hint="eastAsia" w:ascii="仿宋_GB2312" w:hAnsi="仿宋_GB2312" w:eastAsia="仿宋_GB2312" w:cs="仿宋_GB2312"/>
                <w:b/>
                <w:bCs/>
                <w:color w:val="auto"/>
                <w:sz w:val="24"/>
                <w:szCs w:val="24"/>
                <w:highlight w:val="none"/>
                <w:lang w:val="en-US" w:eastAsia="zh-CN"/>
              </w:rPr>
              <w:br w:type="textWrapping"/>
            </w:r>
            <w:r>
              <w:rPr>
                <w:rFonts w:hint="eastAsia" w:ascii="仿宋_GB2312" w:hAnsi="仿宋_GB2312" w:eastAsia="仿宋_GB2312" w:cs="仿宋_GB2312"/>
                <w:szCs w:val="21"/>
              </w:rPr>
              <w:t>◆</w:t>
            </w:r>
            <w:r>
              <w:rPr>
                <w:rFonts w:hint="eastAsia" w:ascii="仿宋_GB2312" w:hAnsi="仿宋_GB2312" w:eastAsia="仿宋_GB2312" w:cs="仿宋_GB2312"/>
                <w:color w:val="auto"/>
                <w:sz w:val="24"/>
                <w:szCs w:val="24"/>
                <w:highlight w:val="none"/>
                <w:lang w:val="en-US" w:eastAsia="zh-CN"/>
              </w:rPr>
              <w:t>（5）创建类蓝图数量</w:t>
            </w:r>
            <w:r>
              <w:rPr>
                <w:rFonts w:hint="eastAsia" w:ascii="仿宋_GB2312" w:hAnsi="仿宋_GB2312" w:eastAsia="仿宋_GB2312" w:cs="仿宋_GB2312"/>
                <w:color w:val="auto"/>
                <w:sz w:val="24"/>
                <w:szCs w:val="24"/>
                <w:highlight w:val="none"/>
                <w:u w:val="single"/>
                <w:lang w:val="en-US" w:eastAsia="zh-CN"/>
              </w:rPr>
              <w:t>不少于1个</w:t>
            </w:r>
            <w:r>
              <w:rPr>
                <w:rFonts w:hint="eastAsia" w:ascii="仿宋_GB2312" w:hAnsi="仿宋_GB2312" w:eastAsia="仿宋_GB2312" w:cs="仿宋_GB2312"/>
                <w:color w:val="auto"/>
                <w:sz w:val="24"/>
                <w:szCs w:val="24"/>
                <w:highlight w:val="none"/>
                <w:lang w:val="en-US" w:eastAsia="zh-CN"/>
              </w:rPr>
              <w:t>，必须包含：发生器蓝图（根据指定信息内容，发生任务）；</w:t>
            </w:r>
            <w:r>
              <w:rPr>
                <w:rFonts w:hint="eastAsia" w:ascii="仿宋_GB2312" w:hAnsi="仿宋_GB2312" w:eastAsia="仿宋_GB2312" w:cs="仿宋_GB2312"/>
                <w:b/>
                <w:bCs/>
                <w:color w:val="auto"/>
                <w:sz w:val="24"/>
                <w:highlight w:val="none"/>
                <w:lang w:val="en-US" w:eastAsia="zh-CN"/>
              </w:rPr>
              <w:t>[</w:t>
            </w:r>
            <w:r>
              <w:rPr>
                <w:rFonts w:hint="eastAsia" w:ascii="仿宋_GB2312" w:hAnsi="仿宋_GB2312" w:eastAsia="仿宋_GB2312" w:cs="仿宋_GB2312"/>
                <w:b/>
                <w:bCs/>
                <w:color w:val="auto"/>
                <w:sz w:val="24"/>
                <w:highlight w:val="none"/>
                <w:lang w:eastAsia="zh-CN"/>
              </w:rPr>
              <w:t>投标时需</w:t>
            </w:r>
            <w:r>
              <w:rPr>
                <w:rFonts w:hint="eastAsia" w:ascii="仿宋_GB2312" w:hAnsi="仿宋_GB2312" w:eastAsia="仿宋_GB2312" w:cs="仿宋_GB2312"/>
                <w:b/>
                <w:bCs/>
                <w:color w:val="auto"/>
                <w:sz w:val="24"/>
                <w:highlight w:val="none"/>
              </w:rPr>
              <w:t>提供满足技术参数的证明材料</w:t>
            </w:r>
            <w:r>
              <w:rPr>
                <w:rFonts w:hint="eastAsia" w:ascii="仿宋_GB2312" w:hAnsi="仿宋_GB2312" w:eastAsia="仿宋_GB2312" w:cs="仿宋_GB2312"/>
                <w:b/>
                <w:bCs/>
                <w:color w:val="auto"/>
                <w:sz w:val="24"/>
                <w:highlight w:val="none"/>
                <w:lang w:eastAsia="zh-CN"/>
              </w:rPr>
              <w:t>（</w:t>
            </w:r>
            <w:r>
              <w:rPr>
                <w:rFonts w:hint="eastAsia" w:ascii="仿宋_GB2312" w:hAnsi="仿宋_GB2312" w:eastAsia="仿宋_GB2312" w:cs="仿宋_GB2312"/>
                <w:b/>
                <w:bCs/>
                <w:color w:val="auto"/>
                <w:sz w:val="24"/>
                <w:highlight w:val="none"/>
              </w:rPr>
              <w:t>彩页、产品说明书、官网或功能截图等其中任意一项</w:t>
            </w:r>
            <w:r>
              <w:rPr>
                <w:rFonts w:hint="eastAsia" w:ascii="仿宋_GB2312" w:hAnsi="仿宋_GB2312" w:eastAsia="仿宋_GB2312" w:cs="仿宋_GB2312"/>
                <w:b/>
                <w:bCs/>
                <w:color w:val="auto"/>
                <w:sz w:val="24"/>
                <w:highlight w:val="none"/>
                <w:lang w:eastAsia="zh-CN"/>
              </w:rPr>
              <w:t>）</w:t>
            </w:r>
            <w:r>
              <w:rPr>
                <w:rFonts w:hint="eastAsia" w:ascii="仿宋_GB2312" w:hAnsi="仿宋_GB2312" w:eastAsia="仿宋_GB2312" w:cs="仿宋_GB2312"/>
                <w:b/>
                <w:bCs/>
                <w:color w:val="auto"/>
                <w:sz w:val="24"/>
                <w:highlight w:val="none"/>
                <w:lang w:val="en-US" w:eastAsia="zh-CN"/>
              </w:rPr>
              <w:t>]</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szCs w:val="21"/>
              </w:rPr>
              <w:t>◆</w:t>
            </w:r>
            <w:r>
              <w:rPr>
                <w:rFonts w:hint="eastAsia" w:ascii="仿宋_GB2312" w:hAnsi="仿宋_GB2312" w:eastAsia="仿宋_GB2312" w:cs="仿宋_GB2312"/>
                <w:color w:val="auto"/>
                <w:sz w:val="24"/>
                <w:szCs w:val="24"/>
                <w:highlight w:val="none"/>
                <w:lang w:val="en-US" w:eastAsia="zh-CN"/>
              </w:rPr>
              <w:t>（6）蓝图素材库数量</w:t>
            </w:r>
            <w:r>
              <w:rPr>
                <w:rFonts w:hint="eastAsia" w:ascii="仿宋_GB2312" w:hAnsi="仿宋_GB2312" w:eastAsia="仿宋_GB2312" w:cs="仿宋_GB2312"/>
                <w:color w:val="auto"/>
                <w:sz w:val="24"/>
                <w:szCs w:val="24"/>
                <w:highlight w:val="none"/>
                <w:u w:val="single"/>
                <w:lang w:val="en-US" w:eastAsia="zh-CN"/>
              </w:rPr>
              <w:t>不少于1个</w:t>
            </w:r>
            <w:r>
              <w:rPr>
                <w:rFonts w:hint="eastAsia" w:ascii="仿宋_GB2312" w:hAnsi="仿宋_GB2312" w:eastAsia="仿宋_GB2312" w:cs="仿宋_GB2312"/>
                <w:color w:val="auto"/>
                <w:sz w:val="24"/>
                <w:szCs w:val="24"/>
                <w:highlight w:val="none"/>
                <w:lang w:val="en-US" w:eastAsia="zh-CN"/>
              </w:rPr>
              <w:t>，必须包含：对应场景布局内容的实体模型资源及对应信息资源。</w:t>
            </w:r>
            <w:r>
              <w:rPr>
                <w:rFonts w:hint="eastAsia" w:ascii="仿宋_GB2312" w:hAnsi="仿宋_GB2312" w:eastAsia="仿宋_GB2312" w:cs="仿宋_GB2312"/>
                <w:b/>
                <w:bCs/>
                <w:color w:val="auto"/>
                <w:sz w:val="24"/>
                <w:highlight w:val="none"/>
                <w:lang w:val="en-US" w:eastAsia="zh-CN"/>
              </w:rPr>
              <w:t>[</w:t>
            </w:r>
            <w:r>
              <w:rPr>
                <w:rFonts w:hint="eastAsia" w:ascii="仿宋_GB2312" w:hAnsi="仿宋_GB2312" w:eastAsia="仿宋_GB2312" w:cs="仿宋_GB2312"/>
                <w:b/>
                <w:bCs/>
                <w:color w:val="auto"/>
                <w:sz w:val="24"/>
                <w:highlight w:val="none"/>
                <w:lang w:eastAsia="zh-CN"/>
              </w:rPr>
              <w:t>投标时需</w:t>
            </w:r>
            <w:r>
              <w:rPr>
                <w:rFonts w:hint="eastAsia" w:ascii="仿宋_GB2312" w:hAnsi="仿宋_GB2312" w:eastAsia="仿宋_GB2312" w:cs="仿宋_GB2312"/>
                <w:b/>
                <w:bCs/>
                <w:color w:val="auto"/>
                <w:sz w:val="24"/>
                <w:highlight w:val="none"/>
              </w:rPr>
              <w:t>提供满足技术参数的证明材料</w:t>
            </w:r>
            <w:r>
              <w:rPr>
                <w:rFonts w:hint="eastAsia" w:ascii="仿宋_GB2312" w:hAnsi="仿宋_GB2312" w:eastAsia="仿宋_GB2312" w:cs="仿宋_GB2312"/>
                <w:b/>
                <w:bCs/>
                <w:color w:val="auto"/>
                <w:sz w:val="24"/>
                <w:highlight w:val="none"/>
                <w:lang w:eastAsia="zh-CN"/>
              </w:rPr>
              <w:t>（</w:t>
            </w:r>
            <w:r>
              <w:rPr>
                <w:rFonts w:hint="eastAsia" w:ascii="仿宋_GB2312" w:hAnsi="仿宋_GB2312" w:eastAsia="仿宋_GB2312" w:cs="仿宋_GB2312"/>
                <w:b/>
                <w:bCs/>
                <w:color w:val="auto"/>
                <w:sz w:val="24"/>
                <w:highlight w:val="none"/>
              </w:rPr>
              <w:t>彩页、产品说明书、官网或功能截图等其中任意一项</w:t>
            </w:r>
            <w:r>
              <w:rPr>
                <w:rFonts w:hint="eastAsia" w:ascii="仿宋_GB2312" w:hAnsi="仿宋_GB2312" w:eastAsia="仿宋_GB2312" w:cs="仿宋_GB2312"/>
                <w:b/>
                <w:bCs/>
                <w:color w:val="auto"/>
                <w:sz w:val="24"/>
                <w:highlight w:val="none"/>
                <w:lang w:eastAsia="zh-CN"/>
              </w:rPr>
              <w:t>）</w:t>
            </w:r>
            <w:r>
              <w:rPr>
                <w:rFonts w:hint="eastAsia" w:ascii="仿宋_GB2312" w:hAnsi="仿宋_GB2312" w:eastAsia="仿宋_GB2312" w:cs="仿宋_GB2312"/>
                <w:b/>
                <w:bCs/>
                <w:color w:val="auto"/>
                <w:sz w:val="24"/>
                <w:highlight w:val="none"/>
                <w:lang w:val="en-US" w:eastAsia="zh-CN"/>
              </w:rPr>
              <w:t>]</w:t>
            </w:r>
            <w:r>
              <w:rPr>
                <w:rFonts w:hint="eastAsia" w:ascii="仿宋_GB2312" w:hAnsi="仿宋_GB2312" w:eastAsia="仿宋_GB2312" w:cs="仿宋_GB2312"/>
                <w:b/>
                <w:bCs/>
                <w:color w:val="auto"/>
                <w:sz w:val="24"/>
                <w:szCs w:val="24"/>
                <w:highlight w:val="none"/>
                <w:lang w:val="en-US" w:eastAsia="zh-CN"/>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color w:val="auto"/>
                <w:sz w:val="24"/>
                <w:szCs w:val="24"/>
                <w:highlight w:val="none"/>
                <w:lang w:val="en-US" w:eastAsia="zh-CN"/>
              </w:rPr>
              <w:t>7、仿真运行</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系统需支持仿真场景运行，仿真时间倍速运行、仿真起始/暂停、仿真运行呈现功能，便于对仿真运行过程的查看。需具备仿真报告输出功能，针对仿真运行的基础数据以及运行数据，输出对应结果报告。</w:t>
            </w:r>
            <w:r>
              <w:rPr>
                <w:rFonts w:hint="eastAsia" w:ascii="仿宋_GB2312" w:hAnsi="仿宋_GB2312" w:eastAsia="仿宋_GB2312" w:cs="仿宋_GB2312"/>
                <w:b/>
                <w:bCs/>
                <w:color w:val="auto"/>
                <w:sz w:val="24"/>
                <w:highlight w:val="none"/>
                <w:lang w:val="en-US" w:eastAsia="zh-CN"/>
              </w:rPr>
              <w:t>[</w:t>
            </w:r>
            <w:r>
              <w:rPr>
                <w:rFonts w:hint="eastAsia" w:ascii="仿宋_GB2312" w:hAnsi="仿宋_GB2312" w:eastAsia="仿宋_GB2312" w:cs="仿宋_GB2312"/>
                <w:b/>
                <w:bCs/>
                <w:color w:val="auto"/>
                <w:sz w:val="24"/>
                <w:highlight w:val="none"/>
                <w:lang w:eastAsia="zh-CN"/>
              </w:rPr>
              <w:t>投标时需</w:t>
            </w:r>
            <w:r>
              <w:rPr>
                <w:rFonts w:hint="eastAsia" w:ascii="仿宋_GB2312" w:hAnsi="仿宋_GB2312" w:eastAsia="仿宋_GB2312" w:cs="仿宋_GB2312"/>
                <w:b/>
                <w:bCs/>
                <w:color w:val="auto"/>
                <w:sz w:val="24"/>
                <w:highlight w:val="none"/>
              </w:rPr>
              <w:t>提供满足技术参数的证明材料</w:t>
            </w:r>
            <w:r>
              <w:rPr>
                <w:rFonts w:hint="eastAsia" w:ascii="仿宋_GB2312" w:hAnsi="仿宋_GB2312" w:eastAsia="仿宋_GB2312" w:cs="仿宋_GB2312"/>
                <w:b/>
                <w:bCs/>
                <w:color w:val="auto"/>
                <w:sz w:val="24"/>
                <w:highlight w:val="none"/>
                <w:lang w:eastAsia="zh-CN"/>
              </w:rPr>
              <w:t>（</w:t>
            </w:r>
            <w:r>
              <w:rPr>
                <w:rFonts w:hint="eastAsia" w:ascii="仿宋_GB2312" w:hAnsi="仿宋_GB2312" w:eastAsia="仿宋_GB2312" w:cs="仿宋_GB2312"/>
                <w:b/>
                <w:bCs/>
                <w:color w:val="auto"/>
                <w:sz w:val="24"/>
                <w:highlight w:val="none"/>
              </w:rPr>
              <w:t>彩页、</w:t>
            </w:r>
            <w:bookmarkStart w:id="38" w:name="OLE_LINK4"/>
            <w:r>
              <w:rPr>
                <w:rFonts w:hint="eastAsia" w:ascii="仿宋_GB2312" w:hAnsi="仿宋_GB2312" w:eastAsia="仿宋_GB2312" w:cs="仿宋_GB2312"/>
                <w:b/>
                <w:bCs/>
                <w:color w:val="auto"/>
                <w:sz w:val="24"/>
                <w:highlight w:val="none"/>
              </w:rPr>
              <w:t>产品说明书、</w:t>
            </w:r>
            <w:bookmarkEnd w:id="38"/>
            <w:r>
              <w:rPr>
                <w:rFonts w:hint="eastAsia" w:ascii="仿宋_GB2312" w:hAnsi="仿宋_GB2312" w:eastAsia="仿宋_GB2312" w:cs="仿宋_GB2312"/>
                <w:b/>
                <w:bCs/>
                <w:color w:val="auto"/>
                <w:sz w:val="24"/>
                <w:highlight w:val="none"/>
              </w:rPr>
              <w:t>官网或功能截图等其中任意一项</w:t>
            </w:r>
            <w:r>
              <w:rPr>
                <w:rFonts w:hint="eastAsia" w:ascii="仿宋_GB2312" w:hAnsi="仿宋_GB2312" w:eastAsia="仿宋_GB2312" w:cs="仿宋_GB2312"/>
                <w:b/>
                <w:bCs/>
                <w:color w:val="auto"/>
                <w:sz w:val="24"/>
                <w:highlight w:val="none"/>
                <w:lang w:eastAsia="zh-CN"/>
              </w:rPr>
              <w:t>）</w:t>
            </w:r>
            <w:r>
              <w:rPr>
                <w:rFonts w:hint="eastAsia" w:ascii="仿宋_GB2312" w:hAnsi="仿宋_GB2312" w:eastAsia="仿宋_GB2312" w:cs="仿宋_GB2312"/>
                <w:b/>
                <w:bCs/>
                <w:color w:val="auto"/>
                <w:sz w:val="24"/>
                <w:highlight w:val="none"/>
                <w:lang w:val="en-US" w:eastAsia="zh-CN"/>
              </w:rPr>
              <w:t>]</w:t>
            </w:r>
          </w:p>
          <w:p>
            <w:pPr>
              <w:widowControl/>
              <w:numPr>
                <w:ilvl w:val="-1"/>
                <w:numId w:val="0"/>
              </w:numPr>
              <w:spacing w:line="276" w:lineRule="auto"/>
              <w:ind w:left="0" w:leftChars="0" w:firstLine="0" w:firstLineChars="0"/>
              <w:jc w:val="left"/>
              <w:rPr>
                <w:rFonts w:hint="default" w:ascii="仿宋_GB2312" w:hAnsi="仿宋_GB2312" w:eastAsia="宋体" w:cs="仿宋_GB2312"/>
                <w:color w:val="auto"/>
                <w:sz w:val="24"/>
                <w:szCs w:val="24"/>
                <w:highlight w:val="none"/>
                <w:lang w:val="en-US" w:eastAsia="zh-CN"/>
              </w:rPr>
            </w:pP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color w:val="auto"/>
                <w:sz w:val="24"/>
                <w:szCs w:val="24"/>
                <w:highlight w:val="none"/>
                <w:lang w:val="en-US" w:eastAsia="zh-CN"/>
              </w:rPr>
              <w:t>8、仿真结果报告</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szCs w:val="21"/>
              </w:rPr>
              <w:t>◆</w:t>
            </w:r>
            <w:r>
              <w:rPr>
                <w:rFonts w:hint="eastAsia" w:ascii="仿宋_GB2312" w:hAnsi="仿宋_GB2312" w:eastAsia="仿宋_GB2312" w:cs="仿宋_GB2312"/>
                <w:color w:val="auto"/>
                <w:sz w:val="24"/>
                <w:szCs w:val="24"/>
                <w:highlight w:val="none"/>
                <w:lang w:val="en-US" w:eastAsia="zh-CN"/>
              </w:rPr>
              <w:t>（1）系统需根据仿真结果生成仿真运行报告，内容</w:t>
            </w:r>
            <w:r>
              <w:rPr>
                <w:rFonts w:hint="eastAsia" w:ascii="仿宋_GB2312" w:hAnsi="仿宋_GB2312" w:eastAsia="仿宋_GB2312" w:cs="仿宋_GB2312"/>
                <w:color w:val="auto"/>
                <w:sz w:val="24"/>
                <w:szCs w:val="24"/>
                <w:highlight w:val="none"/>
                <w:u w:val="single"/>
                <w:lang w:val="en-US" w:eastAsia="zh-CN"/>
              </w:rPr>
              <w:t>不少于7项</w:t>
            </w:r>
            <w:r>
              <w:rPr>
                <w:rFonts w:hint="eastAsia" w:ascii="仿宋_GB2312" w:hAnsi="仿宋_GB2312" w:eastAsia="仿宋_GB2312" w:cs="仿宋_GB2312"/>
                <w:color w:val="auto"/>
                <w:sz w:val="24"/>
                <w:szCs w:val="24"/>
                <w:highlight w:val="none"/>
                <w:lang w:val="en-US" w:eastAsia="zh-CN"/>
              </w:rPr>
              <w:t>，必须包含仿真信息数据、订单分析数据、原材料仓分析数据、产线分析数据、场景规划图和任务信息及设备明细表。</w:t>
            </w:r>
            <w:r>
              <w:rPr>
                <w:rFonts w:hint="eastAsia" w:ascii="仿宋_GB2312" w:hAnsi="仿宋_GB2312" w:eastAsia="仿宋_GB2312" w:cs="仿宋_GB2312"/>
                <w:b/>
                <w:bCs/>
                <w:color w:val="auto"/>
                <w:sz w:val="24"/>
                <w:highlight w:val="none"/>
                <w:lang w:val="en-US" w:eastAsia="zh-CN"/>
              </w:rPr>
              <w:t>[</w:t>
            </w:r>
            <w:r>
              <w:rPr>
                <w:rFonts w:hint="eastAsia" w:ascii="仿宋_GB2312" w:hAnsi="仿宋_GB2312" w:eastAsia="仿宋_GB2312" w:cs="仿宋_GB2312"/>
                <w:b/>
                <w:bCs/>
                <w:color w:val="auto"/>
                <w:sz w:val="24"/>
                <w:highlight w:val="none"/>
                <w:lang w:eastAsia="zh-CN"/>
              </w:rPr>
              <w:t>投标时需</w:t>
            </w:r>
            <w:r>
              <w:rPr>
                <w:rFonts w:hint="eastAsia" w:ascii="仿宋_GB2312" w:hAnsi="仿宋_GB2312" w:eastAsia="仿宋_GB2312" w:cs="仿宋_GB2312"/>
                <w:b/>
                <w:bCs/>
                <w:color w:val="auto"/>
                <w:sz w:val="24"/>
                <w:highlight w:val="none"/>
              </w:rPr>
              <w:t>提供满足技术参数的证明材料</w:t>
            </w:r>
            <w:r>
              <w:rPr>
                <w:rFonts w:hint="eastAsia" w:ascii="仿宋_GB2312" w:hAnsi="仿宋_GB2312" w:eastAsia="仿宋_GB2312" w:cs="仿宋_GB2312"/>
                <w:b/>
                <w:bCs/>
                <w:color w:val="auto"/>
                <w:sz w:val="24"/>
                <w:highlight w:val="none"/>
                <w:lang w:eastAsia="zh-CN"/>
              </w:rPr>
              <w:t>（</w:t>
            </w:r>
            <w:r>
              <w:rPr>
                <w:rFonts w:hint="eastAsia" w:ascii="仿宋_GB2312" w:hAnsi="仿宋_GB2312" w:eastAsia="仿宋_GB2312" w:cs="仿宋_GB2312"/>
                <w:b/>
                <w:bCs/>
                <w:color w:val="auto"/>
                <w:sz w:val="24"/>
                <w:highlight w:val="none"/>
              </w:rPr>
              <w:t>彩页、产品说明书、官网或功能截图等其中任意一项</w:t>
            </w:r>
            <w:r>
              <w:rPr>
                <w:rFonts w:hint="eastAsia" w:ascii="仿宋_GB2312" w:hAnsi="仿宋_GB2312" w:eastAsia="仿宋_GB2312" w:cs="仿宋_GB2312"/>
                <w:b/>
                <w:bCs/>
                <w:color w:val="auto"/>
                <w:sz w:val="24"/>
                <w:highlight w:val="none"/>
                <w:lang w:eastAsia="zh-CN"/>
              </w:rPr>
              <w:t>）</w:t>
            </w:r>
            <w:r>
              <w:rPr>
                <w:rFonts w:hint="eastAsia" w:ascii="仿宋_GB2312" w:hAnsi="仿宋_GB2312" w:eastAsia="仿宋_GB2312" w:cs="仿宋_GB2312"/>
                <w:b/>
                <w:bCs/>
                <w:color w:val="auto"/>
                <w:sz w:val="24"/>
                <w:highlight w:val="none"/>
                <w:lang w:val="en-US" w:eastAsia="zh-CN"/>
              </w:rPr>
              <w:t>]</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szCs w:val="21"/>
              </w:rPr>
              <w:t>◆</w:t>
            </w:r>
            <w:r>
              <w:rPr>
                <w:rFonts w:hint="eastAsia" w:ascii="仿宋_GB2312" w:hAnsi="仿宋_GB2312" w:eastAsia="仿宋_GB2312" w:cs="仿宋_GB2312"/>
                <w:color w:val="auto"/>
                <w:sz w:val="24"/>
                <w:szCs w:val="24"/>
                <w:highlight w:val="none"/>
                <w:lang w:val="en-US" w:eastAsia="zh-CN"/>
              </w:rPr>
              <w:t>（2）报告内需呈现</w:t>
            </w:r>
            <w:r>
              <w:rPr>
                <w:rFonts w:hint="eastAsia" w:ascii="仿宋_GB2312" w:hAnsi="仿宋_GB2312" w:eastAsia="仿宋_GB2312" w:cs="仿宋_GB2312"/>
                <w:color w:val="auto"/>
                <w:sz w:val="24"/>
                <w:szCs w:val="24"/>
                <w:highlight w:val="none"/>
                <w:u w:val="single"/>
                <w:lang w:val="en-US" w:eastAsia="zh-CN"/>
              </w:rPr>
              <w:t>不少于4项</w:t>
            </w:r>
            <w:r>
              <w:rPr>
                <w:rFonts w:hint="eastAsia" w:ascii="仿宋_GB2312" w:hAnsi="仿宋_GB2312" w:eastAsia="仿宋_GB2312" w:cs="仿宋_GB2312"/>
                <w:color w:val="auto"/>
                <w:sz w:val="24"/>
                <w:szCs w:val="24"/>
                <w:highlight w:val="none"/>
                <w:lang w:val="en-US" w:eastAsia="zh-CN"/>
              </w:rPr>
              <w:t>仿真关键指标，包含任务完成率、任务按时完成率、设备平均利用率、产能利用率。</w:t>
            </w:r>
            <w:r>
              <w:rPr>
                <w:rFonts w:hint="eastAsia" w:ascii="仿宋_GB2312" w:hAnsi="仿宋_GB2312" w:eastAsia="仿宋_GB2312" w:cs="仿宋_GB2312"/>
                <w:b/>
                <w:bCs/>
                <w:color w:val="auto"/>
                <w:sz w:val="24"/>
                <w:highlight w:val="none"/>
                <w:lang w:val="en-US" w:eastAsia="zh-CN"/>
              </w:rPr>
              <w:t>[</w:t>
            </w:r>
            <w:r>
              <w:rPr>
                <w:rFonts w:hint="eastAsia" w:ascii="仿宋_GB2312" w:hAnsi="仿宋_GB2312" w:eastAsia="仿宋_GB2312" w:cs="仿宋_GB2312"/>
                <w:b/>
                <w:bCs/>
                <w:color w:val="auto"/>
                <w:sz w:val="24"/>
                <w:highlight w:val="none"/>
                <w:lang w:eastAsia="zh-CN"/>
              </w:rPr>
              <w:t>投标时需</w:t>
            </w:r>
            <w:r>
              <w:rPr>
                <w:rFonts w:hint="eastAsia" w:ascii="仿宋_GB2312" w:hAnsi="仿宋_GB2312" w:eastAsia="仿宋_GB2312" w:cs="仿宋_GB2312"/>
                <w:b/>
                <w:bCs/>
                <w:color w:val="auto"/>
                <w:sz w:val="24"/>
                <w:highlight w:val="none"/>
              </w:rPr>
              <w:t>提供满足技术参数的证明材料</w:t>
            </w:r>
            <w:r>
              <w:rPr>
                <w:rFonts w:hint="eastAsia" w:ascii="仿宋_GB2312" w:hAnsi="仿宋_GB2312" w:eastAsia="仿宋_GB2312" w:cs="仿宋_GB2312"/>
                <w:b/>
                <w:bCs/>
                <w:color w:val="auto"/>
                <w:sz w:val="24"/>
                <w:highlight w:val="none"/>
                <w:lang w:eastAsia="zh-CN"/>
              </w:rPr>
              <w:t>（</w:t>
            </w:r>
            <w:r>
              <w:rPr>
                <w:rFonts w:hint="eastAsia" w:ascii="仿宋_GB2312" w:hAnsi="仿宋_GB2312" w:eastAsia="仿宋_GB2312" w:cs="仿宋_GB2312"/>
                <w:b/>
                <w:bCs/>
                <w:color w:val="auto"/>
                <w:sz w:val="24"/>
                <w:highlight w:val="none"/>
              </w:rPr>
              <w:t>彩页、产品说明书、官网或功能截图等其中任意一项</w:t>
            </w:r>
            <w:r>
              <w:rPr>
                <w:rFonts w:hint="eastAsia" w:ascii="仿宋_GB2312" w:hAnsi="仿宋_GB2312" w:eastAsia="仿宋_GB2312" w:cs="仿宋_GB2312"/>
                <w:b/>
                <w:bCs/>
                <w:color w:val="auto"/>
                <w:sz w:val="24"/>
                <w:highlight w:val="none"/>
                <w:lang w:eastAsia="zh-CN"/>
              </w:rPr>
              <w:t>）</w:t>
            </w:r>
            <w:r>
              <w:rPr>
                <w:rFonts w:hint="eastAsia" w:ascii="仿宋_GB2312" w:hAnsi="仿宋_GB2312" w:eastAsia="仿宋_GB2312" w:cs="仿宋_GB2312"/>
                <w:b/>
                <w:bCs/>
                <w:color w:val="auto"/>
                <w:sz w:val="24"/>
                <w:highlight w:val="none"/>
                <w:lang w:val="en-US" w:eastAsia="zh-CN"/>
              </w:rPr>
              <w:t>]</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szCs w:val="21"/>
              </w:rPr>
              <w:t>◆</w:t>
            </w:r>
            <w:r>
              <w:rPr>
                <w:rFonts w:hint="eastAsia" w:ascii="仿宋_GB2312" w:hAnsi="仿宋_GB2312" w:eastAsia="仿宋_GB2312" w:cs="仿宋_GB2312"/>
                <w:color w:val="auto"/>
                <w:sz w:val="24"/>
                <w:szCs w:val="24"/>
                <w:highlight w:val="none"/>
                <w:lang w:val="en-US" w:eastAsia="zh-CN"/>
              </w:rPr>
              <w:t>9、授权数量</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color w:val="auto"/>
                <w:sz w:val="24"/>
                <w:szCs w:val="24"/>
                <w:highlight w:val="none"/>
                <w:u w:val="single"/>
                <w:lang w:val="en-US" w:eastAsia="zh-CN"/>
              </w:rPr>
              <w:t>不少于</w:t>
            </w:r>
            <w:r>
              <w:rPr>
                <w:rFonts w:hint="eastAsia" w:ascii="仿宋_GB2312" w:hAnsi="仿宋_GB2312" w:eastAsia="仿宋_GB2312" w:cs="仿宋_GB2312"/>
                <w:color w:val="auto"/>
                <w:sz w:val="24"/>
                <w:szCs w:val="24"/>
                <w:highlight w:val="none"/>
                <w:lang w:val="en-US" w:eastAsia="zh-CN"/>
              </w:rPr>
              <w:t>5个账号。</w:t>
            </w: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420" w:leftChars="0" w:hanging="42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pStyle w:val="242"/>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无人机</w:t>
            </w:r>
          </w:p>
        </w:tc>
        <w:tc>
          <w:tcPr>
            <w:tcW w:w="6417"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轴距：206 mm；</w:t>
            </w:r>
          </w:p>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留空时间</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10min；</w:t>
            </w:r>
          </w:p>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重量：＜280g,；</w:t>
            </w:r>
          </w:p>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通讯模式：2.4GHz；</w:t>
            </w:r>
          </w:p>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机身材质为安全环保材质;</w:t>
            </w:r>
          </w:p>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飞行器可通过工具实现拆解和组装，可多次的组装和拆解，</w:t>
            </w:r>
            <w:r>
              <w:rPr>
                <w:rFonts w:hint="eastAsia" w:ascii="仿宋_GB2312" w:hAnsi="仿宋_GB2312" w:eastAsia="仿宋_GB2312" w:cs="仿宋_GB2312"/>
                <w:color w:val="auto"/>
                <w:sz w:val="24"/>
                <w:szCs w:val="24"/>
                <w:highlight w:val="none"/>
                <w:lang w:eastAsia="zh-CN"/>
              </w:rPr>
              <w:t>并</w:t>
            </w:r>
            <w:r>
              <w:rPr>
                <w:rFonts w:hint="eastAsia" w:ascii="仿宋_GB2312" w:hAnsi="仿宋_GB2312" w:eastAsia="仿宋_GB2312" w:cs="仿宋_GB2312"/>
                <w:color w:val="auto"/>
                <w:sz w:val="24"/>
                <w:szCs w:val="24"/>
                <w:highlight w:val="none"/>
              </w:rPr>
              <w:t>随机附送专用工具；</w:t>
            </w:r>
          </w:p>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桨叶需实现全保护，</w:t>
            </w:r>
            <w:r>
              <w:rPr>
                <w:rFonts w:hint="eastAsia" w:ascii="仿宋_GB2312" w:hAnsi="仿宋_GB2312" w:eastAsia="仿宋_GB2312" w:cs="仿宋_GB2312"/>
                <w:color w:val="auto"/>
                <w:sz w:val="24"/>
                <w:szCs w:val="24"/>
                <w:highlight w:val="none"/>
                <w:lang w:eastAsia="zh-CN"/>
              </w:rPr>
              <w:t>至少</w:t>
            </w:r>
            <w:r>
              <w:rPr>
                <w:rFonts w:hint="eastAsia" w:ascii="仿宋_GB2312" w:hAnsi="仿宋_GB2312" w:eastAsia="仿宋_GB2312" w:cs="仿宋_GB2312"/>
                <w:color w:val="auto"/>
                <w:sz w:val="24"/>
                <w:szCs w:val="24"/>
                <w:highlight w:val="none"/>
              </w:rPr>
              <w:t>配备锂离子电池两块；</w:t>
            </w:r>
          </w:p>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遥控器可以拆装，元器件裸露</w:t>
            </w:r>
            <w:r>
              <w:rPr>
                <w:rFonts w:hint="eastAsia" w:ascii="仿宋_GB2312" w:hAnsi="仿宋_GB2312" w:eastAsia="仿宋_GB2312" w:cs="仿宋_GB2312"/>
                <w:color w:val="auto"/>
                <w:sz w:val="24"/>
                <w:szCs w:val="24"/>
                <w:highlight w:val="none"/>
                <w:lang w:eastAsia="zh-CN"/>
              </w:rPr>
              <w:t>便于</w:t>
            </w:r>
            <w:r>
              <w:rPr>
                <w:rFonts w:hint="eastAsia" w:ascii="仿宋_GB2312" w:hAnsi="仿宋_GB2312" w:eastAsia="仿宋_GB2312" w:cs="仿宋_GB2312"/>
                <w:color w:val="auto"/>
                <w:sz w:val="24"/>
                <w:szCs w:val="24"/>
                <w:highlight w:val="none"/>
              </w:rPr>
              <w:t>学习，遥控器具备教练模式方便教学和竞赛，并配备Mini USB接口方便固件升级；</w:t>
            </w:r>
          </w:p>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控制和学习软件：配备调参软件实现多模式飞行控制及飞行器和遥控器的固件升级；</w:t>
            </w:r>
          </w:p>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含学生用飞行护目镜</w:t>
            </w:r>
            <w:r>
              <w:rPr>
                <w:rFonts w:hint="eastAsia" w:ascii="仿宋_GB2312" w:hAnsi="仿宋_GB2312" w:eastAsia="仿宋_GB2312" w:cs="仿宋_GB2312"/>
                <w:color w:val="auto"/>
                <w:sz w:val="24"/>
                <w:szCs w:val="24"/>
                <w:highlight w:val="none"/>
                <w:lang w:eastAsia="zh-CN"/>
              </w:rPr>
              <w:t>不少于</w:t>
            </w:r>
            <w:r>
              <w:rPr>
                <w:rFonts w:hint="eastAsia" w:ascii="仿宋_GB2312" w:hAnsi="仿宋_GB2312" w:eastAsia="仿宋_GB2312" w:cs="仿宋_GB2312"/>
                <w:color w:val="auto"/>
                <w:sz w:val="24"/>
                <w:szCs w:val="24"/>
                <w:highlight w:val="none"/>
              </w:rPr>
              <w:t>1套；</w:t>
            </w:r>
          </w:p>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遥控器具有教练模式，可用于飞行过程中控制切换；</w:t>
            </w:r>
          </w:p>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飞行器支持</w:t>
            </w:r>
          </w:p>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（1）飞行模式切换为手动模式和增稳模式，适合不同学习阶段能力水平的用户进阶使用；</w:t>
            </w:r>
          </w:p>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（2）速度切换功能，用于帮忙学生选择合适速度进行训练；</w:t>
            </w:r>
          </w:p>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（3）迫降功能。飞行器低电后，仍未及时降落，继续飞行直到电量达到指定阈值时，飞行器自动降落，以确保飞行安全。</w:t>
            </w:r>
          </w:p>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（4）飞行器在飞行过程中与遥控器断连，飞行器自动降落，以确保飞行安全；</w:t>
            </w:r>
          </w:p>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（5）断连提示功能，用于飞行器与遥控器连接中断时，遥控器有相应灯语或蜂鸣器提醒；</w:t>
            </w:r>
          </w:p>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（6）紧急停桨功能，用于特定紧急情况下，立即停桨，避免伤害；</w:t>
            </w:r>
          </w:p>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（7）水平校准功能：用于在飞行器因碰撞、炸机等原因造成传感器基准信息偏差的情况下，进行校准，使其恢复正常状态。</w:t>
            </w: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420" w:leftChars="0" w:hanging="42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b w:val="0"/>
                <w:bCs w:val="0"/>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pStyle w:val="242"/>
              <w:snapToGrid w:val="0"/>
              <w:spacing w:line="400" w:lineRule="atLeast"/>
              <w:jc w:val="center"/>
              <w:rPr>
                <w:rFonts w:hint="eastAsia" w:ascii="仿宋_GB2312" w:hAnsi="宋体" w:eastAsia="仿宋_GB2312" w:cs="Arial"/>
                <w:color w:val="auto"/>
                <w:sz w:val="24"/>
                <w:szCs w:val="24"/>
                <w:highlight w:val="none"/>
                <w:lang w:val="en-US" w:eastAsia="zh-CN"/>
              </w:rPr>
            </w:pPr>
            <w:r>
              <w:rPr>
                <w:rFonts w:hint="eastAsia" w:ascii="仿宋_GB2312" w:hAnsi="宋体" w:eastAsia="仿宋_GB2312" w:cs="Arial"/>
                <w:color w:val="auto"/>
                <w:sz w:val="24"/>
                <w:szCs w:val="24"/>
                <w:highlight w:val="none"/>
                <w:lang w:val="en-US" w:eastAsia="zh-CN"/>
              </w:rPr>
              <w:t>11</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lang w:val="en-US" w:eastAsia="zh-CN"/>
              </w:rPr>
              <w:t>教学模型无人机</w:t>
            </w:r>
          </w:p>
        </w:tc>
        <w:tc>
          <w:tcPr>
            <w:tcW w:w="6417"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1、轴距：130mm；</w:t>
            </w:r>
          </w:p>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2、留空时间≥5min；</w:t>
            </w:r>
          </w:p>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3、重量：＜85g；</w:t>
            </w:r>
          </w:p>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4、通讯模式：2.4GHz；</w:t>
            </w:r>
            <w:r>
              <w:rPr>
                <w:rFonts w:hint="eastAsia" w:ascii="仿宋_GB2312" w:hAnsi="仿宋_GB2312" w:eastAsia="仿宋_GB2312" w:cs="仿宋_GB2312"/>
                <w:color w:val="auto"/>
                <w:sz w:val="24"/>
                <w:highlight w:val="none"/>
                <w:lang w:val="en-US" w:eastAsia="zh-CN"/>
              </w:rPr>
              <w:br w:type="textWrapping"/>
            </w:r>
            <w:r>
              <w:rPr>
                <w:rFonts w:hint="eastAsia" w:ascii="仿宋_GB2312" w:hAnsi="仿宋_GB2312" w:eastAsia="仿宋_GB2312" w:cs="仿宋_GB2312"/>
                <w:color w:val="auto"/>
                <w:sz w:val="24"/>
                <w:highlight w:val="none"/>
                <w:lang w:val="en-US" w:eastAsia="zh-CN"/>
              </w:rPr>
              <w:t>5、机身材质：PCB安全环保材质；</w:t>
            </w:r>
            <w:r>
              <w:rPr>
                <w:rFonts w:hint="eastAsia" w:ascii="仿宋_GB2312" w:hAnsi="仿宋_GB2312" w:eastAsia="仿宋_GB2312" w:cs="仿宋_GB2312"/>
                <w:color w:val="auto"/>
                <w:sz w:val="24"/>
                <w:highlight w:val="none"/>
                <w:lang w:val="en-US" w:eastAsia="zh-CN"/>
              </w:rPr>
              <w:br w:type="textWrapping"/>
            </w:r>
            <w:r>
              <w:rPr>
                <w:rFonts w:hint="eastAsia" w:ascii="仿宋_GB2312" w:hAnsi="仿宋_GB2312" w:eastAsia="仿宋_GB2312" w:cs="仿宋_GB2312"/>
                <w:color w:val="auto"/>
                <w:sz w:val="24"/>
                <w:highlight w:val="none"/>
                <w:lang w:val="en-US" w:eastAsia="zh-CN"/>
              </w:rPr>
              <w:t>6、桨叶全保护，至少配备专用锂离子电池两块；</w:t>
            </w:r>
            <w:r>
              <w:rPr>
                <w:rFonts w:hint="eastAsia" w:ascii="仿宋_GB2312" w:hAnsi="仿宋_GB2312" w:eastAsia="仿宋_GB2312" w:cs="仿宋_GB2312"/>
                <w:color w:val="auto"/>
                <w:sz w:val="24"/>
                <w:highlight w:val="none"/>
                <w:lang w:val="en-US" w:eastAsia="zh-CN"/>
              </w:rPr>
              <w:br w:type="textWrapping"/>
            </w:r>
            <w:r>
              <w:rPr>
                <w:rFonts w:hint="eastAsia" w:ascii="仿宋_GB2312" w:hAnsi="仿宋_GB2312" w:eastAsia="仿宋_GB2312" w:cs="仿宋_GB2312"/>
                <w:color w:val="auto"/>
                <w:sz w:val="24"/>
                <w:highlight w:val="none"/>
                <w:lang w:val="en-US" w:eastAsia="zh-CN"/>
              </w:rPr>
              <w:t>7、飞行护目镜不少于1套；</w:t>
            </w:r>
            <w:r>
              <w:rPr>
                <w:rFonts w:hint="eastAsia" w:ascii="仿宋_GB2312" w:hAnsi="仿宋_GB2312" w:eastAsia="仿宋_GB2312" w:cs="仿宋_GB2312"/>
                <w:color w:val="auto"/>
                <w:sz w:val="24"/>
                <w:highlight w:val="none"/>
                <w:lang w:val="en-US" w:eastAsia="zh-CN"/>
              </w:rPr>
              <w:br w:type="textWrapping"/>
            </w:r>
            <w:r>
              <w:rPr>
                <w:rFonts w:hint="eastAsia" w:ascii="仿宋_GB2312" w:hAnsi="仿宋_GB2312" w:eastAsia="仿宋_GB2312" w:cs="仿宋_GB2312"/>
                <w:color w:val="auto"/>
                <w:sz w:val="24"/>
                <w:highlight w:val="none"/>
                <w:lang w:val="en-US" w:eastAsia="zh-CN"/>
              </w:rPr>
              <w:t>8、备用桨叶不少于1套；</w:t>
            </w:r>
          </w:p>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9、飞行器支持</w:t>
            </w:r>
          </w:p>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（1）飞行模式切换为手动模式和增稳模式，适合不同学习阶段能力水平的用户进阶使用；</w:t>
            </w:r>
          </w:p>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（2）飞行器支持：速度切换功能，用于帮忙学生选择合适速度进行训练；</w:t>
            </w:r>
          </w:p>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（3）迫降功能，飞行器低电后，仍未及时降落，继续飞行直到电量达到指定阈值时，飞行器自动降落，以确保飞行安全。</w:t>
            </w:r>
            <w:r>
              <w:rPr>
                <w:rFonts w:hint="eastAsia" w:ascii="仿宋_GB2312" w:hAnsi="仿宋_GB2312" w:eastAsia="仿宋_GB2312" w:cs="仿宋_GB2312"/>
                <w:color w:val="auto"/>
                <w:sz w:val="24"/>
                <w:highlight w:val="none"/>
                <w:lang w:val="en-US" w:eastAsia="zh-CN"/>
              </w:rPr>
              <w:br w:type="textWrapping"/>
            </w:r>
            <w:r>
              <w:rPr>
                <w:rFonts w:hint="eastAsia" w:ascii="仿宋_GB2312" w:hAnsi="仿宋_GB2312" w:eastAsia="仿宋_GB2312" w:cs="仿宋_GB2312"/>
                <w:color w:val="auto"/>
                <w:sz w:val="24"/>
                <w:highlight w:val="none"/>
                <w:lang w:val="en-US" w:eastAsia="zh-CN"/>
              </w:rPr>
              <w:t>（4）飞行器在飞行过程中与遥控器断连，飞行器自动降落，以确保飞行安全；</w:t>
            </w:r>
          </w:p>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（5）飞行器支持断连提示功能，用于飞行器与遥控器连接中断时，遥控器有相应灯语或蜂鸣器提醒。</w:t>
            </w: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420" w:leftChars="0" w:hanging="420" w:firstLineChars="0"/>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10</w:t>
            </w:r>
            <w:r>
              <w:rPr>
                <w:rFonts w:hint="eastAsia" w:ascii="仿宋_GB2312" w:hAnsi="仿宋_GB2312" w:eastAsia="仿宋_GB2312" w:cs="仿宋_GB2312"/>
                <w:b w:val="0"/>
                <w:bCs w:val="0"/>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pStyle w:val="242"/>
              <w:snapToGrid w:val="0"/>
              <w:spacing w:line="400" w:lineRule="atLeast"/>
              <w:jc w:val="center"/>
              <w:rPr>
                <w:rFonts w:hint="eastAsia" w:ascii="仿宋_GB2312" w:hAnsi="宋体" w:eastAsia="仿宋_GB2312" w:cs="Arial"/>
                <w:color w:val="auto"/>
                <w:sz w:val="24"/>
                <w:szCs w:val="24"/>
                <w:highlight w:val="none"/>
                <w:lang w:val="en-US" w:eastAsia="zh-CN"/>
              </w:rPr>
            </w:pPr>
            <w:r>
              <w:rPr>
                <w:rFonts w:hint="eastAsia" w:ascii="仿宋_GB2312" w:hAnsi="宋体" w:eastAsia="仿宋_GB2312" w:cs="Arial"/>
                <w:color w:val="auto"/>
                <w:sz w:val="24"/>
                <w:szCs w:val="24"/>
                <w:highlight w:val="none"/>
                <w:lang w:val="en-US" w:eastAsia="zh-CN"/>
              </w:rPr>
              <w:t>12</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lang w:val="en-US" w:eastAsia="zh-CN"/>
              </w:rPr>
              <w:t>教学配套教具定制</w:t>
            </w:r>
          </w:p>
        </w:tc>
        <w:tc>
          <w:tcPr>
            <w:tcW w:w="6417"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教学配套教具定制每套要求：</w:t>
            </w:r>
          </w:p>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1、拼接式六边桌：1张，具体要求：</w:t>
            </w:r>
          </w:p>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每张桌面面积：800*400*750mm（长*宽*高）允许偏差±20mm，每张桌子带四个移动滑轮，使用6张同等规格的桌子拼接成1.6米直径的六边桌。</w:t>
            </w:r>
          </w:p>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2、教学用凳：6张，具体要求：</w:t>
            </w:r>
          </w:p>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（1）规格：320 mm×220 mm×420mm（长×宽×高），允许偏差：±20mm。</w:t>
            </w:r>
          </w:p>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（2）框架要求：钢架，采用20mm×40mm冷轧无缝椭圆钢管，管壁厚1mm，钢管表面喷涂前经酸洗、磷化、除油、脱水、热固化喷塑。</w:t>
            </w:r>
          </w:p>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（3）凳子的脚套为内嵌式黑色脚套，脚套与桌脚和椅脚应结合紧密，牢靠，不脱落。</w:t>
            </w:r>
          </w:p>
          <w:p>
            <w:pPr>
              <w:widowControl/>
              <w:numPr>
                <w:ilvl w:val="0"/>
                <w:numId w:val="0"/>
              </w:numPr>
              <w:spacing w:line="276" w:lineRule="auto"/>
              <w:ind w:left="0" w:leftChars="0" w:firstLine="0" w:firstLine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（4）材质要求：面板采用多层胶合板、双面贴防火板，总厚度≥15mm。牢固耐用、平稳。</w:t>
            </w: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420" w:leftChars="0" w:hanging="420" w:firstLineChars="0"/>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8套</w:t>
            </w:r>
          </w:p>
        </w:tc>
      </w:tr>
    </w:tbl>
    <w:p/>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2.投标人应保证投标产品涉及到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质保期从交货、安装调试完毕，产品验收合格之日起计算，其中设备内置软件提供免费质保和免费升级不少于3年（若厂家质保期超过3年的，按厂家规定免费维护升级），硬件设备质保不少于</w:t>
            </w:r>
            <w:r>
              <w:rPr>
                <w:rFonts w:hint="eastAsia" w:ascii="仿宋_GB2312" w:hAnsi="仿宋_GB2312" w:eastAsia="仿宋_GB2312" w:cs="仿宋_GB2312"/>
                <w:bCs/>
                <w:color w:val="000000"/>
                <w:sz w:val="24"/>
                <w:lang w:val="en-US" w:eastAsia="zh-CN"/>
              </w:rPr>
              <w:t>1</w:t>
            </w:r>
            <w:r>
              <w:rPr>
                <w:rFonts w:hint="eastAsia" w:ascii="仿宋_GB2312" w:hAnsi="仿宋_GB2312" w:eastAsia="仿宋_GB2312" w:cs="仿宋_GB2312"/>
                <w:bCs/>
                <w:color w:val="000000"/>
                <w:sz w:val="24"/>
              </w:rPr>
              <w:t>年（若厂家质保期超过</w:t>
            </w:r>
            <w:r>
              <w:rPr>
                <w:rFonts w:hint="eastAsia" w:ascii="仿宋_GB2312" w:hAnsi="仿宋_GB2312" w:eastAsia="仿宋_GB2312" w:cs="仿宋_GB2312"/>
                <w:bCs/>
                <w:color w:val="000000"/>
                <w:sz w:val="24"/>
                <w:lang w:val="en-US" w:eastAsia="zh-CN"/>
              </w:rPr>
              <w:t>1</w:t>
            </w:r>
            <w:r>
              <w:rPr>
                <w:rFonts w:hint="eastAsia" w:ascii="仿宋_GB2312" w:hAnsi="仿宋_GB2312" w:eastAsia="仿宋_GB2312" w:cs="仿宋_GB2312"/>
                <w:bCs/>
                <w:color w:val="000000"/>
                <w:sz w:val="24"/>
              </w:rPr>
              <w:t>年，按厂家规定免费包修）。质保期内提供免费上门维修服务。在质保期内因质量问题由中标人无条件更换，费用由中标人负责。超过质保期的另行协商，其余按投标人提交的售后服务承诺书执行。</w:t>
            </w:r>
            <w:r>
              <w:rPr>
                <w:rFonts w:hint="eastAsia" w:ascii="仿宋_GB2312" w:hAnsi="仿宋_GB2312" w:eastAsia="仿宋_GB2312" w:cs="仿宋_GB2312"/>
                <w:bCs/>
                <w:color w:val="000000"/>
                <w:sz w:val="24"/>
                <w:lang w:eastAsia="zh-CN"/>
              </w:rPr>
              <w:t>服务器</w:t>
            </w:r>
            <w:r>
              <w:rPr>
                <w:rFonts w:hint="eastAsia" w:ascii="仿宋_GB2312" w:hAnsi="仿宋_GB2312" w:eastAsia="仿宋_GB2312" w:cs="仿宋_GB2312"/>
                <w:bCs/>
                <w:color w:val="000000"/>
                <w:sz w:val="24"/>
              </w:rPr>
              <w:t>按“一、项目技术规格参数及要求”执行。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2.故障处理 ：提供7*24小时维修服务，并提供售后服务电话，出现故障应在接到故障通知起</w:t>
            </w:r>
            <w:r>
              <w:rPr>
                <w:rFonts w:hint="eastAsia" w:ascii="仿宋_GB2312" w:hAnsi="仿宋_GB2312" w:eastAsia="仿宋_GB2312" w:cs="仿宋_GB2312"/>
                <w:bCs/>
                <w:color w:val="000000"/>
                <w:sz w:val="24"/>
                <w:lang w:val="en-US" w:eastAsia="zh-CN"/>
              </w:rPr>
              <w:t>1</w:t>
            </w:r>
            <w:r>
              <w:rPr>
                <w:rFonts w:hint="eastAsia" w:ascii="仿宋_GB2312" w:hAnsi="仿宋_GB2312" w:eastAsia="仿宋_GB2312" w:cs="仿宋_GB2312"/>
                <w:bCs/>
                <w:color w:val="000000"/>
                <w:sz w:val="24"/>
              </w:rPr>
              <w:t>小时内响应，一般问题</w:t>
            </w:r>
            <w:r>
              <w:rPr>
                <w:rFonts w:hint="eastAsia" w:ascii="仿宋_GB2312" w:hAnsi="仿宋_GB2312" w:eastAsia="仿宋_GB2312" w:cs="仿宋_GB2312"/>
                <w:bCs/>
                <w:color w:val="000000"/>
                <w:sz w:val="24"/>
                <w:lang w:val="en-US" w:eastAsia="zh-CN"/>
              </w:rPr>
              <w:t>2</w:t>
            </w:r>
            <w:r>
              <w:rPr>
                <w:rFonts w:hint="eastAsia" w:ascii="仿宋_GB2312" w:hAnsi="仿宋_GB2312" w:eastAsia="仿宋_GB2312" w:cs="仿宋_GB2312"/>
                <w:bCs/>
                <w:color w:val="000000"/>
                <w:sz w:val="24"/>
              </w:rPr>
              <w:t>小时内通过远程方式解决；遇到大的问题，在接到报修通知后</w:t>
            </w:r>
            <w:r>
              <w:rPr>
                <w:rFonts w:hint="eastAsia" w:ascii="仿宋_GB2312" w:hAnsi="仿宋_GB2312" w:eastAsia="仿宋_GB2312" w:cs="仿宋_GB2312"/>
                <w:bCs/>
                <w:color w:val="000000"/>
                <w:sz w:val="24"/>
                <w:lang w:val="en-US" w:eastAsia="zh-CN"/>
              </w:rPr>
              <w:t>4</w:t>
            </w:r>
            <w:r>
              <w:rPr>
                <w:rFonts w:hint="eastAsia" w:ascii="仿宋_GB2312" w:hAnsi="仿宋_GB2312" w:eastAsia="仿宋_GB2312" w:cs="仿宋_GB2312"/>
                <w:bCs/>
                <w:color w:val="000000"/>
                <w:sz w:val="24"/>
              </w:rPr>
              <w:t>小时内派技术人员到达现场维修，故障修复时限不超过</w:t>
            </w:r>
            <w:r>
              <w:rPr>
                <w:rFonts w:hint="eastAsia" w:ascii="仿宋_GB2312" w:hAnsi="仿宋_GB2312" w:eastAsia="仿宋_GB2312" w:cs="仿宋_GB2312"/>
                <w:bCs/>
                <w:color w:val="000000"/>
                <w:sz w:val="24"/>
                <w:lang w:val="en-US" w:eastAsia="zh-CN"/>
              </w:rPr>
              <w:t>24</w:t>
            </w:r>
            <w:r>
              <w:rPr>
                <w:rFonts w:hint="eastAsia" w:ascii="仿宋_GB2312" w:hAnsi="仿宋_GB2312" w:eastAsia="仿宋_GB2312" w:cs="仿宋_GB2312"/>
                <w:bCs/>
                <w:color w:val="000000"/>
                <w:sz w:val="24"/>
              </w:rPr>
              <w:t>小时,如超过时限无法排除故障，免费提供同等质量的产品作为备用品供采购人使用，直到修复完成。</w:t>
            </w:r>
            <w:r>
              <w:rPr>
                <w:rFonts w:hint="eastAsia" w:ascii="仿宋_GB2312" w:hAnsi="仿宋_GB2312" w:eastAsia="仿宋_GB2312" w:cs="仿宋_GB2312"/>
                <w:b/>
                <w:bCs w:val="0"/>
                <w:color w:val="000000"/>
                <w:sz w:val="24"/>
                <w:lang w:eastAsia="zh-CN"/>
              </w:rPr>
              <w:t>（</w:t>
            </w:r>
            <w:r>
              <w:rPr>
                <w:rFonts w:hint="eastAsia" w:ascii="仿宋_GB2312" w:hAnsi="仿宋_GB2312" w:eastAsia="仿宋_GB2312" w:cs="仿宋_GB2312"/>
                <w:b/>
                <w:bCs w:val="0"/>
                <w:color w:val="000000"/>
                <w:sz w:val="24"/>
              </w:rPr>
              <w:t>服务</w:t>
            </w:r>
            <w:r>
              <w:rPr>
                <w:rFonts w:hint="eastAsia" w:ascii="仿宋_GB2312" w:hAnsi="仿宋_GB2312" w:eastAsia="仿宋_GB2312" w:cs="仿宋_GB2312"/>
                <w:b/>
                <w:bCs w:val="0"/>
                <w:color w:val="000000"/>
                <w:sz w:val="24"/>
                <w:lang w:eastAsia="zh-CN"/>
              </w:rPr>
              <w:t>器</w:t>
            </w:r>
            <w:r>
              <w:rPr>
                <w:rFonts w:hint="eastAsia" w:ascii="仿宋_GB2312" w:hAnsi="仿宋_GB2312" w:eastAsia="仿宋_GB2312" w:cs="仿宋_GB2312"/>
                <w:b/>
                <w:bCs w:val="0"/>
                <w:color w:val="000000"/>
                <w:sz w:val="24"/>
              </w:rPr>
              <w:t>按照</w:t>
            </w:r>
            <w:r>
              <w:rPr>
                <w:rFonts w:hint="eastAsia" w:ascii="仿宋_GB2312" w:hAnsi="仿宋_GB2312" w:eastAsia="仿宋_GB2312" w:cs="仿宋_GB2312"/>
                <w:b/>
                <w:bCs w:val="0"/>
                <w:color w:val="000000"/>
                <w:sz w:val="24"/>
                <w:lang w:eastAsia="zh-CN"/>
              </w:rPr>
              <w:t>“</w:t>
            </w:r>
            <w:r>
              <w:rPr>
                <w:rFonts w:hint="eastAsia" w:ascii="仿宋_GB2312" w:hAnsi="仿宋_GB2312" w:eastAsia="仿宋_GB2312" w:cs="仿宋_GB2312"/>
                <w:b/>
                <w:bCs w:val="0"/>
                <w:color w:val="000000"/>
                <w:sz w:val="24"/>
                <w:lang w:val="en-US" w:eastAsia="zh-CN"/>
              </w:rPr>
              <w:t>一、</w:t>
            </w:r>
            <w:r>
              <w:rPr>
                <w:rFonts w:hint="eastAsia" w:ascii="仿宋_GB2312" w:hAnsi="仿宋_GB2312" w:eastAsia="仿宋_GB2312" w:cs="仿宋_GB2312"/>
                <w:b/>
                <w:bCs w:val="0"/>
                <w:color w:val="000000"/>
                <w:sz w:val="24"/>
              </w:rPr>
              <w:t>项目技术规格参数及要求</w:t>
            </w:r>
            <w:r>
              <w:rPr>
                <w:rFonts w:hint="eastAsia" w:ascii="仿宋_GB2312" w:hAnsi="仿宋_GB2312" w:eastAsia="仿宋_GB2312" w:cs="仿宋_GB2312"/>
                <w:b/>
                <w:bCs w:val="0"/>
                <w:color w:val="000000"/>
                <w:sz w:val="24"/>
                <w:lang w:eastAsia="zh-CN"/>
              </w:rPr>
              <w:t>”</w:t>
            </w:r>
            <w:r>
              <w:rPr>
                <w:rFonts w:hint="eastAsia" w:ascii="仿宋_GB2312" w:hAnsi="仿宋_GB2312" w:eastAsia="仿宋_GB2312" w:cs="仿宋_GB2312"/>
                <w:b/>
                <w:bCs w:val="0"/>
                <w:color w:val="000000"/>
                <w:sz w:val="24"/>
              </w:rPr>
              <w:t>执行）。
</w:t>
            </w:r>
            <w:r>
              <w:rPr>
                <w:rFonts w:hint="eastAsia" w:ascii="仿宋_GB2312" w:hAnsi="仿宋_GB2312" w:eastAsia="仿宋_GB2312" w:cs="仿宋_GB2312"/>
                <w:b/>
                <w:bCs w:val="0"/>
                <w:color w:val="000000"/>
                <w:sz w:val="24"/>
              </w:rPr>
              <w:br w:type="textWrapping"/>
            </w:r>
            <w:r>
              <w:rPr>
                <w:rFonts w:hint="eastAsia"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p>
          <w:p>
            <w:pPr>
              <w:numPr>
                <w:ilvl w:val="-1"/>
                <w:numId w:val="0"/>
              </w:num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4.质保期满后采购需求中的软件年维护费（含软件更新升级）不高于中标价的5%。</w:t>
            </w:r>
          </w:p>
          <w:p>
            <w:pPr>
              <w:numPr>
                <w:ilvl w:val="-1"/>
                <w:numId w:val="0"/>
              </w:num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US" w:eastAsia="zh-CN"/>
              </w:rPr>
              <w:t>5.</w:t>
            </w:r>
            <w:r>
              <w:rPr>
                <w:rFonts w:hint="eastAsia" w:ascii="仿宋_GB2312" w:hAnsi="仿宋_GB2312" w:eastAsia="仿宋_GB2312" w:cs="仿宋_GB2312"/>
                <w:bCs/>
                <w:color w:val="auto"/>
                <w:sz w:val="24"/>
              </w:rPr>
              <w:t>质保期内中标人应免费为采购人提供</w:t>
            </w:r>
            <w:r>
              <w:rPr>
                <w:rFonts w:hint="eastAsia" w:ascii="仿宋_GB2312" w:hAnsi="仿宋_GB2312" w:eastAsia="仿宋_GB2312" w:cs="仿宋_GB2312"/>
                <w:bCs/>
                <w:color w:val="000000"/>
                <w:sz w:val="24"/>
              </w:rPr>
              <w:t>“</w:t>
            </w:r>
            <w:r>
              <w:rPr>
                <w:rFonts w:hint="eastAsia" w:ascii="仿宋_GB2312" w:hAnsi="仿宋_GB2312" w:eastAsia="仿宋_GB2312" w:cs="仿宋_GB2312"/>
                <w:b w:val="0"/>
                <w:bCs w:val="0"/>
                <w:i w:val="0"/>
                <w:iCs w:val="0"/>
                <w:color w:val="000000"/>
                <w:kern w:val="0"/>
                <w:sz w:val="24"/>
                <w:szCs w:val="24"/>
                <w:u w:val="none"/>
                <w:lang w:val="en-US" w:eastAsia="zh-CN" w:bidi="ar"/>
              </w:rPr>
              <w:t>智慧物流产教融合教学资源库建设</w:t>
            </w:r>
            <w:r>
              <w:rPr>
                <w:rFonts w:hint="default" w:ascii="仿宋_GB2312" w:hAnsi="仿宋_GB2312" w:eastAsia="仿宋_GB2312" w:cs="仿宋_GB2312"/>
                <w:bCs/>
                <w:color w:val="auto"/>
                <w:sz w:val="24"/>
                <w:lang w:val="en-US" w:eastAsia="zh-CN"/>
              </w:rPr>
              <w:t>”</w:t>
            </w:r>
            <w:r>
              <w:rPr>
                <w:rFonts w:hint="eastAsia" w:ascii="仿宋_GB2312" w:hAnsi="仿宋_GB2312" w:eastAsia="仿宋_GB2312" w:cs="仿宋_GB2312"/>
                <w:bCs/>
                <w:color w:val="auto"/>
                <w:sz w:val="24"/>
              </w:rPr>
              <w:t>功能升级及维护服务</w:t>
            </w:r>
            <w:r>
              <w:rPr>
                <w:rFonts w:hint="eastAsia" w:ascii="仿宋_GB2312" w:hAnsi="仿宋_GB2312" w:eastAsia="仿宋_GB2312" w:cs="仿宋_GB2312"/>
                <w:bCs/>
                <w:color w:val="auto"/>
                <w:sz w:val="24"/>
                <w:lang w:val="en-US" w:eastAsia="zh-CN"/>
              </w:rPr>
              <w:t>，本项目课程资源建设内容涵盖物流</w:t>
            </w:r>
            <w:r>
              <w:rPr>
                <w:rFonts w:hint="eastAsia" w:ascii="仿宋_GB2312" w:hAnsi="仿宋_GB2312" w:eastAsia="仿宋_GB2312" w:cs="仿宋_GB2312"/>
                <w:bCs/>
                <w:color w:val="auto"/>
                <w:sz w:val="24"/>
              </w:rPr>
              <w:t>服务</w:t>
            </w:r>
            <w:r>
              <w:rPr>
                <w:rFonts w:hint="eastAsia" w:ascii="仿宋_GB2312" w:hAnsi="仿宋_GB2312" w:eastAsia="仿宋_GB2312" w:cs="仿宋_GB2312"/>
                <w:bCs/>
                <w:color w:val="auto"/>
                <w:sz w:val="24"/>
                <w:lang w:val="en-US" w:eastAsia="zh-CN"/>
              </w:rPr>
              <w:t>、供应链</w:t>
            </w:r>
            <w:r>
              <w:rPr>
                <w:rFonts w:hint="eastAsia" w:ascii="仿宋_GB2312" w:hAnsi="仿宋_GB2312" w:eastAsia="仿宋_GB2312" w:cs="仿宋_GB2312"/>
                <w:bCs/>
                <w:color w:val="auto"/>
                <w:sz w:val="24"/>
              </w:rPr>
              <w:t>管理</w:t>
            </w:r>
            <w:r>
              <w:rPr>
                <w:rFonts w:hint="eastAsia" w:ascii="仿宋_GB2312" w:hAnsi="仿宋_GB2312" w:eastAsia="仿宋_GB2312" w:cs="仿宋_GB2312"/>
                <w:bCs/>
                <w:color w:val="auto"/>
                <w:sz w:val="24"/>
                <w:lang w:val="en-US" w:eastAsia="zh-CN"/>
              </w:rPr>
              <w:t>等方向的</w:t>
            </w:r>
            <w:r>
              <w:rPr>
                <w:rFonts w:hint="eastAsia" w:ascii="仿宋_GB2312" w:hAnsi="仿宋_GB2312" w:eastAsia="仿宋_GB2312" w:cs="仿宋_GB2312"/>
                <w:bCs/>
                <w:color w:val="auto"/>
                <w:sz w:val="24"/>
              </w:rPr>
              <w:t>业务逻辑与</w:t>
            </w:r>
            <w:r>
              <w:rPr>
                <w:rFonts w:hint="eastAsia" w:ascii="仿宋_GB2312" w:hAnsi="仿宋_GB2312" w:eastAsia="仿宋_GB2312" w:cs="仿宋_GB2312"/>
                <w:bCs/>
                <w:color w:val="auto"/>
                <w:sz w:val="24"/>
                <w:lang w:val="en-US" w:eastAsia="zh-CN"/>
              </w:rPr>
              <w:t>教学支持，中标人须组建具有</w:t>
            </w:r>
            <w:bookmarkStart w:id="39" w:name="OLE_LINK1"/>
            <w:r>
              <w:rPr>
                <w:rFonts w:hint="eastAsia" w:ascii="仿宋_GB2312" w:hAnsi="仿宋_GB2312" w:eastAsia="仿宋_GB2312" w:cs="仿宋_GB2312"/>
                <w:bCs/>
                <w:color w:val="auto"/>
                <w:sz w:val="24"/>
                <w:lang w:val="en-US" w:eastAsia="zh-CN"/>
              </w:rPr>
              <w:t>物流、供应链相关专业和技术能力的后期升级维护人员</w:t>
            </w:r>
            <w:bookmarkEnd w:id="39"/>
            <w:r>
              <w:rPr>
                <w:rFonts w:hint="eastAsia" w:ascii="仿宋_GB2312" w:hAnsi="仿宋_GB2312" w:eastAsia="仿宋_GB2312" w:cs="仿宋_GB2312"/>
                <w:bCs/>
                <w:color w:val="auto"/>
                <w:sz w:val="24"/>
                <w:lang w:val="en-US" w:eastAsia="zh-CN"/>
              </w:rPr>
              <w:t>团队，不少于三人，</w:t>
            </w:r>
            <w:r>
              <w:rPr>
                <w:rFonts w:hint="eastAsia" w:ascii="仿宋_GB2312" w:hAnsi="仿宋_GB2312" w:eastAsia="仿宋_GB2312" w:cs="仿宋_GB2312"/>
                <w:bCs/>
                <w:color w:val="auto"/>
                <w:sz w:val="24"/>
              </w:rPr>
              <w:t>避免技术升级与教学需求脱节，技术能力须挂钩人力资源和社会保障部备案的职业技能等级资质证明文件</w:t>
            </w:r>
            <w:r>
              <w:rPr>
                <w:rFonts w:hint="eastAsia" w:ascii="仿宋_GB2312" w:hAnsi="仿宋_GB2312" w:eastAsia="仿宋_GB2312" w:cs="仿宋_GB2312"/>
                <w:bCs/>
                <w:color w:val="auto"/>
                <w:sz w:val="24"/>
                <w:lang w:eastAsia="zh-CN"/>
              </w:rPr>
              <w:t>及团队人员为中标人正式员工的社保缴纳证明</w:t>
            </w:r>
            <w:r>
              <w:rPr>
                <w:rFonts w:hint="eastAsia" w:ascii="仿宋_GB2312" w:hAnsi="仿宋_GB2312" w:eastAsia="仿宋_GB2312" w:cs="仿宋_GB2312"/>
                <w:bCs/>
                <w:color w:val="auto"/>
                <w:sz w:val="24"/>
              </w:rPr>
              <w:t>（可提供查验）</w:t>
            </w:r>
            <w:r>
              <w:rPr>
                <w:rFonts w:hint="eastAsia" w:ascii="仿宋_GB2312" w:hAnsi="仿宋_GB2312" w:eastAsia="仿宋_GB2312" w:cs="仿宋_GB2312"/>
                <w:bCs/>
                <w:color w:val="auto"/>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w:t>
            </w:r>
            <w:r>
              <w:rPr>
                <w:rFonts w:hint="eastAsia" w:ascii="仿宋_GB2312" w:hAnsi="仿宋_GB2312" w:eastAsia="仿宋_GB2312" w:cs="仿宋_GB2312"/>
                <w:bCs/>
                <w:color w:val="000000"/>
                <w:sz w:val="24"/>
                <w:lang w:val="en-US" w:eastAsia="zh-CN"/>
              </w:rPr>
              <w:t>60个工作</w:t>
            </w:r>
            <w:r>
              <w:rPr>
                <w:rFonts w:hint="eastAsia" w:ascii="仿宋_GB2312" w:hAnsi="仿宋_GB2312" w:eastAsia="仿宋_GB2312" w:cs="仿宋_GB2312"/>
                <w:bCs/>
                <w:color w:val="000000"/>
                <w:sz w:val="24"/>
              </w:rPr>
              <w:t>日内安装调试完毕，验收合格并交付使用；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2.交货地点：广西柳州市鱼峰区石冲路6号。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财政性资金按财政国库集中支付规定程序办理。签订合同后30个工作日内完成供货且验收</w:t>
            </w:r>
            <w:r>
              <w:rPr>
                <w:rFonts w:hint="eastAsia" w:ascii="仿宋_GB2312" w:hAnsi="仿宋_GB2312" w:eastAsia="仿宋_GB2312" w:cs="仿宋_GB2312"/>
                <w:bCs/>
                <w:color w:val="000000"/>
                <w:sz w:val="24"/>
                <w:lang w:eastAsia="zh-CN"/>
              </w:rPr>
              <w:t>合格</w:t>
            </w:r>
            <w:r>
              <w:rPr>
                <w:rFonts w:hint="eastAsia" w:ascii="仿宋_GB2312" w:hAnsi="仿宋_GB2312" w:eastAsia="仿宋_GB2312" w:cs="仿宋_GB2312"/>
                <w:bCs/>
                <w:color w:val="000000"/>
                <w:sz w:val="24"/>
              </w:rPr>
              <w:t>达到80%，采购人在收到中标人开具的增值税专用发票之日起10个工作日内向中标人指定账户支付合同价款的80%，全部货物验收合格交付使用后，采购人在收到中标人开具的增值税专用发票之日起10个工作日内向中标人指定账户支付合同价款的20%（不计利息）。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3.投标人必须有完善的备品备件库体系，质保期内能提供相应的免费的措施和配件，保证过质保期后五年内有足够的备品备件，为完成本项目技术支持、服务需求提供可靠保证。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lang w:eastAsia="zh-CN"/>
              </w:rPr>
            </w:pPr>
            <w:r>
              <w:rPr>
                <w:rFonts w:ascii="仿宋_GB2312" w:hAnsi="仿宋_GB2312" w:eastAsia="仿宋_GB2312" w:cs="仿宋_GB2312"/>
                <w:bCs/>
                <w:color w:val="000000"/>
                <w:sz w:val="24"/>
              </w:rPr>
              <w:t>1.国家强制性技术标准及有关规定；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2.交货验收时，采购人根据《广西壮族自治区政府采购项目履约验收管理办法》的规定，由采购人及中标人双方共同进行验收。必要时可委托国家认可的质量检测机构开展采购项目验收工作；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3.本项目</w:t>
            </w:r>
            <w:r>
              <w:rPr>
                <w:rFonts w:hint="eastAsia" w:ascii="仿宋_GB2312" w:hAnsi="仿宋_GB2312" w:eastAsia="仿宋_GB2312" w:cs="仿宋_GB2312"/>
                <w:bCs/>
                <w:color w:val="000000"/>
                <w:sz w:val="24"/>
                <w:lang w:eastAsia="zh-CN"/>
              </w:rPr>
              <w:t>投标产品</w:t>
            </w:r>
            <w:r>
              <w:rPr>
                <w:rFonts w:hint="eastAsia" w:ascii="仿宋_GB2312" w:hAnsi="宋体" w:eastAsia="仿宋_GB2312" w:cs="Arial"/>
                <w:bCs/>
                <w:color w:val="000000"/>
                <w:sz w:val="24"/>
                <w:lang w:eastAsia="zh-CN"/>
              </w:rPr>
              <w:t>“</w:t>
            </w:r>
            <w:r>
              <w:rPr>
                <w:rFonts w:hint="eastAsia" w:ascii="仿宋_GB2312" w:hAnsi="仿宋_GB2312" w:eastAsia="仿宋_GB2312" w:cs="仿宋_GB2312"/>
                <w:color w:val="auto"/>
                <w:sz w:val="24"/>
                <w:szCs w:val="24"/>
                <w:highlight w:val="none"/>
                <w:lang w:val="en-US" w:eastAsia="zh-CN"/>
              </w:rPr>
              <w:t>▲智慧物流规划仿真系统</w:t>
            </w:r>
            <w:r>
              <w:rPr>
                <w:rFonts w:hint="eastAsia" w:ascii="仿宋_GB2312" w:hAnsi="宋体" w:eastAsia="仿宋_GB2312" w:cs="Arial"/>
                <w:bCs/>
                <w:color w:val="000000"/>
                <w:sz w:val="24"/>
                <w:lang w:eastAsia="zh-CN"/>
              </w:rPr>
              <w:t>”</w:t>
            </w:r>
            <w:r>
              <w:rPr>
                <w:rFonts w:hint="eastAsia" w:ascii="仿宋_GB2312" w:hAnsi="宋体" w:eastAsia="仿宋_GB2312" w:cs="Arial"/>
                <w:bCs/>
                <w:color w:val="000000"/>
                <w:sz w:val="24"/>
              </w:rPr>
              <w:t>中的</w:t>
            </w:r>
            <w:r>
              <w:rPr>
                <w:rFonts w:hint="eastAsia" w:ascii="仿宋_GB2312" w:hAnsi="宋体" w:eastAsia="仿宋_GB2312" w:cs="Arial"/>
                <w:bCs/>
                <w:color w:val="000000"/>
                <w:sz w:val="24"/>
                <w:lang w:eastAsia="zh-CN"/>
              </w:rPr>
              <w:t>标记“</w:t>
            </w:r>
            <w:r>
              <w:rPr>
                <w:rFonts w:hint="eastAsia" w:ascii="仿宋_GB2312" w:hAnsi="仿宋_GB2312" w:eastAsia="仿宋_GB2312" w:cs="仿宋_GB2312"/>
                <w:szCs w:val="21"/>
              </w:rPr>
              <w:t>◆</w:t>
            </w:r>
            <w:r>
              <w:rPr>
                <w:rFonts w:hint="eastAsia" w:ascii="仿宋_GB2312" w:hAnsi="宋体" w:eastAsia="仿宋_GB2312" w:cs="Arial"/>
                <w:bCs/>
                <w:color w:val="000000"/>
                <w:sz w:val="24"/>
                <w:lang w:eastAsia="zh-CN"/>
              </w:rPr>
              <w:t>”的参数，在</w:t>
            </w:r>
            <w:r>
              <w:rPr>
                <w:rFonts w:hint="eastAsia" w:ascii="仿宋_GB2312" w:hAnsi="宋体" w:eastAsia="仿宋_GB2312" w:cs="Arial"/>
                <w:bCs/>
                <w:color w:val="000000"/>
                <w:sz w:val="24"/>
              </w:rPr>
              <w:t>供货前中标人须至采购人处</w:t>
            </w:r>
            <w:r>
              <w:rPr>
                <w:rFonts w:hint="eastAsia" w:ascii="仿宋_GB2312" w:hAnsi="宋体" w:eastAsia="仿宋_GB2312" w:cs="Arial"/>
                <w:bCs/>
                <w:color w:val="000000"/>
                <w:sz w:val="24"/>
                <w:lang w:eastAsia="zh-CN"/>
              </w:rPr>
              <w:t>对标记“</w:t>
            </w:r>
            <w:r>
              <w:rPr>
                <w:rFonts w:hint="eastAsia" w:ascii="仿宋_GB2312" w:hAnsi="仿宋_GB2312" w:eastAsia="仿宋_GB2312" w:cs="仿宋_GB2312"/>
                <w:szCs w:val="21"/>
              </w:rPr>
              <w:t>◆</w:t>
            </w:r>
            <w:r>
              <w:rPr>
                <w:rFonts w:hint="eastAsia" w:ascii="仿宋_GB2312" w:hAnsi="宋体" w:eastAsia="仿宋_GB2312" w:cs="Arial"/>
                <w:bCs/>
                <w:color w:val="000000"/>
                <w:sz w:val="24"/>
                <w:lang w:eastAsia="zh-CN"/>
              </w:rPr>
              <w:t>”的参数</w:t>
            </w:r>
            <w:r>
              <w:rPr>
                <w:rFonts w:hint="eastAsia" w:ascii="仿宋_GB2312" w:hAnsi="宋体" w:eastAsia="仿宋_GB2312" w:cs="Arial"/>
                <w:bCs/>
                <w:color w:val="000000"/>
                <w:sz w:val="24"/>
              </w:rPr>
              <w:t>所有功能模块</w:t>
            </w:r>
            <w:r>
              <w:rPr>
                <w:rFonts w:hint="eastAsia" w:ascii="仿宋_GB2312" w:hAnsi="宋体" w:eastAsia="仿宋_GB2312" w:cs="Arial"/>
                <w:bCs/>
                <w:color w:val="000000"/>
                <w:sz w:val="24"/>
                <w:lang w:eastAsia="zh-CN"/>
              </w:rPr>
              <w:t>作现场</w:t>
            </w:r>
            <w:r>
              <w:rPr>
                <w:rFonts w:hint="eastAsia" w:ascii="仿宋_GB2312" w:hAnsi="宋体" w:eastAsia="仿宋_GB2312" w:cs="Arial"/>
                <w:bCs/>
                <w:color w:val="000000"/>
                <w:sz w:val="24"/>
              </w:rPr>
              <w:t>演示，</w:t>
            </w:r>
            <w:r>
              <w:rPr>
                <w:rFonts w:hint="eastAsia" w:ascii="仿宋_GB2312" w:hAnsi="宋体" w:eastAsia="仿宋_GB2312" w:cs="Arial"/>
                <w:bCs/>
                <w:color w:val="000000"/>
                <w:sz w:val="24"/>
                <w:lang w:eastAsia="zh-CN"/>
              </w:rPr>
              <w:t>演示内容无法满足采购需求的，</w:t>
            </w:r>
            <w:r>
              <w:rPr>
                <w:rFonts w:hint="eastAsia" w:ascii="仿宋_GB2312" w:hAnsi="宋体" w:eastAsia="仿宋_GB2312" w:cs="Arial"/>
                <w:bCs/>
                <w:color w:val="000000"/>
                <w:sz w:val="24"/>
              </w:rPr>
              <w:t>采购人有权上报监管部门进行</w:t>
            </w:r>
            <w:r>
              <w:rPr>
                <w:rFonts w:hint="eastAsia" w:ascii="仿宋_GB2312" w:hAnsi="宋体" w:eastAsia="仿宋_GB2312" w:cs="Arial"/>
                <w:bCs/>
                <w:color w:val="000000"/>
                <w:sz w:val="24"/>
                <w:lang w:eastAsia="zh-CN"/>
              </w:rPr>
              <w:t>处理，</w:t>
            </w:r>
            <w:r>
              <w:rPr>
                <w:rFonts w:ascii="仿宋_GB2312" w:hAnsi="仿宋_GB2312" w:eastAsia="仿宋_GB2312" w:cs="仿宋_GB2312"/>
                <w:bCs/>
                <w:color w:val="000000"/>
                <w:sz w:val="24"/>
              </w:rPr>
              <w:t>将按照《中华人民共和国政府采购法》等法律法规由中标人承担相应的法律责任</w:t>
            </w:r>
            <w:r>
              <w:rPr>
                <w:rFonts w:hint="eastAsia" w:ascii="仿宋_GB2312" w:hAnsi="宋体" w:eastAsia="仿宋_GB2312" w:cs="Arial"/>
                <w:bCs/>
                <w:color w:val="000000"/>
                <w:sz w:val="24"/>
                <w:lang w:eastAsia="zh-CN"/>
              </w:rPr>
              <w:t>。</w:t>
            </w:r>
          </w:p>
          <w:p>
            <w:pPr>
              <w:spacing w:line="440" w:lineRule="exact"/>
              <w:ind w:right="27" w:rightChars="13"/>
              <w:jc w:val="left"/>
              <w:rPr>
                <w:rFonts w:hint="eastAsia" w:ascii="仿宋_GB2312" w:hAnsi="仿宋_GB2312" w:eastAsia="仿宋_GB2312" w:cs="仿宋_GB2312"/>
                <w:bCs/>
                <w:color w:val="000000"/>
                <w:sz w:val="24"/>
              </w:rPr>
            </w:pPr>
            <w:r>
              <w:rPr>
                <w:rFonts w:hint="eastAsia" w:ascii="仿宋_GB2312" w:hAnsi="宋体" w:eastAsia="仿宋_GB2312" w:cs="Arial"/>
                <w:bCs/>
                <w:color w:val="000000"/>
                <w:sz w:val="24"/>
                <w:lang w:val="en-US" w:eastAsia="zh-CN"/>
              </w:rPr>
              <w:t>4.如</w:t>
            </w:r>
            <w:r>
              <w:rPr>
                <w:rFonts w:ascii="仿宋_GB2312" w:hAnsi="仿宋_GB2312" w:eastAsia="仿宋_GB2312" w:cs="仿宋_GB2312"/>
                <w:bCs/>
                <w:color w:val="000000"/>
                <w:sz w:val="24"/>
              </w:rPr>
              <w:t>因中标人提供的货物不能满足采购需求的技术参数或其投标文件承诺等原因无法通过验收，造成不能按时、按质、按量完成项目要求的，</w:t>
            </w:r>
            <w:r>
              <w:rPr>
                <w:rFonts w:hint="eastAsia" w:ascii="仿宋_GB2312" w:hAnsi="宋体" w:eastAsia="仿宋_GB2312" w:cs="Arial"/>
                <w:bCs/>
                <w:color w:val="000000"/>
                <w:sz w:val="24"/>
              </w:rPr>
              <w:t>采购人有权上报监管部门进行</w:t>
            </w:r>
            <w:r>
              <w:rPr>
                <w:rFonts w:hint="eastAsia" w:ascii="仿宋_GB2312" w:hAnsi="宋体" w:eastAsia="仿宋_GB2312" w:cs="Arial"/>
                <w:bCs/>
                <w:color w:val="000000"/>
                <w:sz w:val="24"/>
                <w:lang w:eastAsia="zh-CN"/>
              </w:rPr>
              <w:t>处理，</w:t>
            </w:r>
            <w:r>
              <w:rPr>
                <w:rFonts w:ascii="仿宋_GB2312" w:hAnsi="仿宋_GB2312" w:eastAsia="仿宋_GB2312" w:cs="仿宋_GB2312"/>
                <w:bCs/>
                <w:color w:val="000000"/>
                <w:sz w:val="24"/>
              </w:rPr>
              <w:t>将按照《中华人民共和国政府采购法》等法律法规由中标人承担相应的法律责任；
</w:t>
            </w:r>
            <w:r>
              <w:rPr>
                <w:rFonts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lang w:val="en-US" w:eastAsia="zh-CN"/>
              </w:rPr>
              <w:t>5</w:t>
            </w:r>
            <w:r>
              <w:rPr>
                <w:rFonts w:ascii="仿宋_GB2312" w:hAnsi="仿宋_GB2312" w:eastAsia="仿宋_GB2312" w:cs="仿宋_GB2312"/>
                <w:bCs/>
                <w:color w:val="000000"/>
                <w:sz w:val="24"/>
              </w:rPr>
              <w:t>.验收费用：验收所产生的检验费及相关的全部费用均由中标人承担；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488"/>
              <w:spacing w:before="0" w:beforeAutospacing="0" w:after="0" w:afterAutospacing="0" w:line="460" w:lineRule="atLeast"/>
              <w:rPr>
                <w:rFonts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pPr>
              <w:pStyle w:val="488"/>
              <w:spacing w:before="0" w:beforeAutospacing="0" w:after="0" w:afterAutospacing="0" w:line="460" w:lineRule="atLeast"/>
              <w:rPr>
                <w:rFonts w:hint="eastAsia" w:ascii="仿宋_GB2312" w:eastAsia="仿宋_GB2312"/>
                <w:color w:val="000000"/>
              </w:rPr>
            </w:pPr>
            <w:r>
              <w:rPr>
                <w:rStyle w:val="489"/>
                <w:rFonts w:hint="eastAsia" w:ascii="仿宋_GB2312" w:eastAsia="仿宋_GB2312"/>
                <w:color w:val="000000"/>
              </w:rPr>
              <w:t>注：（1）采购标的对应的中小企业划分标准所属行业</w:t>
            </w:r>
            <w:r>
              <w:rPr>
                <w:rStyle w:val="489"/>
                <w:rFonts w:hint="eastAsia" w:ascii="仿宋_GB2312" w:eastAsia="仿宋_GB2312"/>
                <w:color w:val="000000"/>
                <w:lang w:eastAsia="zh-CN"/>
              </w:rPr>
              <w:t>【（二）</w:t>
            </w:r>
            <w:r>
              <w:rPr>
                <w:rFonts w:hint="eastAsia" w:ascii="仿宋_GB2312" w:hAnsi="仿宋_GB2312" w:eastAsia="仿宋_GB2312" w:cs="仿宋_GB2312"/>
                <w:b/>
                <w:bCs/>
                <w:i w:val="0"/>
                <w:iCs w:val="0"/>
                <w:color w:val="000000"/>
                <w:kern w:val="0"/>
                <w:sz w:val="24"/>
                <w:szCs w:val="24"/>
                <w:u w:val="none"/>
                <w:lang w:val="en-US" w:eastAsia="zh-CN" w:bidi="ar"/>
              </w:rPr>
              <w:t>货到人仓仿真规划及无人机配送区第4项标的不做中小企业划分要求</w:t>
            </w:r>
            <w:r>
              <w:rPr>
                <w:rStyle w:val="489"/>
                <w:rFonts w:hint="eastAsia" w:ascii="仿宋_GB2312" w:eastAsia="仿宋_GB2312"/>
                <w:color w:val="000000"/>
                <w:lang w:eastAsia="zh-CN"/>
              </w:rPr>
              <w:t>）】</w:t>
            </w:r>
            <w:r>
              <w:rPr>
                <w:rStyle w:val="489"/>
                <w:rFonts w:hint="eastAsia" w:ascii="仿宋_GB2312" w:eastAsia="仿宋_GB2312"/>
                <w:color w:val="000000"/>
              </w:rPr>
              <w:t>：</w:t>
            </w:r>
            <w:r>
              <w:rPr>
                <w:rStyle w:val="489"/>
                <w:rFonts w:hint="eastAsia" w:ascii="仿宋_GB2312" w:eastAsia="仿宋_GB2312"/>
                <w:color w:val="000000"/>
                <w:lang w:eastAsia="zh-CN"/>
              </w:rPr>
              <w:t>（一）</w:t>
            </w:r>
            <w:r>
              <w:rPr>
                <w:rFonts w:hint="eastAsia" w:ascii="仿宋_GB2312" w:hAnsi="仿宋_GB2312" w:eastAsia="仿宋_GB2312" w:cs="仿宋_GB2312"/>
                <w:b/>
                <w:bCs/>
                <w:color w:val="auto"/>
                <w:sz w:val="24"/>
                <w:szCs w:val="24"/>
                <w:highlight w:val="none"/>
                <w:lang w:val="en-US" w:eastAsia="zh-CN"/>
              </w:rPr>
              <w:t>智慧物流作业综合实训室</w:t>
            </w:r>
            <w:r>
              <w:rPr>
                <w:rStyle w:val="489"/>
                <w:rFonts w:hint="eastAsia" w:ascii="仿宋_GB2312" w:eastAsia="仿宋_GB2312"/>
                <w:color w:val="000000"/>
              </w:rPr>
              <w:t>第</w:t>
            </w:r>
            <w:r>
              <w:rPr>
                <w:rStyle w:val="489"/>
                <w:rFonts w:hint="eastAsia" w:ascii="仿宋_GB2312" w:eastAsia="仿宋_GB2312"/>
                <w:color w:val="000000"/>
                <w:lang w:val="en-US" w:eastAsia="zh-CN"/>
              </w:rPr>
              <w:t>1</w:t>
            </w:r>
            <w:r>
              <w:rPr>
                <w:rStyle w:val="489"/>
                <w:rFonts w:hint="eastAsia" w:ascii="仿宋_GB2312" w:eastAsia="仿宋_GB2312"/>
                <w:color w:val="000000"/>
              </w:rPr>
              <w:t>项</w:t>
            </w:r>
            <w:r>
              <w:rPr>
                <w:rStyle w:val="489"/>
                <w:rFonts w:hint="eastAsia" w:ascii="仿宋_GB2312" w:eastAsia="仿宋_GB2312"/>
                <w:color w:val="000000"/>
                <w:lang w:eastAsia="zh-CN"/>
              </w:rPr>
              <w:t>、第</w:t>
            </w:r>
            <w:r>
              <w:rPr>
                <w:rStyle w:val="489"/>
                <w:rFonts w:hint="eastAsia" w:ascii="仿宋_GB2312" w:eastAsia="仿宋_GB2312"/>
                <w:color w:val="000000"/>
                <w:lang w:val="en-US" w:eastAsia="zh-CN"/>
              </w:rPr>
              <w:t>2项、</w:t>
            </w:r>
            <w:r>
              <w:rPr>
                <w:rStyle w:val="489"/>
                <w:rFonts w:hint="eastAsia" w:ascii="仿宋_GB2312" w:eastAsia="仿宋_GB2312"/>
                <w:color w:val="000000"/>
                <w:lang w:eastAsia="zh-CN"/>
              </w:rPr>
              <w:t>第</w:t>
            </w:r>
            <w:r>
              <w:rPr>
                <w:rStyle w:val="489"/>
                <w:rFonts w:hint="eastAsia" w:ascii="仿宋_GB2312" w:eastAsia="仿宋_GB2312"/>
                <w:color w:val="000000"/>
                <w:lang w:val="en-US" w:eastAsia="zh-CN"/>
              </w:rPr>
              <w:t>8</w:t>
            </w:r>
            <w:r>
              <w:rPr>
                <w:rStyle w:val="489"/>
                <w:rFonts w:hint="eastAsia" w:ascii="仿宋_GB2312" w:eastAsia="仿宋_GB2312"/>
                <w:color w:val="000000"/>
              </w:rPr>
              <w:t>项</w:t>
            </w:r>
            <w:r>
              <w:rPr>
                <w:rStyle w:val="489"/>
                <w:rFonts w:hint="eastAsia" w:ascii="仿宋_GB2312" w:eastAsia="仿宋_GB2312"/>
                <w:color w:val="000000"/>
                <w:lang w:eastAsia="zh-CN"/>
              </w:rPr>
              <w:t>及（二）</w:t>
            </w:r>
            <w:r>
              <w:rPr>
                <w:rFonts w:hint="eastAsia" w:ascii="仿宋_GB2312" w:hAnsi="仿宋_GB2312" w:eastAsia="仿宋_GB2312" w:cs="仿宋_GB2312"/>
                <w:b/>
                <w:bCs/>
                <w:i w:val="0"/>
                <w:iCs w:val="0"/>
                <w:color w:val="000000"/>
                <w:kern w:val="0"/>
                <w:sz w:val="24"/>
                <w:szCs w:val="24"/>
                <w:u w:val="none"/>
                <w:lang w:val="en-US" w:eastAsia="zh-CN" w:bidi="ar"/>
              </w:rPr>
              <w:t>货到人仓仿真规划及无人机配送区</w:t>
            </w:r>
            <w:r>
              <w:rPr>
                <w:rStyle w:val="489"/>
                <w:rFonts w:hint="eastAsia" w:ascii="仿宋_GB2312" w:eastAsia="仿宋_GB2312"/>
                <w:color w:val="000000"/>
                <w:lang w:eastAsia="zh-CN"/>
              </w:rPr>
              <w:t>第</w:t>
            </w:r>
            <w:r>
              <w:rPr>
                <w:rStyle w:val="489"/>
                <w:rFonts w:hint="eastAsia" w:ascii="仿宋_GB2312" w:eastAsia="仿宋_GB2312"/>
                <w:color w:val="000000"/>
                <w:lang w:val="en-US" w:eastAsia="zh-CN"/>
              </w:rPr>
              <w:t>8项、第9项</w:t>
            </w:r>
            <w:r>
              <w:rPr>
                <w:rStyle w:val="489"/>
                <w:rFonts w:hint="eastAsia" w:ascii="仿宋_GB2312" w:eastAsia="仿宋_GB2312"/>
                <w:color w:val="000000"/>
              </w:rPr>
              <w:t>属于</w:t>
            </w:r>
            <w:r>
              <w:rPr>
                <w:rStyle w:val="489"/>
                <w:rFonts w:hint="eastAsia" w:ascii="仿宋_GB2312" w:eastAsia="仿宋_GB2312"/>
                <w:color w:val="000000"/>
                <w:u w:val="single"/>
              </w:rPr>
              <w:t>软件和信息技术服务业，</w:t>
            </w:r>
            <w:r>
              <w:rPr>
                <w:rStyle w:val="489"/>
                <w:rFonts w:hint="eastAsia" w:ascii="仿宋_GB2312" w:eastAsia="仿宋_GB2312"/>
                <w:color w:val="000000"/>
              </w:rPr>
              <w:t>其余标的属于</w:t>
            </w:r>
            <w:r>
              <w:rPr>
                <w:rStyle w:val="489"/>
                <w:rFonts w:hint="eastAsia" w:ascii="仿宋_GB2312" w:eastAsia="仿宋_GB2312"/>
                <w:color w:val="000000"/>
                <w:u w:val="single"/>
              </w:rPr>
              <w:t>工业</w:t>
            </w:r>
            <w:r>
              <w:rPr>
                <w:rStyle w:val="489"/>
                <w:rFonts w:hint="eastAsia" w:ascii="仿宋_GB2312" w:eastAsia="仿宋_GB2312"/>
                <w:color w:val="000000"/>
              </w:rPr>
              <w:t>；</w:t>
            </w:r>
            <w:r>
              <w:rPr>
                <w:rFonts w:hint="eastAsia" w:ascii="仿宋_GB2312" w:eastAsia="仿宋_GB2312"/>
                <w:color w:val="000000"/>
              </w:rPr>
              <w:t> </w:t>
            </w:r>
          </w:p>
          <w:p>
            <w:pPr>
              <w:pStyle w:val="488"/>
              <w:spacing w:before="0" w:beforeAutospacing="0" w:after="0" w:afterAutospacing="0" w:line="460" w:lineRule="atLeast"/>
              <w:rPr>
                <w:rFonts w:hint="eastAsia" w:ascii="仿宋_GB2312" w:eastAsia="仿宋_GB2312"/>
                <w:color w:val="000000"/>
              </w:rPr>
            </w:pPr>
            <w:r>
              <w:rPr>
                <w:rStyle w:val="489"/>
                <w:rFonts w:hint="eastAsia" w:ascii="仿宋_GB2312" w:eastAsia="仿宋_GB2312"/>
                <w:color w:val="000000"/>
              </w:rPr>
              <w:t>（2）中小企业划分有关标准根据工信部等部委发布的《关于印发中小企业划型标准规定的通知》（工信部联企业〔2011〕300号）确定；</w:t>
            </w:r>
          </w:p>
          <w:p>
            <w:pPr>
              <w:pStyle w:val="488"/>
              <w:spacing w:before="0" w:beforeAutospacing="0" w:after="0" w:afterAutospacing="0" w:line="460" w:lineRule="atLeast"/>
              <w:rPr>
                <w:rFonts w:hint="eastAsia" w:ascii="仿宋_GB2312" w:eastAsia="仿宋_GB2312"/>
                <w:color w:val="000000"/>
              </w:rPr>
            </w:pPr>
            <w:r>
              <w:rPr>
                <w:rStyle w:val="489"/>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p>
            <w:pPr>
              <w:pStyle w:val="48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2.《财政部、司法部关于政府采购支持监狱企业发展有关问题的通知》（财库〔2014〕68号）；</w:t>
            </w:r>
          </w:p>
          <w:p>
            <w:pPr>
              <w:pStyle w:val="48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p>
            <w:pPr>
              <w:pStyle w:val="48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pPr>
              <w:pStyle w:val="48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5.财政部 生态环境部《关于印发环境标志产品政府采购品目清单的通知》（财库〔2019〕18号）；</w:t>
            </w:r>
          </w:p>
          <w:p>
            <w:pPr>
              <w:pStyle w:val="48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6.财政部 发展改革委《关于印发节能产品政府采购品目清单的通知》（财库〔2019〕19号）；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509"/>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1.投标人或所投核心产品生产厂商具备有效的质量管理体系认证</w:t>
            </w:r>
            <w:r>
              <w:rPr>
                <w:rFonts w:hint="eastAsia" w:ascii="仿宋_GB2312" w:eastAsia="仿宋_GB2312"/>
                <w:color w:val="000000"/>
                <w:lang w:eastAsia="zh-CN"/>
              </w:rPr>
              <w:t>证书</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2.投标人或所投核心产品生产厂商具备有效的职业健康安全管理体系认证</w:t>
            </w:r>
            <w:r>
              <w:rPr>
                <w:rFonts w:hint="eastAsia" w:ascii="仿宋_GB2312" w:eastAsia="仿宋_GB2312"/>
                <w:color w:val="000000"/>
                <w:lang w:eastAsia="zh-CN"/>
              </w:rPr>
              <w:t>证书</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3.投标人或所投核心产品生产厂商具备有效的环境管理体系认证</w:t>
            </w:r>
            <w:r>
              <w:rPr>
                <w:rFonts w:hint="eastAsia" w:ascii="仿宋_GB2312" w:eastAsia="仿宋_GB2312"/>
                <w:color w:val="000000"/>
                <w:lang w:eastAsia="zh-CN"/>
              </w:rPr>
              <w:t>证书</w:t>
            </w:r>
            <w:r>
              <w:rPr>
                <w:rFonts w:hint="eastAsia" w:ascii="仿宋_GB2312" w:eastAsia="仿宋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能力或业绩要求（如有）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529"/>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投标人2021年1月1日起至今本项目所投核心产品在项目中被安装使用。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left"/>
              <w:rPr>
                <w:rFonts w:hint="default" w:ascii="仿宋_GB2312" w:hAnsi="宋体" w:eastAsia="仿宋_GB2312" w:cs="Arial"/>
                <w:bCs/>
                <w:color w:val="000000"/>
                <w:sz w:val="24"/>
                <w:lang w:val="en-US"/>
              </w:rPr>
            </w:pPr>
            <w:r>
              <w:rPr>
                <w:rFonts w:hint="eastAsia" w:ascii="仿宋_GB2312" w:hAnsi="宋体" w:eastAsia="仿宋_GB2312" w:cs="Arial"/>
                <w:bCs/>
                <w:color w:val="000000"/>
                <w:sz w:val="24"/>
                <w:lang w:val="en-US" w:eastAsia="zh-CN"/>
              </w:rPr>
              <w:t>无</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lang w:val="en-US" w:eastAsia="zh-CN"/>
              </w:rPr>
              <w:t>无</w:t>
            </w:r>
          </w:p>
        </w:tc>
      </w:tr>
    </w:tbl>
    <w:p>
      <w:pPr>
        <w:spacing w:line="360" w:lineRule="auto"/>
        <w:rPr>
          <w:rFonts w:ascii="仿宋_GB2312" w:eastAsia="仿宋_GB2312"/>
          <w:sz w:val="24"/>
        </w:rPr>
      </w:pPr>
    </w:p>
    <w:p>
      <w:pPr>
        <w:sectPr>
          <w:pgSz w:w="11906" w:h="16838"/>
          <w:pgMar w:top="1440" w:right="1440" w:bottom="1440" w:left="1440" w:header="851" w:footer="992" w:gutter="0"/>
          <w:cols w:space="720" w:num="1"/>
          <w:docGrid w:linePitch="312" w:charSpace="0"/>
        </w:sectPr>
      </w:pPr>
    </w:p>
    <w:p>
      <w:pPr>
        <w:pStyle w:val="4"/>
        <w:spacing w:line="276" w:lineRule="auto"/>
        <w:jc w:val="center"/>
        <w:rPr>
          <w:sz w:val="32"/>
          <w:szCs w:val="32"/>
        </w:rPr>
      </w:pPr>
      <w:bookmarkStart w:id="40" w:name="_Toc32695"/>
      <w:r>
        <w:rPr>
          <w:rFonts w:hint="eastAsia"/>
          <w:sz w:val="32"/>
          <w:szCs w:val="32"/>
        </w:rPr>
        <w:t>第三章 投标人须知</w:t>
      </w:r>
      <w:bookmarkEnd w:id="40"/>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智慧物流产教融合实训中心建设设备采购</w:t>
            </w:r>
          </w:p>
          <w:p>
            <w:pPr>
              <w:spacing w:line="400" w:lineRule="exact"/>
              <w:rPr>
                <w:rFonts w:ascii="仿宋_GB2312" w:eastAsia="仿宋_GB2312"/>
                <w:sz w:val="24"/>
              </w:rPr>
            </w:pPr>
            <w:r>
              <w:rPr>
                <w:rFonts w:hint="eastAsia" w:ascii="仿宋_GB2312" w:eastAsia="仿宋_GB2312"/>
                <w:sz w:val="24"/>
              </w:rPr>
              <w:t>项目编号：</w:t>
            </w:r>
            <w:r>
              <w:rPr>
                <w:rFonts w:ascii="仿宋_GB2312" w:hAnsi="宋体" w:eastAsia="仿宋_GB2312"/>
                <w:sz w:val="24"/>
              </w:rPr>
              <w:t>LZZC2025-G1-990677-LZSZ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玖拾万元整</w:t>
            </w:r>
            <w:r>
              <w:rPr>
                <w:rFonts w:hint="eastAsia" w:ascii="仿宋_GB2312" w:eastAsia="仿宋_GB2312"/>
                <w:sz w:val="24"/>
              </w:rPr>
              <w:t>（¥</w:t>
            </w:r>
            <w:r>
              <w:rPr>
                <w:rFonts w:ascii="仿宋_GB2312" w:eastAsia="仿宋_GB2312"/>
                <w:sz w:val="24"/>
              </w:rPr>
              <w:t>900</w:t>
            </w:r>
            <w:r>
              <w:rPr>
                <w:rFonts w:hint="eastAsia" w:ascii="仿宋_GB2312" w:eastAsia="仿宋_GB2312"/>
                <w:sz w:val="24"/>
                <w:lang w:val="en-US" w:eastAsia="zh-CN"/>
              </w:rPr>
              <w:t>,</w:t>
            </w:r>
            <w:r>
              <w:rPr>
                <w:rFonts w:ascii="仿宋_GB2312" w:eastAsia="仿宋_GB2312"/>
                <w:sz w:val="24"/>
              </w:rPr>
              <w:t>000</w:t>
            </w:r>
            <w:r>
              <w:rPr>
                <w:rFonts w:hint="eastAsia" w:ascii="仿宋_GB2312" w:eastAsia="仿宋_GB2312"/>
                <w:sz w:val="24"/>
                <w:lang w:val="en-US" w:eastAsia="zh-CN"/>
              </w:rPr>
              <w:t>.00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549"/>
              <w:spacing w:before="0" w:beforeAutospacing="0" w:after="0" w:afterAutospacing="0" w:line="460" w:lineRule="atLeast"/>
              <w:rPr>
                <w:rFonts w:ascii="仿宋_GB2312" w:eastAsia="仿宋_GB2312"/>
                <w:color w:val="000000"/>
              </w:rPr>
            </w:pPr>
            <w:r>
              <w:rPr>
                <w:rStyle w:val="550"/>
                <w:rFonts w:hint="eastAsia" w:ascii="仿宋_GB2312" w:eastAsia="仿宋_GB2312"/>
                <w:color w:val="000000"/>
              </w:rPr>
              <w:t>电子投标文件：</w:t>
            </w:r>
            <w:r>
              <w:rPr>
                <w:rFonts w:hint="eastAsia" w:ascii="仿宋_GB2312" w:eastAsia="仿宋_GB2312"/>
                <w:b/>
                <w:bCs/>
                <w:color w:val="000000"/>
              </w:rPr>
              <w:br w:type="textWrapping"/>
            </w:r>
            <w:r>
              <w:rPr>
                <w:rStyle w:val="550"/>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50"/>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50"/>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570"/>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590"/>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610"/>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630"/>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650"/>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670"/>
              <w:spacing w:before="0" w:beforeAutospacing="0" w:after="0" w:afterAutospacing="0" w:line="460" w:lineRule="atLeast"/>
              <w:rPr>
                <w:rFonts w:ascii="仿宋_GB2312" w:eastAsia="仿宋_GB2312"/>
                <w:color w:val="000000"/>
              </w:rPr>
            </w:pPr>
            <w:r>
              <w:rPr>
                <w:rStyle w:val="671"/>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71"/>
                <w:rFonts w:hint="eastAsia" w:ascii="仿宋_GB2312" w:eastAsia="仿宋_GB2312"/>
                <w:color w:val="000000"/>
              </w:rPr>
              <w:t>二、甄别方式：</w:t>
            </w:r>
            <w:r>
              <w:rPr>
                <w:rFonts w:hint="eastAsia" w:ascii="仿宋_GB2312" w:eastAsia="仿宋_GB2312"/>
                <w:b/>
                <w:bCs/>
                <w:color w:val="000000"/>
              </w:rPr>
              <w:br w:type="textWrapping"/>
            </w:r>
            <w:r>
              <w:rPr>
                <w:rStyle w:val="671"/>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71"/>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71"/>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691"/>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692"/>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712"/>
              <w:spacing w:before="0" w:beforeAutospacing="0" w:after="0" w:afterAutospacing="0" w:line="460" w:lineRule="atLeast"/>
              <w:rPr>
                <w:rFonts w:ascii="仿宋_GB2312" w:eastAsia="仿宋_GB2312"/>
                <w:color w:val="000000"/>
              </w:rPr>
            </w:pPr>
            <w:r>
              <w:rPr>
                <w:rStyle w:val="713"/>
                <w:rFonts w:hint="eastAsia" w:ascii="仿宋_GB2312" w:eastAsia="仿宋_GB2312"/>
                <w:color w:val="000000"/>
              </w:rPr>
              <w:t>签订合同时间：中标通知书发出后</w:t>
            </w:r>
            <w:r>
              <w:rPr>
                <w:rStyle w:val="713"/>
                <w:rFonts w:hint="eastAsia" w:ascii="仿宋_GB2312" w:eastAsia="仿宋_GB2312"/>
                <w:color w:val="000000"/>
                <w:u w:val="single"/>
              </w:rPr>
              <w:t>25</w:t>
            </w:r>
            <w:r>
              <w:rPr>
                <w:rStyle w:val="713"/>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733"/>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753"/>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773"/>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793"/>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41" w:name="_Toc254970527"/>
      <w:bookmarkStart w:id="42" w:name="_Toc254970668"/>
      <w:r>
        <w:rPr>
          <w:rFonts w:hint="eastAsia" w:ascii="仿宋_GB2312" w:eastAsia="仿宋_GB2312"/>
          <w:b/>
          <w:sz w:val="24"/>
        </w:rPr>
        <w:t>1. 适用范围</w:t>
      </w:r>
      <w:bookmarkEnd w:id="41"/>
      <w:bookmarkEnd w:id="42"/>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智慧物流产教融合实训中心建设设备采购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43" w:name="_Toc254970528"/>
      <w:bookmarkStart w:id="44" w:name="_Toc254970669"/>
      <w:r>
        <w:rPr>
          <w:rFonts w:hint="eastAsia" w:ascii="仿宋_GB2312" w:eastAsia="仿宋_GB2312"/>
          <w:b/>
          <w:sz w:val="24"/>
        </w:rPr>
        <w:t>2.定义</w:t>
      </w:r>
      <w:bookmarkEnd w:id="43"/>
      <w:bookmarkEnd w:id="44"/>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柳州市第二职业技术学校</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6"/>
        <w:snapToGrid w:val="0"/>
        <w:spacing w:line="360" w:lineRule="exact"/>
        <w:ind w:right="-330" w:rightChars="-157" w:firstLine="480" w:firstLineChars="200"/>
        <w:rPr>
          <w:rFonts w:hint="eastAsia" w:ascii="仿宋_GB2312" w:hAnsi="宋体" w:eastAsia="仿宋_GB2312"/>
          <w:bCs/>
          <w:sz w:val="24"/>
          <w:szCs w:val="24"/>
        </w:rPr>
      </w:pPr>
      <w:bookmarkStart w:id="45"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45"/>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6"/>
        <w:snapToGrid w:val="0"/>
        <w:spacing w:line="360" w:lineRule="exact"/>
        <w:ind w:right="-330" w:rightChars="-157" w:firstLine="480" w:firstLineChars="200"/>
        <w:rPr>
          <w:rFonts w:hint="eastAsia" w:ascii="仿宋_GB2312" w:hAnsi="宋体" w:eastAsia="仿宋_GB2312"/>
          <w:bCs/>
          <w:sz w:val="24"/>
          <w:szCs w:val="24"/>
        </w:rPr>
      </w:pPr>
      <w:bookmarkStart w:id="46" w:name="_Hlk93681424"/>
      <w:bookmarkStart w:id="47" w:name="_Toc254970529"/>
      <w:bookmarkStart w:id="48" w:name="_Toc254970670"/>
      <w:bookmarkStart w:id="49" w:name="_Toc254970675"/>
      <w:bookmarkStart w:id="50" w:name="_Toc254970534"/>
      <w:bookmarkStart w:id="51" w:name="_Toc254970677"/>
      <w:bookmarkStart w:id="52" w:name="_Toc254970536"/>
      <w:r>
        <w:rPr>
          <w:rFonts w:hint="eastAsia" w:ascii="仿宋_GB2312" w:hAnsi="宋体" w:eastAsia="仿宋_GB2312"/>
          <w:bCs/>
          <w:sz w:val="24"/>
          <w:szCs w:val="24"/>
        </w:rPr>
        <w:t>2.9“▲”系指本次采购的核心产品。</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46"/>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47"/>
      <w:bookmarkEnd w:id="48"/>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53" w:name="_Toc254970671"/>
      <w:bookmarkStart w:id="54" w:name="_Toc254970530"/>
      <w:r>
        <w:rPr>
          <w:rFonts w:hint="eastAsia" w:ascii="仿宋_GB2312" w:eastAsia="仿宋_GB2312"/>
          <w:b/>
          <w:sz w:val="24"/>
        </w:rPr>
        <w:t>4.投标委托</w:t>
      </w:r>
      <w:bookmarkEnd w:id="53"/>
      <w:bookmarkEnd w:id="54"/>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55" w:name="_Toc254970672"/>
      <w:bookmarkStart w:id="56" w:name="_Toc254970531"/>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55"/>
      <w:bookmarkEnd w:id="56"/>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57" w:name="_Toc254970532"/>
      <w:bookmarkStart w:id="58" w:name="_Toc254970673"/>
      <w:r>
        <w:rPr>
          <w:rFonts w:hint="eastAsia" w:ascii="仿宋_GB2312" w:eastAsia="仿宋_GB2312"/>
          <w:b/>
          <w:sz w:val="24"/>
        </w:rPr>
        <w:t>8.特别说明</w:t>
      </w:r>
      <w:bookmarkEnd w:id="57"/>
      <w:bookmarkEnd w:id="58"/>
    </w:p>
    <w:p>
      <w:pPr>
        <w:pStyle w:val="26"/>
        <w:snapToGrid w:val="0"/>
        <w:spacing w:line="400" w:lineRule="exact"/>
        <w:ind w:firstLine="480" w:firstLineChars="200"/>
        <w:rPr>
          <w:rFonts w:hint="eastAsia" w:ascii="仿宋_GB2312" w:hAnsi="宋体" w:eastAsia="仿宋_GB2312"/>
          <w:bCs/>
          <w:sz w:val="24"/>
          <w:szCs w:val="24"/>
        </w:rPr>
      </w:pPr>
      <w:bookmarkStart w:id="59" w:name="_Toc254970674"/>
      <w:bookmarkStart w:id="60" w:name="_Toc254970533"/>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59"/>
    <w:bookmarkEnd w:id="60"/>
    <w:p>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6"/>
        <w:numPr>
          <w:ilvl w:val="0"/>
          <w:numId w:val="4"/>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pPr>
        <w:pStyle w:val="26"/>
        <w:numPr>
          <w:ilvl w:val="0"/>
          <w:numId w:val="4"/>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6"/>
        <w:numPr>
          <w:ilvl w:val="0"/>
          <w:numId w:val="4"/>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pPr>
        <w:pStyle w:val="26"/>
        <w:numPr>
          <w:ilvl w:val="0"/>
          <w:numId w:val="4"/>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6"/>
        <w:numPr>
          <w:ilvl w:val="0"/>
          <w:numId w:val="4"/>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6"/>
        <w:numPr>
          <w:ilvl w:val="0"/>
          <w:numId w:val="4"/>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49"/>
      <w:bookmarkEnd w:id="50"/>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61" w:name="_Toc254970535"/>
      <w:bookmarkStart w:id="62" w:name="_Toc254970676"/>
      <w:r>
        <w:rPr>
          <w:rFonts w:hint="eastAsia" w:ascii="仿宋_GB2312" w:eastAsia="仿宋_GB2312" w:cs="Courier New"/>
          <w:b/>
          <w:sz w:val="24"/>
        </w:rPr>
        <w:t>三、投标文件的编制</w:t>
      </w:r>
      <w:bookmarkEnd w:id="61"/>
      <w:bookmarkEnd w:id="62"/>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51"/>
    <w:bookmarkEnd w:id="52"/>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267"/>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26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26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26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63" w:name="_Hlk517112171"/>
      <w:bookmarkStart w:id="64" w:name="_Toc254970678"/>
      <w:bookmarkStart w:id="65" w:name="_Toc254970537"/>
      <w:bookmarkStart w:id="66" w:name="_Hlk517112217"/>
      <w:r>
        <w:rPr>
          <w:rFonts w:hint="eastAsia" w:ascii="仿宋_GB2312" w:hAnsi="宋体" w:eastAsia="仿宋_GB2312"/>
          <w:b/>
          <w:bCs/>
          <w:sz w:val="24"/>
        </w:rPr>
        <w:t>注：以下第（1）至第（</w:t>
      </w:r>
      <w:r>
        <w:rPr>
          <w:rFonts w:hint="eastAsia" w:ascii="仿宋_GB2312" w:hAnsi="宋体" w:eastAsia="仿宋_GB2312"/>
          <w:b/>
          <w:bCs/>
          <w:sz w:val="24"/>
          <w:lang w:val="en-US" w:eastAsia="zh-CN"/>
        </w:rPr>
        <w:t>4</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63"/>
    <w:p>
      <w:pPr>
        <w:pStyle w:val="287"/>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87"/>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w:t>
      </w:r>
      <w:r>
        <w:rPr>
          <w:rFonts w:hint="eastAsia" w:ascii="仿宋_GB2312" w:eastAsia="仿宋_GB2312"/>
          <w:color w:val="000000"/>
          <w:lang w:eastAsia="zh-CN"/>
        </w:rPr>
        <w:t>（</w:t>
      </w:r>
      <w:r>
        <w:rPr>
          <w:rFonts w:hint="eastAsia" w:ascii="仿宋_GB2312" w:eastAsia="仿宋_GB2312"/>
          <w:color w:val="000000"/>
          <w:lang w:val="en-US" w:eastAsia="zh-CN"/>
        </w:rPr>
        <w:t>4</w:t>
      </w:r>
      <w:r>
        <w:rPr>
          <w:rFonts w:hint="eastAsia" w:ascii="仿宋_GB2312" w:eastAsia="仿宋_GB2312"/>
          <w:color w:val="000000"/>
          <w:lang w:eastAsia="zh-CN"/>
        </w:rPr>
        <w:t>）</w:t>
      </w:r>
      <w:bookmarkStart w:id="67" w:name="OLE_LINK10"/>
      <w:r>
        <w:rPr>
          <w:rFonts w:hint="eastAsia" w:ascii="仿宋_GB2312" w:eastAsia="仿宋_GB2312"/>
          <w:color w:val="000000"/>
          <w:lang w:eastAsia="zh-CN"/>
        </w:rPr>
        <w:t>投标产品“▲智慧物流规划仿真系统”三、系统功能 第6项、第7项、第8项标记“★”的技术参数提供满足技术参数的证明材料(彩页、产品说明书、官网或功能截图等其中任意一项)</w:t>
      </w:r>
      <w:r>
        <w:rPr>
          <w:rFonts w:hint="eastAsia" w:ascii="仿宋_GB2312" w:eastAsia="仿宋_GB2312"/>
          <w:b/>
          <w:bCs/>
          <w:color w:val="000000"/>
          <w:lang w:eastAsia="zh-CN"/>
        </w:rPr>
        <w:t>(必须提供)</w:t>
      </w:r>
      <w:bookmarkEnd w:id="67"/>
      <w:r>
        <w:rPr>
          <w:rFonts w:hint="eastAsia" w:ascii="仿宋_GB2312" w:eastAsia="仿宋_GB2312"/>
          <w:color w:val="000000"/>
          <w:lang w:eastAsia="zh-CN"/>
        </w:rPr>
        <w:t>;</w:t>
      </w:r>
    </w:p>
    <w:p>
      <w:pPr>
        <w:pStyle w:val="287"/>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5</w:t>
      </w:r>
      <w:r>
        <w:rPr>
          <w:rFonts w:hint="eastAsia" w:ascii="仿宋_GB2312" w:eastAsia="仿宋_GB2312"/>
          <w:color w:val="000000"/>
        </w:rPr>
        <w:t>）项目实施方案（如有，格式见第六章）；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）安装进度计划和工期保证（如有，格式见第六章）；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）技术培训方案（如有，格式见第六章）；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）售后服务方案（如有，格式见第六章）；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）投标人项目经验一览表（如有，格式见第六章）；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10</w:t>
      </w:r>
      <w:r>
        <w:rPr>
          <w:rFonts w:hint="eastAsia" w:ascii="仿宋_GB2312" w:eastAsia="仿宋_GB2312"/>
          <w:color w:val="000000"/>
        </w:rPr>
        <w:t>）所投产品标记“◆”的技术参数带下划线“</w:t>
      </w:r>
      <w:r>
        <w:rPr>
          <w:rFonts w:hint="eastAsia" w:ascii="仿宋_GB2312" w:eastAsia="仿宋_GB2312"/>
          <w:color w:val="000000"/>
          <w:u w:val="single"/>
        </w:rPr>
        <w:t xml:space="preserve"> </w:t>
      </w:r>
      <w:r>
        <w:rPr>
          <w:rFonts w:hint="eastAsia" w:ascii="仿宋_GB2312" w:eastAsia="仿宋_GB2312"/>
          <w:color w:val="000000"/>
          <w:u w:val="single"/>
          <w:lang w:val="en-US" w:eastAsia="zh-CN"/>
        </w:rPr>
        <w:t xml:space="preserve"> </w:t>
      </w:r>
      <w:r>
        <w:rPr>
          <w:rFonts w:hint="eastAsia" w:ascii="仿宋_GB2312" w:eastAsia="仿宋_GB2312"/>
          <w:color w:val="000000"/>
        </w:rPr>
        <w:t>”的内容优于采购需求，提供具有CMA或CNAS标识的检测（检验）报告或提供其它证明材料（彩页、产品说明书、官网或功能截图等其中任意一项）</w:t>
      </w:r>
      <w:r>
        <w:rPr>
          <w:rFonts w:hint="eastAsia" w:ascii="仿宋_GB2312" w:eastAsia="仿宋_GB2312"/>
          <w:color w:val="000000"/>
          <w:lang w:val="en-US" w:eastAsia="zh-CN"/>
        </w:rPr>
        <w:t>[</w:t>
      </w:r>
      <w:r>
        <w:rPr>
          <w:rFonts w:hint="eastAsia" w:ascii="仿宋_GB2312" w:eastAsia="仿宋_GB2312"/>
          <w:color w:val="000000"/>
        </w:rPr>
        <w:t>如有</w:t>
      </w:r>
      <w:r>
        <w:rPr>
          <w:rFonts w:hint="eastAsia" w:ascii="仿宋_GB2312" w:eastAsia="仿宋_GB2312"/>
          <w:color w:val="000000"/>
          <w:lang w:eastAsia="zh-CN"/>
        </w:rPr>
        <w:t>，</w:t>
      </w:r>
      <w:r>
        <w:rPr>
          <w:rFonts w:hint="eastAsia" w:ascii="仿宋_GB2312" w:eastAsia="仿宋_GB2312"/>
          <w:color w:val="000000"/>
        </w:rPr>
        <w:t>若已在上述第(4)项要求下提供了</w:t>
      </w:r>
      <w:r>
        <w:rPr>
          <w:rFonts w:hint="eastAsia" w:ascii="仿宋_GB2312" w:eastAsia="仿宋_GB2312"/>
          <w:color w:val="000000"/>
          <w:lang w:eastAsia="zh-CN"/>
        </w:rPr>
        <w:t>体现优于的</w:t>
      </w:r>
      <w:r>
        <w:rPr>
          <w:rFonts w:hint="eastAsia" w:ascii="仿宋_GB2312" w:eastAsia="仿宋_GB2312"/>
          <w:color w:val="000000"/>
        </w:rPr>
        <w:t>材料，此处可以不用重复提供</w:t>
      </w:r>
      <w:r>
        <w:rPr>
          <w:rFonts w:hint="eastAsia" w:ascii="仿宋_GB2312" w:eastAsia="仿宋_GB2312"/>
          <w:color w:val="000000"/>
          <w:lang w:val="en-US" w:eastAsia="zh-CN"/>
        </w:rPr>
        <w:t>]</w:t>
      </w:r>
      <w:r>
        <w:rPr>
          <w:rFonts w:hint="eastAsia" w:ascii="仿宋_GB2312" w:eastAsia="仿宋_GB2312"/>
          <w:color w:val="000000"/>
        </w:rPr>
        <w:t>；</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）投标人或所投核心产品生产厂商具备有效的质量管理体系认证证书（如有）；</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）投标人或所投核心产品生产厂商具备有效的职业健康安全管理体系认证证书（如有）；</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）投标人或所投核心产品生产厂商具备有效的环境管理体系认证证书（如有）；</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）投标产品由国家确定的认证机构出具的、处于有效期之内的环境标志产品认证证书（如有）；</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）投标人对本项目的合理化建议和改进措施（如有，格式自拟）；</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）投标人认为必要提供的声明及文件资料（如有，格式自拟）。</w:t>
      </w:r>
    </w:p>
    <w:bookmarkEnd w:id="64"/>
    <w:bookmarkEnd w:id="65"/>
    <w:bookmarkEnd w:id="66"/>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68" w:name="_Toc254970538"/>
      <w:bookmarkStart w:id="69" w:name="_Toc254970679"/>
      <w:r>
        <w:rPr>
          <w:rFonts w:hint="eastAsia" w:ascii="仿宋_GB2312" w:eastAsia="仿宋_GB2312" w:cs="Courier New"/>
          <w:b/>
          <w:sz w:val="24"/>
        </w:rPr>
        <w:t>15.投标报价</w:t>
      </w:r>
      <w:bookmarkEnd w:id="68"/>
      <w:bookmarkEnd w:id="69"/>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360" w:lineRule="exact"/>
        <w:ind w:right="-330" w:rightChars="-157" w:firstLine="420"/>
        <w:jc w:val="left"/>
        <w:rPr>
          <w:rFonts w:ascii="仿宋_GB2312" w:eastAsia="仿宋_GB2312" w:cs="Courier New"/>
          <w:sz w:val="24"/>
        </w:rPr>
      </w:pPr>
      <w:bookmarkStart w:id="70" w:name="_Hlk93681408"/>
      <w:r>
        <w:rPr>
          <w:rFonts w:hint="eastAsia" w:ascii="仿宋_GB2312" w:eastAsia="仿宋_GB2312" w:cs="Courier New"/>
          <w:sz w:val="24"/>
        </w:rPr>
        <w:t>15.2投标报价是履行合同的最终价格，应包括货物及货物运抵指定交付地点的所有成本、各种费用的总和。</w:t>
      </w:r>
    </w:p>
    <w:bookmarkEnd w:id="70"/>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71" w:name="_Toc254970682"/>
      <w:bookmarkStart w:id="72" w:name="_Toc254970541"/>
      <w:r>
        <w:rPr>
          <w:rFonts w:hint="eastAsia" w:ascii="仿宋_GB2312" w:eastAsia="仿宋_GB2312" w:cs="Courier New"/>
          <w:b/>
          <w:sz w:val="24"/>
        </w:rPr>
        <w:t>17.投标保证金</w:t>
      </w:r>
      <w:bookmarkEnd w:id="71"/>
      <w:bookmarkEnd w:id="72"/>
    </w:p>
    <w:p>
      <w:pPr>
        <w:snapToGrid w:val="0"/>
        <w:spacing w:line="400" w:lineRule="exact"/>
        <w:ind w:firstLine="420"/>
        <w:jc w:val="left"/>
        <w:rPr>
          <w:rFonts w:ascii="仿宋_GB2312" w:eastAsia="仿宋_GB2312" w:cs="Courier New"/>
          <w:sz w:val="24"/>
        </w:rPr>
      </w:pPr>
      <w:bookmarkStart w:id="73" w:name="_Toc254970542"/>
      <w:bookmarkStart w:id="74" w:name="_Toc254970683"/>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73"/>
      <w:bookmarkEnd w:id="74"/>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hint="eastAsia"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75" w:name="_Hlk93676509"/>
      <w:r>
        <w:rPr>
          <w:rFonts w:hint="eastAsia" w:ascii="仿宋_GB2312" w:eastAsia="仿宋_GB2312"/>
          <w:sz w:val="24"/>
        </w:rPr>
        <w:t>扫描不清晰或乱码或表达不清所引起的后果由投标人负责。</w:t>
      </w:r>
      <w:bookmarkEnd w:id="75"/>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76" w:name="_Toc254970684"/>
      <w:bookmarkStart w:id="77"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76"/>
      <w:bookmarkEnd w:id="77"/>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bookmarkStart w:id="78" w:name="_Hlk93676577"/>
      <w:r>
        <w:rPr>
          <w:rFonts w:hint="eastAsia" w:ascii="仿宋_GB2312" w:eastAsia="仿宋_GB2312" w:cs="Courier New"/>
          <w:sz w:val="24"/>
        </w:rPr>
        <w:t>（3）报价超过招标文件中规定的预算金额或者最高限价的；</w:t>
      </w:r>
    </w:p>
    <w:bookmarkEnd w:id="78"/>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color w:val="auto"/>
          <w:sz w:val="24"/>
          <w:lang w:val="en-US" w:eastAsia="zh-CN"/>
        </w:rPr>
        <w:t>3</w:t>
      </w:r>
      <w:r>
        <w:rPr>
          <w:rFonts w:ascii="仿宋_GB2312" w:eastAsia="仿宋_GB2312"/>
          <w:sz w:val="24"/>
        </w:rPr>
        <w:t>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6"/>
        <w:snapToGrid w:val="0"/>
        <w:spacing w:line="370" w:lineRule="exact"/>
        <w:ind w:firstLine="472" w:firstLineChars="196"/>
        <w:rPr>
          <w:rFonts w:hint="eastAsia" w:ascii="仿宋_GB2312" w:hAnsi="宋体" w:eastAsia="仿宋_GB2312"/>
          <w:b/>
          <w:sz w:val="24"/>
          <w:szCs w:val="24"/>
        </w:rPr>
      </w:pPr>
      <w:bookmarkStart w:id="79" w:name="_Toc254970686"/>
      <w:bookmarkStart w:id="80" w:name="_Toc254970545"/>
      <w:r>
        <w:rPr>
          <w:rFonts w:hint="eastAsia" w:ascii="仿宋_GB2312" w:hAnsi="宋体" w:eastAsia="仿宋_GB2312"/>
          <w:b/>
          <w:sz w:val="24"/>
          <w:szCs w:val="24"/>
        </w:rPr>
        <w:t>六、评标</w:t>
      </w:r>
      <w:bookmarkEnd w:id="79"/>
      <w:bookmarkEnd w:id="80"/>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numPr>
          <w:ilvl w:val="0"/>
          <w:numId w:val="0"/>
        </w:numPr>
        <w:snapToGrid w:val="0"/>
        <w:spacing w:line="370" w:lineRule="exact"/>
        <w:ind w:leftChars="0" w:firstLine="480" w:firstLineChars="200"/>
        <w:jc w:val="left"/>
        <w:rPr>
          <w:rFonts w:hint="eastAsia" w:ascii="仿宋_GB2312" w:hAnsi="Times New Roman" w:eastAsia="仿宋_GB2312" w:cs="Courier New"/>
          <w:kern w:val="2"/>
          <w:sz w:val="24"/>
          <w:szCs w:val="24"/>
          <w:highlight w:val="none"/>
          <w:lang w:val="en-US" w:eastAsia="zh-CN" w:bidi="ar-SA"/>
        </w:rPr>
      </w:pPr>
      <w:r>
        <w:rPr>
          <w:rFonts w:hint="eastAsia" w:ascii="仿宋_GB2312" w:hAnsi="Times New Roman" w:eastAsia="仿宋_GB2312" w:cs="Courier New"/>
          <w:kern w:val="2"/>
          <w:sz w:val="24"/>
          <w:szCs w:val="24"/>
          <w:highlight w:val="none"/>
          <w:lang w:val="en-US" w:eastAsia="zh-CN" w:bidi="ar-SA"/>
        </w:rPr>
        <w:t>28.3投标人有以下情形之一的，评标委员会有权视该投标文件无效:</w:t>
      </w:r>
    </w:p>
    <w:p>
      <w:pPr>
        <w:snapToGrid w:val="0"/>
        <w:spacing w:line="370" w:lineRule="exact"/>
        <w:ind w:left="0" w:leftChars="0" w:firstLine="420" w:firstLineChars="0"/>
        <w:jc w:val="left"/>
        <w:rPr>
          <w:rFonts w:hint="eastAsia" w:ascii="仿宋_GB2312" w:hAnsi="Times New Roman" w:eastAsia="仿宋_GB2312" w:cs="Courier New"/>
          <w:kern w:val="2"/>
          <w:sz w:val="24"/>
          <w:szCs w:val="24"/>
          <w:highlight w:val="none"/>
          <w:lang w:val="en-US" w:eastAsia="zh-CN" w:bidi="ar-SA"/>
        </w:rPr>
      </w:pPr>
      <w:r>
        <w:rPr>
          <w:rFonts w:hint="eastAsia" w:ascii="仿宋_GB2312" w:hAnsi="Times New Roman" w:eastAsia="仿宋_GB2312" w:cs="Courier New"/>
          <w:kern w:val="2"/>
          <w:sz w:val="24"/>
          <w:szCs w:val="24"/>
          <w:highlight w:val="none"/>
          <w:lang w:val="en-US" w:eastAsia="zh-CN" w:bidi="ar-SA"/>
        </w:rPr>
        <w:t>（1）截止时间前未</w:t>
      </w:r>
      <w:r>
        <w:rPr>
          <w:rFonts w:hint="eastAsia" w:ascii="仿宋_GB2312" w:eastAsia="仿宋_GB2312" w:cs="Courier New"/>
          <w:kern w:val="2"/>
          <w:sz w:val="24"/>
          <w:szCs w:val="24"/>
          <w:highlight w:val="none"/>
          <w:lang w:val="en-US" w:eastAsia="zh-CN" w:bidi="ar-SA"/>
        </w:rPr>
        <w:t>澄清、说明或者</w:t>
      </w:r>
      <w:r>
        <w:rPr>
          <w:rFonts w:hint="eastAsia" w:ascii="仿宋_GB2312" w:eastAsia="仿宋_GB2312" w:cs="Courier New"/>
          <w:sz w:val="24"/>
        </w:rPr>
        <w:t>补</w:t>
      </w:r>
      <w:r>
        <w:rPr>
          <w:rFonts w:hint="eastAsia" w:ascii="仿宋_GB2312" w:eastAsia="仿宋_GB2312" w:cs="Courier New"/>
          <w:kern w:val="2"/>
          <w:sz w:val="24"/>
          <w:szCs w:val="24"/>
          <w:highlight w:val="none"/>
          <w:lang w:val="en-US" w:eastAsia="zh-CN" w:bidi="ar-SA"/>
        </w:rPr>
        <w:t>正</w:t>
      </w:r>
      <w:r>
        <w:rPr>
          <w:rFonts w:hint="eastAsia" w:ascii="仿宋_GB2312" w:hAnsi="Times New Roman" w:eastAsia="仿宋_GB2312" w:cs="Courier New"/>
          <w:kern w:val="2"/>
          <w:sz w:val="24"/>
          <w:szCs w:val="24"/>
          <w:highlight w:val="none"/>
          <w:lang w:val="en-US" w:eastAsia="zh-CN" w:bidi="ar-SA"/>
        </w:rPr>
        <w:t>，或</w:t>
      </w:r>
      <w:r>
        <w:rPr>
          <w:rFonts w:hint="eastAsia" w:ascii="仿宋_GB2312" w:eastAsia="仿宋_GB2312" w:cs="Courier New"/>
          <w:kern w:val="2"/>
          <w:sz w:val="24"/>
          <w:szCs w:val="24"/>
          <w:highlight w:val="none"/>
          <w:lang w:val="en-US" w:eastAsia="zh-CN" w:bidi="ar-SA"/>
        </w:rPr>
        <w:t>澄清、说明或者</w:t>
      </w:r>
      <w:r>
        <w:rPr>
          <w:rFonts w:hint="eastAsia" w:ascii="仿宋_GB2312" w:eastAsia="仿宋_GB2312" w:cs="Courier New"/>
          <w:sz w:val="24"/>
        </w:rPr>
        <w:t>补</w:t>
      </w:r>
      <w:r>
        <w:rPr>
          <w:rFonts w:hint="eastAsia" w:ascii="仿宋_GB2312" w:eastAsia="仿宋_GB2312" w:cs="Courier New"/>
          <w:kern w:val="2"/>
          <w:sz w:val="24"/>
          <w:szCs w:val="24"/>
          <w:highlight w:val="none"/>
          <w:lang w:val="en-US" w:eastAsia="zh-CN" w:bidi="ar-SA"/>
        </w:rPr>
        <w:t>正</w:t>
      </w:r>
      <w:r>
        <w:rPr>
          <w:rFonts w:hint="eastAsia" w:ascii="仿宋_GB2312" w:hAnsi="Times New Roman" w:eastAsia="仿宋_GB2312" w:cs="Courier New"/>
          <w:kern w:val="2"/>
          <w:sz w:val="24"/>
          <w:szCs w:val="24"/>
          <w:highlight w:val="none"/>
          <w:lang w:val="en-US" w:eastAsia="zh-CN" w:bidi="ar-SA"/>
        </w:rPr>
        <w:t>超过规定时间的:</w:t>
      </w:r>
    </w:p>
    <w:p>
      <w:pPr>
        <w:snapToGrid w:val="0"/>
        <w:spacing w:line="370" w:lineRule="exact"/>
        <w:ind w:left="0" w:leftChars="0" w:firstLine="420" w:firstLineChars="0"/>
        <w:jc w:val="left"/>
        <w:rPr>
          <w:rFonts w:hint="eastAsia" w:ascii="仿宋_GB2312" w:hAnsi="Times New Roman" w:eastAsia="仿宋_GB2312" w:cs="Courier New"/>
          <w:kern w:val="2"/>
          <w:sz w:val="24"/>
          <w:szCs w:val="24"/>
          <w:highlight w:val="none"/>
          <w:lang w:val="en-US" w:eastAsia="zh-CN" w:bidi="ar-SA"/>
        </w:rPr>
      </w:pPr>
      <w:r>
        <w:rPr>
          <w:rFonts w:hint="eastAsia" w:ascii="仿宋_GB2312" w:hAnsi="Times New Roman" w:eastAsia="仿宋_GB2312" w:cs="Courier New"/>
          <w:kern w:val="2"/>
          <w:sz w:val="24"/>
          <w:szCs w:val="24"/>
          <w:highlight w:val="none"/>
          <w:lang w:val="en-US" w:eastAsia="zh-CN" w:bidi="ar-SA"/>
        </w:rPr>
        <w:t>（2）</w:t>
      </w:r>
      <w:r>
        <w:rPr>
          <w:rFonts w:hint="eastAsia" w:ascii="仿宋_GB2312" w:eastAsia="仿宋_GB2312" w:cs="Courier New"/>
          <w:kern w:val="2"/>
          <w:sz w:val="24"/>
          <w:szCs w:val="24"/>
          <w:highlight w:val="none"/>
          <w:lang w:val="en-US" w:eastAsia="zh-CN" w:bidi="ar-SA"/>
        </w:rPr>
        <w:t>澄清、说明或者</w:t>
      </w:r>
      <w:r>
        <w:rPr>
          <w:rFonts w:hint="eastAsia" w:ascii="仿宋_GB2312" w:eastAsia="仿宋_GB2312" w:cs="Courier New"/>
          <w:sz w:val="24"/>
        </w:rPr>
        <w:t>补</w:t>
      </w:r>
      <w:r>
        <w:rPr>
          <w:rFonts w:hint="eastAsia" w:ascii="仿宋_GB2312" w:eastAsia="仿宋_GB2312" w:cs="Courier New"/>
          <w:kern w:val="2"/>
          <w:sz w:val="24"/>
          <w:szCs w:val="24"/>
          <w:highlight w:val="none"/>
          <w:lang w:val="en-US" w:eastAsia="zh-CN" w:bidi="ar-SA"/>
        </w:rPr>
        <w:t>正</w:t>
      </w:r>
      <w:r>
        <w:rPr>
          <w:rFonts w:hint="eastAsia" w:ascii="仿宋_GB2312" w:hAnsi="Times New Roman" w:eastAsia="仿宋_GB2312" w:cs="Courier New"/>
          <w:kern w:val="2"/>
          <w:sz w:val="24"/>
          <w:szCs w:val="24"/>
          <w:highlight w:val="none"/>
          <w:lang w:val="en-US" w:eastAsia="zh-CN" w:bidi="ar-SA"/>
        </w:rPr>
        <w:t>超出投标文件范围或改变了投标文件的实质性内容的；</w:t>
      </w:r>
    </w:p>
    <w:p>
      <w:pPr>
        <w:snapToGrid w:val="0"/>
        <w:spacing w:line="370" w:lineRule="exact"/>
        <w:ind w:left="0" w:leftChars="0" w:firstLine="420"/>
        <w:jc w:val="left"/>
        <w:rPr>
          <w:rFonts w:ascii="仿宋_GB2312" w:eastAsia="仿宋_GB2312" w:cs="Courier New"/>
          <w:sz w:val="24"/>
        </w:rPr>
      </w:pPr>
      <w:r>
        <w:rPr>
          <w:rFonts w:hint="eastAsia" w:ascii="仿宋_GB2312" w:hAnsi="Times New Roman" w:eastAsia="仿宋_GB2312" w:cs="Courier New"/>
          <w:kern w:val="2"/>
          <w:sz w:val="24"/>
          <w:szCs w:val="24"/>
          <w:highlight w:val="none"/>
          <w:lang w:val="en-US" w:eastAsia="zh-CN" w:bidi="ar-SA"/>
        </w:rPr>
        <w:t>（3）</w:t>
      </w:r>
      <w:r>
        <w:rPr>
          <w:rFonts w:hint="eastAsia" w:ascii="仿宋_GB2312" w:eastAsia="仿宋_GB2312" w:cs="Courier New"/>
          <w:kern w:val="2"/>
          <w:sz w:val="24"/>
          <w:szCs w:val="24"/>
          <w:highlight w:val="none"/>
          <w:lang w:val="en-US" w:eastAsia="zh-CN" w:bidi="ar-SA"/>
        </w:rPr>
        <w:t>澄清、说明或者</w:t>
      </w:r>
      <w:r>
        <w:rPr>
          <w:rFonts w:hint="eastAsia" w:ascii="仿宋_GB2312" w:eastAsia="仿宋_GB2312" w:cs="Courier New"/>
          <w:sz w:val="24"/>
        </w:rPr>
        <w:t>补</w:t>
      </w:r>
      <w:r>
        <w:rPr>
          <w:rFonts w:hint="eastAsia" w:ascii="仿宋_GB2312" w:eastAsia="仿宋_GB2312" w:cs="Courier New"/>
          <w:kern w:val="2"/>
          <w:sz w:val="24"/>
          <w:szCs w:val="24"/>
          <w:highlight w:val="none"/>
          <w:lang w:val="en-US" w:eastAsia="zh-CN" w:bidi="ar-SA"/>
        </w:rPr>
        <w:t>正</w:t>
      </w:r>
      <w:r>
        <w:rPr>
          <w:rFonts w:hint="eastAsia" w:ascii="仿宋_GB2312" w:hAnsi="Times New Roman" w:eastAsia="仿宋_GB2312" w:cs="Courier New"/>
          <w:kern w:val="2"/>
          <w:sz w:val="24"/>
          <w:szCs w:val="24"/>
          <w:highlight w:val="none"/>
          <w:lang w:val="en-US" w:eastAsia="zh-CN" w:bidi="ar-SA"/>
        </w:rPr>
        <w:t>后投标文件仍不符合招标文件要求的。</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6"/>
        <w:snapToGrid w:val="0"/>
        <w:spacing w:line="370" w:lineRule="exact"/>
        <w:ind w:firstLine="472" w:firstLineChars="196"/>
        <w:rPr>
          <w:rFonts w:hint="eastAsia" w:ascii="仿宋_GB2312" w:hAnsi="宋体" w:eastAsia="仿宋_GB2312"/>
          <w:b/>
          <w:sz w:val="24"/>
          <w:szCs w:val="24"/>
        </w:rPr>
      </w:pPr>
      <w:bookmarkStart w:id="81" w:name="_Toc254970547"/>
      <w:bookmarkStart w:id="82" w:name="_Toc254970688"/>
      <w:r>
        <w:rPr>
          <w:rFonts w:hint="eastAsia" w:ascii="仿宋_GB2312" w:hAnsi="宋体" w:eastAsia="仿宋_GB2312"/>
          <w:b/>
          <w:sz w:val="24"/>
          <w:szCs w:val="24"/>
        </w:rPr>
        <w:t>八、</w:t>
      </w:r>
      <w:bookmarkEnd w:id="81"/>
      <w:bookmarkEnd w:id="82"/>
      <w:r>
        <w:rPr>
          <w:rFonts w:hint="eastAsia" w:ascii="仿宋_GB2312" w:hAnsi="宋体" w:eastAsia="仿宋_GB2312"/>
          <w:b/>
          <w:sz w:val="24"/>
          <w:szCs w:val="24"/>
        </w:rPr>
        <w:t>签订合同</w:t>
      </w:r>
    </w:p>
    <w:p>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bookmarkStart w:id="83" w:name="_Hlk93676812"/>
      <w:r>
        <w:rPr>
          <w:rFonts w:hint="eastAsia" w:ascii="仿宋_GB2312" w:eastAsia="仿宋_GB2312" w:cs="Courier New"/>
          <w:sz w:val="24"/>
        </w:rPr>
        <w:t>40.1中标人接到中标通知书后，应按有关规定与采购人签订合同。</w:t>
      </w:r>
    </w:p>
    <w:bookmarkEnd w:id="83"/>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84" w:name="_Toc254970689"/>
      <w:bookmarkStart w:id="85" w:name="_Toc254970548"/>
      <w:bookmarkStart w:id="86" w:name="_Toc497578452"/>
    </w:p>
    <w:p/>
    <w:p/>
    <w:p/>
    <w:p/>
    <w:p/>
    <w:p/>
    <w:p/>
    <w:p/>
    <w:p/>
    <w:p/>
    <w:p/>
    <w:p/>
    <w:p/>
    <w:p/>
    <w:p/>
    <w:p/>
    <w:p/>
    <w:p>
      <w:pPr>
        <w:pStyle w:val="4"/>
        <w:jc w:val="center"/>
        <w:rPr>
          <w:sz w:val="30"/>
          <w:szCs w:val="30"/>
        </w:rPr>
      </w:pPr>
      <w:bookmarkStart w:id="87" w:name="_Toc8526"/>
      <w:r>
        <w:rPr>
          <w:rFonts w:hint="eastAsia"/>
          <w:sz w:val="30"/>
          <w:szCs w:val="30"/>
        </w:rPr>
        <w:t xml:space="preserve">第四章 </w:t>
      </w:r>
      <w:bookmarkEnd w:id="84"/>
      <w:bookmarkEnd w:id="85"/>
      <w:r>
        <w:rPr>
          <w:rFonts w:hint="eastAsia"/>
          <w:sz w:val="30"/>
          <w:szCs w:val="30"/>
        </w:rPr>
        <w:t>评标方法及评标标准</w:t>
      </w:r>
      <w:bookmarkEnd w:id="86"/>
      <w:bookmarkEnd w:id="87"/>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88" w:name="_Hlk93676870"/>
      <w:r>
        <w:rPr>
          <w:rFonts w:hint="eastAsia" w:ascii="仿宋_GB2312" w:eastAsia="仿宋_GB2312"/>
          <w:b/>
          <w:sz w:val="24"/>
        </w:rPr>
        <w:t>，对投标人的价格、技术、信誉、业绩等</w:t>
      </w:r>
      <w:bookmarkEnd w:id="88"/>
      <w:r>
        <w:rPr>
          <w:rFonts w:hint="eastAsia" w:ascii="仿宋_GB2312" w:eastAsia="仿宋_GB2312"/>
          <w:b/>
          <w:sz w:val="24"/>
        </w:rPr>
        <w:t>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296"/>
        <w:tblpPr w:leftFromText="180" w:rightFromText="180" w:vertAnchor="text" w:horzAnchor="page" w:tblpX="756" w:tblpY="378"/>
        <w:tblOverlap w:val="never"/>
        <w:tblW w:w="10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088"/>
        <w:gridCol w:w="5700"/>
        <w:gridCol w:w="912"/>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000" w:type="dxa"/>
            <w:gridSpan w:val="5"/>
            <w:shd w:val="clear" w:color="auto" w:fill="D7D7D7"/>
            <w:vAlign w:val="center"/>
          </w:tcPr>
          <w:p>
            <w:pPr>
              <w:spacing w:line="360" w:lineRule="exact"/>
              <w:jc w:val="center"/>
              <w:rPr>
                <w:rFonts w:ascii="仿宋_GB2312" w:hAnsi="仿宋_GB2312" w:eastAsia="仿宋_GB2312" w:cs="仿宋_GB2312"/>
                <w:b/>
              </w:rPr>
            </w:pPr>
            <w:r>
              <w:rPr>
                <w:rFonts w:hint="eastAsia" w:ascii="仿宋_GB2312" w:eastAsia="仿宋_GB2312"/>
                <w:b/>
                <w:sz w:val="3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88"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700"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912"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350"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价格分</w:t>
            </w:r>
          </w:p>
        </w:tc>
        <w:tc>
          <w:tcPr>
            <w:tcW w:w="1088"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w:t>
            </w:r>
          </w:p>
        </w:tc>
        <w:tc>
          <w:tcPr>
            <w:tcW w:w="5700" w:type="dxa"/>
            <w:vAlign w:val="center"/>
          </w:tcPr>
          <w:p>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1.满足招标文件要求且投标价格最低的投标报价为评标基准价，其投标人的报价分为最高分30分；</w:t>
            </w:r>
          </w:p>
          <w:p>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2.其他投标人的报价得分按以下公式计算：</w:t>
            </w:r>
          </w:p>
          <w:p>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报价得分=（评标基准价／某投标人投标报价）×30分；</w:t>
            </w:r>
          </w:p>
          <w:p>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3.小型、微型企业价格折扣率：</w:t>
            </w:r>
          </w:p>
          <w:p>
            <w:pPr>
              <w:spacing w:line="440" w:lineRule="exact"/>
              <w:ind w:firstLine="420" w:firstLineChars="200"/>
              <w:jc w:val="left"/>
              <w:rPr>
                <w:rFonts w:ascii="仿宋_GB2312" w:hAnsi="仿宋_GB2312" w:eastAsia="仿宋_GB2312" w:cs="仿宋_GB2312"/>
                <w:b/>
              </w:rPr>
            </w:pPr>
            <w:r>
              <w:rPr>
                <w:rFonts w:hint="eastAsia" w:ascii="仿宋_GB2312" w:hAnsi="仿宋_GB2312" w:eastAsia="仿宋_GB2312" w:cs="仿宋_GB2312"/>
              </w:rPr>
              <w:t>符合《政府采购促进中小企业发展管理办法》（财库〔2020〕46号）规定条件且出具该办法规定的《中小企业声明函》的小型和微型企业参与报价，对其报价给予20%的扣除。监狱企业、残疾人福利性企业视同小微型企业，不重复享受政策。</w:t>
            </w:r>
          </w:p>
        </w:tc>
        <w:tc>
          <w:tcPr>
            <w:tcW w:w="912"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bCs/>
              </w:rPr>
              <w:t>30</w:t>
            </w:r>
          </w:p>
        </w:tc>
        <w:tc>
          <w:tcPr>
            <w:tcW w:w="1350" w:type="dxa"/>
            <w:vAlign w:val="center"/>
          </w:tcPr>
          <w:p>
            <w:pPr>
              <w:spacing w:line="360" w:lineRule="exact"/>
              <w:jc w:val="center"/>
              <w:rPr>
                <w:rFonts w:ascii="仿宋_GB2312" w:hAnsi="仿宋_GB2312" w:eastAsia="仿宋_GB2312" w:cs="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pPr>
              <w:spacing w:line="360" w:lineRule="exact"/>
              <w:jc w:val="center"/>
              <w:rPr>
                <w:rFonts w:ascii="仿宋_GB2312" w:hAnsi="仿宋_GB2312" w:eastAsia="仿宋_GB2312" w:cs="仿宋_GB2312"/>
              </w:rPr>
            </w:pPr>
            <w:bookmarkStart w:id="89" w:name="OLE_LINK11" w:colFirst="1" w:colLast="2"/>
            <w:r>
              <w:rPr>
                <w:rFonts w:hint="eastAsia" w:ascii="仿宋_GB2312" w:hAnsi="仿宋_GB2312" w:eastAsia="仿宋_GB2312" w:cs="仿宋_GB2312"/>
                <w:b/>
                <w:bCs/>
              </w:rPr>
              <w:t>信誉分</w:t>
            </w:r>
          </w:p>
        </w:tc>
        <w:tc>
          <w:tcPr>
            <w:tcW w:w="1088"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体系认证</w:t>
            </w:r>
          </w:p>
        </w:tc>
        <w:tc>
          <w:tcPr>
            <w:tcW w:w="5700" w:type="dxa"/>
            <w:vAlign w:val="center"/>
          </w:tcPr>
          <w:p>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1.投标人或所投核心产品生产厂商具备有效的质量管理体系认证</w:t>
            </w:r>
            <w:r>
              <w:rPr>
                <w:rFonts w:hint="eastAsia" w:ascii="仿宋_GB2312" w:hAnsi="仿宋_GB2312" w:eastAsia="仿宋_GB2312" w:cs="仿宋_GB2312"/>
                <w:lang w:eastAsia="zh-CN"/>
              </w:rPr>
              <w:t>证书</w:t>
            </w:r>
            <w:r>
              <w:rPr>
                <w:rFonts w:hint="eastAsia" w:ascii="仿宋_GB2312" w:hAnsi="仿宋_GB2312" w:eastAsia="仿宋_GB2312" w:cs="仿宋_GB2312"/>
              </w:rPr>
              <w:t>得1分，满分1分；</w:t>
            </w:r>
          </w:p>
          <w:p>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2.投标人或所投核心产品生产厂商具备有效的环境管理体系认证</w:t>
            </w:r>
            <w:r>
              <w:rPr>
                <w:rFonts w:hint="eastAsia" w:ascii="仿宋_GB2312" w:hAnsi="仿宋_GB2312" w:eastAsia="仿宋_GB2312" w:cs="仿宋_GB2312"/>
                <w:lang w:eastAsia="zh-CN"/>
              </w:rPr>
              <w:t>证书</w:t>
            </w:r>
            <w:r>
              <w:rPr>
                <w:rFonts w:hint="eastAsia" w:ascii="仿宋_GB2312" w:hAnsi="仿宋_GB2312" w:eastAsia="仿宋_GB2312" w:cs="仿宋_GB2312"/>
              </w:rPr>
              <w:t>得1分，满分1分；</w:t>
            </w:r>
          </w:p>
          <w:p>
            <w:pPr>
              <w:spacing w:line="440" w:lineRule="exact"/>
              <w:ind w:firstLine="420" w:firstLineChars="200"/>
              <w:rPr>
                <w:rFonts w:ascii="仿宋_GB2312" w:hAnsi="仿宋_GB2312" w:eastAsia="仿宋_GB2312" w:cs="仿宋_GB2312"/>
                <w:dstrike/>
              </w:rPr>
            </w:pPr>
            <w:r>
              <w:rPr>
                <w:rFonts w:hint="eastAsia" w:ascii="仿宋_GB2312" w:hAnsi="仿宋_GB2312" w:eastAsia="仿宋_GB2312" w:cs="仿宋_GB2312"/>
              </w:rPr>
              <w:t>3.投标人或所投核心产品生产厂商具备有效的职业健康安全管理体系认证</w:t>
            </w:r>
            <w:r>
              <w:rPr>
                <w:rFonts w:hint="eastAsia" w:ascii="仿宋_GB2312" w:hAnsi="仿宋_GB2312" w:eastAsia="仿宋_GB2312" w:cs="仿宋_GB2312"/>
                <w:lang w:eastAsia="zh-CN"/>
              </w:rPr>
              <w:t>证书</w:t>
            </w:r>
            <w:r>
              <w:rPr>
                <w:rFonts w:hint="eastAsia" w:ascii="仿宋_GB2312" w:hAnsi="仿宋_GB2312" w:eastAsia="仿宋_GB2312" w:cs="仿宋_GB2312"/>
              </w:rPr>
              <w:t>得1分，满分1分；</w:t>
            </w:r>
          </w:p>
          <w:p>
            <w:pPr>
              <w:spacing w:line="440" w:lineRule="exact"/>
              <w:ind w:firstLine="422" w:firstLineChars="200"/>
              <w:rPr>
                <w:rFonts w:ascii="仿宋_GB2312" w:hAnsi="仿宋_GB2312" w:eastAsia="仿宋_GB2312" w:cs="仿宋_GB2312"/>
              </w:rPr>
            </w:pPr>
            <w:r>
              <w:rPr>
                <w:rFonts w:hint="eastAsia" w:ascii="仿宋_GB2312" w:hAnsi="仿宋_GB2312" w:eastAsia="仿宋_GB2312" w:cs="仿宋_GB2312"/>
                <w:b/>
              </w:rPr>
              <w:t>注：投标人提供证书材料并加盖投标人CA电子签章，否则不予计分。</w:t>
            </w:r>
          </w:p>
        </w:tc>
        <w:tc>
          <w:tcPr>
            <w:tcW w:w="912" w:type="dxa"/>
            <w:vAlign w:val="center"/>
          </w:tcPr>
          <w:p>
            <w:pPr>
              <w:spacing w:line="360" w:lineRule="exact"/>
              <w:jc w:val="center"/>
              <w:rPr>
                <w:rFonts w:ascii="仿宋_GB2312" w:hAnsi="仿宋_GB2312" w:eastAsia="仿宋_GB2312" w:cs="仿宋_GB2312"/>
                <w:b/>
                <w:bCs/>
                <w:dstrike/>
              </w:rPr>
            </w:pPr>
            <w:r>
              <w:rPr>
                <w:rFonts w:hint="eastAsia" w:ascii="仿宋_GB2312" w:hAnsi="仿宋_GB2312" w:eastAsia="仿宋_GB2312" w:cs="仿宋_GB2312"/>
                <w:b/>
                <w:bCs/>
              </w:rPr>
              <w:t>3</w:t>
            </w:r>
          </w:p>
        </w:tc>
        <w:tc>
          <w:tcPr>
            <w:tcW w:w="1350"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相关认证证书材料</w:t>
            </w:r>
          </w:p>
        </w:tc>
      </w:tr>
      <w:bookmarkEnd w:id="8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pPr>
              <w:spacing w:line="360" w:lineRule="exact"/>
              <w:jc w:val="center"/>
              <w:rPr>
                <w:rFonts w:ascii="仿宋_GB2312" w:hAnsi="宋体" w:eastAsia="仿宋_GB2312"/>
                <w:b/>
              </w:rPr>
            </w:pPr>
            <w:bookmarkStart w:id="90" w:name="OLE_LINK12" w:colFirst="1" w:colLast="2"/>
            <w:r>
              <w:rPr>
                <w:rFonts w:hint="eastAsia" w:ascii="仿宋_GB2312" w:hAnsi="宋体" w:eastAsia="仿宋_GB2312"/>
                <w:b/>
              </w:rPr>
              <w:t>政策功能分</w:t>
            </w:r>
          </w:p>
        </w:tc>
        <w:tc>
          <w:tcPr>
            <w:tcW w:w="1088" w:type="dxa"/>
            <w:vAlign w:val="center"/>
          </w:tcPr>
          <w:p>
            <w:pPr>
              <w:widowControl/>
              <w:spacing w:line="360" w:lineRule="exact"/>
              <w:jc w:val="center"/>
              <w:rPr>
                <w:rFonts w:ascii="仿宋_GB2312" w:hAnsi="仿宋_GB2312" w:eastAsia="仿宋_GB2312" w:cs="仿宋_GB2312"/>
                <w:b/>
                <w:bCs/>
              </w:rPr>
            </w:pPr>
            <w:r>
              <w:rPr>
                <w:rFonts w:hint="eastAsia" w:ascii="仿宋_GB2312" w:hAnsi="宋体" w:eastAsia="仿宋_GB2312"/>
                <w:b/>
              </w:rPr>
              <w:t>政策功能</w:t>
            </w:r>
          </w:p>
        </w:tc>
        <w:tc>
          <w:tcPr>
            <w:tcW w:w="5700" w:type="dxa"/>
            <w:vAlign w:val="center"/>
          </w:tcPr>
          <w:p>
            <w:pPr>
              <w:spacing w:line="420" w:lineRule="exact"/>
              <w:ind w:firstLine="420" w:firstLineChars="200"/>
              <w:rPr>
                <w:rFonts w:ascii="仿宋_GB2312" w:hAnsi="仿宋_GB2312" w:eastAsia="仿宋_GB2312" w:cs="仿宋_GB2312"/>
                <w:b/>
              </w:rPr>
            </w:pP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每有一项产品得1分，满分1分。</w:t>
            </w:r>
          </w:p>
        </w:tc>
        <w:tc>
          <w:tcPr>
            <w:tcW w:w="912" w:type="dxa"/>
            <w:vAlign w:val="center"/>
          </w:tcPr>
          <w:p>
            <w:pPr>
              <w:spacing w:line="360" w:lineRule="exact"/>
              <w:jc w:val="center"/>
              <w:rPr>
                <w:rFonts w:hint="eastAsia" w:ascii="仿宋_GB2312" w:eastAsia="仿宋_GB2312"/>
                <w:b/>
                <w:bCs/>
                <w:lang w:eastAsia="zh-CN"/>
              </w:rPr>
            </w:pPr>
            <w:r>
              <w:rPr>
                <w:rFonts w:hint="eastAsia" w:ascii="仿宋_GB2312" w:hAnsi="仿宋_GB2312" w:eastAsia="仿宋_GB2312" w:cs="仿宋_GB2312"/>
                <w:b/>
                <w:bCs/>
                <w:lang w:val="en-US" w:eastAsia="zh-CN"/>
              </w:rPr>
              <w:t>1</w:t>
            </w:r>
          </w:p>
        </w:tc>
        <w:tc>
          <w:tcPr>
            <w:tcW w:w="1350" w:type="dxa"/>
            <w:vAlign w:val="center"/>
          </w:tcPr>
          <w:p>
            <w:pPr>
              <w:spacing w:line="360" w:lineRule="exact"/>
              <w:jc w:val="center"/>
              <w:rPr>
                <w:rFonts w:ascii="仿宋_GB2312" w:hAnsi="仿宋_GB2312" w:eastAsia="仿宋_GB2312" w:cs="仿宋_GB2312"/>
              </w:rPr>
            </w:pPr>
            <w:r>
              <w:rPr>
                <w:rFonts w:hint="eastAsia" w:ascii="仿宋_GB2312" w:hAnsi="仿宋_GB2312" w:eastAsia="仿宋_GB2312" w:cs="仿宋_GB2312"/>
              </w:rPr>
              <w:t>相关证明材料</w:t>
            </w:r>
          </w:p>
        </w:tc>
      </w:tr>
      <w:bookmarkEnd w:id="9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950" w:type="dxa"/>
            <w:vAlign w:val="center"/>
          </w:tcPr>
          <w:p>
            <w:pPr>
              <w:spacing w:line="360" w:lineRule="exact"/>
              <w:jc w:val="center"/>
              <w:rPr>
                <w:rFonts w:ascii="仿宋_GB2312" w:hAnsi="仿宋_GB2312" w:eastAsia="仿宋_GB2312" w:cs="仿宋_GB2312"/>
                <w:b/>
                <w:bCs/>
              </w:rPr>
            </w:pPr>
            <w:bookmarkStart w:id="91" w:name="OLE_LINK13" w:colFirst="1" w:colLast="2"/>
            <w:r>
              <w:rPr>
                <w:rFonts w:hint="eastAsia" w:ascii="仿宋_GB2312" w:hAnsi="仿宋_GB2312" w:eastAsia="仿宋_GB2312" w:cs="仿宋_GB2312"/>
                <w:b/>
                <w:bCs/>
              </w:rPr>
              <w:t>技术参数分</w:t>
            </w:r>
          </w:p>
        </w:tc>
        <w:tc>
          <w:tcPr>
            <w:tcW w:w="1088"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lang w:eastAsia="zh-CN"/>
              </w:rPr>
              <w:t>重要</w:t>
            </w:r>
            <w:r>
              <w:rPr>
                <w:rFonts w:hint="eastAsia" w:ascii="仿宋_GB2312" w:hAnsi="仿宋_GB2312" w:eastAsia="仿宋_GB2312" w:cs="仿宋_GB2312"/>
                <w:b/>
                <w:bCs/>
              </w:rPr>
              <w:t>参数</w:t>
            </w:r>
          </w:p>
        </w:tc>
        <w:tc>
          <w:tcPr>
            <w:tcW w:w="5700" w:type="dxa"/>
            <w:vAlign w:val="center"/>
          </w:tcPr>
          <w:p>
            <w:pPr>
              <w:spacing w:line="460" w:lineRule="exact"/>
              <w:ind w:firstLine="420" w:firstLineChars="200"/>
              <w:rPr>
                <w:rFonts w:ascii="仿宋_GB2312" w:hAnsi="仿宋_GB2312" w:eastAsia="仿宋_GB2312" w:cs="仿宋_GB2312"/>
              </w:rPr>
            </w:pPr>
            <w:r>
              <w:rPr>
                <w:rFonts w:hint="eastAsia" w:ascii="仿宋_GB2312" w:hAnsi="仿宋_GB2312" w:eastAsia="仿宋_GB2312" w:cs="仿宋_GB2312"/>
                <w:szCs w:val="21"/>
              </w:rPr>
              <w:t>所投产品标记“◆”的技术参数带下划线“</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rPr>
              <w:t>”的内容</w:t>
            </w:r>
            <w:r>
              <w:rPr>
                <w:rFonts w:hint="eastAsia" w:ascii="仿宋_GB2312" w:hAnsi="仿宋_GB2312" w:eastAsia="仿宋_GB2312" w:cs="仿宋_GB2312"/>
                <w:szCs w:val="21"/>
                <w:lang w:val="en-US" w:eastAsia="zh-CN"/>
              </w:rPr>
              <w:t>优于</w:t>
            </w:r>
            <w:r>
              <w:rPr>
                <w:rFonts w:hint="eastAsia" w:ascii="仿宋_GB2312" w:hAnsi="仿宋_GB2312" w:eastAsia="仿宋_GB2312" w:cs="仿宋_GB2312"/>
                <w:szCs w:val="21"/>
              </w:rPr>
              <w:t>采购需求的，每有一项提供证明材料得</w:t>
            </w:r>
            <w:r>
              <w:rPr>
                <w:rFonts w:hint="eastAsia" w:ascii="仿宋_GB2312" w:hAnsi="仿宋_GB2312" w:eastAsia="仿宋_GB2312" w:cs="仿宋_GB2312"/>
                <w:bCs/>
                <w:szCs w:val="21"/>
                <w:lang w:val="en-US" w:eastAsia="zh-CN"/>
              </w:rPr>
              <w:t>2</w:t>
            </w:r>
            <w:r>
              <w:rPr>
                <w:rFonts w:ascii="仿宋_GB2312" w:hAnsi="仿宋_GB2312" w:eastAsia="仿宋_GB2312" w:cs="仿宋_GB2312"/>
                <w:bCs/>
                <w:szCs w:val="21"/>
              </w:rPr>
              <w:t>分</w:t>
            </w:r>
            <w:r>
              <w:rPr>
                <w:rFonts w:hint="eastAsia" w:ascii="仿宋_GB2312" w:hAnsi="仿宋_GB2312" w:eastAsia="仿宋_GB2312" w:cs="仿宋_GB2312"/>
                <w:szCs w:val="21"/>
              </w:rPr>
              <w:t>，满分</w:t>
            </w:r>
            <w:r>
              <w:rPr>
                <w:rFonts w:hint="eastAsia" w:ascii="仿宋_GB2312" w:hAnsi="仿宋_GB2312" w:eastAsia="仿宋_GB2312" w:cs="仿宋_GB2312"/>
                <w:bCs/>
                <w:szCs w:val="21"/>
                <w:lang w:val="en-US" w:eastAsia="zh-CN"/>
              </w:rPr>
              <w:t>20</w:t>
            </w:r>
            <w:r>
              <w:rPr>
                <w:rFonts w:hint="eastAsia" w:ascii="仿宋_GB2312" w:hAnsi="仿宋_GB2312" w:eastAsia="仿宋_GB2312" w:cs="仿宋_GB2312"/>
                <w:bCs/>
                <w:szCs w:val="21"/>
              </w:rPr>
              <w:t>分</w:t>
            </w:r>
            <w:r>
              <w:rPr>
                <w:rFonts w:hint="eastAsia" w:ascii="仿宋_GB2312" w:hAnsi="仿宋_GB2312" w:eastAsia="仿宋_GB2312" w:cs="仿宋_GB2312"/>
              </w:rPr>
              <w:t>。</w:t>
            </w:r>
            <w:r>
              <w:rPr>
                <w:rFonts w:ascii="仿宋_GB2312" w:hAnsi="仿宋_GB2312" w:eastAsia="仿宋_GB2312" w:cs="仿宋_GB2312"/>
              </w:rPr>
              <w:t xml:space="preserve">     </w:t>
            </w:r>
          </w:p>
          <w:p>
            <w:pPr>
              <w:spacing w:line="360" w:lineRule="auto"/>
              <w:ind w:firstLine="422" w:firstLineChars="200"/>
              <w:rPr>
                <w:szCs w:val="21"/>
              </w:rPr>
            </w:pPr>
            <w:r>
              <w:rPr>
                <w:rFonts w:hint="eastAsia" w:ascii="仿宋_GB2312" w:hAnsi="仿宋_GB2312" w:eastAsia="仿宋_GB2312" w:cs="仿宋_GB2312"/>
                <w:b/>
                <w:bCs/>
                <w:szCs w:val="21"/>
              </w:rPr>
              <w:t>1.投标人提供标记“</w:t>
            </w:r>
            <w:r>
              <w:rPr>
                <w:rFonts w:hint="eastAsia" w:ascii="仿宋_GB2312" w:hAnsi="仿宋_GB2312" w:eastAsia="仿宋_GB2312" w:cs="仿宋_GB2312"/>
                <w:szCs w:val="21"/>
              </w:rPr>
              <w:t>◆</w:t>
            </w:r>
            <w:bookmarkEnd w:id="1"/>
            <w:r>
              <w:rPr>
                <w:rFonts w:hint="eastAsia" w:ascii="仿宋_GB2312" w:hAnsi="仿宋_GB2312" w:eastAsia="仿宋_GB2312" w:cs="仿宋_GB2312"/>
                <w:b/>
                <w:bCs/>
                <w:szCs w:val="21"/>
              </w:rPr>
              <w:t>”的技术参数带下划线“</w:t>
            </w:r>
            <w:r>
              <w:rPr>
                <w:rFonts w:hint="eastAsia" w:ascii="仿宋_GB2312" w:hAnsi="仿宋_GB2312" w:eastAsia="仿宋_GB2312" w:cs="仿宋_GB2312"/>
                <w:b/>
                <w:bCs/>
                <w:szCs w:val="21"/>
                <w:u w:val="single"/>
              </w:rPr>
              <w:t xml:space="preserve">    </w:t>
            </w:r>
            <w:r>
              <w:rPr>
                <w:rFonts w:hint="eastAsia" w:ascii="仿宋_GB2312" w:hAnsi="仿宋_GB2312" w:eastAsia="仿宋_GB2312" w:cs="仿宋_GB2312"/>
                <w:b/>
                <w:bCs/>
                <w:szCs w:val="21"/>
              </w:rPr>
              <w:t>”的</w:t>
            </w:r>
            <w:r>
              <w:rPr>
                <w:rFonts w:hint="eastAsia" w:ascii="仿宋_GB2312" w:hAnsi="仿宋_GB2312" w:eastAsia="仿宋_GB2312" w:cs="仿宋_GB2312"/>
                <w:b/>
                <w:bCs/>
                <w:szCs w:val="21"/>
                <w:lang w:eastAsia="zh-CN"/>
              </w:rPr>
              <w:t>具有</w:t>
            </w:r>
            <w:r>
              <w:rPr>
                <w:rFonts w:hint="eastAsia" w:ascii="仿宋_GB2312" w:hAnsi="仿宋_GB2312" w:eastAsia="仿宋_GB2312" w:cs="仿宋_GB2312"/>
                <w:b/>
                <w:bCs/>
                <w:szCs w:val="21"/>
              </w:rPr>
              <w:t>CMA或CNAS标识的检测</w:t>
            </w:r>
            <w:r>
              <w:rPr>
                <w:rFonts w:hint="eastAsia" w:ascii="仿宋_GB2312" w:hAnsi="仿宋_GB2312" w:eastAsia="仿宋_GB2312" w:cs="仿宋_GB2312"/>
                <w:b/>
                <w:bCs/>
                <w:szCs w:val="21"/>
                <w:lang w:eastAsia="zh-CN"/>
              </w:rPr>
              <w:t>（检验）</w:t>
            </w:r>
            <w:r>
              <w:rPr>
                <w:rFonts w:hint="eastAsia" w:ascii="仿宋_GB2312" w:hAnsi="仿宋_GB2312" w:eastAsia="仿宋_GB2312" w:cs="仿宋_GB2312"/>
                <w:b/>
                <w:bCs/>
                <w:szCs w:val="21"/>
              </w:rPr>
              <w:t>报告或</w:t>
            </w:r>
            <w:r>
              <w:rPr>
                <w:rFonts w:hint="eastAsia" w:ascii="仿宋_GB2312" w:hAnsi="仿宋_GB2312" w:eastAsia="仿宋_GB2312" w:cs="仿宋_GB2312"/>
                <w:b/>
                <w:bCs/>
                <w:szCs w:val="21"/>
                <w:lang w:val="en-US" w:eastAsia="zh-CN"/>
              </w:rPr>
              <w:t>提供</w:t>
            </w:r>
            <w:r>
              <w:rPr>
                <w:rFonts w:hint="eastAsia" w:ascii="仿宋_GB2312" w:hAnsi="仿宋_GB2312" w:eastAsia="仿宋_GB2312" w:cs="仿宋_GB2312"/>
                <w:b/>
                <w:bCs/>
                <w:szCs w:val="21"/>
              </w:rPr>
              <w:t>其它证明材料（彩页、产品说明书、官网或功能截图等其中任意一项）加盖投标人CA电子签章，否则不计分。</w:t>
            </w:r>
          </w:p>
          <w:p>
            <w:pPr>
              <w:pStyle w:val="297"/>
              <w:spacing w:line="360" w:lineRule="auto"/>
              <w:ind w:firstLine="422" w:firstLineChars="200"/>
              <w:rPr>
                <w:rFonts w:hAnsi="仿宋_GB2312" w:cs="仿宋_GB2312"/>
                <w:b/>
                <w:bCs/>
                <w:szCs w:val="21"/>
              </w:rPr>
            </w:pPr>
            <w:r>
              <w:rPr>
                <w:rFonts w:hint="eastAsia" w:hAnsi="仿宋_GB2312" w:cs="仿宋_GB2312"/>
                <w:b/>
                <w:bCs/>
                <w:szCs w:val="21"/>
              </w:rPr>
              <w:t>2.标记“</w:t>
            </w:r>
            <w:r>
              <w:rPr>
                <w:rFonts w:hint="eastAsia" w:ascii="仿宋_GB2312" w:hAnsi="仿宋_GB2312" w:eastAsia="仿宋_GB2312" w:cs="仿宋_GB2312"/>
                <w:szCs w:val="21"/>
              </w:rPr>
              <w:t>◆</w:t>
            </w:r>
            <w:r>
              <w:rPr>
                <w:rFonts w:hint="eastAsia" w:hAnsi="仿宋_GB2312" w:cs="仿宋_GB2312"/>
                <w:b/>
                <w:bCs/>
                <w:szCs w:val="21"/>
              </w:rPr>
              <w:t>”的技术参数为一项，证明材料体现</w:t>
            </w:r>
            <w:r>
              <w:rPr>
                <w:rFonts w:hint="eastAsia" w:hAnsi="仿宋_GB2312" w:cs="仿宋_GB2312"/>
                <w:b/>
                <w:bCs/>
                <w:szCs w:val="21"/>
                <w:lang w:val="en-US" w:eastAsia="zh-CN"/>
              </w:rPr>
              <w:t>优于</w:t>
            </w:r>
            <w:r>
              <w:rPr>
                <w:rFonts w:hint="eastAsia" w:hAnsi="仿宋_GB2312" w:cs="仿宋_GB2312"/>
                <w:b/>
                <w:bCs/>
                <w:szCs w:val="21"/>
              </w:rPr>
              <w:t>带下划线“</w:t>
            </w:r>
            <w:r>
              <w:rPr>
                <w:rFonts w:hint="eastAsia" w:hAnsi="仿宋_GB2312" w:cs="仿宋_GB2312"/>
                <w:szCs w:val="21"/>
                <w:u w:val="thick"/>
              </w:rPr>
              <w:t xml:space="preserve">   </w:t>
            </w:r>
            <w:r>
              <w:rPr>
                <w:rFonts w:hint="eastAsia" w:hAnsi="仿宋_GB2312" w:cs="仿宋_GB2312"/>
                <w:b/>
                <w:bCs/>
                <w:szCs w:val="21"/>
              </w:rPr>
              <w:t>”的内容的参数即可加分；</w:t>
            </w:r>
          </w:p>
          <w:p>
            <w:pPr>
              <w:spacing w:line="460" w:lineRule="exact"/>
              <w:ind w:firstLine="422" w:firstLineChars="200"/>
              <w:rPr>
                <w:rFonts w:hint="eastAsia" w:ascii="仿宋_GB2312" w:hAnsi="仿宋_GB2312" w:eastAsia="仿宋_GB2312" w:cs="仿宋_GB2312"/>
                <w:b/>
                <w:bCs/>
                <w:szCs w:val="21"/>
                <w:lang w:eastAsia="zh-CN"/>
              </w:rPr>
            </w:pPr>
            <w:r>
              <w:rPr>
                <w:rFonts w:hint="eastAsia" w:ascii="仿宋_GB2312" w:hAnsi="仿宋_GB2312" w:eastAsia="仿宋_GB2312" w:cs="仿宋_GB2312"/>
                <w:b/>
                <w:bCs/>
                <w:szCs w:val="21"/>
              </w:rPr>
              <w:t>3.其中参数条款中≥XX的技术参数，投标人响应的参数仅等于XX的为无偏离，&gt;XX为正偏离（优于）；≤XX的技术参数，投标人响应的参数仅等于XX的为无偏离，＜XX为正偏离（优于）</w:t>
            </w:r>
            <w:r>
              <w:rPr>
                <w:rFonts w:hint="eastAsia" w:ascii="仿宋_GB2312" w:hAnsi="仿宋_GB2312" w:eastAsia="仿宋_GB2312" w:cs="仿宋_GB2312"/>
                <w:b/>
                <w:bCs/>
                <w:szCs w:val="21"/>
                <w:lang w:eastAsia="zh-CN"/>
              </w:rPr>
              <w:t>；</w:t>
            </w:r>
          </w:p>
          <w:p>
            <w:pPr>
              <w:spacing w:line="460" w:lineRule="exact"/>
              <w:ind w:firstLine="422" w:firstLineChars="200"/>
              <w:rPr>
                <w:rFonts w:hint="default" w:ascii="仿宋_GB2312" w:hAnsi="仿宋_GB2312" w:eastAsia="仿宋_GB2312" w:cs="仿宋_GB2312"/>
                <w:b/>
                <w:bCs/>
                <w:lang w:val="en-US" w:eastAsia="zh-CN"/>
              </w:rPr>
            </w:pPr>
            <w:r>
              <w:rPr>
                <w:rFonts w:hint="eastAsia" w:ascii="仿宋_GB2312" w:hAnsi="仿宋_GB2312" w:eastAsia="仿宋_GB2312" w:cs="仿宋_GB2312"/>
                <w:b/>
                <w:bCs/>
                <w:szCs w:val="21"/>
                <w:lang w:val="en-US" w:eastAsia="zh-CN"/>
              </w:rPr>
              <w:t>4.若投标人已根据第三章投标人须知 13.1.3商务技术文件第(4)项要求提供了体现优于的相关材料，对应参数以该材料作为评标依据，可以不用重复提供。</w:t>
            </w:r>
          </w:p>
        </w:tc>
        <w:tc>
          <w:tcPr>
            <w:tcW w:w="912" w:type="dxa"/>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20</w:t>
            </w:r>
          </w:p>
        </w:tc>
        <w:tc>
          <w:tcPr>
            <w:tcW w:w="1350" w:type="dxa"/>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rPr>
              <w:t>技术响应表</w:t>
            </w:r>
            <w:r>
              <w:rPr>
                <w:rFonts w:hint="eastAsia" w:ascii="仿宋_GB2312" w:hAnsi="仿宋_GB2312" w:eastAsia="仿宋_GB2312" w:cs="仿宋_GB2312"/>
                <w:lang w:val="en-US" w:eastAsia="zh-CN"/>
              </w:rPr>
              <w:t>及相关证明材料</w:t>
            </w:r>
          </w:p>
        </w:tc>
      </w:tr>
      <w:bookmarkEnd w:id="9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950" w:type="dxa"/>
            <w:vAlign w:val="center"/>
          </w:tcPr>
          <w:p>
            <w:pPr>
              <w:spacing w:line="360" w:lineRule="exact"/>
              <w:jc w:val="center"/>
              <w:rPr>
                <w:rFonts w:hint="eastAsia" w:ascii="仿宋_GB2312" w:hAnsi="仿宋_GB2312" w:eastAsia="仿宋_GB2312" w:cs="仿宋_GB2312"/>
                <w:b/>
                <w:bCs/>
              </w:rPr>
            </w:pPr>
            <w:bookmarkStart w:id="92" w:name="OLE_LINK14" w:colFirst="0" w:colLast="2"/>
            <w:r>
              <w:rPr>
                <w:rFonts w:hint="eastAsia" w:ascii="仿宋_GB2312" w:hAnsi="仿宋_GB2312" w:eastAsia="仿宋_GB2312" w:cs="仿宋_GB2312"/>
                <w:b/>
                <w:bCs/>
                <w:color w:val="auto"/>
                <w:highlight w:val="none"/>
              </w:rPr>
              <w:t>业绩分</w:t>
            </w:r>
          </w:p>
        </w:tc>
        <w:tc>
          <w:tcPr>
            <w:tcW w:w="1088" w:type="dxa"/>
            <w:vAlign w:val="center"/>
          </w:tcPr>
          <w:p>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color w:val="auto"/>
                <w:highlight w:val="none"/>
              </w:rPr>
              <w:t>项目经验</w:t>
            </w:r>
          </w:p>
        </w:tc>
        <w:tc>
          <w:tcPr>
            <w:tcW w:w="5700" w:type="dxa"/>
            <w:vAlign w:val="center"/>
          </w:tcPr>
          <w:p>
            <w:pPr>
              <w:numPr>
                <w:ilvl w:val="0"/>
                <w:numId w:val="0"/>
              </w:numPr>
              <w:spacing w:line="440" w:lineRule="exact"/>
              <w:ind w:firstLine="420" w:firstLineChars="200"/>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color w:val="auto"/>
                <w:szCs w:val="24"/>
                <w:highlight w:val="none"/>
              </w:rPr>
              <w:t>投标人202</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rPr>
              <w:t>年1月1日起至今本项目所投核心产品在项目中被安装使用，每有一项得</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rPr>
              <w:t>分，满分</w:t>
            </w:r>
            <w:r>
              <w:rPr>
                <w:rFonts w:hint="eastAsia" w:ascii="仿宋_GB2312" w:hAnsi="仿宋_GB2312" w:eastAsia="仿宋_GB2312" w:cs="仿宋_GB2312"/>
                <w:color w:val="auto"/>
                <w:szCs w:val="24"/>
                <w:highlight w:val="none"/>
                <w:lang w:val="en-US" w:eastAsia="zh-CN"/>
              </w:rPr>
              <w:t>4</w:t>
            </w:r>
            <w:r>
              <w:rPr>
                <w:rFonts w:hint="eastAsia" w:ascii="仿宋_GB2312" w:hAnsi="仿宋_GB2312" w:eastAsia="仿宋_GB2312" w:cs="仿宋_GB2312"/>
                <w:color w:val="auto"/>
                <w:szCs w:val="24"/>
                <w:highlight w:val="none"/>
              </w:rPr>
              <w:t>分</w:t>
            </w:r>
            <w:r>
              <w:rPr>
                <w:rFonts w:hint="eastAsia" w:ascii="仿宋_GB2312" w:hAnsi="仿宋_GB2312" w:eastAsia="仿宋_GB2312" w:cs="仿宋_GB2312"/>
                <w:color w:val="auto"/>
                <w:szCs w:val="24"/>
                <w:highlight w:val="none"/>
                <w:lang w:eastAsia="zh-CN"/>
              </w:rPr>
              <w:t>。</w:t>
            </w:r>
          </w:p>
          <w:p>
            <w:pPr>
              <w:spacing w:line="440" w:lineRule="exact"/>
              <w:ind w:firstLine="422" w:firstLineChars="200"/>
              <w:rPr>
                <w:rFonts w:ascii="仿宋_GB2312" w:hAnsi="仿宋_GB2312" w:eastAsia="仿宋_GB2312" w:cs="仿宋_GB2312"/>
                <w:b/>
                <w:szCs w:val="21"/>
              </w:rPr>
            </w:pPr>
            <w:r>
              <w:rPr>
                <w:rFonts w:hint="eastAsia" w:ascii="仿宋_GB2312" w:hAnsi="仿宋_GB2312" w:eastAsia="仿宋_GB2312" w:cs="仿宋_GB2312"/>
                <w:b/>
                <w:bCs w:val="0"/>
                <w:color w:val="auto"/>
                <w:highlight w:val="none"/>
              </w:rPr>
              <w:t>注：</w:t>
            </w:r>
            <w:r>
              <w:rPr>
                <w:rFonts w:hint="eastAsia" w:ascii="仿宋_GB2312" w:hAnsi="仿宋_GB2312" w:eastAsia="仿宋_GB2312" w:cs="仿宋_GB2312"/>
                <w:b/>
                <w:szCs w:val="21"/>
              </w:rPr>
              <w:t>1.以合同签订时间为准；</w:t>
            </w:r>
          </w:p>
          <w:p>
            <w:pPr>
              <w:spacing w:line="460" w:lineRule="exact"/>
              <w:ind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szCs w:val="21"/>
              </w:rPr>
              <w:t>2.</w:t>
            </w:r>
            <w:r>
              <w:rPr>
                <w:rFonts w:hint="eastAsia" w:ascii="仿宋_GB2312" w:hAnsi="仿宋_GB2312" w:eastAsia="仿宋_GB2312" w:cs="仿宋_GB2312"/>
                <w:b/>
                <w:bCs/>
                <w:color w:val="000000"/>
                <w:highlight w:val="none"/>
                <w:lang w:eastAsia="zh-CN"/>
              </w:rPr>
              <w:t>投标人</w:t>
            </w:r>
            <w:r>
              <w:rPr>
                <w:rFonts w:hint="eastAsia" w:ascii="仿宋_GB2312" w:hAnsi="仿宋_GB2312" w:eastAsia="仿宋_GB2312" w:cs="仿宋_GB2312"/>
                <w:b/>
                <w:bCs/>
                <w:color w:val="000000"/>
                <w:highlight w:val="none"/>
              </w:rPr>
              <w:t>提供上述合同材料并加盖</w:t>
            </w:r>
            <w:r>
              <w:rPr>
                <w:rFonts w:hint="eastAsia" w:ascii="仿宋_GB2312" w:hAnsi="仿宋_GB2312" w:eastAsia="仿宋_GB2312" w:cs="仿宋_GB2312"/>
                <w:b/>
                <w:bCs/>
                <w:color w:val="000000"/>
                <w:highlight w:val="none"/>
                <w:lang w:eastAsia="zh-CN"/>
              </w:rPr>
              <w:t>投标人</w:t>
            </w:r>
            <w:r>
              <w:rPr>
                <w:rFonts w:hint="eastAsia" w:ascii="仿宋_GB2312" w:hAnsi="仿宋_GB2312" w:eastAsia="仿宋_GB2312" w:cs="仿宋_GB2312"/>
                <w:b/>
                <w:color w:val="auto"/>
                <w:highlight w:val="none"/>
                <w:lang w:val="en-US" w:eastAsia="zh-CN"/>
              </w:rPr>
              <w:t>CA电子签章</w:t>
            </w:r>
            <w:r>
              <w:rPr>
                <w:rFonts w:hint="eastAsia" w:ascii="仿宋_GB2312" w:hAnsi="仿宋_GB2312" w:eastAsia="仿宋_GB2312" w:cs="仿宋_GB2312"/>
                <w:b/>
                <w:bCs/>
                <w:color w:val="000000"/>
                <w:highlight w:val="none"/>
              </w:rPr>
              <w:t>，否则不予计分</w:t>
            </w:r>
            <w:r>
              <w:rPr>
                <w:rFonts w:hint="eastAsia" w:ascii="仿宋_GB2312" w:hAnsi="仿宋_GB2312" w:eastAsia="仿宋_GB2312" w:cs="仿宋_GB2312"/>
                <w:b/>
                <w:bCs w:val="0"/>
                <w:color w:val="auto"/>
                <w:highlight w:val="none"/>
              </w:rPr>
              <w:t>。</w:t>
            </w:r>
          </w:p>
        </w:tc>
        <w:tc>
          <w:tcPr>
            <w:tcW w:w="912" w:type="dxa"/>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4</w:t>
            </w:r>
          </w:p>
        </w:tc>
        <w:tc>
          <w:tcPr>
            <w:tcW w:w="1350" w:type="dxa"/>
            <w:vAlign w:val="center"/>
          </w:tcPr>
          <w:p>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b w:val="0"/>
                <w:bCs w:val="0"/>
                <w:color w:val="auto"/>
                <w:szCs w:val="24"/>
                <w:highlight w:val="none"/>
                <w:lang w:eastAsia="zh-CN"/>
              </w:rPr>
              <w:t>投标人项目经验一览表</w:t>
            </w:r>
          </w:p>
        </w:tc>
      </w:tr>
      <w:bookmarkEnd w:id="9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38" w:type="dxa"/>
            <w:gridSpan w:val="3"/>
            <w:vAlign w:val="center"/>
          </w:tcPr>
          <w:p>
            <w:pPr>
              <w:pStyle w:val="299"/>
              <w:tabs>
                <w:tab w:val="left" w:pos="312"/>
              </w:tabs>
              <w:spacing w:line="400" w:lineRule="exact"/>
              <w:ind w:firstLine="422" w:firstLineChars="200"/>
              <w:jc w:val="center"/>
              <w:rPr>
                <w:rFonts w:ascii="仿宋_GB2312" w:hAnsi="仿宋_GB2312" w:eastAsia="仿宋_GB2312" w:cs="仿宋_GB2312"/>
                <w:szCs w:val="24"/>
              </w:rPr>
            </w:pPr>
            <w:r>
              <w:rPr>
                <w:rFonts w:hint="eastAsia" w:ascii="仿宋_GB2312" w:hAnsi="宋体" w:eastAsia="仿宋_GB2312"/>
                <w:b/>
                <w:bCs/>
              </w:rPr>
              <w:t>客观分总分</w:t>
            </w:r>
          </w:p>
        </w:tc>
        <w:tc>
          <w:tcPr>
            <w:tcW w:w="912" w:type="dxa"/>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58</w:t>
            </w:r>
          </w:p>
        </w:tc>
        <w:tc>
          <w:tcPr>
            <w:tcW w:w="1350" w:type="dxa"/>
            <w:vAlign w:val="center"/>
          </w:tcPr>
          <w:p>
            <w:pPr>
              <w:spacing w:line="360" w:lineRule="exact"/>
              <w:jc w:val="center"/>
              <w:rPr>
                <w:rFonts w:ascii="仿宋_GB2312" w:hAnsi="仿宋_GB2312" w:eastAsia="仿宋_GB2312" w:cs="仿宋_GB2312"/>
              </w:rPr>
            </w:pPr>
          </w:p>
        </w:tc>
      </w:tr>
    </w:tbl>
    <w:p/>
    <w:tbl>
      <w:tblPr>
        <w:tblStyle w:val="296"/>
        <w:tblpPr w:leftFromText="180" w:rightFromText="180" w:vertAnchor="text" w:horzAnchor="page" w:tblpX="661" w:tblpY="1"/>
        <w:tblOverlap w:val="never"/>
        <w:tblW w:w="10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859"/>
        <w:gridCol w:w="967"/>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133" w:type="dxa"/>
            <w:gridSpan w:val="5"/>
            <w:shd w:val="clear" w:color="auto" w:fill="D7D7D7"/>
            <w:vAlign w:val="center"/>
          </w:tcPr>
          <w:p>
            <w:pPr>
              <w:spacing w:line="400" w:lineRule="exact"/>
              <w:jc w:val="center"/>
              <w:rPr>
                <w:rFonts w:ascii="仿宋_GB2312" w:hAnsi="仿宋_GB2312" w:eastAsia="仿宋_GB2312" w:cs="仿宋_GB2312"/>
              </w:rPr>
            </w:pPr>
            <w:r>
              <w:rPr>
                <w:rFonts w:hint="eastAsia" w:ascii="仿宋_GB2312" w:eastAsia="仿宋_GB2312"/>
                <w:b/>
                <w:sz w:val="3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90"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859"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967"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368"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849" w:type="dxa"/>
            <w:vAlign w:val="center"/>
          </w:tcPr>
          <w:p>
            <w:pPr>
              <w:spacing w:line="400" w:lineRule="exact"/>
              <w:jc w:val="center"/>
              <w:rPr>
                <w:rFonts w:ascii="仿宋_GB2312" w:hAnsi="仿宋_GB2312" w:eastAsia="仿宋_GB2312" w:cs="仿宋_GB2312"/>
                <w:b/>
                <w:bCs/>
              </w:rPr>
            </w:pPr>
            <w:bookmarkStart w:id="93" w:name="OLE_LINK15" w:colFirst="1" w:colLast="2"/>
            <w:r>
              <w:rPr>
                <w:rFonts w:hint="eastAsia" w:ascii="仿宋_GB2312" w:hAnsi="仿宋_GB2312" w:eastAsia="仿宋_GB2312" w:cs="仿宋_GB2312"/>
                <w:b/>
                <w:bCs/>
              </w:rPr>
              <w:t>项目实施方案分</w:t>
            </w:r>
          </w:p>
        </w:tc>
        <w:tc>
          <w:tcPr>
            <w:tcW w:w="1090" w:type="dxa"/>
            <w:vAlign w:val="center"/>
          </w:tcPr>
          <w:p>
            <w:pPr>
              <w:spacing w:line="400" w:lineRule="exact"/>
              <w:jc w:val="center"/>
              <w:rPr>
                <w:rFonts w:ascii="仿宋_GB2312" w:hAnsi="仿宋_GB2312" w:eastAsia="仿宋_GB2312" w:cs="仿宋_GB2312"/>
              </w:rPr>
            </w:pPr>
            <w:r>
              <w:rPr>
                <w:rFonts w:hint="eastAsia" w:ascii="仿宋_GB2312" w:hAnsi="仿宋_GB2312" w:eastAsia="仿宋_GB2312" w:cs="仿宋_GB2312"/>
                <w:b/>
                <w:bCs/>
              </w:rPr>
              <w:t>项目实施方案</w:t>
            </w:r>
          </w:p>
        </w:tc>
        <w:tc>
          <w:tcPr>
            <w:tcW w:w="5859" w:type="dxa"/>
            <w:vAlign w:val="center"/>
          </w:tcPr>
          <w:p>
            <w:pPr>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12</w:t>
            </w:r>
            <w:r>
              <w:rPr>
                <w:rFonts w:hint="eastAsia" w:ascii="仿宋_GB2312" w:hAnsi="仿宋_GB2312" w:eastAsia="仿宋_GB2312" w:cs="仿宋_GB2312"/>
                <w:b/>
                <w:bCs/>
              </w:rPr>
              <w:t>分）</w:t>
            </w:r>
            <w:r>
              <w:rPr>
                <w:rFonts w:hint="eastAsia" w:ascii="仿宋_GB2312" w:hAnsi="仿宋_GB2312" w:eastAsia="仿宋_GB2312" w:cs="仿宋_GB2312"/>
              </w:rPr>
              <w:t>：方案的安装质量保证措施阐述清晰合理、明确且符合本次采购需求，对各项关键工作安排、对本项目的风险预见、风险应对措施、项目解决方案、项目管理方案、组织机构安排及分工与职责安排等方案详细，实施流程合理、考虑周全、</w:t>
            </w:r>
            <w:r>
              <w:rPr>
                <w:rFonts w:hint="eastAsia" w:ascii="仿宋_GB2312" w:hAnsi="仿宋_GB2312" w:eastAsia="仿宋_GB2312" w:cs="仿宋_GB2312"/>
                <w:lang w:eastAsia="zh-CN"/>
              </w:rPr>
              <w:t>安装质量</w:t>
            </w:r>
            <w:r>
              <w:rPr>
                <w:rFonts w:hint="eastAsia" w:ascii="仿宋_GB2312" w:hAnsi="仿宋_GB2312" w:eastAsia="仿宋_GB2312" w:cs="仿宋_GB2312"/>
              </w:rPr>
              <w:t xml:space="preserve">有保障，提出具有建设性的方案优化建议； </w:t>
            </w:r>
          </w:p>
          <w:p>
            <w:pPr>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 xml:space="preserve"> 二档（</w:t>
            </w:r>
            <w:r>
              <w:rPr>
                <w:rFonts w:hint="eastAsia" w:ascii="仿宋_GB2312" w:hAnsi="仿宋_GB2312" w:eastAsia="仿宋_GB2312" w:cs="仿宋_GB2312"/>
                <w:b/>
                <w:bCs/>
                <w:lang w:val="en-US" w:eastAsia="zh-CN"/>
              </w:rPr>
              <w:t>8</w:t>
            </w:r>
            <w:r>
              <w:rPr>
                <w:rFonts w:hint="eastAsia" w:ascii="仿宋_GB2312" w:hAnsi="仿宋_GB2312" w:eastAsia="仿宋_GB2312" w:cs="仿宋_GB2312"/>
                <w:b/>
                <w:bCs/>
              </w:rPr>
              <w:t>分）</w:t>
            </w:r>
            <w:r>
              <w:rPr>
                <w:rFonts w:hint="eastAsia" w:ascii="仿宋_GB2312" w:hAnsi="仿宋_GB2312" w:eastAsia="仿宋_GB2312" w:cs="仿宋_GB2312"/>
              </w:rPr>
              <w:t>：方案详细完整，充分理解客户需求，项目技术服务内容和措施完善,具备较强的操作性，对组织机构安排及分工与职责安排等比较详细合理，方案完整，能较好满足项目实施需求；</w:t>
            </w:r>
          </w:p>
          <w:p>
            <w:pPr>
              <w:spacing w:line="400" w:lineRule="exact"/>
              <w:ind w:firstLine="420" w:firstLineChars="200"/>
              <w:rPr>
                <w:rFonts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b/>
                <w:bCs/>
              </w:rPr>
              <w:t xml:space="preserve"> 三档（</w:t>
            </w: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rPr>
              <w:t>分）</w:t>
            </w:r>
            <w:r>
              <w:rPr>
                <w:rFonts w:hint="eastAsia" w:ascii="仿宋_GB2312" w:hAnsi="仿宋_GB2312" w:eastAsia="仿宋_GB2312" w:cs="仿宋_GB2312"/>
              </w:rPr>
              <w:t>：项目实施方案一般，组织机构安排及分工与职责，内容简单，设备的安装调试内容流程简单。</w:t>
            </w:r>
          </w:p>
          <w:p>
            <w:pPr>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注：1.该方案内容可以包括：（1）人员配置；（2）职责分工；（3）安装质量保证措施；（4）风险应对措施。</w:t>
            </w:r>
          </w:p>
          <w:p>
            <w:pPr>
              <w:pStyle w:val="301"/>
              <w:spacing w:line="400" w:lineRule="exact"/>
              <w:ind w:firstLine="422" w:firstLineChars="200"/>
              <w:rPr>
                <w:rFonts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2.未提供方案或提供的内容与本项目无关的得0分。</w:t>
            </w:r>
            <w:bookmarkEnd w:id="4"/>
          </w:p>
        </w:tc>
        <w:tc>
          <w:tcPr>
            <w:tcW w:w="967" w:type="dxa"/>
            <w:vAlign w:val="center"/>
          </w:tcPr>
          <w:p>
            <w:pPr>
              <w:spacing w:line="40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12</w:t>
            </w:r>
          </w:p>
        </w:tc>
        <w:tc>
          <w:tcPr>
            <w:tcW w:w="1368" w:type="dxa"/>
            <w:vAlign w:val="center"/>
          </w:tcPr>
          <w:p>
            <w:pPr>
              <w:spacing w:line="400" w:lineRule="exact"/>
              <w:jc w:val="center"/>
              <w:rPr>
                <w:rFonts w:ascii="仿宋_GB2312" w:hAnsi="仿宋_GB2312" w:eastAsia="仿宋_GB2312" w:cs="仿宋_GB2312"/>
                <w:b/>
                <w:bCs/>
              </w:rPr>
            </w:pPr>
            <w:r>
              <w:rPr>
                <w:rFonts w:hint="eastAsia" w:ascii="仿宋_GB2312" w:hAnsi="仿宋_GB2312" w:eastAsia="仿宋_GB2312" w:cs="仿宋_GB2312"/>
              </w:rPr>
              <w:t>项目实施方案</w:t>
            </w:r>
          </w:p>
        </w:tc>
      </w:tr>
      <w:bookmarkEnd w:id="9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49" w:type="dxa"/>
            <w:vAlign w:val="center"/>
          </w:tcPr>
          <w:p>
            <w:pPr>
              <w:spacing w:line="400" w:lineRule="exact"/>
              <w:jc w:val="center"/>
              <w:rPr>
                <w:rFonts w:ascii="仿宋_GB2312" w:hAnsi="仿宋_GB2312" w:eastAsia="仿宋_GB2312" w:cs="仿宋_GB2312"/>
                <w:b/>
                <w:bCs/>
              </w:rPr>
            </w:pPr>
            <w:bookmarkStart w:id="94" w:name="OLE_LINK16" w:colFirst="1" w:colLast="2"/>
            <w:r>
              <w:rPr>
                <w:rFonts w:hint="eastAsia" w:ascii="仿宋_GB2312" w:hAnsi="仿宋_GB2312" w:eastAsia="仿宋_GB2312" w:cs="仿宋_GB2312"/>
                <w:b/>
                <w:bCs/>
              </w:rPr>
              <w:t>项目实施方案分</w:t>
            </w:r>
          </w:p>
        </w:tc>
        <w:tc>
          <w:tcPr>
            <w:tcW w:w="1090" w:type="dxa"/>
            <w:vAlign w:val="center"/>
          </w:tcPr>
          <w:p>
            <w:pPr>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安装进度计划和工期保证</w:t>
            </w:r>
            <w:bookmarkEnd w:id="2"/>
          </w:p>
        </w:tc>
        <w:tc>
          <w:tcPr>
            <w:tcW w:w="5859" w:type="dxa"/>
            <w:vAlign w:val="center"/>
          </w:tcPr>
          <w:p>
            <w:pPr>
              <w:pStyle w:val="302"/>
              <w:spacing w:line="400" w:lineRule="exact"/>
              <w:ind w:firstLine="422" w:firstLineChars="200"/>
              <w:rPr>
                <w:rFonts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一档（</w:t>
            </w:r>
            <w:r>
              <w:rPr>
                <w:rFonts w:hint="eastAsia" w:ascii="仿宋_GB2312" w:hAnsi="仿宋_GB2312" w:eastAsia="仿宋_GB2312" w:cs="仿宋_GB2312"/>
                <w:b/>
                <w:spacing w:val="0"/>
                <w:kern w:val="2"/>
                <w:sz w:val="21"/>
                <w:lang w:val="en-US" w:eastAsia="zh-CN"/>
              </w:rPr>
              <w:t>7</w:t>
            </w:r>
            <w:r>
              <w:rPr>
                <w:rFonts w:hint="eastAsia" w:ascii="仿宋_GB2312" w:hAnsi="仿宋_GB2312" w:eastAsia="仿宋_GB2312" w:cs="仿宋_GB2312"/>
                <w:b/>
                <w:spacing w:val="0"/>
                <w:kern w:val="2"/>
                <w:sz w:val="21"/>
              </w:rPr>
              <w:t>分）：</w:t>
            </w:r>
            <w:r>
              <w:rPr>
                <w:rFonts w:hint="eastAsia" w:ascii="仿宋_GB2312" w:hAnsi="仿宋_GB2312" w:eastAsia="仿宋_GB2312" w:cs="仿宋_GB2312"/>
                <w:bCs w:val="0"/>
                <w:spacing w:val="0"/>
                <w:kern w:val="2"/>
                <w:sz w:val="21"/>
              </w:rPr>
              <w:t>安装进度合理紧凑、各施工节点衔接连贯，工期保证措施可行性强；关键工作安排详细，步骤和要点描述详细全面，切合实际，对采购人有实际性帮助；</w:t>
            </w:r>
            <w:r>
              <w:rPr>
                <w:rFonts w:hint="eastAsia" w:ascii="仿宋_GB2312" w:hAnsi="仿宋_GB2312" w:eastAsia="仿宋_GB2312" w:cs="仿宋_GB2312"/>
                <w:bCs w:val="0"/>
                <w:spacing w:val="0"/>
                <w:kern w:val="2"/>
                <w:sz w:val="21"/>
                <w:lang w:eastAsia="zh-CN"/>
              </w:rPr>
              <w:t>工</w:t>
            </w:r>
            <w:r>
              <w:rPr>
                <w:rFonts w:hint="eastAsia" w:ascii="仿宋_GB2312" w:hAnsi="仿宋_GB2312" w:eastAsia="仿宋_GB2312" w:cs="仿宋_GB2312"/>
                <w:bCs w:val="0"/>
                <w:spacing w:val="0"/>
                <w:kern w:val="2"/>
                <w:sz w:val="21"/>
              </w:rPr>
              <w:t>期保证措施需涵盖技术、物资、施工工程等多个方面，且</w:t>
            </w:r>
            <w:r>
              <w:rPr>
                <w:rFonts w:hint="eastAsia" w:ascii="仿宋_GB2312" w:hAnsi="仿宋_GB2312" w:eastAsia="仿宋_GB2312" w:cs="仿宋_GB2312"/>
                <w:bCs w:val="0"/>
                <w:spacing w:val="0"/>
                <w:kern w:val="2"/>
                <w:sz w:val="21"/>
                <w:lang w:val="en-US" w:eastAsia="zh-CN"/>
              </w:rPr>
              <w:t>承诺</w:t>
            </w:r>
            <w:r>
              <w:rPr>
                <w:rFonts w:hint="eastAsia" w:ascii="仿宋_GB2312" w:hAnsi="仿宋_GB2312" w:eastAsia="仿宋_GB2312" w:cs="仿宋_GB2312"/>
                <w:bCs w:val="0"/>
                <w:spacing w:val="0"/>
                <w:kern w:val="2"/>
                <w:sz w:val="21"/>
              </w:rPr>
              <w:t>各项保障措施均落实到位，承诺签订合同之日起</w:t>
            </w:r>
            <w:r>
              <w:rPr>
                <w:rFonts w:hint="eastAsia" w:ascii="仿宋_GB2312" w:hAnsi="仿宋_GB2312" w:eastAsia="仿宋_GB2312" w:cs="仿宋_GB2312"/>
                <w:bCs w:val="0"/>
                <w:spacing w:val="0"/>
                <w:kern w:val="2"/>
                <w:sz w:val="21"/>
                <w:lang w:val="en-US" w:eastAsia="zh-CN"/>
              </w:rPr>
              <w:t>45个工作</w:t>
            </w:r>
            <w:r>
              <w:rPr>
                <w:rFonts w:hint="eastAsia" w:ascii="仿宋_GB2312" w:hAnsi="仿宋_GB2312" w:eastAsia="仿宋_GB2312" w:cs="仿宋_GB2312"/>
                <w:bCs w:val="0"/>
                <w:spacing w:val="0"/>
                <w:kern w:val="2"/>
                <w:sz w:val="21"/>
              </w:rPr>
              <w:t>日内安装调试完毕；</w:t>
            </w:r>
          </w:p>
          <w:p>
            <w:pPr>
              <w:pStyle w:val="302"/>
              <w:spacing w:line="400" w:lineRule="exact"/>
              <w:ind w:firstLine="422" w:firstLineChars="200"/>
              <w:rPr>
                <w:rFonts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二档（</w:t>
            </w:r>
            <w:r>
              <w:rPr>
                <w:rFonts w:hint="eastAsia" w:ascii="仿宋_GB2312" w:hAnsi="仿宋_GB2312" w:eastAsia="仿宋_GB2312" w:cs="仿宋_GB2312"/>
                <w:b/>
                <w:spacing w:val="0"/>
                <w:kern w:val="2"/>
                <w:sz w:val="21"/>
                <w:lang w:val="en-US" w:eastAsia="zh-CN"/>
              </w:rPr>
              <w:t>5</w:t>
            </w:r>
            <w:r>
              <w:rPr>
                <w:rFonts w:hint="eastAsia" w:ascii="仿宋_GB2312" w:hAnsi="仿宋_GB2312" w:eastAsia="仿宋_GB2312" w:cs="仿宋_GB2312"/>
                <w:b/>
                <w:spacing w:val="0"/>
                <w:kern w:val="2"/>
                <w:sz w:val="21"/>
              </w:rPr>
              <w:t>分）：</w:t>
            </w:r>
            <w:r>
              <w:rPr>
                <w:rFonts w:hint="eastAsia" w:ascii="仿宋_GB2312" w:hAnsi="仿宋_GB2312" w:eastAsia="仿宋_GB2312" w:cs="仿宋_GB2312"/>
                <w:bCs w:val="0"/>
                <w:spacing w:val="0"/>
                <w:kern w:val="2"/>
                <w:sz w:val="21"/>
              </w:rPr>
              <w:t>根据</w:t>
            </w:r>
            <w:r>
              <w:rPr>
                <w:rFonts w:hint="eastAsia" w:ascii="仿宋_GB2312" w:hAnsi="仿宋_GB2312" w:eastAsia="仿宋_GB2312" w:cs="仿宋_GB2312"/>
                <w:bCs w:val="0"/>
                <w:spacing w:val="0"/>
                <w:kern w:val="2"/>
                <w:sz w:val="21"/>
                <w:lang w:val="en-US" w:eastAsia="zh-CN"/>
              </w:rPr>
              <w:t>安装</w:t>
            </w:r>
            <w:r>
              <w:rPr>
                <w:rFonts w:hint="eastAsia" w:ascii="仿宋_GB2312" w:hAnsi="仿宋_GB2312" w:eastAsia="仿宋_GB2312" w:cs="仿宋_GB2312"/>
                <w:bCs w:val="0"/>
                <w:spacing w:val="0"/>
                <w:kern w:val="2"/>
                <w:sz w:val="21"/>
              </w:rPr>
              <w:t>场地情况结合项目实际合理安排进度，有安装进度的时间节点，安装进度较贴合项目需求，工期推进保证具体措施到位，步骤和要点描述较详细可行；承诺签订合同之日起</w:t>
            </w:r>
            <w:r>
              <w:rPr>
                <w:rFonts w:hint="eastAsia" w:ascii="仿宋_GB2312" w:hAnsi="仿宋_GB2312" w:eastAsia="仿宋_GB2312" w:cs="仿宋_GB2312"/>
                <w:bCs w:val="0"/>
                <w:spacing w:val="0"/>
                <w:kern w:val="2"/>
                <w:sz w:val="21"/>
                <w:lang w:val="en-US" w:eastAsia="zh-CN"/>
              </w:rPr>
              <w:t>50个工作</w:t>
            </w:r>
            <w:r>
              <w:rPr>
                <w:rFonts w:hint="eastAsia" w:ascii="仿宋_GB2312" w:hAnsi="仿宋_GB2312" w:eastAsia="仿宋_GB2312" w:cs="仿宋_GB2312"/>
                <w:bCs w:val="0"/>
                <w:spacing w:val="0"/>
                <w:kern w:val="2"/>
                <w:sz w:val="21"/>
              </w:rPr>
              <w:t>日内安装调试完毕；</w:t>
            </w:r>
          </w:p>
          <w:p>
            <w:pPr>
              <w:pStyle w:val="302"/>
              <w:spacing w:line="400" w:lineRule="exact"/>
              <w:ind w:firstLine="422" w:firstLineChars="200"/>
              <w:rPr>
                <w:rFonts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三档（</w:t>
            </w:r>
            <w:r>
              <w:rPr>
                <w:rFonts w:hint="eastAsia" w:ascii="仿宋_GB2312" w:hAnsi="仿宋_GB2312" w:eastAsia="仿宋_GB2312" w:cs="仿宋_GB2312"/>
                <w:b/>
                <w:spacing w:val="0"/>
                <w:kern w:val="2"/>
                <w:sz w:val="21"/>
                <w:lang w:val="en-US" w:eastAsia="zh-CN"/>
              </w:rPr>
              <w:t>3</w:t>
            </w:r>
            <w:r>
              <w:rPr>
                <w:rFonts w:hint="eastAsia" w:ascii="仿宋_GB2312" w:hAnsi="仿宋_GB2312" w:eastAsia="仿宋_GB2312" w:cs="仿宋_GB2312"/>
                <w:b/>
                <w:spacing w:val="0"/>
                <w:kern w:val="2"/>
                <w:sz w:val="21"/>
              </w:rPr>
              <w:t>分）：</w:t>
            </w:r>
            <w:r>
              <w:rPr>
                <w:rFonts w:hint="eastAsia" w:ascii="仿宋_GB2312" w:hAnsi="仿宋_GB2312" w:eastAsia="仿宋_GB2312" w:cs="仿宋_GB2312"/>
                <w:bCs w:val="0"/>
                <w:spacing w:val="0"/>
                <w:kern w:val="2"/>
                <w:sz w:val="21"/>
              </w:rPr>
              <w:t>安装进度满足采购需求，工期保证措施基本可行。</w:t>
            </w:r>
          </w:p>
          <w:p>
            <w:pPr>
              <w:pStyle w:val="302"/>
              <w:spacing w:line="400" w:lineRule="exact"/>
              <w:ind w:firstLine="422" w:firstLineChars="200"/>
              <w:rPr>
                <w:rFonts w:ascii="仿宋_GB2312" w:hAnsi="仿宋_GB2312" w:eastAsia="仿宋_GB2312" w:cs="仿宋_GB2312"/>
                <w:b/>
                <w:spacing w:val="0"/>
                <w:kern w:val="2"/>
                <w:sz w:val="21"/>
              </w:rPr>
            </w:pPr>
            <w:r>
              <w:rPr>
                <w:rFonts w:hint="eastAsia" w:ascii="仿宋_GB2312" w:hAnsi="仿宋_GB2312" w:eastAsia="仿宋_GB2312" w:cs="仿宋_GB2312"/>
                <w:b/>
                <w:spacing w:val="0"/>
                <w:kern w:val="2"/>
                <w:sz w:val="21"/>
              </w:rPr>
              <w:t>注：1.该方案内容可以包括：（1）安装进度计划；（2）工期保证措施。</w:t>
            </w:r>
          </w:p>
          <w:p>
            <w:pPr>
              <w:pStyle w:val="302"/>
              <w:spacing w:line="400" w:lineRule="exact"/>
              <w:ind w:firstLine="422" w:firstLineChars="200"/>
              <w:rPr>
                <w:rFonts w:ascii="仿宋_GB2312" w:hAnsi="仿宋_GB2312" w:eastAsia="仿宋_GB2312" w:cs="仿宋_GB2312"/>
                <w:b/>
                <w:sz w:val="21"/>
                <w:szCs w:val="21"/>
              </w:rPr>
            </w:pPr>
            <w:r>
              <w:rPr>
                <w:rFonts w:hint="eastAsia" w:ascii="仿宋_GB2312" w:hAnsi="仿宋_GB2312" w:eastAsia="仿宋_GB2312" w:cs="仿宋_GB2312"/>
                <w:b/>
                <w:spacing w:val="0"/>
                <w:kern w:val="2"/>
                <w:sz w:val="21"/>
              </w:rPr>
              <w:t>2.未提供方案或提供的内容与本项目无关的得0分。</w:t>
            </w:r>
          </w:p>
        </w:tc>
        <w:tc>
          <w:tcPr>
            <w:tcW w:w="967" w:type="dxa"/>
            <w:vAlign w:val="center"/>
          </w:tcPr>
          <w:p>
            <w:pPr>
              <w:spacing w:line="40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7</w:t>
            </w:r>
          </w:p>
        </w:tc>
        <w:tc>
          <w:tcPr>
            <w:tcW w:w="1368" w:type="dxa"/>
            <w:vAlign w:val="center"/>
          </w:tcPr>
          <w:p>
            <w:pPr>
              <w:spacing w:line="400" w:lineRule="exact"/>
              <w:jc w:val="center"/>
              <w:rPr>
                <w:rFonts w:ascii="仿宋_GB2312" w:hAnsi="仿宋_GB2312" w:eastAsia="仿宋_GB2312" w:cs="仿宋_GB2312"/>
              </w:rPr>
            </w:pPr>
            <w:r>
              <w:rPr>
                <w:rFonts w:hint="eastAsia" w:ascii="仿宋_GB2312" w:hAnsi="仿宋_GB2312" w:eastAsia="仿宋_GB2312" w:cs="仿宋_GB2312"/>
              </w:rPr>
              <w:t>安装进度计划和工期保证</w:t>
            </w:r>
          </w:p>
        </w:tc>
      </w:tr>
      <w:bookmarkEnd w:id="9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49" w:type="dxa"/>
            <w:vMerge w:val="restart"/>
            <w:vAlign w:val="center"/>
          </w:tcPr>
          <w:p>
            <w:pPr>
              <w:spacing w:line="400" w:lineRule="exact"/>
              <w:jc w:val="center"/>
              <w:rPr>
                <w:rFonts w:ascii="仿宋_GB2312" w:hAnsi="仿宋_GB2312" w:eastAsia="仿宋_GB2312" w:cs="仿宋_GB2312"/>
              </w:rPr>
            </w:pPr>
            <w:bookmarkStart w:id="95" w:name="OLE_LINK17" w:colFirst="0" w:colLast="2"/>
            <w:r>
              <w:rPr>
                <w:rFonts w:hint="eastAsia" w:ascii="仿宋_GB2312" w:hAnsi="仿宋_GB2312" w:eastAsia="仿宋_GB2312" w:cs="仿宋_GB2312"/>
                <w:b/>
                <w:bCs/>
              </w:rPr>
              <w:t>售后服务方案分</w:t>
            </w:r>
          </w:p>
        </w:tc>
        <w:tc>
          <w:tcPr>
            <w:tcW w:w="1090" w:type="dxa"/>
            <w:vAlign w:val="center"/>
          </w:tcPr>
          <w:p>
            <w:pPr>
              <w:widowControl/>
              <w:spacing w:line="400" w:lineRule="exact"/>
              <w:jc w:val="center"/>
              <w:rPr>
                <w:rFonts w:ascii="仿宋_GB2312" w:hAnsi="仿宋_GB2312" w:eastAsia="仿宋_GB2312" w:cs="仿宋_GB2312"/>
              </w:rPr>
            </w:pPr>
            <w:r>
              <w:rPr>
                <w:rFonts w:hint="eastAsia" w:ascii="仿宋_GB2312" w:hAnsi="仿宋_GB2312" w:eastAsia="仿宋_GB2312" w:cs="仿宋_GB2312"/>
                <w:b/>
                <w:bCs/>
              </w:rPr>
              <w:t>技术培训方案</w:t>
            </w:r>
          </w:p>
        </w:tc>
        <w:tc>
          <w:tcPr>
            <w:tcW w:w="5859" w:type="dxa"/>
            <w:vAlign w:val="center"/>
          </w:tcPr>
          <w:p>
            <w:pPr>
              <w:pStyle w:val="299"/>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szCs w:val="24"/>
              </w:rPr>
              <w:t>一档（</w:t>
            </w:r>
            <w:r>
              <w:rPr>
                <w:rFonts w:ascii="仿宋_GB2312" w:hAnsi="仿宋_GB2312" w:eastAsia="仿宋_GB2312" w:cs="仿宋_GB2312"/>
                <w:b/>
                <w:bCs/>
                <w:szCs w:val="24"/>
              </w:rPr>
              <w:t>1</w:t>
            </w:r>
            <w:r>
              <w:rPr>
                <w:rFonts w:hint="eastAsia" w:ascii="仿宋_GB2312" w:hAnsi="仿宋_GB2312" w:eastAsia="仿宋_GB2312" w:cs="仿宋_GB2312"/>
                <w:b/>
                <w:bCs/>
                <w:szCs w:val="24"/>
                <w:lang w:val="en-US" w:eastAsia="zh-CN"/>
              </w:rPr>
              <w:t>1</w:t>
            </w:r>
            <w:r>
              <w:rPr>
                <w:rFonts w:hint="eastAsia" w:ascii="仿宋_GB2312" w:hAnsi="仿宋_GB2312" w:eastAsia="仿宋_GB2312" w:cs="仿宋_GB2312"/>
                <w:b/>
                <w:bCs/>
                <w:szCs w:val="24"/>
              </w:rPr>
              <w:t>分）：</w:t>
            </w:r>
            <w:r>
              <w:rPr>
                <w:rFonts w:hint="eastAsia" w:ascii="仿宋_GB2312" w:hAnsi="仿宋_GB2312" w:eastAsia="仿宋_GB2312" w:cs="仿宋_GB2312"/>
                <w:b w:val="0"/>
                <w:bCs w:val="0"/>
                <w:szCs w:val="24"/>
                <w:lang w:eastAsia="zh-CN"/>
              </w:rPr>
              <w:t>方案能</w:t>
            </w:r>
            <w:r>
              <w:rPr>
                <w:rFonts w:hint="eastAsia" w:ascii="仿宋_GB2312" w:hAnsi="仿宋_GB2312" w:eastAsia="仿宋_GB2312" w:cs="仿宋_GB2312"/>
                <w:szCs w:val="24"/>
              </w:rPr>
              <w:t>提供</w:t>
            </w:r>
            <w:r>
              <w:rPr>
                <w:rFonts w:hint="eastAsia" w:ascii="仿宋_GB2312" w:hAnsi="仿宋_GB2312" w:eastAsia="仿宋_GB2312" w:cs="仿宋_GB2312"/>
                <w:lang w:val="en-US" w:eastAsia="zh-CN"/>
              </w:rPr>
              <w:t>包含</w:t>
            </w:r>
            <w:r>
              <w:rPr>
                <w:rFonts w:hint="eastAsia" w:ascii="仿宋_GB2312" w:hAnsi="仿宋_GB2312" w:eastAsia="仿宋_GB2312" w:cs="仿宋_GB2312"/>
              </w:rPr>
              <w:t>但不限于</w:t>
            </w:r>
            <w:r>
              <w:rPr>
                <w:rFonts w:hint="eastAsia" w:ascii="仿宋_GB2312" w:hAnsi="仿宋_GB2312" w:eastAsia="仿宋_GB2312" w:cs="仿宋_GB2312"/>
                <w:lang w:val="en-US" w:eastAsia="zh-CN"/>
              </w:rPr>
              <w:t>软件功能及</w:t>
            </w:r>
            <w:r>
              <w:rPr>
                <w:rFonts w:hint="eastAsia" w:ascii="仿宋_GB2312" w:hAnsi="仿宋_GB2312" w:eastAsia="仿宋_GB2312" w:cs="仿宋_GB2312"/>
              </w:rPr>
              <w:t>操作、</w:t>
            </w:r>
            <w:r>
              <w:rPr>
                <w:rFonts w:hint="eastAsia" w:ascii="仿宋_GB2312" w:hAnsi="仿宋_GB2312" w:eastAsia="仿宋_GB2312" w:cs="仿宋_GB2312"/>
                <w:lang w:val="en-US" w:eastAsia="zh-CN"/>
              </w:rPr>
              <w:t>流程建设</w:t>
            </w:r>
            <w:r>
              <w:rPr>
                <w:rFonts w:hint="eastAsia" w:ascii="仿宋_GB2312" w:hAnsi="仿宋_GB2312" w:eastAsia="仿宋_GB2312" w:cs="仿宋_GB2312"/>
                <w:lang w:eastAsia="zh-CN"/>
              </w:rPr>
              <w:t>等，</w:t>
            </w:r>
            <w:r>
              <w:rPr>
                <w:rFonts w:hint="eastAsia" w:ascii="仿宋_GB2312" w:hAnsi="仿宋_GB2312" w:eastAsia="仿宋_GB2312" w:cs="仿宋_GB2312"/>
              </w:rPr>
              <w:t>方案完善详尽，培训方式兼顾远程、现场等方式，承诺培训人员经验丰富、专业性强，课程安排合理，培训内容针对性强， 有效提高采购人对</w:t>
            </w:r>
            <w:r>
              <w:rPr>
                <w:rFonts w:hint="eastAsia" w:ascii="仿宋_GB2312" w:hAnsi="仿宋_GB2312" w:eastAsia="仿宋_GB2312" w:cs="仿宋_GB2312"/>
                <w:lang w:eastAsia="zh-CN"/>
              </w:rPr>
              <w:t>设备</w:t>
            </w:r>
            <w:r>
              <w:rPr>
                <w:rFonts w:hint="eastAsia" w:ascii="仿宋_GB2312" w:hAnsi="仿宋_GB2312" w:eastAsia="仿宋_GB2312" w:cs="仿宋_GB2312"/>
              </w:rPr>
              <w:t>的应用能力、日常维护能力。</w:t>
            </w:r>
          </w:p>
          <w:p>
            <w:pPr>
              <w:pStyle w:val="299"/>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hAnsi="仿宋_GB2312" w:eastAsia="仿宋_GB2312" w:cs="仿宋_GB2312"/>
                <w:b w:val="0"/>
                <w:bCs w:val="0"/>
              </w:rPr>
              <w:t>方案能提供</w:t>
            </w:r>
            <w:r>
              <w:rPr>
                <w:rFonts w:hint="eastAsia" w:ascii="仿宋_GB2312" w:hAnsi="仿宋_GB2312" w:eastAsia="仿宋_GB2312" w:cs="仿宋_GB2312"/>
                <w:b w:val="0"/>
                <w:bCs w:val="0"/>
                <w:lang w:eastAsia="zh-CN"/>
              </w:rPr>
              <w:t>的</w:t>
            </w:r>
            <w:r>
              <w:rPr>
                <w:rFonts w:hint="eastAsia" w:ascii="仿宋_GB2312" w:hAnsi="仿宋_GB2312" w:eastAsia="仿宋_GB2312" w:cs="仿宋_GB2312"/>
                <w:lang w:val="en-US" w:eastAsia="zh-CN"/>
              </w:rPr>
              <w:t>软件功能及</w:t>
            </w:r>
            <w:r>
              <w:rPr>
                <w:rFonts w:hint="eastAsia" w:ascii="仿宋_GB2312" w:hAnsi="仿宋_GB2312" w:eastAsia="仿宋_GB2312" w:cs="仿宋_GB2312"/>
              </w:rPr>
              <w:t>操作、</w:t>
            </w:r>
            <w:r>
              <w:rPr>
                <w:rFonts w:hint="eastAsia" w:ascii="仿宋_GB2312" w:hAnsi="仿宋_GB2312" w:eastAsia="仿宋_GB2312" w:cs="仿宋_GB2312"/>
                <w:lang w:val="en-US" w:eastAsia="zh-CN"/>
              </w:rPr>
              <w:t>流程建设</w:t>
            </w:r>
            <w:r>
              <w:rPr>
                <w:rFonts w:hint="eastAsia" w:ascii="仿宋_GB2312" w:hAnsi="仿宋_GB2312" w:eastAsia="仿宋_GB2312" w:cs="仿宋_GB2312"/>
                <w:lang w:eastAsia="zh-CN"/>
              </w:rPr>
              <w:t>等</w:t>
            </w:r>
            <w:r>
              <w:rPr>
                <w:rFonts w:hint="eastAsia" w:ascii="仿宋_GB2312" w:hAnsi="仿宋_GB2312" w:eastAsia="仿宋_GB2312" w:cs="仿宋_GB2312"/>
                <w:b w:val="0"/>
                <w:bCs w:val="0"/>
                <w:szCs w:val="24"/>
              </w:rPr>
              <w:t>的</w:t>
            </w:r>
            <w:r>
              <w:rPr>
                <w:rFonts w:hint="eastAsia" w:ascii="仿宋_GB2312" w:hAnsi="仿宋_GB2312" w:eastAsia="仿宋_GB2312" w:cs="仿宋_GB2312"/>
              </w:rPr>
              <w:t>培训方案较详细具体，包含课程安排、人员安排、培训课程内容等，方案较为完整，能较好满足培训需求；</w:t>
            </w:r>
          </w:p>
          <w:p>
            <w:pPr>
              <w:pStyle w:val="299"/>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三档（</w:t>
            </w:r>
            <w:r>
              <w:rPr>
                <w:rFonts w:ascii="仿宋_GB2312" w:hAnsi="仿宋_GB2312" w:eastAsia="仿宋_GB2312" w:cs="仿宋_GB2312"/>
                <w:b/>
                <w:bCs/>
                <w:szCs w:val="24"/>
              </w:rPr>
              <w:t>3</w:t>
            </w:r>
            <w:r>
              <w:rPr>
                <w:rFonts w:hint="eastAsia" w:ascii="仿宋_GB2312" w:hAnsi="仿宋_GB2312" w:eastAsia="仿宋_GB2312" w:cs="仿宋_GB2312"/>
                <w:b/>
                <w:bCs/>
                <w:szCs w:val="24"/>
              </w:rPr>
              <w:t>分）：</w:t>
            </w:r>
            <w:r>
              <w:rPr>
                <w:rFonts w:hint="eastAsia" w:ascii="仿宋_GB2312" w:hAnsi="仿宋_GB2312" w:eastAsia="仿宋_GB2312" w:cs="仿宋_GB2312"/>
                <w:szCs w:val="24"/>
              </w:rPr>
              <w:t>培训方案满足采购</w:t>
            </w:r>
            <w:r>
              <w:rPr>
                <w:rFonts w:hint="eastAsia" w:ascii="仿宋_GB2312" w:hAnsi="仿宋_GB2312" w:eastAsia="仿宋_GB2312" w:cs="仿宋_GB2312"/>
              </w:rPr>
              <w:t>需求，内容简单</w:t>
            </w:r>
            <w:r>
              <w:rPr>
                <w:rFonts w:hint="eastAsia" w:ascii="仿宋_GB2312" w:hAnsi="仿宋_GB2312" w:eastAsia="仿宋_GB2312" w:cs="仿宋_GB2312"/>
                <w:szCs w:val="24"/>
              </w:rPr>
              <w:t>。</w:t>
            </w:r>
          </w:p>
          <w:p>
            <w:pPr>
              <w:pStyle w:val="299"/>
              <w:spacing w:line="400" w:lineRule="exact"/>
              <w:ind w:firstLine="422" w:firstLineChars="200"/>
              <w:rPr>
                <w:rFonts w:ascii="仿宋_GB2312" w:hAnsi="仿宋_GB2312" w:eastAsia="仿宋_GB2312" w:cs="仿宋_GB2312"/>
                <w:szCs w:val="24"/>
              </w:rPr>
            </w:pPr>
            <w:r>
              <w:rPr>
                <w:rFonts w:ascii="仿宋_GB2312" w:hAnsi="仿宋_GB2312" w:eastAsia="仿宋_GB2312" w:cs="仿宋_GB2312"/>
                <w:b/>
                <w:bCs/>
                <w:szCs w:val="24"/>
              </w:rPr>
              <w:t>注：未提供方案或提供的内容与本项目无关的得0分。</w:t>
            </w:r>
          </w:p>
        </w:tc>
        <w:tc>
          <w:tcPr>
            <w:tcW w:w="967" w:type="dxa"/>
            <w:vAlign w:val="center"/>
          </w:tcPr>
          <w:p>
            <w:pPr>
              <w:spacing w:line="400" w:lineRule="exact"/>
              <w:jc w:val="center"/>
              <w:rPr>
                <w:rFonts w:hint="eastAsia" w:ascii="仿宋_GB2312" w:hAnsi="仿宋_GB2312" w:eastAsia="仿宋_GB2312" w:cs="仿宋_GB2312"/>
                <w:b/>
                <w:bCs/>
                <w:lang w:eastAsia="zh-CN"/>
              </w:rPr>
            </w:pPr>
            <w:r>
              <w:rPr>
                <w:rFonts w:ascii="仿宋_GB2312" w:hAnsi="仿宋_GB2312" w:eastAsia="仿宋_GB2312" w:cs="仿宋_GB2312"/>
                <w:b/>
                <w:bCs/>
              </w:rPr>
              <w:t>1</w:t>
            </w:r>
            <w:r>
              <w:rPr>
                <w:rFonts w:hint="eastAsia" w:ascii="仿宋_GB2312" w:hAnsi="仿宋_GB2312" w:eastAsia="仿宋_GB2312" w:cs="仿宋_GB2312"/>
                <w:b/>
                <w:bCs/>
                <w:lang w:val="en-US" w:eastAsia="zh-CN"/>
              </w:rPr>
              <w:t>1</w:t>
            </w:r>
          </w:p>
        </w:tc>
        <w:tc>
          <w:tcPr>
            <w:tcW w:w="1368" w:type="dxa"/>
            <w:vAlign w:val="center"/>
          </w:tcPr>
          <w:p>
            <w:pPr>
              <w:spacing w:line="400" w:lineRule="exact"/>
              <w:jc w:val="center"/>
              <w:rPr>
                <w:rFonts w:ascii="仿宋_GB2312" w:hAnsi="仿宋_GB2312" w:eastAsia="仿宋_GB2312" w:cs="仿宋_GB2312"/>
              </w:rPr>
            </w:pPr>
            <w:r>
              <w:rPr>
                <w:rFonts w:hint="eastAsia" w:ascii="仿宋_GB2312" w:hAnsi="仿宋_GB2312" w:eastAsia="仿宋_GB2312" w:cs="仿宋_GB2312"/>
              </w:rPr>
              <w:t>技术培训方案</w:t>
            </w:r>
          </w:p>
        </w:tc>
      </w:tr>
      <w:bookmarkEnd w:id="9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Merge w:val="continue"/>
            <w:vAlign w:val="center"/>
          </w:tcPr>
          <w:p>
            <w:pPr>
              <w:spacing w:line="400" w:lineRule="exact"/>
              <w:jc w:val="center"/>
              <w:rPr>
                <w:rFonts w:ascii="仿宋_GB2312" w:hAnsi="仿宋_GB2312" w:eastAsia="仿宋_GB2312" w:cs="仿宋_GB2312"/>
              </w:rPr>
            </w:pPr>
            <w:bookmarkStart w:id="96" w:name="OLE_LINK18" w:colFirst="1" w:colLast="2"/>
          </w:p>
        </w:tc>
        <w:tc>
          <w:tcPr>
            <w:tcW w:w="1090" w:type="dxa"/>
            <w:vAlign w:val="center"/>
          </w:tcPr>
          <w:p>
            <w:pPr>
              <w:widowControl/>
              <w:spacing w:line="400" w:lineRule="exact"/>
              <w:jc w:val="center"/>
              <w:rPr>
                <w:rFonts w:ascii="仿宋_GB2312" w:hAnsi="仿宋_GB2312" w:eastAsia="仿宋_GB2312" w:cs="仿宋_GB2312"/>
              </w:rPr>
            </w:pPr>
            <w:r>
              <w:rPr>
                <w:rFonts w:hint="eastAsia" w:ascii="仿宋_GB2312" w:hAnsi="仿宋_GB2312" w:eastAsia="仿宋_GB2312" w:cs="仿宋_GB2312"/>
                <w:b/>
                <w:bCs/>
              </w:rPr>
              <w:t>售后服务方案</w:t>
            </w:r>
            <w:bookmarkEnd w:id="3"/>
          </w:p>
        </w:tc>
        <w:tc>
          <w:tcPr>
            <w:tcW w:w="5859" w:type="dxa"/>
            <w:vAlign w:val="center"/>
          </w:tcPr>
          <w:p>
            <w:pPr>
              <w:pStyle w:val="299"/>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一档（1</w:t>
            </w:r>
            <w:r>
              <w:rPr>
                <w:rFonts w:hint="eastAsia" w:ascii="仿宋_GB2312" w:hAnsi="仿宋_GB2312" w:eastAsia="仿宋_GB2312" w:cs="仿宋_GB2312"/>
                <w:b/>
                <w:bCs/>
                <w:szCs w:val="24"/>
                <w:lang w:val="en-US" w:eastAsia="zh-CN"/>
              </w:rPr>
              <w:t>2</w:t>
            </w:r>
            <w:r>
              <w:rPr>
                <w:rFonts w:hint="eastAsia" w:ascii="仿宋_GB2312" w:hAnsi="仿宋_GB2312" w:eastAsia="仿宋_GB2312" w:cs="仿宋_GB2312"/>
                <w:b/>
                <w:bCs/>
                <w:szCs w:val="24"/>
              </w:rPr>
              <w:t>分）：</w:t>
            </w:r>
            <w:r>
              <w:rPr>
                <w:rFonts w:hint="eastAsia" w:ascii="仿宋_GB2312" w:hAnsi="仿宋_GB2312" w:eastAsia="仿宋_GB2312" w:cs="仿宋_GB2312"/>
                <w:szCs w:val="24"/>
              </w:rPr>
              <w:t>方案及承诺详细、全面，各项内容编制思路合理、完整周全，安排有专职售后服务人员且职责明确，故障出现解决方案、免费保修期外维修方案详细全面、可操作性强，有完善的定期回访计划，且投标人或投标人所投的投标产品厂商具有充足的售后资源及规范的管理制度；</w:t>
            </w:r>
          </w:p>
          <w:p>
            <w:pPr>
              <w:pStyle w:val="299"/>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8</w:t>
            </w:r>
            <w:r>
              <w:rPr>
                <w:rFonts w:hint="eastAsia" w:ascii="仿宋_GB2312" w:hAnsi="仿宋_GB2312" w:eastAsia="仿宋_GB2312" w:cs="仿宋_GB2312"/>
                <w:b/>
                <w:bCs/>
              </w:rPr>
              <w:t>分）：</w:t>
            </w:r>
            <w:r>
              <w:rPr>
                <w:rFonts w:hint="eastAsia" w:ascii="仿宋_GB2312" w:hAnsi="仿宋_GB2312" w:eastAsia="仿宋_GB2312" w:cs="仿宋_GB2312"/>
                <w:szCs w:val="24"/>
              </w:rPr>
              <w:t>方案能较好满足采购</w:t>
            </w:r>
            <w:r>
              <w:rPr>
                <w:rFonts w:hint="eastAsia" w:ascii="仿宋_GB2312" w:hAnsi="仿宋_GB2312" w:eastAsia="仿宋_GB2312" w:cs="仿宋_GB2312"/>
              </w:rPr>
              <w:t>需求，符合实际，有一定的</w:t>
            </w:r>
            <w:r>
              <w:rPr>
                <w:rFonts w:hint="eastAsia" w:ascii="仿宋_GB2312" w:hAnsi="仿宋_GB2312" w:eastAsia="仿宋_GB2312" w:cs="仿宋_GB2312"/>
                <w:szCs w:val="24"/>
              </w:rPr>
              <w:t>针对性、可行性；售后服务有</w:t>
            </w:r>
            <w:bookmarkStart w:id="118" w:name="_GoBack"/>
            <w:bookmarkEnd w:id="118"/>
            <w:r>
              <w:rPr>
                <w:rFonts w:hint="eastAsia" w:ascii="仿宋_GB2312" w:hAnsi="仿宋_GB2312" w:eastAsia="仿宋_GB2312" w:cs="仿宋_GB2312"/>
                <w:szCs w:val="24"/>
              </w:rPr>
              <w:t>承诺，并有定期回访制度，有主要零配件储备供应清单，常用的、容易损坏的备品备件及易损件配备的齐全及价格合理，保障响应措施较有力，服务经验较丰富。</w:t>
            </w:r>
          </w:p>
          <w:p>
            <w:pPr>
              <w:pStyle w:val="299"/>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三档（</w:t>
            </w:r>
            <w:r>
              <w:rPr>
                <w:rFonts w:hint="eastAsia" w:ascii="仿宋_GB2312" w:hAnsi="仿宋_GB2312" w:eastAsia="仿宋_GB2312" w:cs="仿宋_GB2312"/>
                <w:b/>
                <w:bCs/>
                <w:szCs w:val="24"/>
                <w:lang w:val="en-US" w:eastAsia="zh-CN"/>
              </w:rPr>
              <w:t>4</w:t>
            </w:r>
            <w:r>
              <w:rPr>
                <w:rFonts w:hint="eastAsia" w:ascii="仿宋_GB2312" w:hAnsi="仿宋_GB2312" w:eastAsia="仿宋_GB2312" w:cs="仿宋_GB2312"/>
                <w:b/>
                <w:bCs/>
                <w:szCs w:val="24"/>
              </w:rPr>
              <w:t>分）：</w:t>
            </w:r>
            <w:r>
              <w:rPr>
                <w:rFonts w:hint="eastAsia" w:ascii="仿宋_GB2312" w:hAnsi="仿宋_GB2312" w:eastAsia="仿宋_GB2312" w:cs="仿宋_GB2312"/>
                <w:szCs w:val="24"/>
              </w:rPr>
              <w:t>方案能满足采购需求，符合实际，方案针对性、可行性一般。</w:t>
            </w:r>
          </w:p>
          <w:p>
            <w:pPr>
              <w:widowControl/>
              <w:spacing w:line="400" w:lineRule="exact"/>
              <w:ind w:firstLine="422" w:firstLineChars="200"/>
              <w:rPr>
                <w:rFonts w:ascii="仿宋_GB2312" w:hAnsi="仿宋_GB2312" w:eastAsia="仿宋_GB2312" w:cs="仿宋_GB2312"/>
                <w:b/>
                <w:bCs/>
              </w:rPr>
            </w:pPr>
            <w:r>
              <w:rPr>
                <w:rFonts w:ascii="仿宋_GB2312" w:hAnsi="仿宋_GB2312" w:eastAsia="仿宋_GB2312" w:cs="仿宋_GB2312"/>
                <w:b/>
                <w:bCs/>
              </w:rPr>
              <w:t>注：1.该方案</w:t>
            </w:r>
            <w:r>
              <w:rPr>
                <w:rFonts w:hint="eastAsia" w:ascii="仿宋_GB2312" w:hAnsi="仿宋_GB2312" w:eastAsia="仿宋_GB2312" w:cs="仿宋_GB2312"/>
                <w:b/>
                <w:bCs/>
              </w:rPr>
              <w:t>内容可以</w:t>
            </w:r>
            <w:r>
              <w:rPr>
                <w:rFonts w:ascii="仿宋_GB2312" w:hAnsi="仿宋_GB2312" w:eastAsia="仿宋_GB2312" w:cs="仿宋_GB2312"/>
                <w:b/>
                <w:bCs/>
              </w:rPr>
              <w:t>包括：（1）定期回访维护方案；（2）售后服务技术支持（包括售后服务机构、技术人员等）；（3）维修应急预案；（4）零配件储备供应；（5）保修期外维修方案。</w:t>
            </w:r>
          </w:p>
          <w:p>
            <w:pPr>
              <w:pStyle w:val="299"/>
              <w:spacing w:line="400" w:lineRule="exact"/>
              <w:ind w:firstLine="422" w:firstLineChars="200"/>
              <w:rPr>
                <w:rFonts w:ascii="仿宋_GB2312" w:hAnsi="仿宋_GB2312" w:eastAsia="仿宋_GB2312" w:cs="仿宋_GB2312"/>
                <w:szCs w:val="24"/>
              </w:rPr>
            </w:pPr>
            <w:r>
              <w:rPr>
                <w:rFonts w:ascii="仿宋_GB2312" w:hAnsi="仿宋_GB2312" w:eastAsia="仿宋_GB2312" w:cs="仿宋_GB2312"/>
                <w:b/>
                <w:bCs/>
                <w:szCs w:val="24"/>
              </w:rPr>
              <w:t>2.未提供方案或提供的内容与本项目无关的得0分。</w:t>
            </w:r>
          </w:p>
        </w:tc>
        <w:tc>
          <w:tcPr>
            <w:tcW w:w="967" w:type="dxa"/>
            <w:vAlign w:val="center"/>
          </w:tcPr>
          <w:p>
            <w:pPr>
              <w:spacing w:line="40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rPr>
              <w:t>1</w:t>
            </w:r>
            <w:r>
              <w:rPr>
                <w:rFonts w:hint="eastAsia" w:ascii="仿宋_GB2312" w:hAnsi="仿宋_GB2312" w:eastAsia="仿宋_GB2312" w:cs="仿宋_GB2312"/>
                <w:b/>
                <w:bCs/>
                <w:lang w:val="en-US" w:eastAsia="zh-CN"/>
              </w:rPr>
              <w:t>2</w:t>
            </w:r>
          </w:p>
        </w:tc>
        <w:tc>
          <w:tcPr>
            <w:tcW w:w="1368" w:type="dxa"/>
            <w:vAlign w:val="center"/>
          </w:tcPr>
          <w:p>
            <w:pPr>
              <w:spacing w:line="400" w:lineRule="exact"/>
              <w:jc w:val="center"/>
              <w:rPr>
                <w:rFonts w:ascii="仿宋_GB2312" w:hAnsi="仿宋_GB2312" w:eastAsia="仿宋_GB2312" w:cs="仿宋_GB2312"/>
                <w:b/>
                <w:bCs/>
              </w:rPr>
            </w:pPr>
            <w:r>
              <w:rPr>
                <w:rFonts w:hint="eastAsia" w:ascii="仿宋_GB2312" w:hAnsi="仿宋_GB2312" w:eastAsia="仿宋_GB2312" w:cs="仿宋_GB2312"/>
              </w:rPr>
              <w:t>售后服务方案</w:t>
            </w:r>
          </w:p>
        </w:tc>
      </w:tr>
      <w:bookmarkEnd w:id="9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98" w:type="dxa"/>
            <w:gridSpan w:val="3"/>
            <w:vAlign w:val="center"/>
          </w:tcPr>
          <w:p>
            <w:pPr>
              <w:pStyle w:val="299"/>
              <w:spacing w:line="400" w:lineRule="exact"/>
              <w:ind w:firstLine="422" w:firstLineChars="200"/>
              <w:jc w:val="center"/>
              <w:rPr>
                <w:rFonts w:ascii="仿宋_GB2312" w:hAnsi="仿宋_GB2312" w:eastAsia="仿宋_GB2312" w:cs="仿宋_GB2312"/>
                <w:b/>
                <w:bCs/>
                <w:szCs w:val="24"/>
              </w:rPr>
            </w:pPr>
            <w:r>
              <w:rPr>
                <w:rFonts w:hint="eastAsia" w:ascii="仿宋_GB2312" w:hAnsi="仿宋_GB2312" w:eastAsia="仿宋_GB2312" w:cs="仿宋_GB2312"/>
                <w:b/>
                <w:bCs/>
                <w:szCs w:val="24"/>
              </w:rPr>
              <w:t>主观分总分</w:t>
            </w:r>
          </w:p>
        </w:tc>
        <w:tc>
          <w:tcPr>
            <w:tcW w:w="967" w:type="dxa"/>
            <w:vAlign w:val="center"/>
          </w:tcPr>
          <w:p>
            <w:pPr>
              <w:spacing w:line="40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42</w:t>
            </w:r>
          </w:p>
        </w:tc>
        <w:tc>
          <w:tcPr>
            <w:tcW w:w="1368" w:type="dxa"/>
            <w:vAlign w:val="center"/>
          </w:tcPr>
          <w:p>
            <w:pPr>
              <w:spacing w:line="400" w:lineRule="exact"/>
              <w:jc w:val="center"/>
              <w:rPr>
                <w:rFonts w:ascii="仿宋_GB2312" w:hAnsi="仿宋_GB2312" w:eastAsia="仿宋_GB2312" w:cs="仿宋_GB2312"/>
              </w:rPr>
            </w:pPr>
          </w:p>
        </w:tc>
      </w:tr>
    </w:tbl>
    <w:p>
      <w:pPr>
        <w:pStyle w:val="293"/>
      </w:pPr>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97" w:name="gxebd_pack_1_EvalFactorScoreEnd"/>
      <w:bookmarkEnd w:id="97"/>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98" w:name="_Hlk93676949"/>
      <w:r>
        <w:rPr>
          <w:rFonts w:hint="eastAsia" w:ascii="仿宋_GB2312" w:hAnsi="宋体" w:eastAsia="仿宋_GB2312"/>
          <w:b/>
          <w:kern w:val="0"/>
          <w:sz w:val="24"/>
        </w:rPr>
        <w:t>排名第一的中标候选人放弃中标、因不可抗力提出不能履行合同，</w:t>
      </w:r>
      <w:bookmarkEnd w:id="98"/>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adjustRightInd w:val="0"/>
        <w:spacing w:line="400" w:lineRule="exact"/>
        <w:ind w:firstLine="482" w:firstLineChars="200"/>
        <w:jc w:val="left"/>
        <w:textAlignment w:val="baseline"/>
        <w:rPr>
          <w:rFonts w:hint="eastAsia" w:ascii="仿宋_GB2312" w:hAnsi="宋体" w:eastAsia="仿宋_GB2312"/>
          <w:b/>
          <w:bCs/>
          <w:sz w:val="24"/>
        </w:rPr>
      </w:pPr>
    </w:p>
    <w:p>
      <w:pPr>
        <w:widowControl/>
        <w:jc w:val="left"/>
        <w:rPr>
          <w:rFonts w:hint="eastAsia" w:ascii="仿宋_GB2312" w:hAnsi="宋体" w:eastAsia="仿宋_GB2312"/>
          <w:b/>
          <w:bCs/>
          <w:sz w:val="24"/>
        </w:rPr>
      </w:pPr>
      <w:r>
        <w:rPr>
          <w:rFonts w:hint="eastAsia" w:ascii="仿宋_GB2312" w:hAnsi="宋体" w:eastAsia="仿宋_GB2312"/>
          <w:b/>
          <w:bCs/>
          <w:sz w:val="24"/>
        </w:rPr>
        <w:br w:type="page"/>
      </w:r>
    </w:p>
    <w:p>
      <w:pPr>
        <w:spacing w:before="342" w:line="400" w:lineRule="exac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pPr>
        <w:spacing w:line="151" w:lineRule="exact"/>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pPr>
              <w:pStyle w:val="234"/>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4879" w:type="dxa"/>
            <w:gridSpan w:val="3"/>
          </w:tcPr>
          <w:p>
            <w:pPr>
              <w:pStyle w:val="234"/>
              <w:spacing w:before="285" w:line="223" w:lineRule="auto"/>
              <w:ind w:left="2226"/>
              <w:rPr>
                <w:rFonts w:hint="eastAsia"/>
                <w:sz w:val="22"/>
                <w:szCs w:val="22"/>
              </w:rPr>
            </w:pPr>
            <w:r>
              <w:rPr>
                <w:b/>
                <w:bCs/>
                <w:spacing w:val="-5"/>
                <w:sz w:val="22"/>
                <w:szCs w:val="22"/>
              </w:rPr>
              <w:t>名称</w:t>
            </w:r>
          </w:p>
        </w:tc>
        <w:tc>
          <w:tcPr>
            <w:tcW w:w="2969" w:type="dxa"/>
          </w:tcPr>
          <w:p>
            <w:pPr>
              <w:pStyle w:val="234"/>
              <w:spacing w:before="285" w:line="220" w:lineRule="auto"/>
              <w:ind w:left="939"/>
              <w:rPr>
                <w:rFonts w:hint="eastAsia"/>
                <w:sz w:val="22"/>
                <w:szCs w:val="22"/>
              </w:rPr>
            </w:pPr>
            <w:r>
              <w:rPr>
                <w:b/>
                <w:bCs/>
                <w:spacing w:val="-4"/>
                <w:sz w:val="22"/>
                <w:szCs w:val="22"/>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578" w:type="dxa"/>
            <w:vMerge w:val="restart"/>
            <w:tcBorders>
              <w:bottom w:val="nil"/>
            </w:tcBorders>
          </w:tcPr>
          <w:p>
            <w:pPr>
              <w:spacing w:line="254" w:lineRule="auto"/>
              <w:rPr>
                <w:rFonts w:ascii="Arial"/>
              </w:rPr>
            </w:pPr>
          </w:p>
          <w:p>
            <w:pPr>
              <w:spacing w:line="254" w:lineRule="auto"/>
              <w:rPr>
                <w:rFonts w:ascii="Arial"/>
              </w:rPr>
            </w:pPr>
          </w:p>
          <w:p>
            <w:pPr>
              <w:spacing w:line="254" w:lineRule="auto"/>
              <w:rPr>
                <w:rFonts w:ascii="Arial"/>
              </w:rPr>
            </w:pPr>
          </w:p>
          <w:p>
            <w:pPr>
              <w:spacing w:line="255" w:lineRule="auto"/>
              <w:rPr>
                <w:rFonts w:ascii="Arial"/>
              </w:rPr>
            </w:pPr>
          </w:p>
          <w:p>
            <w:pPr>
              <w:pStyle w:val="234"/>
              <w:spacing w:before="62" w:line="190" w:lineRule="auto"/>
              <w:ind w:left="257"/>
              <w:rPr>
                <w:rFonts w:hint="eastAsia"/>
              </w:rPr>
            </w:pPr>
            <w:r>
              <w:t>1</w:t>
            </w:r>
          </w:p>
        </w:tc>
        <w:tc>
          <w:tcPr>
            <w:tcW w:w="1166" w:type="dxa"/>
            <w:vMerge w:val="restart"/>
            <w:tcBorders>
              <w:bottom w:val="nil"/>
            </w:tcBorders>
          </w:tcPr>
          <w:p>
            <w:pPr>
              <w:spacing w:line="277" w:lineRule="auto"/>
              <w:rPr>
                <w:rFonts w:ascii="Arial"/>
              </w:rPr>
            </w:pPr>
          </w:p>
          <w:p>
            <w:pPr>
              <w:spacing w:line="277" w:lineRule="auto"/>
              <w:rPr>
                <w:rFonts w:ascii="Arial"/>
              </w:rPr>
            </w:pPr>
          </w:p>
          <w:p>
            <w:pPr>
              <w:spacing w:line="278" w:lineRule="auto"/>
              <w:rPr>
                <w:rFonts w:ascii="Arial"/>
              </w:rPr>
            </w:pPr>
          </w:p>
          <w:p>
            <w:pPr>
              <w:pStyle w:val="234"/>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799" w:type="dxa"/>
          </w:tcPr>
          <w:p>
            <w:pPr>
              <w:pStyle w:val="234"/>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1914" w:type="dxa"/>
          </w:tcPr>
          <w:p>
            <w:pPr>
              <w:rPr>
                <w:rFonts w:ascii="Arial"/>
              </w:rPr>
            </w:pPr>
          </w:p>
        </w:tc>
        <w:tc>
          <w:tcPr>
            <w:tcW w:w="2969" w:type="dxa"/>
          </w:tcPr>
          <w:p>
            <w:pPr>
              <w:pStyle w:val="234"/>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1914" w:type="dxa"/>
          </w:tcPr>
          <w:p>
            <w:pPr>
              <w:rPr>
                <w:rFonts w:ascii="Arial"/>
              </w:rPr>
            </w:pPr>
          </w:p>
        </w:tc>
        <w:tc>
          <w:tcPr>
            <w:tcW w:w="2969" w:type="dxa"/>
          </w:tcPr>
          <w:p>
            <w:pPr>
              <w:pStyle w:val="234"/>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pStyle w:val="234"/>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1914" w:type="dxa"/>
          </w:tcPr>
          <w:p>
            <w:pPr>
              <w:rPr>
                <w:rFonts w:ascii="Arial"/>
              </w:rPr>
            </w:pPr>
          </w:p>
        </w:tc>
        <w:tc>
          <w:tcPr>
            <w:tcW w:w="2969" w:type="dxa"/>
          </w:tcPr>
          <w:p>
            <w:pPr>
              <w:pStyle w:val="234"/>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restart"/>
            <w:tcBorders>
              <w:bottom w:val="nil"/>
            </w:tcBorders>
          </w:tcPr>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6" w:lineRule="auto"/>
              <w:rPr>
                <w:rFonts w:ascii="Arial"/>
              </w:rPr>
            </w:pPr>
          </w:p>
          <w:p>
            <w:pPr>
              <w:spacing w:line="256" w:lineRule="auto"/>
              <w:rPr>
                <w:rFonts w:ascii="Arial"/>
              </w:rPr>
            </w:pPr>
          </w:p>
          <w:p>
            <w:pPr>
              <w:pStyle w:val="234"/>
              <w:spacing w:before="62" w:line="189" w:lineRule="auto"/>
              <w:ind w:left="245"/>
              <w:rPr>
                <w:rFonts w:hint="eastAsia"/>
              </w:rPr>
            </w:pPr>
            <w:r>
              <w:t>2</w:t>
            </w:r>
          </w:p>
        </w:tc>
        <w:tc>
          <w:tcPr>
            <w:tcW w:w="1166"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6" w:lineRule="auto"/>
              <w:rPr>
                <w:rFonts w:ascii="Arial"/>
              </w:rPr>
            </w:pPr>
          </w:p>
          <w:p>
            <w:pPr>
              <w:pStyle w:val="234"/>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799" w:type="dxa"/>
            <w:vMerge w:val="restart"/>
            <w:tcBorders>
              <w:bottom w:val="nil"/>
            </w:tcBorders>
          </w:tcPr>
          <w:p>
            <w:pPr>
              <w:spacing w:line="316" w:lineRule="auto"/>
              <w:rPr>
                <w:rFonts w:ascii="Arial"/>
              </w:rPr>
            </w:pPr>
          </w:p>
          <w:p>
            <w:pPr>
              <w:spacing w:line="316" w:lineRule="auto"/>
              <w:rPr>
                <w:rFonts w:ascii="Arial"/>
              </w:rPr>
            </w:pPr>
          </w:p>
          <w:p>
            <w:pPr>
              <w:spacing w:line="317" w:lineRule="auto"/>
              <w:rPr>
                <w:rFonts w:ascii="Arial"/>
              </w:rPr>
            </w:pPr>
          </w:p>
          <w:p>
            <w:pPr>
              <w:pStyle w:val="234"/>
              <w:spacing w:before="62" w:line="229" w:lineRule="auto"/>
              <w:ind w:left="9"/>
              <w:rPr>
                <w:rFonts w:hint="eastAsia"/>
              </w:rPr>
            </w:pPr>
            <w:r>
              <w:rPr>
                <w:spacing w:val="5"/>
              </w:rPr>
              <w:t>A02010601</w:t>
            </w:r>
            <w:r>
              <w:rPr>
                <w:spacing w:val="-28"/>
              </w:rPr>
              <w:t xml:space="preserve"> </w:t>
            </w:r>
            <w:r>
              <w:rPr>
                <w:spacing w:val="5"/>
              </w:rPr>
              <w:t>打印设备</w:t>
            </w:r>
          </w:p>
        </w:tc>
        <w:tc>
          <w:tcPr>
            <w:tcW w:w="1914" w:type="dxa"/>
          </w:tcPr>
          <w:p>
            <w:pPr>
              <w:pStyle w:val="234"/>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2969"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pStyle w:val="234"/>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2969"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tcBorders>
          </w:tcPr>
          <w:p>
            <w:pPr>
              <w:rPr>
                <w:rFonts w:ascii="Arial"/>
              </w:rPr>
            </w:pPr>
          </w:p>
        </w:tc>
        <w:tc>
          <w:tcPr>
            <w:tcW w:w="1914" w:type="dxa"/>
          </w:tcPr>
          <w:p>
            <w:pPr>
              <w:pStyle w:val="234"/>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2969"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292" w:line="230" w:lineRule="auto"/>
              <w:ind w:left="9"/>
              <w:rPr>
                <w:rFonts w:hint="eastAsia"/>
              </w:rPr>
            </w:pPr>
            <w:r>
              <w:rPr>
                <w:spacing w:val="5"/>
              </w:rPr>
              <w:t>A02010604</w:t>
            </w:r>
            <w:r>
              <w:rPr>
                <w:spacing w:val="-28"/>
              </w:rPr>
              <w:t xml:space="preserve"> </w:t>
            </w:r>
            <w:r>
              <w:rPr>
                <w:spacing w:val="5"/>
              </w:rPr>
              <w:t>显示设备</w:t>
            </w:r>
          </w:p>
        </w:tc>
        <w:tc>
          <w:tcPr>
            <w:tcW w:w="1914" w:type="dxa"/>
          </w:tcPr>
          <w:p>
            <w:pPr>
              <w:pStyle w:val="234"/>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2969" w:type="dxa"/>
          </w:tcPr>
          <w:p>
            <w:pPr>
              <w:pStyle w:val="234"/>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spacing w:line="365" w:lineRule="auto"/>
              <w:rPr>
                <w:rFonts w:ascii="Arial"/>
              </w:rPr>
            </w:pPr>
          </w:p>
          <w:p>
            <w:pPr>
              <w:pStyle w:val="234"/>
              <w:spacing w:before="62" w:line="288" w:lineRule="auto"/>
              <w:ind w:left="14" w:right="10" w:hanging="5"/>
              <w:rPr>
                <w:rFonts w:hint="eastAsia"/>
              </w:rPr>
            </w:pPr>
            <w:r>
              <w:rPr>
                <w:spacing w:val="4"/>
              </w:rPr>
              <w:t>A02010609 图形图像</w:t>
            </w:r>
            <w:r>
              <w:rPr>
                <w:spacing w:val="7"/>
              </w:rPr>
              <w:t xml:space="preserve"> 输入设备</w:t>
            </w:r>
          </w:p>
        </w:tc>
        <w:tc>
          <w:tcPr>
            <w:tcW w:w="1914" w:type="dxa"/>
          </w:tcPr>
          <w:p>
            <w:pPr>
              <w:spacing w:line="260" w:lineRule="auto"/>
              <w:rPr>
                <w:rFonts w:ascii="Arial"/>
              </w:rPr>
            </w:pPr>
          </w:p>
          <w:p>
            <w:pPr>
              <w:spacing w:line="260" w:lineRule="auto"/>
              <w:rPr>
                <w:rFonts w:ascii="Arial"/>
              </w:rPr>
            </w:pPr>
          </w:p>
          <w:p>
            <w:pPr>
              <w:pStyle w:val="234"/>
              <w:spacing w:before="61" w:line="229" w:lineRule="auto"/>
              <w:ind w:left="10"/>
              <w:rPr>
                <w:rFonts w:hint="eastAsia"/>
              </w:rPr>
            </w:pPr>
            <w:r>
              <w:rPr>
                <w:spacing w:val="5"/>
              </w:rPr>
              <w:t>A0201060901</w:t>
            </w:r>
            <w:r>
              <w:rPr>
                <w:spacing w:val="-34"/>
              </w:rPr>
              <w:t xml:space="preserve"> </w:t>
            </w:r>
            <w:r>
              <w:rPr>
                <w:spacing w:val="5"/>
              </w:rPr>
              <w:t>扫描仪</w:t>
            </w:r>
          </w:p>
        </w:tc>
        <w:tc>
          <w:tcPr>
            <w:tcW w:w="2969" w:type="dxa"/>
          </w:tcPr>
          <w:p>
            <w:pPr>
              <w:pStyle w:val="234"/>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578" w:type="dxa"/>
          </w:tcPr>
          <w:p>
            <w:pPr>
              <w:pStyle w:val="234"/>
              <w:spacing w:before="277" w:line="189" w:lineRule="auto"/>
              <w:ind w:left="246"/>
              <w:rPr>
                <w:rFonts w:hint="eastAsia"/>
              </w:rPr>
            </w:pPr>
            <w:r>
              <w:t>3</w:t>
            </w:r>
          </w:p>
        </w:tc>
        <w:tc>
          <w:tcPr>
            <w:tcW w:w="1166" w:type="dxa"/>
          </w:tcPr>
          <w:p>
            <w:pPr>
              <w:pStyle w:val="234"/>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799" w:type="dxa"/>
          </w:tcPr>
          <w:p>
            <w:pPr>
              <w:rPr>
                <w:rFonts w:ascii="Arial"/>
              </w:rPr>
            </w:pPr>
          </w:p>
        </w:tc>
        <w:tc>
          <w:tcPr>
            <w:tcW w:w="1914" w:type="dxa"/>
          </w:tcPr>
          <w:p>
            <w:pPr>
              <w:rPr>
                <w:rFonts w:ascii="Arial"/>
              </w:rPr>
            </w:pPr>
          </w:p>
        </w:tc>
        <w:tc>
          <w:tcPr>
            <w:tcW w:w="2969" w:type="dxa"/>
          </w:tcPr>
          <w:p>
            <w:pPr>
              <w:pStyle w:val="234"/>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578" w:type="dxa"/>
          </w:tcPr>
          <w:p>
            <w:pPr>
              <w:spacing w:line="257" w:lineRule="auto"/>
              <w:rPr>
                <w:rFonts w:ascii="Arial"/>
              </w:rPr>
            </w:pPr>
          </w:p>
          <w:p>
            <w:pPr>
              <w:pStyle w:val="234"/>
              <w:spacing w:before="62" w:line="189" w:lineRule="auto"/>
              <w:ind w:left="242"/>
              <w:rPr>
                <w:rFonts w:hint="eastAsia"/>
              </w:rPr>
            </w:pPr>
            <w:r>
              <w:t>4</w:t>
            </w:r>
          </w:p>
        </w:tc>
        <w:tc>
          <w:tcPr>
            <w:tcW w:w="1166" w:type="dxa"/>
          </w:tcPr>
          <w:p>
            <w:pPr>
              <w:pStyle w:val="234"/>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799" w:type="dxa"/>
          </w:tcPr>
          <w:p>
            <w:pPr>
              <w:rPr>
                <w:rFonts w:ascii="Arial"/>
              </w:rPr>
            </w:pPr>
          </w:p>
        </w:tc>
        <w:tc>
          <w:tcPr>
            <w:tcW w:w="1914" w:type="dxa"/>
          </w:tcPr>
          <w:p>
            <w:pPr>
              <w:rPr>
                <w:rFonts w:ascii="Arial"/>
              </w:rPr>
            </w:pPr>
          </w:p>
        </w:tc>
        <w:tc>
          <w:tcPr>
            <w:tcW w:w="2969" w:type="dxa"/>
          </w:tcPr>
          <w:p>
            <w:pPr>
              <w:pStyle w:val="234"/>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578" w:type="dxa"/>
          </w:tcPr>
          <w:p>
            <w:pPr>
              <w:pStyle w:val="234"/>
              <w:spacing w:before="260" w:line="188" w:lineRule="auto"/>
              <w:ind w:left="246"/>
              <w:rPr>
                <w:rFonts w:hint="eastAsia"/>
              </w:rPr>
            </w:pPr>
            <w:r>
              <w:t>5</w:t>
            </w:r>
          </w:p>
        </w:tc>
        <w:tc>
          <w:tcPr>
            <w:tcW w:w="1166" w:type="dxa"/>
          </w:tcPr>
          <w:p>
            <w:pPr>
              <w:pStyle w:val="234"/>
              <w:spacing w:before="227" w:line="229" w:lineRule="auto"/>
              <w:ind w:left="9"/>
              <w:rPr>
                <w:rFonts w:hint="eastAsia"/>
              </w:rPr>
            </w:pPr>
            <w:r>
              <w:rPr>
                <w:spacing w:val="4"/>
              </w:rPr>
              <w:t>A020519</w:t>
            </w:r>
            <w:r>
              <w:rPr>
                <w:spacing w:val="-32"/>
              </w:rPr>
              <w:t xml:space="preserve"> </w:t>
            </w:r>
            <w:r>
              <w:rPr>
                <w:spacing w:val="4"/>
              </w:rPr>
              <w:t>泵</w:t>
            </w:r>
          </w:p>
        </w:tc>
        <w:tc>
          <w:tcPr>
            <w:tcW w:w="1799" w:type="dxa"/>
          </w:tcPr>
          <w:p>
            <w:pPr>
              <w:pStyle w:val="234"/>
              <w:spacing w:before="227" w:line="229" w:lineRule="auto"/>
              <w:ind w:left="9"/>
              <w:rPr>
                <w:rFonts w:hint="eastAsia"/>
              </w:rPr>
            </w:pPr>
            <w:r>
              <w:rPr>
                <w:spacing w:val="5"/>
              </w:rPr>
              <w:t>A02051901</w:t>
            </w:r>
            <w:r>
              <w:rPr>
                <w:spacing w:val="-33"/>
              </w:rPr>
              <w:t xml:space="preserve"> </w:t>
            </w:r>
            <w:r>
              <w:rPr>
                <w:spacing w:val="5"/>
              </w:rPr>
              <w:t>离心泵</w:t>
            </w:r>
          </w:p>
        </w:tc>
        <w:tc>
          <w:tcPr>
            <w:tcW w:w="1914" w:type="dxa"/>
          </w:tcPr>
          <w:p>
            <w:pPr>
              <w:rPr>
                <w:rFonts w:ascii="Arial"/>
              </w:rPr>
            </w:pPr>
          </w:p>
        </w:tc>
        <w:tc>
          <w:tcPr>
            <w:tcW w:w="2969" w:type="dxa"/>
          </w:tcPr>
          <w:p>
            <w:pPr>
              <w:pStyle w:val="234"/>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578" w:type="dxa"/>
            <w:vMerge w:val="restart"/>
            <w:tcBorders>
              <w:bottom w:val="nil"/>
            </w:tcBorders>
          </w:tcPr>
          <w:p>
            <w:pPr>
              <w:spacing w:line="300" w:lineRule="auto"/>
              <w:rPr>
                <w:rFonts w:ascii="Arial"/>
              </w:rPr>
            </w:pPr>
          </w:p>
          <w:p>
            <w:pPr>
              <w:spacing w:line="300" w:lineRule="auto"/>
              <w:rPr>
                <w:rFonts w:ascii="Arial"/>
              </w:rPr>
            </w:pPr>
          </w:p>
          <w:p>
            <w:pPr>
              <w:spacing w:line="301" w:lineRule="auto"/>
              <w:rPr>
                <w:rFonts w:ascii="Arial"/>
              </w:rPr>
            </w:pPr>
          </w:p>
          <w:p>
            <w:pPr>
              <w:pStyle w:val="234"/>
              <w:spacing w:before="62" w:line="189" w:lineRule="auto"/>
              <w:ind w:left="244"/>
              <w:rPr>
                <w:rFonts w:hint="eastAsia"/>
              </w:rPr>
            </w:pPr>
            <w:r>
              <w:t>6</w:t>
            </w:r>
          </w:p>
        </w:tc>
        <w:tc>
          <w:tcPr>
            <w:tcW w:w="1166" w:type="dxa"/>
            <w:vMerge w:val="restart"/>
            <w:tcBorders>
              <w:bottom w:val="nil"/>
            </w:tcBorders>
          </w:tcPr>
          <w:p>
            <w:pPr>
              <w:spacing w:line="357" w:lineRule="auto"/>
              <w:rPr>
                <w:rFonts w:ascii="Arial"/>
              </w:rPr>
            </w:pPr>
          </w:p>
          <w:p>
            <w:pPr>
              <w:spacing w:line="358" w:lineRule="auto"/>
              <w:rPr>
                <w:rFonts w:ascii="Arial"/>
              </w:rPr>
            </w:pPr>
          </w:p>
          <w:p>
            <w:pPr>
              <w:pStyle w:val="234"/>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799" w:type="dxa"/>
            <w:vMerge w:val="restart"/>
            <w:tcBorders>
              <w:bottom w:val="nil"/>
            </w:tcBorders>
          </w:tcPr>
          <w:p>
            <w:pPr>
              <w:spacing w:line="357" w:lineRule="auto"/>
              <w:rPr>
                <w:rFonts w:ascii="Arial"/>
              </w:rPr>
            </w:pPr>
          </w:p>
          <w:p>
            <w:pPr>
              <w:spacing w:line="357" w:lineRule="auto"/>
              <w:rPr>
                <w:rFonts w:ascii="Arial"/>
              </w:rPr>
            </w:pPr>
          </w:p>
          <w:p>
            <w:pPr>
              <w:pStyle w:val="234"/>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1914" w:type="dxa"/>
          </w:tcPr>
          <w:p>
            <w:pPr>
              <w:spacing w:line="250" w:lineRule="auto"/>
              <w:rPr>
                <w:rFonts w:ascii="Arial"/>
              </w:rPr>
            </w:pPr>
          </w:p>
          <w:p>
            <w:pPr>
              <w:spacing w:line="251" w:lineRule="auto"/>
              <w:rPr>
                <w:rFonts w:ascii="Arial"/>
              </w:rPr>
            </w:pPr>
          </w:p>
          <w:p>
            <w:pPr>
              <w:pStyle w:val="234"/>
              <w:spacing w:before="61" w:line="228" w:lineRule="auto"/>
              <w:ind w:left="18"/>
              <w:rPr>
                <w:rFonts w:hint="eastAsia"/>
              </w:rPr>
            </w:pPr>
            <w:r>
              <w:rPr>
                <w:spacing w:val="6"/>
              </w:rPr>
              <w:t>冷水机组</w:t>
            </w:r>
          </w:p>
        </w:tc>
        <w:tc>
          <w:tcPr>
            <w:tcW w:w="2969" w:type="dxa"/>
          </w:tcPr>
          <w:p>
            <w:pPr>
              <w:pStyle w:val="234"/>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vMerge w:val="continue"/>
            <w:tcBorders>
              <w:top w:val="nil"/>
            </w:tcBorders>
          </w:tcPr>
          <w:p>
            <w:pPr>
              <w:rPr>
                <w:rFonts w:ascii="Arial"/>
              </w:rPr>
            </w:pPr>
          </w:p>
        </w:tc>
        <w:tc>
          <w:tcPr>
            <w:tcW w:w="1914" w:type="dxa"/>
          </w:tcPr>
          <w:p>
            <w:pPr>
              <w:pStyle w:val="234"/>
              <w:spacing w:before="275" w:line="228" w:lineRule="auto"/>
              <w:ind w:left="19"/>
              <w:rPr>
                <w:rFonts w:hint="eastAsia"/>
              </w:rPr>
            </w:pPr>
            <w:r>
              <w:rPr>
                <w:spacing w:val="7"/>
              </w:rPr>
              <w:t>水源热泵机组</w:t>
            </w:r>
          </w:p>
        </w:tc>
        <w:tc>
          <w:tcPr>
            <w:tcW w:w="2969" w:type="dxa"/>
          </w:tcPr>
          <w:p>
            <w:pPr>
              <w:pStyle w:val="234"/>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578" w:type="dxa"/>
            <w:vMerge w:val="restart"/>
            <w:tcBorders>
              <w:bottom w:val="nil"/>
            </w:tcBorders>
          </w:tcPr>
          <w:p>
            <w:pPr>
              <w:rPr>
                <w:rFonts w:ascii="Arial"/>
              </w:rPr>
            </w:pPr>
          </w:p>
        </w:tc>
        <w:tc>
          <w:tcPr>
            <w:tcW w:w="1166" w:type="dxa"/>
            <w:vMerge w:val="restart"/>
            <w:tcBorders>
              <w:bottom w:val="nil"/>
            </w:tcBorders>
          </w:tcPr>
          <w:p>
            <w:pPr>
              <w:rPr>
                <w:rFonts w:ascii="Arial"/>
              </w:rPr>
            </w:pPr>
          </w:p>
        </w:tc>
        <w:tc>
          <w:tcPr>
            <w:tcW w:w="1799" w:type="dxa"/>
          </w:tcPr>
          <w:p>
            <w:pPr>
              <w:rPr>
                <w:rFonts w:ascii="Arial"/>
              </w:rPr>
            </w:pPr>
          </w:p>
        </w:tc>
        <w:tc>
          <w:tcPr>
            <w:tcW w:w="1914" w:type="dxa"/>
          </w:tcPr>
          <w:p>
            <w:pPr>
              <w:pStyle w:val="234"/>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2969" w:type="dxa"/>
          </w:tcPr>
          <w:p>
            <w:pPr>
              <w:pStyle w:val="234"/>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pStyle w:val="234"/>
              <w:spacing w:before="62" w:line="294" w:lineRule="auto"/>
              <w:ind w:left="17" w:right="10"/>
              <w:rPr>
                <w:rFonts w:hint="eastAsia"/>
              </w:rPr>
            </w:pPr>
            <w:r>
              <w:rPr>
                <w:spacing w:val="3"/>
              </w:rPr>
              <w:t>★A02052305 空调机</w:t>
            </w:r>
            <w:r>
              <w:rPr>
                <w:spacing w:val="12"/>
              </w:rPr>
              <w:t xml:space="preserve"> </w:t>
            </w:r>
            <w:r>
              <w:t>组</w:t>
            </w:r>
          </w:p>
        </w:tc>
        <w:tc>
          <w:tcPr>
            <w:tcW w:w="1914" w:type="dxa"/>
          </w:tcPr>
          <w:p>
            <w:pPr>
              <w:pStyle w:val="234"/>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2969" w:type="dxa"/>
          </w:tcPr>
          <w:p>
            <w:pPr>
              <w:pStyle w:val="234"/>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tcBorders>
          </w:tcPr>
          <w:p>
            <w:pPr>
              <w:rPr>
                <w:rFonts w:ascii="Arial"/>
              </w:rPr>
            </w:pPr>
          </w:p>
        </w:tc>
        <w:tc>
          <w:tcPr>
            <w:tcW w:w="1914" w:type="dxa"/>
          </w:tcPr>
          <w:p>
            <w:pPr>
              <w:spacing w:line="319" w:lineRule="auto"/>
              <w:rPr>
                <w:rFonts w:ascii="Arial"/>
              </w:rPr>
            </w:pPr>
          </w:p>
          <w:p>
            <w:pPr>
              <w:pStyle w:val="234"/>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2969" w:type="dxa"/>
          </w:tcPr>
          <w:p>
            <w:pPr>
              <w:pStyle w:val="234"/>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1914" w:type="dxa"/>
          </w:tcPr>
          <w:p>
            <w:pPr>
              <w:pStyle w:val="234"/>
              <w:spacing w:before="300" w:line="228" w:lineRule="auto"/>
              <w:ind w:left="15"/>
              <w:rPr>
                <w:rFonts w:hint="eastAsia"/>
              </w:rPr>
            </w:pPr>
            <w:r>
              <w:rPr>
                <w:spacing w:val="7"/>
              </w:rPr>
              <w:t>机房空调</w:t>
            </w:r>
          </w:p>
        </w:tc>
        <w:tc>
          <w:tcPr>
            <w:tcW w:w="2969" w:type="dxa"/>
          </w:tcPr>
          <w:p>
            <w:pPr>
              <w:pStyle w:val="234"/>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spacing w:line="265" w:lineRule="auto"/>
              <w:rPr>
                <w:rFonts w:ascii="Arial"/>
              </w:rPr>
            </w:pPr>
          </w:p>
          <w:p>
            <w:pPr>
              <w:spacing w:line="265" w:lineRule="auto"/>
              <w:rPr>
                <w:rFonts w:ascii="Arial"/>
              </w:rPr>
            </w:pPr>
          </w:p>
          <w:p>
            <w:pPr>
              <w:pStyle w:val="234"/>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1914" w:type="dxa"/>
          </w:tcPr>
          <w:p>
            <w:pPr>
              <w:spacing w:line="343" w:lineRule="auto"/>
              <w:rPr>
                <w:rFonts w:ascii="Arial"/>
              </w:rPr>
            </w:pPr>
          </w:p>
          <w:p>
            <w:pPr>
              <w:spacing w:line="343" w:lineRule="auto"/>
              <w:rPr>
                <w:rFonts w:ascii="Arial"/>
              </w:rPr>
            </w:pPr>
          </w:p>
          <w:p>
            <w:pPr>
              <w:pStyle w:val="234"/>
              <w:spacing w:before="62" w:line="231" w:lineRule="auto"/>
              <w:ind w:left="18"/>
              <w:rPr>
                <w:rFonts w:hint="eastAsia"/>
              </w:rPr>
            </w:pPr>
            <w:r>
              <w:rPr>
                <w:spacing w:val="6"/>
              </w:rPr>
              <w:t>冷却塔</w:t>
            </w:r>
          </w:p>
        </w:tc>
        <w:tc>
          <w:tcPr>
            <w:tcW w:w="2969" w:type="dxa"/>
          </w:tcPr>
          <w:p>
            <w:pPr>
              <w:pStyle w:val="234"/>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tcPr>
          <w:p>
            <w:pPr>
              <w:spacing w:line="242" w:lineRule="auto"/>
              <w:rPr>
                <w:rFonts w:ascii="Arial"/>
              </w:rPr>
            </w:pPr>
          </w:p>
          <w:p>
            <w:pPr>
              <w:pStyle w:val="234"/>
              <w:spacing w:before="62" w:line="188" w:lineRule="auto"/>
              <w:ind w:left="247"/>
              <w:rPr>
                <w:rFonts w:hint="eastAsia"/>
              </w:rPr>
            </w:pPr>
            <w:r>
              <w:t>7</w:t>
            </w:r>
          </w:p>
        </w:tc>
        <w:tc>
          <w:tcPr>
            <w:tcW w:w="1166" w:type="dxa"/>
          </w:tcPr>
          <w:p>
            <w:pPr>
              <w:pStyle w:val="234"/>
              <w:spacing w:before="273" w:line="228" w:lineRule="auto"/>
              <w:ind w:left="9"/>
              <w:rPr>
                <w:rFonts w:hint="eastAsia"/>
              </w:rPr>
            </w:pPr>
            <w:r>
              <w:rPr>
                <w:spacing w:val="3"/>
              </w:rPr>
              <w:t>A020601</w:t>
            </w:r>
            <w:r>
              <w:rPr>
                <w:spacing w:val="-19"/>
              </w:rPr>
              <w:t xml:space="preserve"> </w:t>
            </w:r>
            <w:r>
              <w:rPr>
                <w:spacing w:val="3"/>
              </w:rPr>
              <w:t>电机</w:t>
            </w:r>
          </w:p>
        </w:tc>
        <w:tc>
          <w:tcPr>
            <w:tcW w:w="1799" w:type="dxa"/>
          </w:tcPr>
          <w:p>
            <w:pPr>
              <w:rPr>
                <w:rFonts w:ascii="Arial"/>
              </w:rPr>
            </w:pPr>
          </w:p>
        </w:tc>
        <w:tc>
          <w:tcPr>
            <w:tcW w:w="1914" w:type="dxa"/>
          </w:tcPr>
          <w:p>
            <w:pPr>
              <w:rPr>
                <w:rFonts w:ascii="Arial"/>
              </w:rPr>
            </w:pPr>
          </w:p>
        </w:tc>
        <w:tc>
          <w:tcPr>
            <w:tcW w:w="2969" w:type="dxa"/>
          </w:tcPr>
          <w:p>
            <w:pPr>
              <w:pStyle w:val="234"/>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578" w:type="dxa"/>
          </w:tcPr>
          <w:p>
            <w:pPr>
              <w:pStyle w:val="234"/>
              <w:spacing w:before="283" w:line="189" w:lineRule="auto"/>
              <w:ind w:left="243"/>
              <w:rPr>
                <w:rFonts w:hint="eastAsia"/>
              </w:rPr>
            </w:pPr>
            <w:r>
              <w:t>8</w:t>
            </w:r>
          </w:p>
        </w:tc>
        <w:tc>
          <w:tcPr>
            <w:tcW w:w="1166" w:type="dxa"/>
          </w:tcPr>
          <w:p>
            <w:pPr>
              <w:pStyle w:val="234"/>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799" w:type="dxa"/>
          </w:tcPr>
          <w:p>
            <w:pPr>
              <w:pStyle w:val="234"/>
              <w:spacing w:before="252" w:line="230" w:lineRule="auto"/>
              <w:ind w:left="15"/>
              <w:rPr>
                <w:rFonts w:hint="eastAsia"/>
              </w:rPr>
            </w:pPr>
            <w:r>
              <w:rPr>
                <w:spacing w:val="8"/>
              </w:rPr>
              <w:t>配电变压器</w:t>
            </w:r>
          </w:p>
        </w:tc>
        <w:tc>
          <w:tcPr>
            <w:tcW w:w="1914" w:type="dxa"/>
          </w:tcPr>
          <w:p>
            <w:pPr>
              <w:rPr>
                <w:rFonts w:ascii="Arial"/>
              </w:rPr>
            </w:pPr>
          </w:p>
        </w:tc>
        <w:tc>
          <w:tcPr>
            <w:tcW w:w="2969" w:type="dxa"/>
          </w:tcPr>
          <w:p>
            <w:pPr>
              <w:pStyle w:val="234"/>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578" w:type="dxa"/>
          </w:tcPr>
          <w:p>
            <w:pPr>
              <w:spacing w:line="316" w:lineRule="auto"/>
              <w:rPr>
                <w:rFonts w:ascii="Arial"/>
              </w:rPr>
            </w:pPr>
          </w:p>
          <w:p>
            <w:pPr>
              <w:pStyle w:val="234"/>
              <w:spacing w:before="61" w:line="189" w:lineRule="auto"/>
              <w:ind w:left="243"/>
              <w:rPr>
                <w:rFonts w:hint="eastAsia"/>
              </w:rPr>
            </w:pPr>
            <w:r>
              <w:t>9</w:t>
            </w:r>
          </w:p>
        </w:tc>
        <w:tc>
          <w:tcPr>
            <w:tcW w:w="1166" w:type="dxa"/>
          </w:tcPr>
          <w:p>
            <w:pPr>
              <w:pStyle w:val="234"/>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799" w:type="dxa"/>
          </w:tcPr>
          <w:p>
            <w:pPr>
              <w:spacing w:line="284" w:lineRule="auto"/>
              <w:rPr>
                <w:rFonts w:ascii="Arial"/>
              </w:rPr>
            </w:pPr>
          </w:p>
          <w:p>
            <w:pPr>
              <w:pStyle w:val="234"/>
              <w:spacing w:before="62" w:line="229" w:lineRule="auto"/>
              <w:ind w:left="19"/>
              <w:rPr>
                <w:rFonts w:hint="eastAsia"/>
              </w:rPr>
            </w:pPr>
            <w:r>
              <w:rPr>
                <w:spacing w:val="8"/>
              </w:rPr>
              <w:t>管型荧光灯镇流器</w:t>
            </w:r>
          </w:p>
        </w:tc>
        <w:tc>
          <w:tcPr>
            <w:tcW w:w="1914" w:type="dxa"/>
          </w:tcPr>
          <w:p>
            <w:pPr>
              <w:rPr>
                <w:rFonts w:ascii="Arial"/>
              </w:rPr>
            </w:pPr>
          </w:p>
        </w:tc>
        <w:tc>
          <w:tcPr>
            <w:tcW w:w="2969" w:type="dxa"/>
          </w:tcPr>
          <w:p>
            <w:pPr>
              <w:pStyle w:val="234"/>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578" w:type="dxa"/>
            <w:vMerge w:val="restart"/>
            <w:tcBorders>
              <w:bottom w:val="nil"/>
            </w:tcBorders>
          </w:tcPr>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pStyle w:val="234"/>
              <w:spacing w:before="62" w:line="190" w:lineRule="auto"/>
              <w:ind w:left="209"/>
              <w:rPr>
                <w:rFonts w:hint="eastAsia"/>
              </w:rPr>
            </w:pPr>
            <w:r>
              <w:rPr>
                <w:spacing w:val="-7"/>
              </w:rPr>
              <w:t>10</w:t>
            </w:r>
          </w:p>
        </w:tc>
        <w:tc>
          <w:tcPr>
            <w:tcW w:w="1166" w:type="dxa"/>
            <w:vMerge w:val="restart"/>
            <w:tcBorders>
              <w:bottom w:val="nil"/>
            </w:tcBorders>
          </w:tcPr>
          <w:p>
            <w:pPr>
              <w:spacing w:line="242"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799" w:type="dxa"/>
          </w:tcPr>
          <w:p>
            <w:pPr>
              <w:pStyle w:val="234"/>
              <w:spacing w:before="276" w:line="230" w:lineRule="auto"/>
              <w:ind w:left="9"/>
              <w:rPr>
                <w:rFonts w:hint="eastAsia"/>
              </w:rPr>
            </w:pPr>
            <w:r>
              <w:rPr>
                <w:spacing w:val="3"/>
              </w:rPr>
              <w:t>A0206180101</w:t>
            </w:r>
            <w:r>
              <w:rPr>
                <w:spacing w:val="-4"/>
              </w:rPr>
              <w:t xml:space="preserve"> </w:t>
            </w:r>
            <w:r>
              <w:rPr>
                <w:spacing w:val="3"/>
              </w:rPr>
              <w:t>电冰箱</w:t>
            </w:r>
          </w:p>
        </w:tc>
        <w:tc>
          <w:tcPr>
            <w:tcW w:w="1914" w:type="dxa"/>
          </w:tcPr>
          <w:p>
            <w:pPr>
              <w:rPr>
                <w:rFonts w:ascii="Arial"/>
              </w:rPr>
            </w:pPr>
          </w:p>
        </w:tc>
        <w:tc>
          <w:tcPr>
            <w:tcW w:w="2969" w:type="dxa"/>
          </w:tcPr>
          <w:p>
            <w:pPr>
              <w:pStyle w:val="234"/>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restart"/>
            <w:tcBorders>
              <w:bottom w:val="nil"/>
            </w:tcBorders>
          </w:tcPr>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pStyle w:val="234"/>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1914" w:type="dxa"/>
          </w:tcPr>
          <w:p>
            <w:pPr>
              <w:spacing w:line="261" w:lineRule="auto"/>
              <w:rPr>
                <w:rFonts w:ascii="Arial"/>
              </w:rPr>
            </w:pPr>
          </w:p>
          <w:p>
            <w:pPr>
              <w:spacing w:line="261" w:lineRule="auto"/>
              <w:rPr>
                <w:rFonts w:ascii="Arial"/>
              </w:rPr>
            </w:pPr>
          </w:p>
          <w:p>
            <w:pPr>
              <w:spacing w:line="261" w:lineRule="auto"/>
              <w:rPr>
                <w:rFonts w:ascii="Arial"/>
              </w:rPr>
            </w:pPr>
          </w:p>
          <w:p>
            <w:pPr>
              <w:pStyle w:val="234"/>
              <w:spacing w:before="62" w:line="230" w:lineRule="auto"/>
              <w:ind w:left="17"/>
              <w:rPr>
                <w:rFonts w:hint="eastAsia"/>
              </w:rPr>
            </w:pPr>
            <w:r>
              <w:rPr>
                <w:spacing w:val="8"/>
              </w:rPr>
              <w:t>房间空气调节器</w:t>
            </w:r>
          </w:p>
        </w:tc>
        <w:tc>
          <w:tcPr>
            <w:tcW w:w="2969" w:type="dxa"/>
          </w:tcPr>
          <w:p>
            <w:pPr>
              <w:pStyle w:val="234"/>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pStyle w:val="234"/>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2969" w:type="dxa"/>
          </w:tcPr>
          <w:p>
            <w:pPr>
              <w:pStyle w:val="234"/>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tcBorders>
          </w:tcPr>
          <w:p>
            <w:pPr>
              <w:rPr>
                <w:rFonts w:ascii="Arial"/>
              </w:rPr>
            </w:pPr>
          </w:p>
        </w:tc>
        <w:tc>
          <w:tcPr>
            <w:tcW w:w="1914" w:type="dxa"/>
          </w:tcPr>
          <w:p>
            <w:pPr>
              <w:spacing w:line="318" w:lineRule="auto"/>
              <w:rPr>
                <w:rFonts w:ascii="Arial"/>
              </w:rPr>
            </w:pPr>
          </w:p>
          <w:p>
            <w:pPr>
              <w:pStyle w:val="234"/>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2969" w:type="dxa"/>
          </w:tcPr>
          <w:p>
            <w:pPr>
              <w:pStyle w:val="234"/>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pStyle w:val="234"/>
              <w:spacing w:before="230" w:line="228" w:lineRule="auto"/>
              <w:ind w:left="9"/>
              <w:rPr>
                <w:rFonts w:hint="eastAsia"/>
              </w:rPr>
            </w:pPr>
            <w:r>
              <w:rPr>
                <w:spacing w:val="5"/>
              </w:rPr>
              <w:t>A0206180301</w:t>
            </w:r>
            <w:r>
              <w:rPr>
                <w:spacing w:val="-33"/>
              </w:rPr>
              <w:t xml:space="preserve"> </w:t>
            </w:r>
            <w:r>
              <w:rPr>
                <w:spacing w:val="5"/>
              </w:rPr>
              <w:t>洗衣机</w:t>
            </w:r>
          </w:p>
        </w:tc>
        <w:tc>
          <w:tcPr>
            <w:tcW w:w="1914" w:type="dxa"/>
          </w:tcPr>
          <w:p>
            <w:pPr>
              <w:rPr>
                <w:rFonts w:ascii="Arial"/>
              </w:rPr>
            </w:pPr>
          </w:p>
        </w:tc>
        <w:tc>
          <w:tcPr>
            <w:tcW w:w="2969" w:type="dxa"/>
          </w:tcPr>
          <w:p>
            <w:pPr>
              <w:pStyle w:val="234"/>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578" w:type="dxa"/>
            <w:vMerge w:val="restart"/>
            <w:tcBorders>
              <w:bottom w:val="nil"/>
            </w:tcBorders>
          </w:tcPr>
          <w:p>
            <w:pPr>
              <w:rPr>
                <w:rFonts w:ascii="Arial"/>
              </w:rPr>
            </w:pPr>
          </w:p>
        </w:tc>
        <w:tc>
          <w:tcPr>
            <w:tcW w:w="1166" w:type="dxa"/>
            <w:vMerge w:val="restart"/>
            <w:tcBorders>
              <w:bottom w:val="nil"/>
            </w:tcBorders>
          </w:tcPr>
          <w:p>
            <w:pPr>
              <w:rPr>
                <w:rFonts w:ascii="Arial"/>
              </w:rPr>
            </w:pPr>
          </w:p>
        </w:tc>
        <w:tc>
          <w:tcPr>
            <w:tcW w:w="1799" w:type="dxa"/>
            <w:vMerge w:val="restart"/>
            <w:tcBorders>
              <w:bottom w:val="nil"/>
            </w:tcBorders>
          </w:tcPr>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5" w:lineRule="auto"/>
              <w:rPr>
                <w:rFonts w:ascii="Arial"/>
              </w:rPr>
            </w:pPr>
          </w:p>
          <w:p>
            <w:pPr>
              <w:spacing w:line="245" w:lineRule="auto"/>
              <w:rPr>
                <w:rFonts w:ascii="Arial"/>
              </w:rPr>
            </w:pPr>
          </w:p>
          <w:p>
            <w:pPr>
              <w:pStyle w:val="234"/>
              <w:spacing w:before="62" w:line="229" w:lineRule="auto"/>
              <w:ind w:left="9"/>
              <w:rPr>
                <w:rFonts w:hint="eastAsia"/>
              </w:rPr>
            </w:pPr>
            <w:r>
              <w:rPr>
                <w:spacing w:val="5"/>
              </w:rPr>
              <w:t>A02061808</w:t>
            </w:r>
            <w:r>
              <w:rPr>
                <w:spacing w:val="-32"/>
              </w:rPr>
              <w:t xml:space="preserve"> </w:t>
            </w:r>
            <w:r>
              <w:rPr>
                <w:spacing w:val="5"/>
              </w:rPr>
              <w:t>热水器</w:t>
            </w:r>
          </w:p>
        </w:tc>
        <w:tc>
          <w:tcPr>
            <w:tcW w:w="1914" w:type="dxa"/>
          </w:tcPr>
          <w:p>
            <w:pPr>
              <w:pStyle w:val="234"/>
              <w:spacing w:before="275" w:line="229" w:lineRule="auto"/>
              <w:ind w:left="19"/>
              <w:rPr>
                <w:rFonts w:hint="eastAsia"/>
              </w:rPr>
            </w:pPr>
            <w:r>
              <w:rPr>
                <w:spacing w:val="7"/>
              </w:rPr>
              <w:t>★电热水器</w:t>
            </w:r>
          </w:p>
        </w:tc>
        <w:tc>
          <w:tcPr>
            <w:tcW w:w="2969" w:type="dxa"/>
          </w:tcPr>
          <w:p>
            <w:pPr>
              <w:pStyle w:val="234"/>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spacing w:line="315" w:lineRule="auto"/>
              <w:rPr>
                <w:rFonts w:ascii="Arial"/>
              </w:rPr>
            </w:pPr>
          </w:p>
          <w:p>
            <w:pPr>
              <w:pStyle w:val="234"/>
              <w:spacing w:before="61" w:line="229" w:lineRule="auto"/>
              <w:ind w:left="15"/>
              <w:rPr>
                <w:rFonts w:hint="eastAsia"/>
              </w:rPr>
            </w:pPr>
            <w:r>
              <w:rPr>
                <w:spacing w:val="8"/>
              </w:rPr>
              <w:t>燃气热水器</w:t>
            </w:r>
          </w:p>
        </w:tc>
        <w:tc>
          <w:tcPr>
            <w:tcW w:w="2969" w:type="dxa"/>
          </w:tcPr>
          <w:p>
            <w:pPr>
              <w:pStyle w:val="234"/>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spacing w:line="248" w:lineRule="auto"/>
              <w:rPr>
                <w:rFonts w:ascii="Arial"/>
              </w:rPr>
            </w:pPr>
          </w:p>
          <w:p>
            <w:pPr>
              <w:pStyle w:val="234"/>
              <w:spacing w:before="62" w:line="229" w:lineRule="auto"/>
              <w:ind w:left="20"/>
              <w:rPr>
                <w:rFonts w:hint="eastAsia"/>
              </w:rPr>
            </w:pPr>
            <w:r>
              <w:rPr>
                <w:spacing w:val="7"/>
              </w:rPr>
              <w:t>热泵热水器</w:t>
            </w:r>
          </w:p>
        </w:tc>
        <w:tc>
          <w:tcPr>
            <w:tcW w:w="2969" w:type="dxa"/>
          </w:tcPr>
          <w:p>
            <w:pPr>
              <w:pStyle w:val="234"/>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vMerge w:val="continue"/>
            <w:tcBorders>
              <w:top w:val="nil"/>
            </w:tcBorders>
          </w:tcPr>
          <w:p>
            <w:pPr>
              <w:rPr>
                <w:rFonts w:ascii="Arial"/>
              </w:rPr>
            </w:pPr>
          </w:p>
        </w:tc>
        <w:tc>
          <w:tcPr>
            <w:tcW w:w="1914" w:type="dxa"/>
          </w:tcPr>
          <w:p>
            <w:pPr>
              <w:pStyle w:val="234"/>
              <w:spacing w:before="271" w:line="229" w:lineRule="auto"/>
              <w:ind w:left="16"/>
              <w:rPr>
                <w:rFonts w:hint="eastAsia"/>
              </w:rPr>
            </w:pPr>
            <w:r>
              <w:rPr>
                <w:spacing w:val="8"/>
              </w:rPr>
              <w:t>太阳能热水系统</w:t>
            </w:r>
          </w:p>
        </w:tc>
        <w:tc>
          <w:tcPr>
            <w:tcW w:w="2969" w:type="dxa"/>
          </w:tcPr>
          <w:p>
            <w:pPr>
              <w:pStyle w:val="234"/>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578" w:type="dxa"/>
            <w:vMerge w:val="restart"/>
            <w:tcBorders>
              <w:bottom w:val="nil"/>
            </w:tcBorders>
          </w:tcPr>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pStyle w:val="234"/>
              <w:spacing w:before="62" w:line="190" w:lineRule="auto"/>
              <w:ind w:left="209"/>
              <w:rPr>
                <w:rFonts w:hint="eastAsia"/>
              </w:rPr>
            </w:pPr>
            <w:r>
              <w:rPr>
                <w:spacing w:val="-7"/>
              </w:rPr>
              <w:t>11</w:t>
            </w:r>
          </w:p>
        </w:tc>
        <w:tc>
          <w:tcPr>
            <w:tcW w:w="1166" w:type="dxa"/>
            <w:vMerge w:val="restart"/>
            <w:tcBorders>
              <w:bottom w:val="nil"/>
            </w:tcBorders>
          </w:tcPr>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799" w:type="dxa"/>
          </w:tcPr>
          <w:p>
            <w:pPr>
              <w:pStyle w:val="234"/>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1914" w:type="dxa"/>
          </w:tcPr>
          <w:p>
            <w:pPr>
              <w:rPr>
                <w:rFonts w:ascii="Arial"/>
              </w:rPr>
            </w:pPr>
          </w:p>
        </w:tc>
        <w:tc>
          <w:tcPr>
            <w:tcW w:w="2969" w:type="dxa"/>
          </w:tcPr>
          <w:p>
            <w:pPr>
              <w:pStyle w:val="234"/>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1914" w:type="dxa"/>
          </w:tcPr>
          <w:p>
            <w:pPr>
              <w:rPr>
                <w:rFonts w:ascii="Arial"/>
              </w:rPr>
            </w:pPr>
          </w:p>
        </w:tc>
        <w:tc>
          <w:tcPr>
            <w:tcW w:w="2969" w:type="dxa"/>
          </w:tcPr>
          <w:p>
            <w:pPr>
              <w:pStyle w:val="234"/>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rPr>
                <w:rFonts w:ascii="Arial"/>
              </w:rPr>
            </w:pPr>
          </w:p>
          <w:p>
            <w:pPr>
              <w:pStyle w:val="234"/>
              <w:spacing w:before="62" w:line="229" w:lineRule="auto"/>
              <w:ind w:left="13"/>
              <w:rPr>
                <w:rFonts w:hint="eastAsia"/>
              </w:rPr>
            </w:pPr>
            <w:r>
              <w:t>LED</w:t>
            </w:r>
            <w:r>
              <w:rPr>
                <w:spacing w:val="-32"/>
              </w:rPr>
              <w:t xml:space="preserve"> </w:t>
            </w:r>
            <w:r>
              <w:rPr>
                <w:spacing w:val="8"/>
              </w:rPr>
              <w:t>筒灯</w:t>
            </w:r>
          </w:p>
        </w:tc>
        <w:tc>
          <w:tcPr>
            <w:tcW w:w="1914" w:type="dxa"/>
          </w:tcPr>
          <w:p>
            <w:pPr>
              <w:rPr>
                <w:rFonts w:ascii="Arial"/>
              </w:rPr>
            </w:pPr>
          </w:p>
        </w:tc>
        <w:tc>
          <w:tcPr>
            <w:tcW w:w="2969" w:type="dxa"/>
          </w:tcPr>
          <w:p>
            <w:pPr>
              <w:pStyle w:val="234"/>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pStyle w:val="234"/>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1914" w:type="dxa"/>
          </w:tcPr>
          <w:p>
            <w:pPr>
              <w:rPr>
                <w:rFonts w:ascii="Arial"/>
              </w:rPr>
            </w:pPr>
          </w:p>
        </w:tc>
        <w:tc>
          <w:tcPr>
            <w:tcW w:w="2969" w:type="dxa"/>
          </w:tcPr>
          <w:p>
            <w:pPr>
              <w:pStyle w:val="234"/>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tcPr>
          <w:p>
            <w:pPr>
              <w:spacing w:line="268" w:lineRule="auto"/>
              <w:rPr>
                <w:rFonts w:ascii="Arial"/>
              </w:rPr>
            </w:pPr>
          </w:p>
          <w:p>
            <w:pPr>
              <w:pStyle w:val="234"/>
              <w:spacing w:before="62" w:line="190" w:lineRule="auto"/>
              <w:ind w:left="209"/>
              <w:rPr>
                <w:rFonts w:hint="eastAsia"/>
              </w:rPr>
            </w:pPr>
            <w:r>
              <w:rPr>
                <w:spacing w:val="-7"/>
              </w:rPr>
              <w:t>12</w:t>
            </w:r>
          </w:p>
        </w:tc>
        <w:tc>
          <w:tcPr>
            <w:tcW w:w="1166" w:type="dxa"/>
          </w:tcPr>
          <w:p>
            <w:pPr>
              <w:pStyle w:val="234"/>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799" w:type="dxa"/>
          </w:tcPr>
          <w:p>
            <w:pPr>
              <w:pStyle w:val="234"/>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1914" w:type="dxa"/>
          </w:tcPr>
          <w:p>
            <w:pPr>
              <w:rPr>
                <w:rFonts w:ascii="Arial"/>
              </w:rPr>
            </w:pPr>
          </w:p>
        </w:tc>
        <w:tc>
          <w:tcPr>
            <w:tcW w:w="2969" w:type="dxa"/>
          </w:tcPr>
          <w:p>
            <w:pPr>
              <w:pStyle w:val="234"/>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578" w:type="dxa"/>
          </w:tcPr>
          <w:p>
            <w:pPr>
              <w:spacing w:line="279" w:lineRule="auto"/>
              <w:rPr>
                <w:rFonts w:ascii="Arial"/>
              </w:rPr>
            </w:pPr>
          </w:p>
          <w:p>
            <w:pPr>
              <w:spacing w:line="279" w:lineRule="auto"/>
              <w:rPr>
                <w:rFonts w:ascii="Arial"/>
              </w:rPr>
            </w:pPr>
          </w:p>
          <w:p>
            <w:pPr>
              <w:spacing w:line="279" w:lineRule="auto"/>
              <w:rPr>
                <w:rFonts w:ascii="Arial"/>
              </w:rPr>
            </w:pPr>
          </w:p>
          <w:p>
            <w:pPr>
              <w:pStyle w:val="234"/>
              <w:spacing w:before="61" w:line="190" w:lineRule="auto"/>
              <w:ind w:left="209"/>
              <w:rPr>
                <w:rFonts w:hint="eastAsia"/>
              </w:rPr>
            </w:pPr>
            <w:r>
              <w:rPr>
                <w:spacing w:val="-7"/>
              </w:rPr>
              <w:t>13</w:t>
            </w:r>
          </w:p>
        </w:tc>
        <w:tc>
          <w:tcPr>
            <w:tcW w:w="1166" w:type="dxa"/>
          </w:tcPr>
          <w:p>
            <w:pPr>
              <w:spacing w:line="325" w:lineRule="auto"/>
              <w:rPr>
                <w:rFonts w:ascii="Arial"/>
              </w:rPr>
            </w:pPr>
          </w:p>
          <w:p>
            <w:pPr>
              <w:spacing w:line="326" w:lineRule="auto"/>
              <w:rPr>
                <w:rFonts w:ascii="Arial"/>
              </w:rPr>
            </w:pPr>
          </w:p>
          <w:p>
            <w:pPr>
              <w:pStyle w:val="234"/>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799" w:type="dxa"/>
          </w:tcPr>
          <w:p>
            <w:pPr>
              <w:spacing w:line="325" w:lineRule="auto"/>
              <w:rPr>
                <w:rFonts w:ascii="Arial"/>
              </w:rPr>
            </w:pPr>
          </w:p>
          <w:p>
            <w:pPr>
              <w:spacing w:line="326" w:lineRule="auto"/>
              <w:rPr>
                <w:rFonts w:ascii="Arial"/>
              </w:rPr>
            </w:pPr>
          </w:p>
          <w:p>
            <w:pPr>
              <w:pStyle w:val="234"/>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1914" w:type="dxa"/>
          </w:tcPr>
          <w:p>
            <w:pPr>
              <w:spacing w:line="268" w:lineRule="auto"/>
              <w:rPr>
                <w:rFonts w:ascii="Arial"/>
              </w:rPr>
            </w:pPr>
          </w:p>
          <w:p>
            <w:pPr>
              <w:spacing w:line="269" w:lineRule="auto"/>
              <w:rPr>
                <w:rFonts w:ascii="Arial"/>
              </w:rPr>
            </w:pPr>
          </w:p>
          <w:p>
            <w:pPr>
              <w:spacing w:line="269" w:lineRule="auto"/>
              <w:rPr>
                <w:rFonts w:ascii="Arial"/>
              </w:rPr>
            </w:pPr>
          </w:p>
          <w:p>
            <w:pPr>
              <w:pStyle w:val="234"/>
              <w:spacing w:before="62" w:line="230" w:lineRule="auto"/>
              <w:ind w:left="17"/>
              <w:rPr>
                <w:rFonts w:hint="eastAsia"/>
              </w:rPr>
            </w:pPr>
            <w:r>
              <w:rPr>
                <w:spacing w:val="6"/>
              </w:rPr>
              <w:t>监视器</w:t>
            </w:r>
          </w:p>
        </w:tc>
        <w:tc>
          <w:tcPr>
            <w:tcW w:w="2969" w:type="dxa"/>
          </w:tcPr>
          <w:p>
            <w:pPr>
              <w:pStyle w:val="234"/>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pPr>
              <w:pStyle w:val="234"/>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pPr>
              <w:spacing w:line="265" w:lineRule="auto"/>
              <w:rPr>
                <w:rFonts w:ascii="Arial"/>
              </w:rPr>
            </w:pPr>
          </w:p>
          <w:p>
            <w:pPr>
              <w:pStyle w:val="234"/>
              <w:spacing w:before="62" w:line="190" w:lineRule="auto"/>
              <w:ind w:left="209"/>
              <w:rPr>
                <w:rFonts w:hint="eastAsia"/>
              </w:rPr>
            </w:pPr>
            <w:r>
              <w:rPr>
                <w:spacing w:val="-7"/>
              </w:rPr>
              <w:t>14</w:t>
            </w:r>
          </w:p>
        </w:tc>
        <w:tc>
          <w:tcPr>
            <w:tcW w:w="1166" w:type="dxa"/>
          </w:tcPr>
          <w:p>
            <w:pPr>
              <w:pStyle w:val="234"/>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799" w:type="dxa"/>
          </w:tcPr>
          <w:p>
            <w:pPr>
              <w:pStyle w:val="234"/>
              <w:spacing w:before="297" w:line="230" w:lineRule="auto"/>
              <w:ind w:left="19"/>
              <w:rPr>
                <w:rFonts w:hint="eastAsia"/>
              </w:rPr>
            </w:pPr>
            <w:r>
              <w:rPr>
                <w:spacing w:val="7"/>
              </w:rPr>
              <w:t>商用燃气灶具</w:t>
            </w:r>
          </w:p>
        </w:tc>
        <w:tc>
          <w:tcPr>
            <w:tcW w:w="1914" w:type="dxa"/>
          </w:tcPr>
          <w:p>
            <w:pPr>
              <w:rPr>
                <w:rFonts w:ascii="Arial"/>
              </w:rPr>
            </w:pPr>
          </w:p>
        </w:tc>
        <w:tc>
          <w:tcPr>
            <w:tcW w:w="2969" w:type="dxa"/>
          </w:tcPr>
          <w:p>
            <w:pPr>
              <w:pStyle w:val="234"/>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restart"/>
            <w:tcBorders>
              <w:bottom w:val="nil"/>
            </w:tcBorders>
          </w:tcPr>
          <w:p>
            <w:pPr>
              <w:spacing w:line="298" w:lineRule="auto"/>
              <w:rPr>
                <w:rFonts w:ascii="Arial"/>
              </w:rPr>
            </w:pPr>
          </w:p>
          <w:p>
            <w:pPr>
              <w:spacing w:line="298" w:lineRule="auto"/>
              <w:rPr>
                <w:rFonts w:ascii="Arial"/>
              </w:rPr>
            </w:pPr>
          </w:p>
          <w:p>
            <w:pPr>
              <w:spacing w:line="298" w:lineRule="auto"/>
              <w:rPr>
                <w:rFonts w:ascii="Arial"/>
              </w:rPr>
            </w:pPr>
          </w:p>
          <w:p>
            <w:pPr>
              <w:spacing w:line="299" w:lineRule="auto"/>
              <w:rPr>
                <w:rFonts w:ascii="Arial"/>
              </w:rPr>
            </w:pPr>
          </w:p>
          <w:p>
            <w:pPr>
              <w:pStyle w:val="234"/>
              <w:spacing w:before="62" w:line="190" w:lineRule="auto"/>
              <w:ind w:left="209"/>
              <w:rPr>
                <w:rFonts w:hint="eastAsia"/>
              </w:rPr>
            </w:pPr>
            <w:r>
              <w:rPr>
                <w:spacing w:val="-7"/>
              </w:rPr>
              <w:t>15</w:t>
            </w:r>
          </w:p>
        </w:tc>
        <w:tc>
          <w:tcPr>
            <w:tcW w:w="1166" w:type="dxa"/>
            <w:vMerge w:val="restart"/>
            <w:tcBorders>
              <w:bottom w:val="nil"/>
            </w:tcBorders>
          </w:tcPr>
          <w:p>
            <w:pPr>
              <w:spacing w:line="251" w:lineRule="auto"/>
              <w:rPr>
                <w:rFonts w:ascii="Arial"/>
              </w:rPr>
            </w:pPr>
          </w:p>
          <w:p>
            <w:pPr>
              <w:spacing w:line="251" w:lineRule="auto"/>
              <w:rPr>
                <w:rFonts w:ascii="Arial"/>
              </w:rPr>
            </w:pPr>
          </w:p>
          <w:p>
            <w:pPr>
              <w:spacing w:line="252" w:lineRule="auto"/>
              <w:rPr>
                <w:rFonts w:ascii="Arial"/>
              </w:rPr>
            </w:pPr>
          </w:p>
          <w:p>
            <w:pPr>
              <w:pStyle w:val="234"/>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799" w:type="dxa"/>
          </w:tcPr>
          <w:p>
            <w:pPr>
              <w:spacing w:line="282" w:lineRule="auto"/>
              <w:rPr>
                <w:rFonts w:ascii="Arial"/>
              </w:rPr>
            </w:pPr>
          </w:p>
          <w:p>
            <w:pPr>
              <w:pStyle w:val="234"/>
              <w:spacing w:before="62" w:line="229" w:lineRule="auto"/>
              <w:ind w:left="16"/>
              <w:rPr>
                <w:rFonts w:hint="eastAsia"/>
              </w:rPr>
            </w:pPr>
            <w:r>
              <w:rPr>
                <w:spacing w:val="6"/>
              </w:rPr>
              <w:t>坐便器</w:t>
            </w:r>
          </w:p>
        </w:tc>
        <w:tc>
          <w:tcPr>
            <w:tcW w:w="1914" w:type="dxa"/>
          </w:tcPr>
          <w:p>
            <w:pPr>
              <w:rPr>
                <w:rFonts w:ascii="Arial"/>
              </w:rPr>
            </w:pPr>
          </w:p>
        </w:tc>
        <w:tc>
          <w:tcPr>
            <w:tcW w:w="2969" w:type="dxa"/>
          </w:tcPr>
          <w:p>
            <w:pPr>
              <w:pStyle w:val="234"/>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spacing w:line="283" w:lineRule="auto"/>
              <w:rPr>
                <w:rFonts w:ascii="Arial"/>
              </w:rPr>
            </w:pPr>
          </w:p>
          <w:p>
            <w:pPr>
              <w:pStyle w:val="234"/>
              <w:spacing w:before="62" w:line="229" w:lineRule="auto"/>
              <w:ind w:left="14"/>
              <w:rPr>
                <w:rFonts w:hint="eastAsia"/>
              </w:rPr>
            </w:pPr>
            <w:r>
              <w:rPr>
                <w:spacing w:val="6"/>
              </w:rPr>
              <w:t>蹲便器</w:t>
            </w:r>
          </w:p>
        </w:tc>
        <w:tc>
          <w:tcPr>
            <w:tcW w:w="1914" w:type="dxa"/>
          </w:tcPr>
          <w:p>
            <w:pPr>
              <w:rPr>
                <w:rFonts w:ascii="Arial"/>
              </w:rPr>
            </w:pPr>
          </w:p>
        </w:tc>
        <w:tc>
          <w:tcPr>
            <w:tcW w:w="2969" w:type="dxa"/>
          </w:tcPr>
          <w:p>
            <w:pPr>
              <w:pStyle w:val="234"/>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spacing w:line="284" w:lineRule="auto"/>
              <w:rPr>
                <w:rFonts w:ascii="Arial"/>
              </w:rPr>
            </w:pPr>
          </w:p>
          <w:p>
            <w:pPr>
              <w:pStyle w:val="234"/>
              <w:spacing w:before="61" w:line="229" w:lineRule="auto"/>
              <w:ind w:left="20"/>
              <w:rPr>
                <w:rFonts w:hint="eastAsia"/>
              </w:rPr>
            </w:pPr>
            <w:r>
              <w:rPr>
                <w:spacing w:val="4"/>
              </w:rPr>
              <w:t>小便器</w:t>
            </w:r>
          </w:p>
        </w:tc>
        <w:tc>
          <w:tcPr>
            <w:tcW w:w="1914" w:type="dxa"/>
          </w:tcPr>
          <w:p>
            <w:pPr>
              <w:rPr>
                <w:rFonts w:ascii="Arial"/>
              </w:rPr>
            </w:pPr>
          </w:p>
        </w:tc>
        <w:tc>
          <w:tcPr>
            <w:tcW w:w="2969" w:type="dxa"/>
          </w:tcPr>
          <w:p>
            <w:pPr>
              <w:pStyle w:val="234"/>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578" w:type="dxa"/>
          </w:tcPr>
          <w:p>
            <w:pPr>
              <w:spacing w:line="342" w:lineRule="auto"/>
              <w:rPr>
                <w:rFonts w:ascii="Arial"/>
              </w:rPr>
            </w:pPr>
          </w:p>
          <w:p>
            <w:pPr>
              <w:pStyle w:val="234"/>
              <w:spacing w:before="62" w:line="190" w:lineRule="auto"/>
              <w:ind w:left="209"/>
              <w:rPr>
                <w:rFonts w:hint="eastAsia"/>
              </w:rPr>
            </w:pPr>
            <w:r>
              <w:rPr>
                <w:spacing w:val="-7"/>
              </w:rPr>
              <w:t>16</w:t>
            </w:r>
          </w:p>
        </w:tc>
        <w:tc>
          <w:tcPr>
            <w:tcW w:w="1166" w:type="dxa"/>
          </w:tcPr>
          <w:p>
            <w:pPr>
              <w:pStyle w:val="234"/>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799" w:type="dxa"/>
          </w:tcPr>
          <w:p>
            <w:pPr>
              <w:rPr>
                <w:rFonts w:ascii="Arial"/>
              </w:rPr>
            </w:pPr>
          </w:p>
        </w:tc>
        <w:tc>
          <w:tcPr>
            <w:tcW w:w="1914" w:type="dxa"/>
          </w:tcPr>
          <w:p>
            <w:pPr>
              <w:rPr>
                <w:rFonts w:ascii="Arial"/>
              </w:rPr>
            </w:pPr>
          </w:p>
        </w:tc>
        <w:tc>
          <w:tcPr>
            <w:tcW w:w="2969" w:type="dxa"/>
          </w:tcPr>
          <w:p>
            <w:pPr>
              <w:pStyle w:val="234"/>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578" w:type="dxa"/>
          </w:tcPr>
          <w:p>
            <w:pPr>
              <w:spacing w:line="299" w:lineRule="auto"/>
              <w:rPr>
                <w:rFonts w:ascii="Arial"/>
              </w:rPr>
            </w:pPr>
          </w:p>
          <w:p>
            <w:pPr>
              <w:pStyle w:val="234"/>
              <w:spacing w:before="62" w:line="190" w:lineRule="auto"/>
              <w:ind w:left="209"/>
              <w:rPr>
                <w:rFonts w:hint="eastAsia"/>
              </w:rPr>
            </w:pPr>
            <w:r>
              <w:rPr>
                <w:spacing w:val="-7"/>
              </w:rPr>
              <w:t>17</w:t>
            </w:r>
          </w:p>
        </w:tc>
        <w:tc>
          <w:tcPr>
            <w:tcW w:w="1166" w:type="dxa"/>
          </w:tcPr>
          <w:p>
            <w:pPr>
              <w:pStyle w:val="234"/>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799" w:type="dxa"/>
          </w:tcPr>
          <w:p>
            <w:pPr>
              <w:rPr>
                <w:rFonts w:ascii="Arial"/>
              </w:rPr>
            </w:pPr>
          </w:p>
        </w:tc>
        <w:tc>
          <w:tcPr>
            <w:tcW w:w="1914" w:type="dxa"/>
          </w:tcPr>
          <w:p>
            <w:pPr>
              <w:rPr>
                <w:rFonts w:ascii="Arial"/>
              </w:rPr>
            </w:pPr>
          </w:p>
        </w:tc>
        <w:tc>
          <w:tcPr>
            <w:tcW w:w="2969" w:type="dxa"/>
          </w:tcPr>
          <w:p>
            <w:pPr>
              <w:pStyle w:val="234"/>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578" w:type="dxa"/>
          </w:tcPr>
          <w:p>
            <w:pPr>
              <w:spacing w:line="320" w:lineRule="auto"/>
              <w:rPr>
                <w:rFonts w:ascii="Arial"/>
              </w:rPr>
            </w:pPr>
          </w:p>
          <w:p>
            <w:pPr>
              <w:pStyle w:val="234"/>
              <w:spacing w:before="61" w:line="190" w:lineRule="auto"/>
              <w:ind w:left="209"/>
              <w:rPr>
                <w:rFonts w:hint="eastAsia"/>
              </w:rPr>
            </w:pPr>
            <w:r>
              <w:rPr>
                <w:spacing w:val="-7"/>
              </w:rPr>
              <w:t>18</w:t>
            </w:r>
          </w:p>
        </w:tc>
        <w:tc>
          <w:tcPr>
            <w:tcW w:w="1166" w:type="dxa"/>
          </w:tcPr>
          <w:p>
            <w:pPr>
              <w:pStyle w:val="234"/>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799" w:type="dxa"/>
          </w:tcPr>
          <w:p>
            <w:pPr>
              <w:rPr>
                <w:rFonts w:ascii="Arial"/>
              </w:rPr>
            </w:pPr>
          </w:p>
        </w:tc>
        <w:tc>
          <w:tcPr>
            <w:tcW w:w="1914" w:type="dxa"/>
          </w:tcPr>
          <w:p>
            <w:pPr>
              <w:rPr>
                <w:rFonts w:ascii="Arial"/>
              </w:rPr>
            </w:pPr>
          </w:p>
        </w:tc>
        <w:tc>
          <w:tcPr>
            <w:tcW w:w="2969" w:type="dxa"/>
          </w:tcPr>
          <w:p>
            <w:pPr>
              <w:pStyle w:val="234"/>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pPr>
        <w:pStyle w:val="20"/>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pPr>
        <w:pStyle w:val="20"/>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pPr>
        <w:pStyle w:val="20"/>
        <w:spacing w:before="33" w:line="220" w:lineRule="auto"/>
        <w:ind w:left="471"/>
        <w:rPr>
          <w:rFonts w:hint="eastAsia" w:ascii="仿宋_GB2312" w:hAnsi="仿宋_GB2312" w:eastAsia="仿宋_GB2312" w:cs="仿宋_GB2312"/>
        </w:rPr>
      </w:pPr>
      <w:r>
        <w:rPr>
          <w:rFonts w:hint="eastAsia" w:ascii="仿宋_GB2312" w:hAnsi="仿宋_GB2312" w:eastAsia="仿宋_GB2312" w:cs="仿宋_GB2312"/>
          <w:spacing w:val="-3"/>
        </w:rPr>
        <w:t>3.以“★</w:t>
      </w:r>
      <w:r>
        <w:rPr>
          <w:rFonts w:hint="eastAsia" w:ascii="仿宋_GB2312" w:hAnsi="仿宋_GB2312" w:eastAsia="仿宋_GB2312" w:cs="仿宋_GB2312"/>
          <w:spacing w:val="-68"/>
        </w:rPr>
        <w:t xml:space="preserve"> </w:t>
      </w:r>
      <w:r>
        <w:rPr>
          <w:rFonts w:hint="eastAsia" w:ascii="仿宋_GB2312" w:hAnsi="仿宋_GB2312" w:eastAsia="仿宋_GB2312" w:cs="仿宋_GB2312"/>
          <w:spacing w:val="-3"/>
        </w:rPr>
        <w:t>”标注的为政府强制采购产品。</w:t>
      </w:r>
    </w:p>
    <w:p>
      <w:pPr>
        <w:rPr>
          <w:rFonts w:hint="eastAsia" w:ascii="仿宋_GB2312" w:hAnsi="仿宋_GB2312" w:eastAsia="仿宋_GB2312" w:cs="仿宋_GB2312"/>
          <w:sz w:val="24"/>
          <w:highlight w:val="none"/>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highlight w:val="none"/>
        </w:rPr>
        <w:t xml:space="preserve">  4.若表格有变动，按最新政策执行。</w:t>
      </w:r>
    </w:p>
    <w:p>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pPr>
        <w:spacing w:before="342" w:line="175" w:lineRule="auto"/>
        <w:jc w:val="center"/>
        <w:rPr>
          <w:rFonts w:hint="eastAsia" w:ascii="微软雅黑" w:hAnsi="微软雅黑" w:eastAsia="微软雅黑" w:cs="微软雅黑"/>
          <w:spacing w:val="-2"/>
          <w:sz w:val="40"/>
          <w:szCs w:val="40"/>
        </w:rPr>
      </w:pPr>
      <w:bookmarkStart w:id="99" w:name="_Toc9572"/>
      <w:r>
        <w:rPr>
          <w:rFonts w:ascii="微软雅黑" w:hAnsi="微软雅黑" w:eastAsia="微软雅黑" w:cs="微软雅黑"/>
          <w:spacing w:val="-2"/>
          <w:sz w:val="40"/>
          <w:szCs w:val="40"/>
        </w:rPr>
        <w:t>环境标志产品政府采购品目清单</w:t>
      </w:r>
      <w:bookmarkEnd w:id="99"/>
    </w:p>
    <w:p>
      <w:pPr>
        <w:spacing w:before="41"/>
      </w:pPr>
    </w:p>
    <w:tbl>
      <w:tblPr>
        <w:tblStyle w:val="235"/>
        <w:tblW w:w="95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1343"/>
        <w:gridCol w:w="2324"/>
        <w:gridCol w:w="1956"/>
        <w:gridCol w:w="32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jc w:val="center"/>
        </w:trPr>
        <w:tc>
          <w:tcPr>
            <w:tcW w:w="695" w:type="dxa"/>
          </w:tcPr>
          <w:p>
            <w:pPr>
              <w:pStyle w:val="234"/>
              <w:spacing w:before="71" w:line="283" w:lineRule="auto"/>
              <w:ind w:left="114" w:right="107" w:firstLine="15"/>
              <w:rPr>
                <w:rFonts w:hint="eastAsia"/>
              </w:rPr>
            </w:pPr>
            <w:r>
              <w:rPr>
                <w:b/>
                <w:bCs/>
                <w:spacing w:val="-12"/>
              </w:rPr>
              <w:t>品目</w:t>
            </w:r>
            <w:r>
              <w:t xml:space="preserve"> </w:t>
            </w:r>
            <w:r>
              <w:rPr>
                <w:b/>
                <w:bCs/>
                <w:spacing w:val="-4"/>
              </w:rPr>
              <w:t>序号</w:t>
            </w:r>
          </w:p>
        </w:tc>
        <w:tc>
          <w:tcPr>
            <w:tcW w:w="5623" w:type="dxa"/>
            <w:gridSpan w:val="3"/>
          </w:tcPr>
          <w:p>
            <w:pPr>
              <w:pStyle w:val="234"/>
              <w:spacing w:before="224" w:line="222" w:lineRule="auto"/>
              <w:ind w:left="3054"/>
              <w:rPr>
                <w:rFonts w:hint="eastAsia"/>
              </w:rPr>
            </w:pPr>
            <w:r>
              <w:rPr>
                <w:b/>
                <w:bCs/>
                <w:spacing w:val="-6"/>
              </w:rPr>
              <w:t>名称</w:t>
            </w:r>
          </w:p>
        </w:tc>
        <w:tc>
          <w:tcPr>
            <w:tcW w:w="3275" w:type="dxa"/>
          </w:tcPr>
          <w:p>
            <w:pPr>
              <w:pStyle w:val="234"/>
              <w:spacing w:before="224" w:line="219" w:lineRule="auto"/>
              <w:ind w:left="1325"/>
              <w:rPr>
                <w:rFonts w:hint="eastAsia"/>
              </w:rPr>
            </w:pPr>
            <w:r>
              <w:rPr>
                <w:b/>
                <w:bCs/>
                <w:spacing w:val="-4"/>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695" w:type="dxa"/>
            <w:vMerge w:val="restart"/>
            <w:tcBorders>
              <w:bottom w:val="nil"/>
            </w:tcBorders>
          </w:tcPr>
          <w:p>
            <w:pPr>
              <w:pStyle w:val="234"/>
              <w:spacing w:before="93" w:line="184" w:lineRule="auto"/>
              <w:ind w:left="128"/>
              <w:rPr>
                <w:rFonts w:hint="eastAsia"/>
              </w:rPr>
            </w:pPr>
            <w:r>
              <w:t>1</w:t>
            </w:r>
          </w:p>
        </w:tc>
        <w:tc>
          <w:tcPr>
            <w:tcW w:w="1343" w:type="dxa"/>
            <w:vMerge w:val="restart"/>
            <w:tcBorders>
              <w:bottom w:val="nil"/>
            </w:tcBorders>
          </w:tcPr>
          <w:p>
            <w:pPr>
              <w:pStyle w:val="23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324" w:type="dxa"/>
          </w:tcPr>
          <w:p>
            <w:pPr>
              <w:pStyle w:val="234"/>
              <w:spacing w:before="66" w:line="220" w:lineRule="auto"/>
              <w:ind w:left="103"/>
              <w:rPr>
                <w:rFonts w:hint="eastAsia"/>
              </w:rPr>
            </w:pPr>
            <w:r>
              <w:rPr>
                <w:spacing w:val="-1"/>
              </w:rPr>
              <w:t>A02010103</w:t>
            </w:r>
            <w:r>
              <w:rPr>
                <w:spacing w:val="-32"/>
              </w:rPr>
              <w:t xml:space="preserve"> </w:t>
            </w:r>
            <w:r>
              <w:rPr>
                <w:spacing w:val="-1"/>
              </w:rPr>
              <w:t>服务器</w:t>
            </w:r>
          </w:p>
        </w:tc>
        <w:tc>
          <w:tcPr>
            <w:tcW w:w="1956" w:type="dxa"/>
          </w:tcPr>
          <w:p>
            <w:pPr>
              <w:rPr>
                <w:rFonts w:ascii="Arial"/>
              </w:rPr>
            </w:pPr>
          </w:p>
        </w:tc>
        <w:tc>
          <w:tcPr>
            <w:tcW w:w="3275" w:type="dxa"/>
          </w:tcPr>
          <w:p>
            <w:pPr>
              <w:pStyle w:val="234"/>
              <w:spacing w:before="66" w:line="219" w:lineRule="auto"/>
              <w:ind w:left="109"/>
              <w:rPr>
                <w:rFonts w:hint="eastAsia"/>
              </w:rPr>
            </w:pPr>
            <w:r>
              <w:rPr>
                <w:spacing w:val="-2"/>
              </w:rPr>
              <w:t>HJ2507</w:t>
            </w:r>
            <w:r>
              <w:rPr>
                <w:spacing w:val="-20"/>
              </w:rPr>
              <w:t xml:space="preserve"> </w:t>
            </w:r>
            <w:r>
              <w:rPr>
                <w:spacing w:val="-2"/>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695"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2"/>
              </w:rPr>
              <w:t>A02010104</w:t>
            </w:r>
            <w:r>
              <w:rPr>
                <w:spacing w:val="-14"/>
              </w:rPr>
              <w:t xml:space="preserve"> </w:t>
            </w:r>
            <w:r>
              <w:rPr>
                <w:spacing w:val="-2"/>
              </w:rPr>
              <w:t>台式计算机</w:t>
            </w:r>
          </w:p>
        </w:tc>
        <w:tc>
          <w:tcPr>
            <w:tcW w:w="1956" w:type="dxa"/>
          </w:tcPr>
          <w:p>
            <w:pPr>
              <w:rPr>
                <w:rFonts w:ascii="Arial"/>
              </w:rPr>
            </w:pPr>
          </w:p>
        </w:tc>
        <w:tc>
          <w:tcPr>
            <w:tcW w:w="3275"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695"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rPr>
                <w:spacing w:val="-1"/>
              </w:rPr>
              <w:t>A02010105</w:t>
            </w:r>
            <w:r>
              <w:rPr>
                <w:spacing w:val="-30"/>
              </w:rPr>
              <w:t xml:space="preserve"> </w:t>
            </w:r>
            <w:r>
              <w:rPr>
                <w:spacing w:val="-1"/>
              </w:rPr>
              <w:t>便携式计算机</w:t>
            </w:r>
          </w:p>
        </w:tc>
        <w:tc>
          <w:tcPr>
            <w:tcW w:w="1956" w:type="dxa"/>
          </w:tcPr>
          <w:p>
            <w:pPr>
              <w:rPr>
                <w:rFonts w:ascii="Arial"/>
              </w:rPr>
            </w:pPr>
          </w:p>
        </w:tc>
        <w:tc>
          <w:tcPr>
            <w:tcW w:w="3275"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695"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rPr>
                <w:spacing w:val="-1"/>
              </w:rPr>
              <w:t>A02010107</w:t>
            </w:r>
            <w:r>
              <w:rPr>
                <w:spacing w:val="-28"/>
              </w:rPr>
              <w:t xml:space="preserve"> </w:t>
            </w:r>
            <w:r>
              <w:rPr>
                <w:spacing w:val="-1"/>
              </w:rPr>
              <w:t>平板式微型计算机</w:t>
            </w:r>
          </w:p>
        </w:tc>
        <w:tc>
          <w:tcPr>
            <w:tcW w:w="1956" w:type="dxa"/>
          </w:tcPr>
          <w:p>
            <w:pPr>
              <w:rPr>
                <w:rFonts w:ascii="Arial"/>
              </w:rPr>
            </w:pPr>
          </w:p>
        </w:tc>
        <w:tc>
          <w:tcPr>
            <w:tcW w:w="3275"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695"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2"/>
              </w:rPr>
              <w:t>A02010108</w:t>
            </w:r>
            <w:r>
              <w:rPr>
                <w:spacing w:val="32"/>
              </w:rPr>
              <w:t xml:space="preserve"> </w:t>
            </w:r>
            <w:r>
              <w:rPr>
                <w:spacing w:val="-2"/>
              </w:rPr>
              <w:t>网络计算机</w:t>
            </w:r>
          </w:p>
        </w:tc>
        <w:tc>
          <w:tcPr>
            <w:tcW w:w="1956" w:type="dxa"/>
          </w:tcPr>
          <w:p>
            <w:pPr>
              <w:rPr>
                <w:rFonts w:ascii="Arial"/>
              </w:rPr>
            </w:pPr>
          </w:p>
        </w:tc>
        <w:tc>
          <w:tcPr>
            <w:tcW w:w="3275"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695"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t>A02010109 计算机工作站</w:t>
            </w:r>
          </w:p>
        </w:tc>
        <w:tc>
          <w:tcPr>
            <w:tcW w:w="1956" w:type="dxa"/>
          </w:tcPr>
          <w:p>
            <w:pPr>
              <w:rPr>
                <w:rFonts w:ascii="Arial"/>
              </w:rPr>
            </w:pPr>
          </w:p>
        </w:tc>
        <w:tc>
          <w:tcPr>
            <w:tcW w:w="3275"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695"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19" w:lineRule="auto"/>
              <w:ind w:left="103"/>
              <w:rPr>
                <w:rFonts w:hint="eastAsia"/>
              </w:rPr>
            </w:pPr>
            <w:r>
              <w:rPr>
                <w:spacing w:val="-1"/>
              </w:rPr>
              <w:t>A02010199</w:t>
            </w:r>
            <w:r>
              <w:rPr>
                <w:spacing w:val="-29"/>
              </w:rPr>
              <w:t xml:space="preserve"> </w:t>
            </w:r>
            <w:r>
              <w:rPr>
                <w:spacing w:val="-1"/>
              </w:rPr>
              <w:t>其他计算机设备</w:t>
            </w:r>
          </w:p>
        </w:tc>
        <w:tc>
          <w:tcPr>
            <w:tcW w:w="1956" w:type="dxa"/>
          </w:tcPr>
          <w:p>
            <w:pPr>
              <w:rPr>
                <w:rFonts w:ascii="Arial"/>
              </w:rPr>
            </w:pPr>
          </w:p>
        </w:tc>
        <w:tc>
          <w:tcPr>
            <w:tcW w:w="3275"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695" w:type="dxa"/>
            <w:vMerge w:val="restart"/>
            <w:tcBorders>
              <w:bottom w:val="nil"/>
            </w:tcBorders>
          </w:tcPr>
          <w:p>
            <w:pPr>
              <w:pStyle w:val="234"/>
              <w:spacing w:before="93" w:line="183" w:lineRule="auto"/>
              <w:ind w:left="116"/>
              <w:rPr>
                <w:rFonts w:hint="eastAsia"/>
              </w:rPr>
            </w:pPr>
            <w:r>
              <w:t>2</w:t>
            </w:r>
          </w:p>
        </w:tc>
        <w:tc>
          <w:tcPr>
            <w:tcW w:w="1343" w:type="dxa"/>
            <w:vMerge w:val="restart"/>
            <w:tcBorders>
              <w:bottom w:val="nil"/>
            </w:tcBorders>
          </w:tcPr>
          <w:p>
            <w:pPr>
              <w:pStyle w:val="23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324" w:type="dxa"/>
            <w:vMerge w:val="restart"/>
            <w:tcBorders>
              <w:bottom w:val="nil"/>
            </w:tcBorders>
          </w:tcPr>
          <w:p>
            <w:pPr>
              <w:pStyle w:val="234"/>
              <w:spacing w:before="64" w:line="220" w:lineRule="auto"/>
              <w:ind w:left="103"/>
              <w:rPr>
                <w:rFonts w:hint="eastAsia"/>
              </w:rPr>
            </w:pPr>
            <w:r>
              <w:rPr>
                <w:spacing w:val="-1"/>
              </w:rPr>
              <w:t>A02010601</w:t>
            </w:r>
            <w:r>
              <w:rPr>
                <w:spacing w:val="-31"/>
              </w:rPr>
              <w:t xml:space="preserve"> </w:t>
            </w:r>
            <w:r>
              <w:rPr>
                <w:spacing w:val="-1"/>
              </w:rPr>
              <w:t>打印设备</w:t>
            </w:r>
          </w:p>
        </w:tc>
        <w:tc>
          <w:tcPr>
            <w:tcW w:w="1956" w:type="dxa"/>
          </w:tcPr>
          <w:p>
            <w:pPr>
              <w:pStyle w:val="234"/>
              <w:spacing w:before="65" w:line="219" w:lineRule="auto"/>
              <w:ind w:left="105"/>
              <w:rPr>
                <w:rFonts w:hint="eastAsia"/>
              </w:rPr>
            </w:pPr>
            <w:r>
              <w:t>A0201060101 喷墨打印机</w:t>
            </w:r>
          </w:p>
        </w:tc>
        <w:tc>
          <w:tcPr>
            <w:tcW w:w="3275"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695"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4"/>
              <w:spacing w:before="64" w:line="219" w:lineRule="auto"/>
              <w:ind w:left="105"/>
              <w:rPr>
                <w:rFonts w:hint="eastAsia"/>
              </w:rPr>
            </w:pPr>
            <w:r>
              <w:t>A0201060102 激光打印机</w:t>
            </w:r>
          </w:p>
        </w:tc>
        <w:tc>
          <w:tcPr>
            <w:tcW w:w="3275"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695"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4"/>
              <w:spacing w:before="64" w:line="219" w:lineRule="auto"/>
              <w:ind w:left="105"/>
              <w:rPr>
                <w:rFonts w:hint="eastAsia"/>
              </w:rPr>
            </w:pPr>
            <w:r>
              <w:t>A0201060103 热式打印机</w:t>
            </w:r>
          </w:p>
        </w:tc>
        <w:tc>
          <w:tcPr>
            <w:tcW w:w="3275"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695"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4"/>
              <w:spacing w:before="65" w:line="219" w:lineRule="auto"/>
              <w:ind w:left="105"/>
              <w:rPr>
                <w:rFonts w:hint="eastAsia"/>
              </w:rPr>
            </w:pPr>
            <w:r>
              <w:t>A0201060104 针式打印机</w:t>
            </w:r>
          </w:p>
        </w:tc>
        <w:tc>
          <w:tcPr>
            <w:tcW w:w="3275"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695"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restart"/>
            <w:tcBorders>
              <w:bottom w:val="nil"/>
            </w:tcBorders>
          </w:tcPr>
          <w:p>
            <w:pPr>
              <w:pStyle w:val="234"/>
              <w:spacing w:before="64" w:line="222" w:lineRule="auto"/>
              <w:ind w:left="103"/>
              <w:rPr>
                <w:rFonts w:hint="eastAsia"/>
              </w:rPr>
            </w:pPr>
            <w:r>
              <w:t>A02010604 显示设备</w:t>
            </w:r>
          </w:p>
        </w:tc>
        <w:tc>
          <w:tcPr>
            <w:tcW w:w="1956" w:type="dxa"/>
          </w:tcPr>
          <w:p>
            <w:pPr>
              <w:pStyle w:val="234"/>
              <w:spacing w:before="64" w:line="221" w:lineRule="auto"/>
              <w:ind w:left="105"/>
              <w:rPr>
                <w:rFonts w:hint="eastAsia"/>
              </w:rPr>
            </w:pPr>
            <w:r>
              <w:t>A0201060401 液晶显示器</w:t>
            </w:r>
          </w:p>
        </w:tc>
        <w:tc>
          <w:tcPr>
            <w:tcW w:w="3275"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695"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4"/>
              <w:spacing w:before="64" w:line="221" w:lineRule="auto"/>
              <w:ind w:left="105"/>
              <w:rPr>
                <w:rFonts w:hint="eastAsia"/>
              </w:rPr>
            </w:pPr>
            <w:r>
              <w:t>A0201060499 其他显示器</w:t>
            </w:r>
          </w:p>
        </w:tc>
        <w:tc>
          <w:tcPr>
            <w:tcW w:w="3275"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695"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20" w:lineRule="auto"/>
              <w:ind w:left="103"/>
              <w:rPr>
                <w:rFonts w:hint="eastAsia"/>
              </w:rPr>
            </w:pPr>
            <w:r>
              <w:rPr>
                <w:spacing w:val="-2"/>
              </w:rPr>
              <w:t>A02010609</w:t>
            </w:r>
            <w:r>
              <w:rPr>
                <w:spacing w:val="-9"/>
              </w:rPr>
              <w:t xml:space="preserve"> </w:t>
            </w:r>
            <w:r>
              <w:rPr>
                <w:spacing w:val="-2"/>
              </w:rPr>
              <w:t>图形图像输入设备</w:t>
            </w:r>
          </w:p>
        </w:tc>
        <w:tc>
          <w:tcPr>
            <w:tcW w:w="1956" w:type="dxa"/>
          </w:tcPr>
          <w:p>
            <w:pPr>
              <w:pStyle w:val="234"/>
              <w:spacing w:before="64" w:line="220" w:lineRule="auto"/>
              <w:ind w:left="105"/>
              <w:rPr>
                <w:rFonts w:hint="eastAsia"/>
              </w:rPr>
            </w:pPr>
            <w:r>
              <w:t>A0201060901 扫描仪</w:t>
            </w:r>
          </w:p>
        </w:tc>
        <w:tc>
          <w:tcPr>
            <w:tcW w:w="3275" w:type="dxa"/>
          </w:tcPr>
          <w:p>
            <w:pPr>
              <w:pStyle w:val="234"/>
              <w:spacing w:before="64" w:line="219" w:lineRule="auto"/>
              <w:ind w:left="109"/>
              <w:rPr>
                <w:rFonts w:hint="eastAsia"/>
              </w:rPr>
            </w:pPr>
            <w:r>
              <w:rPr>
                <w:spacing w:val="-1"/>
              </w:rPr>
              <w:t>HJ2517</w:t>
            </w:r>
            <w:r>
              <w:rPr>
                <w:spacing w:val="-34"/>
              </w:rPr>
              <w:t xml:space="preserve"> </w:t>
            </w:r>
            <w:r>
              <w:rPr>
                <w:spacing w:val="-1"/>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695" w:type="dxa"/>
          </w:tcPr>
          <w:p>
            <w:pPr>
              <w:pStyle w:val="234"/>
              <w:spacing w:before="93" w:line="183" w:lineRule="auto"/>
              <w:ind w:left="118"/>
              <w:rPr>
                <w:rFonts w:hint="eastAsia"/>
              </w:rPr>
            </w:pPr>
            <w:r>
              <w:t>3</w:t>
            </w:r>
          </w:p>
        </w:tc>
        <w:tc>
          <w:tcPr>
            <w:tcW w:w="1343" w:type="dxa"/>
          </w:tcPr>
          <w:p>
            <w:pPr>
              <w:pStyle w:val="234"/>
              <w:spacing w:before="64" w:line="220" w:lineRule="auto"/>
              <w:ind w:left="102"/>
              <w:rPr>
                <w:rFonts w:hint="eastAsia"/>
              </w:rPr>
            </w:pPr>
            <w:r>
              <w:rPr>
                <w:spacing w:val="-1"/>
              </w:rPr>
              <w:t>A020202</w:t>
            </w:r>
            <w:r>
              <w:rPr>
                <w:spacing w:val="-33"/>
              </w:rPr>
              <w:t xml:space="preserve"> </w:t>
            </w:r>
            <w:r>
              <w:rPr>
                <w:spacing w:val="-1"/>
              </w:rPr>
              <w:t>投影仪</w:t>
            </w:r>
          </w:p>
        </w:tc>
        <w:tc>
          <w:tcPr>
            <w:tcW w:w="2324" w:type="dxa"/>
          </w:tcPr>
          <w:p>
            <w:pPr>
              <w:rPr>
                <w:rFonts w:ascii="Arial"/>
              </w:rPr>
            </w:pPr>
          </w:p>
        </w:tc>
        <w:tc>
          <w:tcPr>
            <w:tcW w:w="1956" w:type="dxa"/>
          </w:tcPr>
          <w:p>
            <w:pPr>
              <w:rPr>
                <w:rFonts w:ascii="Arial"/>
              </w:rPr>
            </w:pPr>
          </w:p>
        </w:tc>
        <w:tc>
          <w:tcPr>
            <w:tcW w:w="3275" w:type="dxa"/>
          </w:tcPr>
          <w:p>
            <w:pPr>
              <w:pStyle w:val="234"/>
              <w:spacing w:before="64" w:line="219" w:lineRule="auto"/>
              <w:ind w:left="109"/>
              <w:rPr>
                <w:rFonts w:hint="eastAsia"/>
              </w:rPr>
            </w:pPr>
            <w:r>
              <w:rPr>
                <w:spacing w:val="-1"/>
              </w:rPr>
              <w:t>HJ2516</w:t>
            </w:r>
            <w:r>
              <w:rPr>
                <w:spacing w:val="-34"/>
              </w:rPr>
              <w:t xml:space="preserve"> </w:t>
            </w:r>
            <w:r>
              <w:rPr>
                <w:spacing w:val="-1"/>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695" w:type="dxa"/>
          </w:tcPr>
          <w:p>
            <w:pPr>
              <w:pStyle w:val="234"/>
              <w:spacing w:before="92" w:line="183" w:lineRule="auto"/>
              <w:ind w:left="114"/>
              <w:rPr>
                <w:rFonts w:hint="eastAsia"/>
              </w:rPr>
            </w:pPr>
            <w:r>
              <w:t>4</w:t>
            </w:r>
          </w:p>
        </w:tc>
        <w:tc>
          <w:tcPr>
            <w:tcW w:w="1343" w:type="dxa"/>
          </w:tcPr>
          <w:p>
            <w:pPr>
              <w:pStyle w:val="234"/>
              <w:spacing w:before="64" w:line="219" w:lineRule="auto"/>
              <w:ind w:left="102"/>
              <w:rPr>
                <w:rFonts w:hint="eastAsia"/>
              </w:rPr>
            </w:pPr>
            <w:r>
              <w:rPr>
                <w:spacing w:val="-1"/>
              </w:rPr>
              <w:t>A020201</w:t>
            </w:r>
            <w:r>
              <w:rPr>
                <w:spacing w:val="-32"/>
              </w:rPr>
              <w:t xml:space="preserve"> </w:t>
            </w:r>
            <w:r>
              <w:rPr>
                <w:spacing w:val="-1"/>
              </w:rPr>
              <w:t>复印机</w:t>
            </w:r>
          </w:p>
        </w:tc>
        <w:tc>
          <w:tcPr>
            <w:tcW w:w="2324" w:type="dxa"/>
          </w:tcPr>
          <w:p>
            <w:pPr>
              <w:rPr>
                <w:rFonts w:ascii="Arial"/>
              </w:rPr>
            </w:pPr>
          </w:p>
        </w:tc>
        <w:tc>
          <w:tcPr>
            <w:tcW w:w="1956" w:type="dxa"/>
          </w:tcPr>
          <w:p>
            <w:pPr>
              <w:rPr>
                <w:rFonts w:ascii="Arial"/>
              </w:rPr>
            </w:pPr>
          </w:p>
        </w:tc>
        <w:tc>
          <w:tcPr>
            <w:tcW w:w="3275"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695" w:type="dxa"/>
          </w:tcPr>
          <w:p>
            <w:pPr>
              <w:pStyle w:val="234"/>
              <w:spacing w:before="94" w:line="182" w:lineRule="auto"/>
              <w:ind w:left="118"/>
              <w:rPr>
                <w:rFonts w:hint="eastAsia"/>
              </w:rPr>
            </w:pPr>
            <w:r>
              <w:t>5</w:t>
            </w:r>
          </w:p>
        </w:tc>
        <w:tc>
          <w:tcPr>
            <w:tcW w:w="1343" w:type="dxa"/>
          </w:tcPr>
          <w:p>
            <w:pPr>
              <w:pStyle w:val="23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324" w:type="dxa"/>
          </w:tcPr>
          <w:p>
            <w:pPr>
              <w:rPr>
                <w:rFonts w:ascii="Arial"/>
              </w:rPr>
            </w:pPr>
          </w:p>
        </w:tc>
        <w:tc>
          <w:tcPr>
            <w:tcW w:w="1956" w:type="dxa"/>
          </w:tcPr>
          <w:p>
            <w:pPr>
              <w:rPr>
                <w:rFonts w:ascii="Arial"/>
              </w:rPr>
            </w:pPr>
          </w:p>
        </w:tc>
        <w:tc>
          <w:tcPr>
            <w:tcW w:w="3275"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jc w:val="center"/>
        </w:trPr>
        <w:tc>
          <w:tcPr>
            <w:tcW w:w="695" w:type="dxa"/>
          </w:tcPr>
          <w:p>
            <w:pPr>
              <w:pStyle w:val="234"/>
              <w:spacing w:before="94" w:line="183" w:lineRule="auto"/>
              <w:ind w:left="116"/>
              <w:rPr>
                <w:rFonts w:hint="eastAsia"/>
              </w:rPr>
            </w:pPr>
            <w:r>
              <w:t>6</w:t>
            </w:r>
          </w:p>
        </w:tc>
        <w:tc>
          <w:tcPr>
            <w:tcW w:w="1343" w:type="dxa"/>
          </w:tcPr>
          <w:p>
            <w:pPr>
              <w:pStyle w:val="23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324" w:type="dxa"/>
          </w:tcPr>
          <w:p>
            <w:pPr>
              <w:pStyle w:val="234"/>
              <w:spacing w:before="65" w:line="219" w:lineRule="auto"/>
              <w:ind w:left="103"/>
              <w:rPr>
                <w:rFonts w:hint="eastAsia"/>
              </w:rPr>
            </w:pPr>
            <w:r>
              <w:t>A02021001 速印机</w:t>
            </w:r>
          </w:p>
        </w:tc>
        <w:tc>
          <w:tcPr>
            <w:tcW w:w="1956" w:type="dxa"/>
          </w:tcPr>
          <w:p>
            <w:pPr>
              <w:rPr>
                <w:rFonts w:ascii="Arial"/>
              </w:rPr>
            </w:pPr>
          </w:p>
        </w:tc>
        <w:tc>
          <w:tcPr>
            <w:tcW w:w="3275" w:type="dxa"/>
          </w:tcPr>
          <w:p>
            <w:pPr>
              <w:pStyle w:val="234"/>
              <w:spacing w:before="65" w:line="219" w:lineRule="auto"/>
              <w:ind w:left="109"/>
              <w:rPr>
                <w:rFonts w:hint="eastAsia"/>
                <w:lang w:eastAsia="zh-CN"/>
              </w:rPr>
            </w:pPr>
            <w:r>
              <w:rPr>
                <w:spacing w:val="-1"/>
                <w:lang w:eastAsia="zh-CN"/>
              </w:rPr>
              <w:t>HJ472 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695" w:type="dxa"/>
          </w:tcPr>
          <w:p>
            <w:pPr>
              <w:pStyle w:val="234"/>
              <w:spacing w:before="95" w:line="182" w:lineRule="auto"/>
              <w:ind w:left="119"/>
              <w:rPr>
                <w:rFonts w:hint="eastAsia"/>
              </w:rPr>
            </w:pPr>
            <w:r>
              <w:t>7</w:t>
            </w:r>
          </w:p>
        </w:tc>
        <w:tc>
          <w:tcPr>
            <w:tcW w:w="1343" w:type="dxa"/>
          </w:tcPr>
          <w:p>
            <w:pPr>
              <w:pStyle w:val="23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324" w:type="dxa"/>
          </w:tcPr>
          <w:p>
            <w:pPr>
              <w:rPr>
                <w:rFonts w:ascii="Arial"/>
              </w:rPr>
            </w:pPr>
          </w:p>
        </w:tc>
        <w:tc>
          <w:tcPr>
            <w:tcW w:w="1956" w:type="dxa"/>
          </w:tcPr>
          <w:p>
            <w:pPr>
              <w:rPr>
                <w:rFonts w:ascii="Arial"/>
              </w:rPr>
            </w:pPr>
          </w:p>
        </w:tc>
        <w:tc>
          <w:tcPr>
            <w:tcW w:w="3275" w:type="dxa"/>
          </w:tcPr>
          <w:p>
            <w:pPr>
              <w:pStyle w:val="234"/>
              <w:spacing w:before="65"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6" w:hRule="atLeast"/>
          <w:jc w:val="center"/>
        </w:trPr>
        <w:tc>
          <w:tcPr>
            <w:tcW w:w="695" w:type="dxa"/>
            <w:vMerge w:val="restart"/>
            <w:tcBorders>
              <w:bottom w:val="nil"/>
            </w:tcBorders>
          </w:tcPr>
          <w:p>
            <w:pPr>
              <w:pStyle w:val="234"/>
              <w:spacing w:before="95" w:line="183" w:lineRule="auto"/>
              <w:ind w:left="115"/>
              <w:rPr>
                <w:rFonts w:hint="eastAsia"/>
              </w:rPr>
            </w:pPr>
            <w:r>
              <w:t>8</w:t>
            </w:r>
          </w:p>
        </w:tc>
        <w:tc>
          <w:tcPr>
            <w:tcW w:w="1343" w:type="dxa"/>
            <w:vMerge w:val="restart"/>
            <w:tcBorders>
              <w:bottom w:val="nil"/>
            </w:tcBorders>
          </w:tcPr>
          <w:p>
            <w:pPr>
              <w:pStyle w:val="23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324" w:type="dxa"/>
          </w:tcPr>
          <w:p>
            <w:pPr>
              <w:pStyle w:val="234"/>
              <w:spacing w:before="66" w:line="220" w:lineRule="auto"/>
              <w:ind w:left="103"/>
              <w:rPr>
                <w:rFonts w:hint="eastAsia"/>
              </w:rPr>
            </w:pPr>
            <w:r>
              <w:t>A02030501 轿车</w:t>
            </w:r>
          </w:p>
        </w:tc>
        <w:tc>
          <w:tcPr>
            <w:tcW w:w="1956" w:type="dxa"/>
          </w:tcPr>
          <w:p>
            <w:pPr>
              <w:rPr>
                <w:rFonts w:ascii="Arial"/>
              </w:rPr>
            </w:pPr>
          </w:p>
        </w:tc>
        <w:tc>
          <w:tcPr>
            <w:tcW w:w="3275"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695"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A02030599</w:t>
            </w:r>
            <w:r>
              <w:rPr>
                <w:spacing w:val="-28"/>
              </w:rPr>
              <w:t xml:space="preserve"> </w:t>
            </w:r>
            <w:r>
              <w:rPr>
                <w:spacing w:val="-1"/>
              </w:rPr>
              <w:t>其他乘用车（轿车）</w:t>
            </w:r>
          </w:p>
        </w:tc>
        <w:tc>
          <w:tcPr>
            <w:tcW w:w="1956" w:type="dxa"/>
          </w:tcPr>
          <w:p>
            <w:pPr>
              <w:rPr>
                <w:rFonts w:ascii="Arial"/>
              </w:rPr>
            </w:pPr>
          </w:p>
        </w:tc>
        <w:tc>
          <w:tcPr>
            <w:tcW w:w="3275"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695" w:type="dxa"/>
          </w:tcPr>
          <w:p>
            <w:pPr>
              <w:pStyle w:val="234"/>
              <w:spacing w:before="94" w:line="183" w:lineRule="auto"/>
              <w:ind w:left="115"/>
              <w:rPr>
                <w:rFonts w:hint="eastAsia"/>
              </w:rPr>
            </w:pPr>
            <w:r>
              <w:t>9</w:t>
            </w:r>
          </w:p>
        </w:tc>
        <w:tc>
          <w:tcPr>
            <w:tcW w:w="1343" w:type="dxa"/>
          </w:tcPr>
          <w:p>
            <w:pPr>
              <w:pStyle w:val="234"/>
              <w:spacing w:before="66" w:line="220" w:lineRule="auto"/>
              <w:ind w:left="102"/>
              <w:rPr>
                <w:rFonts w:hint="eastAsia"/>
              </w:rPr>
            </w:pPr>
            <w:r>
              <w:rPr>
                <w:spacing w:val="-1"/>
              </w:rPr>
              <w:t>A020306</w:t>
            </w:r>
            <w:r>
              <w:rPr>
                <w:spacing w:val="-33"/>
              </w:rPr>
              <w:t xml:space="preserve"> </w:t>
            </w:r>
            <w:r>
              <w:rPr>
                <w:spacing w:val="-1"/>
              </w:rPr>
              <w:t>客车</w:t>
            </w:r>
          </w:p>
        </w:tc>
        <w:tc>
          <w:tcPr>
            <w:tcW w:w="2324" w:type="dxa"/>
          </w:tcPr>
          <w:p>
            <w:pPr>
              <w:pStyle w:val="234"/>
              <w:spacing w:before="66" w:line="220" w:lineRule="auto"/>
              <w:ind w:left="103"/>
              <w:rPr>
                <w:rFonts w:hint="eastAsia"/>
              </w:rPr>
            </w:pPr>
            <w:r>
              <w:rPr>
                <w:spacing w:val="-1"/>
              </w:rPr>
              <w:t>A02030601</w:t>
            </w:r>
            <w:r>
              <w:rPr>
                <w:spacing w:val="-30"/>
              </w:rPr>
              <w:t xml:space="preserve"> </w:t>
            </w:r>
            <w:r>
              <w:rPr>
                <w:spacing w:val="-1"/>
              </w:rPr>
              <w:t>小型客车</w:t>
            </w:r>
          </w:p>
        </w:tc>
        <w:tc>
          <w:tcPr>
            <w:tcW w:w="1956" w:type="dxa"/>
          </w:tcPr>
          <w:p>
            <w:pPr>
              <w:rPr>
                <w:rFonts w:ascii="Arial"/>
              </w:rPr>
            </w:pPr>
          </w:p>
        </w:tc>
        <w:tc>
          <w:tcPr>
            <w:tcW w:w="3275"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695" w:type="dxa"/>
          </w:tcPr>
          <w:p>
            <w:pPr>
              <w:pStyle w:val="234"/>
              <w:spacing w:before="94" w:line="184" w:lineRule="auto"/>
              <w:ind w:left="128"/>
              <w:rPr>
                <w:rFonts w:hint="eastAsia"/>
              </w:rPr>
            </w:pPr>
            <w:r>
              <w:rPr>
                <w:spacing w:val="-10"/>
              </w:rPr>
              <w:t>10</w:t>
            </w:r>
          </w:p>
        </w:tc>
        <w:tc>
          <w:tcPr>
            <w:tcW w:w="1343" w:type="dxa"/>
          </w:tcPr>
          <w:p>
            <w:pPr>
              <w:pStyle w:val="23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324" w:type="dxa"/>
          </w:tcPr>
          <w:p>
            <w:pPr>
              <w:pStyle w:val="234"/>
              <w:spacing w:before="66" w:line="220" w:lineRule="auto"/>
              <w:ind w:left="103"/>
              <w:rPr>
                <w:rFonts w:hint="eastAsia"/>
              </w:rPr>
            </w:pPr>
            <w:r>
              <w:rPr>
                <w:spacing w:val="-1"/>
              </w:rPr>
              <w:t>A02030799</w:t>
            </w:r>
            <w:r>
              <w:rPr>
                <w:spacing w:val="-30"/>
              </w:rPr>
              <w:t xml:space="preserve"> </w:t>
            </w:r>
            <w:r>
              <w:rPr>
                <w:spacing w:val="-1"/>
              </w:rPr>
              <w:t>其他专用汽车</w:t>
            </w:r>
          </w:p>
        </w:tc>
        <w:tc>
          <w:tcPr>
            <w:tcW w:w="1956" w:type="dxa"/>
          </w:tcPr>
          <w:p>
            <w:pPr>
              <w:rPr>
                <w:rFonts w:ascii="Arial"/>
              </w:rPr>
            </w:pPr>
          </w:p>
        </w:tc>
        <w:tc>
          <w:tcPr>
            <w:tcW w:w="3275"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695" w:type="dxa"/>
            <w:vMerge w:val="restart"/>
            <w:tcBorders>
              <w:bottom w:val="nil"/>
            </w:tcBorders>
          </w:tcPr>
          <w:p>
            <w:pPr>
              <w:pStyle w:val="234"/>
              <w:spacing w:before="97" w:line="184" w:lineRule="auto"/>
              <w:ind w:left="128"/>
              <w:rPr>
                <w:rFonts w:hint="eastAsia"/>
              </w:rPr>
            </w:pPr>
            <w:r>
              <w:rPr>
                <w:spacing w:val="-10"/>
              </w:rPr>
              <w:t>11</w:t>
            </w:r>
          </w:p>
        </w:tc>
        <w:tc>
          <w:tcPr>
            <w:tcW w:w="1343" w:type="dxa"/>
            <w:vMerge w:val="restart"/>
            <w:tcBorders>
              <w:bottom w:val="nil"/>
            </w:tcBorders>
          </w:tcPr>
          <w:p>
            <w:pPr>
              <w:pStyle w:val="23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324" w:type="dxa"/>
          </w:tcPr>
          <w:p>
            <w:pPr>
              <w:pStyle w:val="234"/>
              <w:spacing w:before="70" w:line="219" w:lineRule="auto"/>
              <w:ind w:left="103"/>
              <w:rPr>
                <w:rFonts w:hint="eastAsia"/>
              </w:rPr>
            </w:pPr>
            <w:r>
              <w:t>A02052301 制冷压缩机</w:t>
            </w:r>
          </w:p>
        </w:tc>
        <w:tc>
          <w:tcPr>
            <w:tcW w:w="1956" w:type="dxa"/>
          </w:tcPr>
          <w:p>
            <w:pPr>
              <w:rPr>
                <w:rFonts w:ascii="Arial"/>
              </w:rPr>
            </w:pPr>
          </w:p>
        </w:tc>
        <w:tc>
          <w:tcPr>
            <w:tcW w:w="3275" w:type="dxa"/>
          </w:tcPr>
          <w:p>
            <w:pPr>
              <w:pStyle w:val="234"/>
              <w:spacing w:before="69"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695"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19" w:lineRule="auto"/>
              <w:ind w:left="103"/>
              <w:rPr>
                <w:rFonts w:hint="eastAsia"/>
              </w:rPr>
            </w:pPr>
            <w:r>
              <w:t>A02052305 空调机组</w:t>
            </w:r>
          </w:p>
        </w:tc>
        <w:tc>
          <w:tcPr>
            <w:tcW w:w="1956" w:type="dxa"/>
          </w:tcPr>
          <w:p>
            <w:pPr>
              <w:rPr>
                <w:rFonts w:ascii="Arial"/>
              </w:rPr>
            </w:pPr>
          </w:p>
        </w:tc>
        <w:tc>
          <w:tcPr>
            <w:tcW w:w="3275"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695"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1956" w:type="dxa"/>
          </w:tcPr>
          <w:p>
            <w:pPr>
              <w:rPr>
                <w:rFonts w:ascii="Arial"/>
              </w:rPr>
            </w:pPr>
          </w:p>
        </w:tc>
        <w:tc>
          <w:tcPr>
            <w:tcW w:w="3275"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695" w:type="dxa"/>
            <w:vMerge w:val="restart"/>
            <w:tcBorders>
              <w:bottom w:val="nil"/>
            </w:tcBorders>
          </w:tcPr>
          <w:p>
            <w:pPr>
              <w:pStyle w:val="234"/>
              <w:spacing w:before="96" w:line="184" w:lineRule="auto"/>
              <w:ind w:left="128"/>
              <w:rPr>
                <w:rFonts w:hint="eastAsia"/>
              </w:rPr>
            </w:pPr>
            <w:r>
              <w:rPr>
                <w:spacing w:val="-10"/>
              </w:rPr>
              <w:t>12</w:t>
            </w:r>
          </w:p>
        </w:tc>
        <w:tc>
          <w:tcPr>
            <w:tcW w:w="1343" w:type="dxa"/>
            <w:vMerge w:val="restart"/>
            <w:tcBorders>
              <w:bottom w:val="nil"/>
            </w:tcBorders>
          </w:tcPr>
          <w:p>
            <w:pPr>
              <w:pStyle w:val="23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324" w:type="dxa"/>
          </w:tcPr>
          <w:p>
            <w:pPr>
              <w:pStyle w:val="234"/>
              <w:spacing w:before="68" w:line="221" w:lineRule="auto"/>
              <w:ind w:left="103"/>
              <w:rPr>
                <w:rFonts w:hint="eastAsia"/>
              </w:rPr>
            </w:pPr>
            <w:r>
              <w:rPr>
                <w:spacing w:val="-1"/>
              </w:rPr>
              <w:t>A02061802</w:t>
            </w:r>
            <w:r>
              <w:rPr>
                <w:spacing w:val="-29"/>
              </w:rPr>
              <w:t xml:space="preserve"> </w:t>
            </w:r>
            <w:r>
              <w:rPr>
                <w:spacing w:val="-1"/>
              </w:rPr>
              <w:t>空气调节电器</w:t>
            </w:r>
          </w:p>
        </w:tc>
        <w:tc>
          <w:tcPr>
            <w:tcW w:w="1956" w:type="dxa"/>
          </w:tcPr>
          <w:p>
            <w:pPr>
              <w:pStyle w:val="234"/>
              <w:spacing w:before="68" w:line="219" w:lineRule="auto"/>
              <w:ind w:left="105"/>
              <w:rPr>
                <w:rFonts w:hint="eastAsia"/>
              </w:rPr>
            </w:pPr>
            <w:r>
              <w:rPr>
                <w:spacing w:val="-1"/>
              </w:rPr>
              <w:t>A0206180203</w:t>
            </w:r>
            <w:r>
              <w:rPr>
                <w:spacing w:val="-28"/>
              </w:rPr>
              <w:t xml:space="preserve"> </w:t>
            </w:r>
            <w:r>
              <w:rPr>
                <w:spacing w:val="-1"/>
              </w:rPr>
              <w:t>空调机</w:t>
            </w:r>
          </w:p>
        </w:tc>
        <w:tc>
          <w:tcPr>
            <w:tcW w:w="3275" w:type="dxa"/>
          </w:tcPr>
          <w:p>
            <w:pPr>
              <w:pStyle w:val="234"/>
              <w:spacing w:before="68" w:line="219" w:lineRule="auto"/>
              <w:ind w:left="109"/>
              <w:rPr>
                <w:rFonts w:hint="eastAsia"/>
              </w:rPr>
            </w:pPr>
            <w:r>
              <w:rPr>
                <w:spacing w:val="-1"/>
              </w:rPr>
              <w:t>HJ2535</w:t>
            </w:r>
            <w:r>
              <w:rPr>
                <w:spacing w:val="-32"/>
              </w:rPr>
              <w:t xml:space="preserve"> </w:t>
            </w:r>
            <w:r>
              <w:rPr>
                <w:spacing w:val="-1"/>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695"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8" w:line="220" w:lineRule="auto"/>
              <w:ind w:left="103"/>
              <w:rPr>
                <w:rFonts w:hint="eastAsia"/>
              </w:rPr>
            </w:pPr>
            <w:r>
              <w:rPr>
                <w:spacing w:val="-1"/>
              </w:rPr>
              <w:t>A02061808</w:t>
            </w:r>
            <w:r>
              <w:rPr>
                <w:spacing w:val="-31"/>
              </w:rPr>
              <w:t xml:space="preserve"> </w:t>
            </w:r>
            <w:r>
              <w:rPr>
                <w:spacing w:val="-1"/>
              </w:rPr>
              <w:t>热水器</w:t>
            </w:r>
          </w:p>
        </w:tc>
        <w:tc>
          <w:tcPr>
            <w:tcW w:w="1956" w:type="dxa"/>
          </w:tcPr>
          <w:p>
            <w:pPr>
              <w:rPr>
                <w:rFonts w:ascii="Arial"/>
              </w:rPr>
            </w:pPr>
          </w:p>
        </w:tc>
        <w:tc>
          <w:tcPr>
            <w:tcW w:w="3275" w:type="dxa"/>
          </w:tcPr>
          <w:p>
            <w:pPr>
              <w:pStyle w:val="234"/>
              <w:spacing w:before="67" w:line="219" w:lineRule="auto"/>
              <w:ind w:left="109"/>
              <w:rPr>
                <w:rFonts w:hint="eastAsia"/>
              </w:rPr>
            </w:pPr>
            <w:r>
              <w:rPr>
                <w:spacing w:val="-1"/>
              </w:rPr>
              <w:t>HJ/T362</w:t>
            </w:r>
            <w:r>
              <w:rPr>
                <w:spacing w:val="-33"/>
              </w:rPr>
              <w:t xml:space="preserve"> </w:t>
            </w:r>
            <w:r>
              <w:rPr>
                <w:spacing w:val="-1"/>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695" w:type="dxa"/>
          </w:tcPr>
          <w:p>
            <w:pPr>
              <w:pStyle w:val="234"/>
              <w:spacing w:before="95" w:line="184" w:lineRule="auto"/>
              <w:ind w:left="128"/>
              <w:rPr>
                <w:rFonts w:hint="eastAsia"/>
              </w:rPr>
            </w:pPr>
            <w:r>
              <w:rPr>
                <w:spacing w:val="-10"/>
              </w:rPr>
              <w:t>13</w:t>
            </w:r>
          </w:p>
        </w:tc>
        <w:tc>
          <w:tcPr>
            <w:tcW w:w="1343" w:type="dxa"/>
          </w:tcPr>
          <w:p>
            <w:pPr>
              <w:pStyle w:val="23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324" w:type="dxa"/>
          </w:tcPr>
          <w:p>
            <w:pPr>
              <w:pStyle w:val="234"/>
              <w:spacing w:before="68" w:line="220" w:lineRule="auto"/>
              <w:ind w:left="103"/>
              <w:rPr>
                <w:rFonts w:hint="eastAsia"/>
              </w:rPr>
            </w:pPr>
            <w:r>
              <w:rPr>
                <w:spacing w:val="-1"/>
              </w:rPr>
              <w:t>A02061908</w:t>
            </w:r>
            <w:r>
              <w:rPr>
                <w:spacing w:val="-29"/>
              </w:rPr>
              <w:t xml:space="preserve"> </w:t>
            </w:r>
            <w:r>
              <w:rPr>
                <w:spacing w:val="-1"/>
              </w:rPr>
              <w:t>室内照明灯具</w:t>
            </w:r>
          </w:p>
        </w:tc>
        <w:tc>
          <w:tcPr>
            <w:tcW w:w="1956" w:type="dxa"/>
          </w:tcPr>
          <w:p>
            <w:pPr>
              <w:rPr>
                <w:rFonts w:ascii="Arial"/>
              </w:rPr>
            </w:pPr>
          </w:p>
        </w:tc>
        <w:tc>
          <w:tcPr>
            <w:tcW w:w="3275" w:type="dxa"/>
          </w:tcPr>
          <w:p>
            <w:pPr>
              <w:pStyle w:val="234"/>
              <w:spacing w:before="67" w:line="219" w:lineRule="auto"/>
              <w:ind w:left="109"/>
              <w:rPr>
                <w:rFonts w:hint="eastAsia"/>
              </w:rPr>
            </w:pPr>
            <w:r>
              <w:rPr>
                <w:spacing w:val="-1"/>
              </w:rPr>
              <w:t>HJ2518</w:t>
            </w:r>
            <w:r>
              <w:rPr>
                <w:spacing w:val="-35"/>
              </w:rPr>
              <w:t xml:space="preserve"> </w:t>
            </w:r>
            <w:r>
              <w:rPr>
                <w:spacing w:val="-1"/>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695" w:type="dxa"/>
          </w:tcPr>
          <w:p>
            <w:pPr>
              <w:pStyle w:val="234"/>
              <w:spacing w:before="91" w:line="184" w:lineRule="auto"/>
              <w:ind w:left="128"/>
              <w:rPr>
                <w:rFonts w:hint="eastAsia"/>
              </w:rPr>
            </w:pPr>
            <w:r>
              <w:rPr>
                <w:spacing w:val="-10"/>
              </w:rPr>
              <w:t>14</w:t>
            </w:r>
          </w:p>
        </w:tc>
        <w:tc>
          <w:tcPr>
            <w:tcW w:w="1343" w:type="dxa"/>
          </w:tcPr>
          <w:p>
            <w:pPr>
              <w:pStyle w:val="23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324" w:type="dxa"/>
          </w:tcPr>
          <w:p>
            <w:pPr>
              <w:pStyle w:val="234"/>
              <w:spacing w:before="64" w:line="219" w:lineRule="auto"/>
              <w:ind w:left="103"/>
              <w:rPr>
                <w:rFonts w:hint="eastAsia"/>
              </w:rPr>
            </w:pPr>
            <w:r>
              <w:rPr>
                <w:spacing w:val="-1"/>
              </w:rPr>
              <w:t>A02081001</w:t>
            </w:r>
            <w:r>
              <w:rPr>
                <w:spacing w:val="-30"/>
              </w:rPr>
              <w:t xml:space="preserve"> </w:t>
            </w:r>
            <w:r>
              <w:rPr>
                <w:spacing w:val="-1"/>
              </w:rPr>
              <w:t>传真通信设备</w:t>
            </w:r>
          </w:p>
        </w:tc>
        <w:tc>
          <w:tcPr>
            <w:tcW w:w="1956" w:type="dxa"/>
          </w:tcPr>
          <w:p>
            <w:pPr>
              <w:rPr>
                <w:rFonts w:ascii="Arial"/>
              </w:rPr>
            </w:pPr>
          </w:p>
        </w:tc>
        <w:tc>
          <w:tcPr>
            <w:tcW w:w="3275" w:type="dxa"/>
          </w:tcPr>
          <w:p>
            <w:pPr>
              <w:pStyle w:val="23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695" w:type="dxa"/>
            <w:vMerge w:val="restart"/>
            <w:tcBorders>
              <w:bottom w:val="nil"/>
            </w:tcBorders>
          </w:tcPr>
          <w:p>
            <w:pPr>
              <w:pStyle w:val="234"/>
              <w:spacing w:before="92" w:line="184" w:lineRule="auto"/>
              <w:ind w:left="128"/>
              <w:rPr>
                <w:rFonts w:hint="eastAsia"/>
              </w:rPr>
            </w:pPr>
            <w:r>
              <w:rPr>
                <w:spacing w:val="-10"/>
              </w:rPr>
              <w:t>15</w:t>
            </w:r>
          </w:p>
        </w:tc>
        <w:tc>
          <w:tcPr>
            <w:tcW w:w="1343" w:type="dxa"/>
            <w:vMerge w:val="restart"/>
            <w:tcBorders>
              <w:bottom w:val="nil"/>
            </w:tcBorders>
          </w:tcPr>
          <w:p>
            <w:pPr>
              <w:pStyle w:val="23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324" w:type="dxa"/>
          </w:tcPr>
          <w:p>
            <w:pPr>
              <w:pStyle w:val="23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1956" w:type="dxa"/>
          </w:tcPr>
          <w:p>
            <w:pPr>
              <w:rPr>
                <w:rFonts w:ascii="Arial"/>
              </w:rPr>
            </w:pPr>
          </w:p>
        </w:tc>
        <w:tc>
          <w:tcPr>
            <w:tcW w:w="3275" w:type="dxa"/>
          </w:tcPr>
          <w:p>
            <w:pPr>
              <w:pStyle w:val="23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1" w:hRule="atLeast"/>
          <w:jc w:val="center"/>
        </w:trPr>
        <w:tc>
          <w:tcPr>
            <w:tcW w:w="695"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1956" w:type="dxa"/>
          </w:tcPr>
          <w:p>
            <w:pPr>
              <w:rPr>
                <w:rFonts w:ascii="Arial"/>
              </w:rPr>
            </w:pPr>
          </w:p>
        </w:tc>
        <w:tc>
          <w:tcPr>
            <w:tcW w:w="3275" w:type="dxa"/>
          </w:tcPr>
          <w:p>
            <w:pPr>
              <w:pStyle w:val="23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695" w:type="dxa"/>
            <w:vMerge w:val="restart"/>
            <w:tcBorders>
              <w:bottom w:val="nil"/>
            </w:tcBorders>
          </w:tcPr>
          <w:p>
            <w:pPr>
              <w:pStyle w:val="234"/>
              <w:spacing w:before="92" w:line="184" w:lineRule="auto"/>
              <w:ind w:left="128"/>
              <w:rPr>
                <w:rFonts w:hint="eastAsia"/>
              </w:rPr>
            </w:pPr>
            <w:r>
              <w:rPr>
                <w:spacing w:val="-10"/>
              </w:rPr>
              <w:t>16</w:t>
            </w:r>
          </w:p>
        </w:tc>
        <w:tc>
          <w:tcPr>
            <w:tcW w:w="1343" w:type="dxa"/>
            <w:vMerge w:val="restart"/>
            <w:tcBorders>
              <w:bottom w:val="nil"/>
            </w:tcBorders>
          </w:tcPr>
          <w:p>
            <w:pPr>
              <w:pStyle w:val="234"/>
              <w:spacing w:before="65" w:line="220" w:lineRule="auto"/>
              <w:ind w:left="193"/>
              <w:rPr>
                <w:rFonts w:hint="eastAsia"/>
              </w:rPr>
            </w:pPr>
            <w:r>
              <w:rPr>
                <w:spacing w:val="-1"/>
              </w:rPr>
              <w:t>A0601</w:t>
            </w:r>
            <w:r>
              <w:rPr>
                <w:spacing w:val="-36"/>
              </w:rPr>
              <w:t xml:space="preserve"> </w:t>
            </w:r>
            <w:r>
              <w:rPr>
                <w:spacing w:val="-1"/>
              </w:rPr>
              <w:t>床类</w:t>
            </w:r>
          </w:p>
        </w:tc>
        <w:tc>
          <w:tcPr>
            <w:tcW w:w="2324" w:type="dxa"/>
          </w:tcPr>
          <w:p>
            <w:pPr>
              <w:pStyle w:val="234"/>
              <w:spacing w:before="65" w:line="220" w:lineRule="auto"/>
              <w:ind w:left="103"/>
              <w:rPr>
                <w:rFonts w:hint="eastAsia"/>
              </w:rPr>
            </w:pPr>
            <w:r>
              <w:rPr>
                <w:spacing w:val="-1"/>
              </w:rPr>
              <w:t>A060101</w:t>
            </w:r>
            <w:r>
              <w:rPr>
                <w:spacing w:val="-34"/>
              </w:rPr>
              <w:t xml:space="preserve"> </w:t>
            </w:r>
            <w:r>
              <w:rPr>
                <w:spacing w:val="-1"/>
              </w:rPr>
              <w:t>钢木床类</w:t>
            </w:r>
          </w:p>
        </w:tc>
        <w:tc>
          <w:tcPr>
            <w:tcW w:w="1956" w:type="dxa"/>
          </w:tcPr>
          <w:p>
            <w:pPr>
              <w:rPr>
                <w:rFonts w:ascii="Arial"/>
              </w:rPr>
            </w:pPr>
          </w:p>
        </w:tc>
        <w:tc>
          <w:tcPr>
            <w:tcW w:w="3275" w:type="dxa"/>
          </w:tcPr>
          <w:p>
            <w:pPr>
              <w:pStyle w:val="23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695"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20" w:lineRule="auto"/>
              <w:ind w:left="103"/>
              <w:rPr>
                <w:rFonts w:hint="eastAsia"/>
              </w:rPr>
            </w:pPr>
            <w:r>
              <w:rPr>
                <w:spacing w:val="-1"/>
              </w:rPr>
              <w:t>A060104</w:t>
            </w:r>
            <w:r>
              <w:rPr>
                <w:spacing w:val="-33"/>
              </w:rPr>
              <w:t xml:space="preserve"> </w:t>
            </w:r>
            <w:r>
              <w:rPr>
                <w:spacing w:val="-1"/>
              </w:rPr>
              <w:t>木制床类</w:t>
            </w:r>
          </w:p>
        </w:tc>
        <w:tc>
          <w:tcPr>
            <w:tcW w:w="1956" w:type="dxa"/>
          </w:tcPr>
          <w:p>
            <w:pPr>
              <w:rPr>
                <w:rFonts w:ascii="Arial"/>
              </w:rPr>
            </w:pPr>
          </w:p>
        </w:tc>
        <w:tc>
          <w:tcPr>
            <w:tcW w:w="3275"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695"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5" w:line="220" w:lineRule="auto"/>
              <w:ind w:left="103"/>
              <w:rPr>
                <w:rFonts w:hint="eastAsia"/>
              </w:rPr>
            </w:pPr>
            <w:r>
              <w:rPr>
                <w:spacing w:val="-1"/>
              </w:rPr>
              <w:t>A060199</w:t>
            </w:r>
            <w:r>
              <w:rPr>
                <w:spacing w:val="-33"/>
              </w:rPr>
              <w:t xml:space="preserve"> </w:t>
            </w:r>
            <w:r>
              <w:rPr>
                <w:spacing w:val="-1"/>
              </w:rPr>
              <w:t>其他床类</w:t>
            </w:r>
          </w:p>
        </w:tc>
        <w:tc>
          <w:tcPr>
            <w:tcW w:w="1956" w:type="dxa"/>
          </w:tcPr>
          <w:p>
            <w:pPr>
              <w:rPr>
                <w:rFonts w:ascii="Arial"/>
              </w:rPr>
            </w:pPr>
          </w:p>
        </w:tc>
        <w:tc>
          <w:tcPr>
            <w:tcW w:w="3275"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695" w:type="dxa"/>
            <w:vMerge w:val="restart"/>
            <w:tcBorders>
              <w:bottom w:val="nil"/>
            </w:tcBorders>
          </w:tcPr>
          <w:p>
            <w:pPr>
              <w:pStyle w:val="234"/>
              <w:spacing w:before="93" w:line="184" w:lineRule="auto"/>
              <w:ind w:left="128"/>
              <w:rPr>
                <w:rFonts w:hint="eastAsia"/>
              </w:rPr>
            </w:pPr>
            <w:r>
              <w:rPr>
                <w:spacing w:val="-10"/>
              </w:rPr>
              <w:t>17</w:t>
            </w:r>
          </w:p>
        </w:tc>
        <w:tc>
          <w:tcPr>
            <w:tcW w:w="1343" w:type="dxa"/>
            <w:vMerge w:val="restart"/>
            <w:tcBorders>
              <w:bottom w:val="nil"/>
            </w:tcBorders>
          </w:tcPr>
          <w:p>
            <w:pPr>
              <w:pStyle w:val="234"/>
              <w:spacing w:before="65" w:line="220" w:lineRule="auto"/>
              <w:ind w:left="102"/>
              <w:rPr>
                <w:rFonts w:hint="eastAsia"/>
              </w:rPr>
            </w:pPr>
            <w:r>
              <w:rPr>
                <w:spacing w:val="-2"/>
              </w:rPr>
              <w:t>A0602</w:t>
            </w:r>
            <w:r>
              <w:rPr>
                <w:spacing w:val="-22"/>
              </w:rPr>
              <w:t xml:space="preserve"> </w:t>
            </w:r>
            <w:r>
              <w:rPr>
                <w:spacing w:val="-2"/>
              </w:rPr>
              <w:t>台、桌类</w:t>
            </w:r>
          </w:p>
        </w:tc>
        <w:tc>
          <w:tcPr>
            <w:tcW w:w="2324" w:type="dxa"/>
          </w:tcPr>
          <w:p>
            <w:pPr>
              <w:pStyle w:val="234"/>
              <w:spacing w:before="65" w:line="220" w:lineRule="auto"/>
              <w:ind w:left="103"/>
              <w:rPr>
                <w:rFonts w:hint="eastAsia"/>
              </w:rPr>
            </w:pPr>
            <w:r>
              <w:rPr>
                <w:spacing w:val="-1"/>
              </w:rPr>
              <w:t>A060201</w:t>
            </w:r>
            <w:r>
              <w:rPr>
                <w:spacing w:val="-29"/>
              </w:rPr>
              <w:t xml:space="preserve"> </w:t>
            </w:r>
            <w:r>
              <w:rPr>
                <w:spacing w:val="-1"/>
              </w:rPr>
              <w:t>钢木台、桌类</w:t>
            </w:r>
          </w:p>
        </w:tc>
        <w:tc>
          <w:tcPr>
            <w:tcW w:w="1956" w:type="dxa"/>
          </w:tcPr>
          <w:p>
            <w:pPr>
              <w:rPr>
                <w:rFonts w:ascii="Arial"/>
              </w:rPr>
            </w:pPr>
          </w:p>
        </w:tc>
        <w:tc>
          <w:tcPr>
            <w:tcW w:w="3275"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695"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20" w:lineRule="auto"/>
              <w:ind w:left="103"/>
              <w:rPr>
                <w:rFonts w:hint="eastAsia"/>
              </w:rPr>
            </w:pPr>
            <w:r>
              <w:rPr>
                <w:spacing w:val="-1"/>
              </w:rPr>
              <w:t>A060205</w:t>
            </w:r>
            <w:r>
              <w:rPr>
                <w:spacing w:val="-29"/>
              </w:rPr>
              <w:t xml:space="preserve"> </w:t>
            </w:r>
            <w:r>
              <w:rPr>
                <w:spacing w:val="-1"/>
              </w:rPr>
              <w:t>木制台、桌类</w:t>
            </w:r>
          </w:p>
        </w:tc>
        <w:tc>
          <w:tcPr>
            <w:tcW w:w="1956" w:type="dxa"/>
          </w:tcPr>
          <w:p>
            <w:pPr>
              <w:rPr>
                <w:rFonts w:ascii="Arial"/>
              </w:rPr>
            </w:pPr>
          </w:p>
        </w:tc>
        <w:tc>
          <w:tcPr>
            <w:tcW w:w="3275"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695"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A060299</w:t>
            </w:r>
            <w:r>
              <w:rPr>
                <w:spacing w:val="-29"/>
              </w:rPr>
              <w:t xml:space="preserve"> </w:t>
            </w:r>
            <w:r>
              <w:rPr>
                <w:spacing w:val="-1"/>
              </w:rPr>
              <w:t>其他台、桌类</w:t>
            </w:r>
          </w:p>
        </w:tc>
        <w:tc>
          <w:tcPr>
            <w:tcW w:w="1956" w:type="dxa"/>
          </w:tcPr>
          <w:p>
            <w:pPr>
              <w:rPr>
                <w:rFonts w:ascii="Arial"/>
              </w:rPr>
            </w:pPr>
          </w:p>
        </w:tc>
        <w:tc>
          <w:tcPr>
            <w:tcW w:w="3275"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695" w:type="dxa"/>
            <w:vMerge w:val="restart"/>
            <w:tcBorders>
              <w:bottom w:val="nil"/>
            </w:tcBorders>
          </w:tcPr>
          <w:p>
            <w:pPr>
              <w:pStyle w:val="234"/>
              <w:spacing w:before="94" w:line="184" w:lineRule="auto"/>
              <w:ind w:left="128"/>
              <w:rPr>
                <w:rFonts w:hint="eastAsia"/>
              </w:rPr>
            </w:pPr>
            <w:r>
              <w:rPr>
                <w:spacing w:val="-10"/>
              </w:rPr>
              <w:t>18</w:t>
            </w:r>
          </w:p>
        </w:tc>
        <w:tc>
          <w:tcPr>
            <w:tcW w:w="1343" w:type="dxa"/>
            <w:vMerge w:val="restart"/>
            <w:tcBorders>
              <w:bottom w:val="nil"/>
            </w:tcBorders>
          </w:tcPr>
          <w:p>
            <w:pPr>
              <w:pStyle w:val="234"/>
              <w:spacing w:before="66" w:line="220" w:lineRule="auto"/>
              <w:ind w:left="102"/>
              <w:rPr>
                <w:rFonts w:hint="eastAsia"/>
              </w:rPr>
            </w:pPr>
            <w:r>
              <w:rPr>
                <w:spacing w:val="-1"/>
              </w:rPr>
              <w:t>A0603</w:t>
            </w:r>
            <w:r>
              <w:rPr>
                <w:spacing w:val="-36"/>
              </w:rPr>
              <w:t xml:space="preserve"> </w:t>
            </w:r>
            <w:r>
              <w:rPr>
                <w:spacing w:val="-1"/>
              </w:rPr>
              <w:t>椅凳类</w:t>
            </w:r>
          </w:p>
        </w:tc>
        <w:tc>
          <w:tcPr>
            <w:tcW w:w="2324" w:type="dxa"/>
          </w:tcPr>
          <w:p>
            <w:pPr>
              <w:pStyle w:val="23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1956" w:type="dxa"/>
          </w:tcPr>
          <w:p>
            <w:pPr>
              <w:rPr>
                <w:rFonts w:ascii="Arial"/>
              </w:rPr>
            </w:pPr>
          </w:p>
        </w:tc>
        <w:tc>
          <w:tcPr>
            <w:tcW w:w="3275"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695"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1956" w:type="dxa"/>
          </w:tcPr>
          <w:p>
            <w:pPr>
              <w:rPr>
                <w:rFonts w:ascii="Arial"/>
              </w:rPr>
            </w:pPr>
          </w:p>
        </w:tc>
        <w:tc>
          <w:tcPr>
            <w:tcW w:w="3275"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695"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A060399</w:t>
            </w:r>
            <w:r>
              <w:rPr>
                <w:spacing w:val="-33"/>
              </w:rPr>
              <w:t xml:space="preserve"> </w:t>
            </w:r>
            <w:r>
              <w:rPr>
                <w:spacing w:val="-1"/>
              </w:rPr>
              <w:t>其他椅凳类</w:t>
            </w:r>
          </w:p>
        </w:tc>
        <w:tc>
          <w:tcPr>
            <w:tcW w:w="1956" w:type="dxa"/>
          </w:tcPr>
          <w:p>
            <w:pPr>
              <w:rPr>
                <w:rFonts w:ascii="Arial"/>
              </w:rPr>
            </w:pPr>
          </w:p>
        </w:tc>
        <w:tc>
          <w:tcPr>
            <w:tcW w:w="3275"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695" w:type="dxa"/>
          </w:tcPr>
          <w:p>
            <w:pPr>
              <w:pStyle w:val="234"/>
              <w:spacing w:before="95" w:line="184" w:lineRule="auto"/>
              <w:ind w:left="128"/>
              <w:rPr>
                <w:rFonts w:hint="eastAsia"/>
              </w:rPr>
            </w:pPr>
            <w:r>
              <w:rPr>
                <w:spacing w:val="-10"/>
              </w:rPr>
              <w:t>19</w:t>
            </w:r>
          </w:p>
        </w:tc>
        <w:tc>
          <w:tcPr>
            <w:tcW w:w="1343" w:type="dxa"/>
          </w:tcPr>
          <w:p>
            <w:pPr>
              <w:pStyle w:val="234"/>
              <w:spacing w:before="67" w:line="220" w:lineRule="auto"/>
              <w:ind w:left="102"/>
              <w:rPr>
                <w:rFonts w:hint="eastAsia"/>
              </w:rPr>
            </w:pPr>
            <w:r>
              <w:rPr>
                <w:spacing w:val="-1"/>
              </w:rPr>
              <w:t>A0604</w:t>
            </w:r>
            <w:r>
              <w:rPr>
                <w:spacing w:val="-35"/>
              </w:rPr>
              <w:t xml:space="preserve"> </w:t>
            </w:r>
            <w:r>
              <w:rPr>
                <w:spacing w:val="-1"/>
              </w:rPr>
              <w:t>沙发类</w:t>
            </w:r>
          </w:p>
        </w:tc>
        <w:tc>
          <w:tcPr>
            <w:tcW w:w="2324" w:type="dxa"/>
          </w:tcPr>
          <w:p>
            <w:pPr>
              <w:pStyle w:val="234"/>
              <w:spacing w:before="67" w:line="220" w:lineRule="auto"/>
              <w:ind w:left="103"/>
              <w:rPr>
                <w:rFonts w:hint="eastAsia"/>
              </w:rPr>
            </w:pPr>
            <w:r>
              <w:rPr>
                <w:spacing w:val="-1"/>
              </w:rPr>
              <w:t>A060499</w:t>
            </w:r>
            <w:r>
              <w:rPr>
                <w:spacing w:val="-33"/>
              </w:rPr>
              <w:t xml:space="preserve"> </w:t>
            </w:r>
            <w:r>
              <w:rPr>
                <w:spacing w:val="-1"/>
              </w:rPr>
              <w:t>其他沙发类</w:t>
            </w:r>
          </w:p>
        </w:tc>
        <w:tc>
          <w:tcPr>
            <w:tcW w:w="1956" w:type="dxa"/>
          </w:tcPr>
          <w:p>
            <w:pPr>
              <w:rPr>
                <w:rFonts w:ascii="Arial"/>
              </w:rPr>
            </w:pPr>
          </w:p>
        </w:tc>
        <w:tc>
          <w:tcPr>
            <w:tcW w:w="3275"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695" w:type="dxa"/>
            <w:vMerge w:val="restart"/>
            <w:tcBorders>
              <w:bottom w:val="nil"/>
            </w:tcBorders>
          </w:tcPr>
          <w:p>
            <w:pPr>
              <w:pStyle w:val="234"/>
              <w:spacing w:before="96" w:line="183" w:lineRule="auto"/>
              <w:ind w:left="116"/>
              <w:rPr>
                <w:rFonts w:hint="eastAsia"/>
              </w:rPr>
            </w:pPr>
            <w:r>
              <w:rPr>
                <w:spacing w:val="-4"/>
              </w:rPr>
              <w:t>20</w:t>
            </w:r>
          </w:p>
        </w:tc>
        <w:tc>
          <w:tcPr>
            <w:tcW w:w="1343" w:type="dxa"/>
            <w:vMerge w:val="restart"/>
            <w:tcBorders>
              <w:bottom w:val="nil"/>
            </w:tcBorders>
          </w:tcPr>
          <w:p>
            <w:pPr>
              <w:pStyle w:val="234"/>
              <w:spacing w:before="67" w:line="220" w:lineRule="auto"/>
              <w:ind w:left="193"/>
              <w:rPr>
                <w:rFonts w:hint="eastAsia"/>
              </w:rPr>
            </w:pPr>
            <w:r>
              <w:rPr>
                <w:spacing w:val="-1"/>
              </w:rPr>
              <w:t>A0605</w:t>
            </w:r>
            <w:r>
              <w:rPr>
                <w:spacing w:val="-36"/>
              </w:rPr>
              <w:t xml:space="preserve"> </w:t>
            </w:r>
            <w:r>
              <w:rPr>
                <w:spacing w:val="-1"/>
              </w:rPr>
              <w:t>柜类</w:t>
            </w:r>
          </w:p>
        </w:tc>
        <w:tc>
          <w:tcPr>
            <w:tcW w:w="2324" w:type="dxa"/>
          </w:tcPr>
          <w:p>
            <w:pPr>
              <w:pStyle w:val="234"/>
              <w:spacing w:before="67" w:line="220" w:lineRule="auto"/>
              <w:ind w:left="103"/>
              <w:rPr>
                <w:rFonts w:hint="eastAsia"/>
              </w:rPr>
            </w:pPr>
            <w:r>
              <w:rPr>
                <w:spacing w:val="-1"/>
              </w:rPr>
              <w:t>A060501</w:t>
            </w:r>
            <w:r>
              <w:rPr>
                <w:spacing w:val="-33"/>
              </w:rPr>
              <w:t xml:space="preserve"> </w:t>
            </w:r>
            <w:r>
              <w:rPr>
                <w:spacing w:val="-1"/>
              </w:rPr>
              <w:t>木质柜类</w:t>
            </w:r>
          </w:p>
        </w:tc>
        <w:tc>
          <w:tcPr>
            <w:tcW w:w="1956" w:type="dxa"/>
          </w:tcPr>
          <w:p>
            <w:pPr>
              <w:rPr>
                <w:rFonts w:ascii="Arial"/>
              </w:rPr>
            </w:pPr>
          </w:p>
        </w:tc>
        <w:tc>
          <w:tcPr>
            <w:tcW w:w="3275"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695"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20" w:lineRule="auto"/>
              <w:ind w:left="103"/>
              <w:rPr>
                <w:rFonts w:hint="eastAsia"/>
              </w:rPr>
            </w:pPr>
            <w:r>
              <w:rPr>
                <w:spacing w:val="-1"/>
              </w:rPr>
              <w:t>A060503</w:t>
            </w:r>
            <w:r>
              <w:rPr>
                <w:spacing w:val="-32"/>
              </w:rPr>
              <w:t xml:space="preserve"> </w:t>
            </w:r>
            <w:r>
              <w:rPr>
                <w:spacing w:val="-1"/>
              </w:rPr>
              <w:t>金属质柜类</w:t>
            </w:r>
          </w:p>
        </w:tc>
        <w:tc>
          <w:tcPr>
            <w:tcW w:w="1956" w:type="dxa"/>
          </w:tcPr>
          <w:p>
            <w:pPr>
              <w:rPr>
                <w:rFonts w:ascii="Arial"/>
              </w:rPr>
            </w:pPr>
          </w:p>
        </w:tc>
        <w:tc>
          <w:tcPr>
            <w:tcW w:w="3275"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695"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A060599</w:t>
            </w:r>
            <w:r>
              <w:rPr>
                <w:spacing w:val="-33"/>
              </w:rPr>
              <w:t xml:space="preserve"> </w:t>
            </w:r>
            <w:r>
              <w:rPr>
                <w:spacing w:val="-1"/>
              </w:rPr>
              <w:t>其他柜类</w:t>
            </w:r>
          </w:p>
        </w:tc>
        <w:tc>
          <w:tcPr>
            <w:tcW w:w="1956" w:type="dxa"/>
          </w:tcPr>
          <w:p>
            <w:pPr>
              <w:rPr>
                <w:rFonts w:ascii="Arial"/>
              </w:rPr>
            </w:pPr>
          </w:p>
        </w:tc>
        <w:tc>
          <w:tcPr>
            <w:tcW w:w="3275"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695" w:type="dxa"/>
            <w:vMerge w:val="restart"/>
            <w:tcBorders>
              <w:bottom w:val="nil"/>
            </w:tcBorders>
          </w:tcPr>
          <w:p>
            <w:pPr>
              <w:pStyle w:val="234"/>
              <w:spacing w:before="94" w:line="184" w:lineRule="auto"/>
              <w:ind w:left="116"/>
              <w:rPr>
                <w:rFonts w:hint="eastAsia"/>
              </w:rPr>
            </w:pPr>
            <w:r>
              <w:rPr>
                <w:spacing w:val="-4"/>
              </w:rPr>
              <w:t>21</w:t>
            </w:r>
          </w:p>
        </w:tc>
        <w:tc>
          <w:tcPr>
            <w:tcW w:w="1343" w:type="dxa"/>
            <w:vMerge w:val="restart"/>
            <w:tcBorders>
              <w:bottom w:val="nil"/>
            </w:tcBorders>
          </w:tcPr>
          <w:p>
            <w:pPr>
              <w:pStyle w:val="234"/>
              <w:spacing w:before="67" w:line="220" w:lineRule="auto"/>
              <w:ind w:left="102"/>
              <w:rPr>
                <w:rFonts w:hint="eastAsia"/>
              </w:rPr>
            </w:pPr>
            <w:r>
              <w:rPr>
                <w:spacing w:val="-1"/>
              </w:rPr>
              <w:t>A0606</w:t>
            </w:r>
            <w:r>
              <w:rPr>
                <w:spacing w:val="-35"/>
              </w:rPr>
              <w:t xml:space="preserve"> </w:t>
            </w:r>
            <w:r>
              <w:rPr>
                <w:spacing w:val="-1"/>
              </w:rPr>
              <w:t>架类</w:t>
            </w:r>
          </w:p>
        </w:tc>
        <w:tc>
          <w:tcPr>
            <w:tcW w:w="2324" w:type="dxa"/>
          </w:tcPr>
          <w:p>
            <w:pPr>
              <w:pStyle w:val="234"/>
              <w:spacing w:before="67" w:line="220" w:lineRule="auto"/>
              <w:ind w:left="103"/>
              <w:rPr>
                <w:rFonts w:hint="eastAsia"/>
              </w:rPr>
            </w:pPr>
            <w:r>
              <w:rPr>
                <w:spacing w:val="-1"/>
              </w:rPr>
              <w:t>A060601</w:t>
            </w:r>
            <w:r>
              <w:rPr>
                <w:spacing w:val="-33"/>
              </w:rPr>
              <w:t xml:space="preserve"> </w:t>
            </w:r>
            <w:r>
              <w:rPr>
                <w:spacing w:val="-1"/>
              </w:rPr>
              <w:t>木质架类</w:t>
            </w:r>
          </w:p>
        </w:tc>
        <w:tc>
          <w:tcPr>
            <w:tcW w:w="1956" w:type="dxa"/>
          </w:tcPr>
          <w:p>
            <w:pPr>
              <w:rPr>
                <w:rFonts w:ascii="Arial"/>
              </w:rPr>
            </w:pPr>
          </w:p>
        </w:tc>
        <w:tc>
          <w:tcPr>
            <w:tcW w:w="3275"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695"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A060602</w:t>
            </w:r>
            <w:r>
              <w:rPr>
                <w:spacing w:val="-32"/>
              </w:rPr>
              <w:t xml:space="preserve"> </w:t>
            </w:r>
            <w:r>
              <w:rPr>
                <w:spacing w:val="-1"/>
              </w:rPr>
              <w:t>金属质架类</w:t>
            </w:r>
          </w:p>
        </w:tc>
        <w:tc>
          <w:tcPr>
            <w:tcW w:w="1956" w:type="dxa"/>
          </w:tcPr>
          <w:p>
            <w:pPr>
              <w:rPr>
                <w:rFonts w:ascii="Arial"/>
              </w:rPr>
            </w:pPr>
          </w:p>
        </w:tc>
        <w:tc>
          <w:tcPr>
            <w:tcW w:w="3275"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695" w:type="dxa"/>
            <w:vMerge w:val="restart"/>
            <w:tcBorders>
              <w:bottom w:val="nil"/>
            </w:tcBorders>
          </w:tcPr>
          <w:p>
            <w:pPr>
              <w:pStyle w:val="234"/>
              <w:spacing w:before="96" w:line="183" w:lineRule="auto"/>
              <w:ind w:left="116"/>
              <w:rPr>
                <w:rFonts w:hint="eastAsia"/>
              </w:rPr>
            </w:pPr>
            <w:r>
              <w:rPr>
                <w:spacing w:val="-4"/>
              </w:rPr>
              <w:t>22</w:t>
            </w:r>
          </w:p>
        </w:tc>
        <w:tc>
          <w:tcPr>
            <w:tcW w:w="1343" w:type="dxa"/>
            <w:vMerge w:val="restart"/>
            <w:tcBorders>
              <w:bottom w:val="nil"/>
            </w:tcBorders>
          </w:tcPr>
          <w:p>
            <w:pPr>
              <w:pStyle w:val="234"/>
              <w:spacing w:before="67" w:line="220" w:lineRule="auto"/>
              <w:ind w:left="102"/>
              <w:rPr>
                <w:rFonts w:hint="eastAsia"/>
              </w:rPr>
            </w:pPr>
            <w:r>
              <w:rPr>
                <w:spacing w:val="-1"/>
              </w:rPr>
              <w:t>A0607</w:t>
            </w:r>
            <w:r>
              <w:rPr>
                <w:spacing w:val="-35"/>
              </w:rPr>
              <w:t xml:space="preserve"> </w:t>
            </w:r>
            <w:r>
              <w:rPr>
                <w:spacing w:val="-1"/>
              </w:rPr>
              <w:t>屏风类</w:t>
            </w:r>
          </w:p>
        </w:tc>
        <w:tc>
          <w:tcPr>
            <w:tcW w:w="2324" w:type="dxa"/>
          </w:tcPr>
          <w:p>
            <w:pPr>
              <w:pStyle w:val="234"/>
              <w:spacing w:before="67" w:line="220" w:lineRule="auto"/>
              <w:ind w:left="103"/>
              <w:rPr>
                <w:rFonts w:hint="eastAsia"/>
              </w:rPr>
            </w:pPr>
            <w:r>
              <w:rPr>
                <w:spacing w:val="-1"/>
              </w:rPr>
              <w:t>A060701</w:t>
            </w:r>
            <w:r>
              <w:rPr>
                <w:spacing w:val="-33"/>
              </w:rPr>
              <w:t xml:space="preserve"> </w:t>
            </w:r>
            <w:r>
              <w:rPr>
                <w:spacing w:val="-1"/>
              </w:rPr>
              <w:t>木质屏风类</w:t>
            </w:r>
          </w:p>
        </w:tc>
        <w:tc>
          <w:tcPr>
            <w:tcW w:w="1956" w:type="dxa"/>
          </w:tcPr>
          <w:p>
            <w:pPr>
              <w:rPr>
                <w:rFonts w:ascii="Arial"/>
              </w:rPr>
            </w:pPr>
          </w:p>
        </w:tc>
        <w:tc>
          <w:tcPr>
            <w:tcW w:w="3275"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695"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A060702</w:t>
            </w:r>
            <w:r>
              <w:rPr>
                <w:spacing w:val="-32"/>
              </w:rPr>
              <w:t xml:space="preserve"> </w:t>
            </w:r>
            <w:r>
              <w:rPr>
                <w:spacing w:val="-1"/>
              </w:rPr>
              <w:t>金属质屏风类</w:t>
            </w:r>
          </w:p>
        </w:tc>
        <w:tc>
          <w:tcPr>
            <w:tcW w:w="1956" w:type="dxa"/>
          </w:tcPr>
          <w:p>
            <w:pPr>
              <w:rPr>
                <w:rFonts w:ascii="Arial"/>
              </w:rPr>
            </w:pPr>
          </w:p>
        </w:tc>
        <w:tc>
          <w:tcPr>
            <w:tcW w:w="3275"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695" w:type="dxa"/>
          </w:tcPr>
          <w:p>
            <w:pPr>
              <w:pStyle w:val="234"/>
              <w:spacing w:before="95" w:line="183" w:lineRule="auto"/>
              <w:ind w:left="116"/>
              <w:rPr>
                <w:rFonts w:hint="eastAsia"/>
              </w:rPr>
            </w:pPr>
            <w:r>
              <w:rPr>
                <w:spacing w:val="-4"/>
              </w:rPr>
              <w:t>23</w:t>
            </w:r>
          </w:p>
        </w:tc>
        <w:tc>
          <w:tcPr>
            <w:tcW w:w="1343" w:type="dxa"/>
          </w:tcPr>
          <w:p>
            <w:pPr>
              <w:pStyle w:val="234"/>
              <w:spacing w:before="67" w:line="220" w:lineRule="auto"/>
              <w:ind w:left="102"/>
              <w:rPr>
                <w:rFonts w:hint="eastAsia"/>
              </w:rPr>
            </w:pPr>
            <w:r>
              <w:rPr>
                <w:spacing w:val="-1"/>
              </w:rPr>
              <w:t>A060804</w:t>
            </w:r>
            <w:r>
              <w:rPr>
                <w:spacing w:val="-32"/>
              </w:rPr>
              <w:t xml:space="preserve"> </w:t>
            </w:r>
            <w:r>
              <w:rPr>
                <w:spacing w:val="-1"/>
              </w:rPr>
              <w:t>水池</w:t>
            </w:r>
          </w:p>
        </w:tc>
        <w:tc>
          <w:tcPr>
            <w:tcW w:w="2324" w:type="dxa"/>
          </w:tcPr>
          <w:p>
            <w:pPr>
              <w:rPr>
                <w:rFonts w:ascii="Arial"/>
              </w:rPr>
            </w:pPr>
          </w:p>
        </w:tc>
        <w:tc>
          <w:tcPr>
            <w:tcW w:w="1956" w:type="dxa"/>
          </w:tcPr>
          <w:p>
            <w:pPr>
              <w:rPr>
                <w:rFonts w:ascii="Arial"/>
              </w:rPr>
            </w:pPr>
          </w:p>
        </w:tc>
        <w:tc>
          <w:tcPr>
            <w:tcW w:w="3275" w:type="dxa"/>
          </w:tcPr>
          <w:p>
            <w:pPr>
              <w:pStyle w:val="234"/>
              <w:spacing w:before="66"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695" w:type="dxa"/>
          </w:tcPr>
          <w:p>
            <w:pPr>
              <w:pStyle w:val="234"/>
              <w:spacing w:before="96" w:line="183" w:lineRule="auto"/>
              <w:ind w:left="116"/>
              <w:rPr>
                <w:rFonts w:hint="eastAsia"/>
              </w:rPr>
            </w:pPr>
            <w:r>
              <w:rPr>
                <w:spacing w:val="-4"/>
              </w:rPr>
              <w:t>24</w:t>
            </w:r>
          </w:p>
        </w:tc>
        <w:tc>
          <w:tcPr>
            <w:tcW w:w="1343" w:type="dxa"/>
          </w:tcPr>
          <w:p>
            <w:pPr>
              <w:pStyle w:val="234"/>
              <w:spacing w:before="67" w:line="220" w:lineRule="auto"/>
              <w:ind w:left="102"/>
              <w:rPr>
                <w:rFonts w:hint="eastAsia"/>
              </w:rPr>
            </w:pPr>
            <w:r>
              <w:rPr>
                <w:spacing w:val="-1"/>
              </w:rPr>
              <w:t>A060805</w:t>
            </w:r>
            <w:r>
              <w:rPr>
                <w:spacing w:val="-33"/>
              </w:rPr>
              <w:t xml:space="preserve"> </w:t>
            </w:r>
            <w:r>
              <w:rPr>
                <w:spacing w:val="-1"/>
              </w:rPr>
              <w:t>便器</w:t>
            </w:r>
          </w:p>
        </w:tc>
        <w:tc>
          <w:tcPr>
            <w:tcW w:w="2324" w:type="dxa"/>
          </w:tcPr>
          <w:p>
            <w:pPr>
              <w:rPr>
                <w:rFonts w:ascii="Arial"/>
              </w:rPr>
            </w:pPr>
          </w:p>
        </w:tc>
        <w:tc>
          <w:tcPr>
            <w:tcW w:w="1956" w:type="dxa"/>
          </w:tcPr>
          <w:p>
            <w:pPr>
              <w:rPr>
                <w:rFonts w:ascii="Arial"/>
              </w:rPr>
            </w:pPr>
          </w:p>
        </w:tc>
        <w:tc>
          <w:tcPr>
            <w:tcW w:w="3275" w:type="dxa"/>
          </w:tcPr>
          <w:p>
            <w:pPr>
              <w:pStyle w:val="234"/>
              <w:spacing w:before="67"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695" w:type="dxa"/>
          </w:tcPr>
          <w:p>
            <w:pPr>
              <w:pStyle w:val="234"/>
              <w:spacing w:before="96" w:line="183" w:lineRule="auto"/>
              <w:ind w:left="116"/>
              <w:rPr>
                <w:rFonts w:hint="eastAsia"/>
              </w:rPr>
            </w:pPr>
            <w:r>
              <w:rPr>
                <w:spacing w:val="-4"/>
              </w:rPr>
              <w:t>25</w:t>
            </w:r>
          </w:p>
        </w:tc>
        <w:tc>
          <w:tcPr>
            <w:tcW w:w="1343" w:type="dxa"/>
          </w:tcPr>
          <w:p>
            <w:pPr>
              <w:pStyle w:val="234"/>
              <w:spacing w:before="67" w:line="220" w:lineRule="auto"/>
              <w:ind w:left="102"/>
              <w:rPr>
                <w:rFonts w:hint="eastAsia"/>
              </w:rPr>
            </w:pPr>
            <w:r>
              <w:rPr>
                <w:spacing w:val="-1"/>
              </w:rPr>
              <w:t>A060806</w:t>
            </w:r>
            <w:r>
              <w:rPr>
                <w:spacing w:val="-32"/>
              </w:rPr>
              <w:t xml:space="preserve"> </w:t>
            </w:r>
            <w:r>
              <w:rPr>
                <w:spacing w:val="-1"/>
              </w:rPr>
              <w:t>水嘴</w:t>
            </w:r>
          </w:p>
        </w:tc>
        <w:tc>
          <w:tcPr>
            <w:tcW w:w="2324" w:type="dxa"/>
          </w:tcPr>
          <w:p>
            <w:pPr>
              <w:rPr>
                <w:rFonts w:ascii="Arial"/>
              </w:rPr>
            </w:pPr>
          </w:p>
        </w:tc>
        <w:tc>
          <w:tcPr>
            <w:tcW w:w="1956" w:type="dxa"/>
          </w:tcPr>
          <w:p>
            <w:pPr>
              <w:rPr>
                <w:rFonts w:ascii="Arial"/>
              </w:rPr>
            </w:pPr>
          </w:p>
        </w:tc>
        <w:tc>
          <w:tcPr>
            <w:tcW w:w="3275" w:type="dxa"/>
          </w:tcPr>
          <w:p>
            <w:pPr>
              <w:pStyle w:val="234"/>
              <w:spacing w:before="67" w:line="219" w:lineRule="auto"/>
              <w:ind w:left="109"/>
              <w:rPr>
                <w:rFonts w:hint="eastAsia"/>
              </w:rPr>
            </w:pPr>
            <w:r>
              <w:rPr>
                <w:spacing w:val="-1"/>
              </w:rPr>
              <w:t>HJ/T411</w:t>
            </w:r>
            <w:r>
              <w:rPr>
                <w:spacing w:val="-34"/>
              </w:rPr>
              <w:t xml:space="preserve"> </w:t>
            </w:r>
            <w:r>
              <w:rPr>
                <w:spacing w:val="-1"/>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695" w:type="dxa"/>
          </w:tcPr>
          <w:p>
            <w:pPr>
              <w:pStyle w:val="234"/>
              <w:spacing w:before="95" w:line="183" w:lineRule="auto"/>
              <w:ind w:left="116"/>
              <w:rPr>
                <w:rFonts w:hint="eastAsia"/>
              </w:rPr>
            </w:pPr>
            <w:r>
              <w:rPr>
                <w:spacing w:val="-4"/>
              </w:rPr>
              <w:t>26</w:t>
            </w:r>
          </w:p>
        </w:tc>
        <w:tc>
          <w:tcPr>
            <w:tcW w:w="1343" w:type="dxa"/>
          </w:tcPr>
          <w:p>
            <w:pPr>
              <w:pStyle w:val="234"/>
              <w:spacing w:before="67" w:line="221" w:lineRule="auto"/>
              <w:ind w:left="102"/>
              <w:rPr>
                <w:rFonts w:hint="eastAsia"/>
              </w:rPr>
            </w:pPr>
            <w:r>
              <w:rPr>
                <w:spacing w:val="-1"/>
              </w:rPr>
              <w:t>A0609</w:t>
            </w:r>
            <w:r>
              <w:rPr>
                <w:spacing w:val="-34"/>
              </w:rPr>
              <w:t xml:space="preserve"> </w:t>
            </w:r>
            <w:r>
              <w:rPr>
                <w:spacing w:val="-1"/>
              </w:rPr>
              <w:t>组合家具</w:t>
            </w:r>
          </w:p>
        </w:tc>
        <w:tc>
          <w:tcPr>
            <w:tcW w:w="2324" w:type="dxa"/>
          </w:tcPr>
          <w:p>
            <w:pPr>
              <w:rPr>
                <w:rFonts w:ascii="Arial"/>
              </w:rPr>
            </w:pPr>
          </w:p>
        </w:tc>
        <w:tc>
          <w:tcPr>
            <w:tcW w:w="1956" w:type="dxa"/>
          </w:tcPr>
          <w:p>
            <w:pPr>
              <w:rPr>
                <w:rFonts w:ascii="Arial"/>
              </w:rPr>
            </w:pPr>
          </w:p>
        </w:tc>
        <w:tc>
          <w:tcPr>
            <w:tcW w:w="3275"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695" w:type="dxa"/>
          </w:tcPr>
          <w:p>
            <w:pPr>
              <w:pStyle w:val="234"/>
              <w:spacing w:before="96" w:line="183" w:lineRule="auto"/>
              <w:ind w:left="116"/>
              <w:rPr>
                <w:rFonts w:hint="eastAsia"/>
              </w:rPr>
            </w:pPr>
            <w:r>
              <w:rPr>
                <w:spacing w:val="-4"/>
              </w:rPr>
              <w:t>27</w:t>
            </w:r>
          </w:p>
        </w:tc>
        <w:tc>
          <w:tcPr>
            <w:tcW w:w="1343" w:type="dxa"/>
          </w:tcPr>
          <w:p>
            <w:pPr>
              <w:pStyle w:val="23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324" w:type="dxa"/>
          </w:tcPr>
          <w:p>
            <w:pPr>
              <w:rPr>
                <w:rFonts w:ascii="Arial"/>
              </w:rPr>
            </w:pPr>
          </w:p>
        </w:tc>
        <w:tc>
          <w:tcPr>
            <w:tcW w:w="1956" w:type="dxa"/>
          </w:tcPr>
          <w:p>
            <w:pPr>
              <w:rPr>
                <w:rFonts w:ascii="Arial"/>
              </w:rPr>
            </w:pPr>
          </w:p>
        </w:tc>
        <w:tc>
          <w:tcPr>
            <w:tcW w:w="3275"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695" w:type="dxa"/>
          </w:tcPr>
          <w:p>
            <w:pPr>
              <w:pStyle w:val="234"/>
              <w:spacing w:before="99" w:line="183" w:lineRule="auto"/>
              <w:ind w:left="116"/>
              <w:rPr>
                <w:rFonts w:hint="eastAsia"/>
              </w:rPr>
            </w:pPr>
            <w:r>
              <w:rPr>
                <w:spacing w:val="-4"/>
              </w:rPr>
              <w:t>28</w:t>
            </w:r>
          </w:p>
        </w:tc>
        <w:tc>
          <w:tcPr>
            <w:tcW w:w="1343" w:type="dxa"/>
          </w:tcPr>
          <w:p>
            <w:pPr>
              <w:pStyle w:val="23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324" w:type="dxa"/>
          </w:tcPr>
          <w:p>
            <w:pPr>
              <w:rPr>
                <w:rFonts w:ascii="Arial"/>
              </w:rPr>
            </w:pPr>
          </w:p>
        </w:tc>
        <w:tc>
          <w:tcPr>
            <w:tcW w:w="1956" w:type="dxa"/>
          </w:tcPr>
          <w:p>
            <w:pPr>
              <w:rPr>
                <w:rFonts w:ascii="Arial"/>
              </w:rPr>
            </w:pPr>
          </w:p>
        </w:tc>
        <w:tc>
          <w:tcPr>
            <w:tcW w:w="3275" w:type="dxa"/>
          </w:tcPr>
          <w:p>
            <w:pPr>
              <w:pStyle w:val="23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695" w:type="dxa"/>
          </w:tcPr>
          <w:p>
            <w:pPr>
              <w:pStyle w:val="234"/>
              <w:spacing w:before="96" w:line="183" w:lineRule="auto"/>
              <w:ind w:left="116"/>
              <w:rPr>
                <w:rFonts w:hint="eastAsia"/>
              </w:rPr>
            </w:pPr>
            <w:r>
              <w:rPr>
                <w:spacing w:val="-4"/>
              </w:rPr>
              <w:t>29</w:t>
            </w:r>
          </w:p>
        </w:tc>
        <w:tc>
          <w:tcPr>
            <w:tcW w:w="1343" w:type="dxa"/>
          </w:tcPr>
          <w:p>
            <w:pPr>
              <w:pStyle w:val="23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324" w:type="dxa"/>
          </w:tcPr>
          <w:p>
            <w:pPr>
              <w:rPr>
                <w:rFonts w:ascii="Arial"/>
              </w:rPr>
            </w:pPr>
          </w:p>
        </w:tc>
        <w:tc>
          <w:tcPr>
            <w:tcW w:w="1956" w:type="dxa"/>
          </w:tcPr>
          <w:p>
            <w:pPr>
              <w:rPr>
                <w:rFonts w:ascii="Arial"/>
              </w:rPr>
            </w:pPr>
          </w:p>
        </w:tc>
        <w:tc>
          <w:tcPr>
            <w:tcW w:w="3275" w:type="dxa"/>
          </w:tcPr>
          <w:p>
            <w:pPr>
              <w:pStyle w:val="234"/>
              <w:spacing w:before="67" w:line="219" w:lineRule="auto"/>
              <w:ind w:left="109"/>
              <w:rPr>
                <w:rFonts w:hint="eastAsia"/>
              </w:rPr>
            </w:pPr>
            <w:r>
              <w:rPr>
                <w:spacing w:val="-1"/>
              </w:rPr>
              <w:t>HJ2546</w:t>
            </w:r>
            <w:r>
              <w:rPr>
                <w:spacing w:val="-34"/>
              </w:rPr>
              <w:t xml:space="preserve"> </w:t>
            </w:r>
            <w:r>
              <w:rPr>
                <w:spacing w:val="-1"/>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695" w:type="dxa"/>
          </w:tcPr>
          <w:p>
            <w:pPr>
              <w:pStyle w:val="234"/>
              <w:spacing w:before="96" w:line="183" w:lineRule="auto"/>
              <w:ind w:left="118"/>
              <w:rPr>
                <w:rFonts w:hint="eastAsia"/>
              </w:rPr>
            </w:pPr>
            <w:r>
              <w:rPr>
                <w:spacing w:val="-5"/>
              </w:rPr>
              <w:t>30</w:t>
            </w:r>
          </w:p>
        </w:tc>
        <w:tc>
          <w:tcPr>
            <w:tcW w:w="1343" w:type="dxa"/>
          </w:tcPr>
          <w:p>
            <w:pPr>
              <w:pStyle w:val="23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324" w:type="dxa"/>
          </w:tcPr>
          <w:p>
            <w:pPr>
              <w:rPr>
                <w:rFonts w:ascii="Arial"/>
              </w:rPr>
            </w:pPr>
          </w:p>
        </w:tc>
        <w:tc>
          <w:tcPr>
            <w:tcW w:w="1956" w:type="dxa"/>
          </w:tcPr>
          <w:p>
            <w:pPr>
              <w:rPr>
                <w:rFonts w:ascii="Arial"/>
              </w:rPr>
            </w:pPr>
          </w:p>
        </w:tc>
        <w:tc>
          <w:tcPr>
            <w:tcW w:w="3275" w:type="dxa"/>
          </w:tcPr>
          <w:p>
            <w:pPr>
              <w:pStyle w:val="234"/>
              <w:spacing w:before="67" w:line="219" w:lineRule="auto"/>
              <w:ind w:left="109"/>
              <w:rPr>
                <w:rFonts w:hint="eastAsia"/>
              </w:rPr>
            </w:pPr>
            <w:r>
              <w:rPr>
                <w:spacing w:val="-2"/>
              </w:rPr>
              <w:t>HJ410</w:t>
            </w:r>
            <w:r>
              <w:rPr>
                <w:spacing w:val="-27"/>
              </w:rPr>
              <w:t xml:space="preserve"> </w:t>
            </w:r>
            <w:r>
              <w:rPr>
                <w:spacing w:val="-2"/>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695" w:type="dxa"/>
          </w:tcPr>
          <w:p>
            <w:pPr>
              <w:pStyle w:val="234"/>
              <w:spacing w:before="91" w:line="184" w:lineRule="auto"/>
              <w:ind w:left="118"/>
              <w:rPr>
                <w:rFonts w:hint="eastAsia"/>
              </w:rPr>
            </w:pPr>
            <w:r>
              <w:rPr>
                <w:spacing w:val="-5"/>
              </w:rPr>
              <w:t>31</w:t>
            </w:r>
          </w:p>
        </w:tc>
        <w:tc>
          <w:tcPr>
            <w:tcW w:w="1343" w:type="dxa"/>
          </w:tcPr>
          <w:p>
            <w:pPr>
              <w:pStyle w:val="23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324" w:type="dxa"/>
          </w:tcPr>
          <w:p>
            <w:pPr>
              <w:rPr>
                <w:rFonts w:ascii="Arial"/>
              </w:rPr>
            </w:pPr>
          </w:p>
        </w:tc>
        <w:tc>
          <w:tcPr>
            <w:tcW w:w="1956" w:type="dxa"/>
          </w:tcPr>
          <w:p>
            <w:pPr>
              <w:rPr>
                <w:rFonts w:ascii="Arial"/>
              </w:rPr>
            </w:pPr>
          </w:p>
        </w:tc>
        <w:tc>
          <w:tcPr>
            <w:tcW w:w="3275" w:type="dxa"/>
          </w:tcPr>
          <w:p>
            <w:pPr>
              <w:pStyle w:val="234"/>
              <w:spacing w:before="63" w:line="219" w:lineRule="auto"/>
              <w:ind w:left="109"/>
              <w:rPr>
                <w:rFonts w:hint="eastAsia"/>
              </w:rPr>
            </w:pPr>
            <w:r>
              <w:rPr>
                <w:spacing w:val="-1"/>
              </w:rPr>
              <w:t>HJ/T413</w:t>
            </w:r>
            <w:r>
              <w:rPr>
                <w:spacing w:val="-34"/>
              </w:rPr>
              <w:t xml:space="preserve"> </w:t>
            </w:r>
            <w:r>
              <w:rPr>
                <w:spacing w:val="-1"/>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695" w:type="dxa"/>
            <w:vMerge w:val="restart"/>
            <w:tcBorders>
              <w:bottom w:val="nil"/>
            </w:tcBorders>
          </w:tcPr>
          <w:p>
            <w:pPr>
              <w:pStyle w:val="234"/>
              <w:spacing w:before="93" w:line="183" w:lineRule="auto"/>
              <w:ind w:left="118"/>
              <w:rPr>
                <w:rFonts w:hint="eastAsia"/>
              </w:rPr>
            </w:pPr>
            <w:r>
              <w:rPr>
                <w:spacing w:val="-5"/>
              </w:rPr>
              <w:t>32</w:t>
            </w:r>
          </w:p>
        </w:tc>
        <w:tc>
          <w:tcPr>
            <w:tcW w:w="1343" w:type="dxa"/>
            <w:vMerge w:val="restart"/>
            <w:tcBorders>
              <w:bottom w:val="nil"/>
            </w:tcBorders>
          </w:tcPr>
          <w:p>
            <w:pPr>
              <w:pStyle w:val="234"/>
              <w:spacing w:before="64" w:line="219" w:lineRule="auto"/>
              <w:ind w:left="102"/>
              <w:rPr>
                <w:rFonts w:hint="eastAsia"/>
              </w:rPr>
            </w:pPr>
            <w:r>
              <w:rPr>
                <w:spacing w:val="-1"/>
              </w:rPr>
              <w:t>A100203</w:t>
            </w:r>
            <w:r>
              <w:rPr>
                <w:spacing w:val="-33"/>
              </w:rPr>
              <w:t xml:space="preserve"> </w:t>
            </w:r>
            <w:r>
              <w:rPr>
                <w:spacing w:val="-1"/>
              </w:rPr>
              <w:t>人造板</w:t>
            </w:r>
          </w:p>
        </w:tc>
        <w:tc>
          <w:tcPr>
            <w:tcW w:w="2324" w:type="dxa"/>
          </w:tcPr>
          <w:p>
            <w:pPr>
              <w:pStyle w:val="234"/>
              <w:spacing w:before="64" w:line="219" w:lineRule="auto"/>
              <w:ind w:left="103"/>
              <w:rPr>
                <w:rFonts w:hint="eastAsia"/>
              </w:rPr>
            </w:pPr>
            <w:r>
              <w:rPr>
                <w:spacing w:val="-1"/>
              </w:rPr>
              <w:t>A10020301</w:t>
            </w:r>
            <w:r>
              <w:rPr>
                <w:spacing w:val="-32"/>
              </w:rPr>
              <w:t xml:space="preserve"> </w:t>
            </w:r>
            <w:r>
              <w:rPr>
                <w:spacing w:val="-1"/>
              </w:rPr>
              <w:t>胶合板</w:t>
            </w:r>
          </w:p>
        </w:tc>
        <w:tc>
          <w:tcPr>
            <w:tcW w:w="1956" w:type="dxa"/>
          </w:tcPr>
          <w:p>
            <w:pPr>
              <w:rPr>
                <w:rFonts w:ascii="Arial"/>
              </w:rPr>
            </w:pPr>
          </w:p>
        </w:tc>
        <w:tc>
          <w:tcPr>
            <w:tcW w:w="3275"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695"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1"/>
              </w:rPr>
              <w:t>A10020302</w:t>
            </w:r>
            <w:r>
              <w:rPr>
                <w:spacing w:val="-30"/>
              </w:rPr>
              <w:t xml:space="preserve"> </w:t>
            </w:r>
            <w:r>
              <w:rPr>
                <w:spacing w:val="-1"/>
              </w:rPr>
              <w:t>纤维板</w:t>
            </w:r>
          </w:p>
        </w:tc>
        <w:tc>
          <w:tcPr>
            <w:tcW w:w="1956" w:type="dxa"/>
          </w:tcPr>
          <w:p>
            <w:pPr>
              <w:rPr>
                <w:rFonts w:ascii="Arial"/>
              </w:rPr>
            </w:pPr>
          </w:p>
        </w:tc>
        <w:tc>
          <w:tcPr>
            <w:tcW w:w="3275"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695"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1"/>
              </w:rPr>
              <w:t>A10020303</w:t>
            </w:r>
            <w:r>
              <w:rPr>
                <w:spacing w:val="-32"/>
              </w:rPr>
              <w:t xml:space="preserve"> </w:t>
            </w:r>
            <w:r>
              <w:rPr>
                <w:spacing w:val="-1"/>
              </w:rPr>
              <w:t>刨花板</w:t>
            </w:r>
          </w:p>
        </w:tc>
        <w:tc>
          <w:tcPr>
            <w:tcW w:w="1956" w:type="dxa"/>
          </w:tcPr>
          <w:p>
            <w:pPr>
              <w:rPr>
                <w:rFonts w:ascii="Arial"/>
              </w:rPr>
            </w:pPr>
          </w:p>
        </w:tc>
        <w:tc>
          <w:tcPr>
            <w:tcW w:w="3275"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695"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8" w:line="219" w:lineRule="auto"/>
              <w:ind w:left="103"/>
              <w:rPr>
                <w:rFonts w:hint="eastAsia"/>
              </w:rPr>
            </w:pPr>
            <w:r>
              <w:rPr>
                <w:spacing w:val="-1"/>
              </w:rPr>
              <w:t>A10020304</w:t>
            </w:r>
            <w:r>
              <w:rPr>
                <w:spacing w:val="-31"/>
              </w:rPr>
              <w:t xml:space="preserve"> </w:t>
            </w:r>
            <w:r>
              <w:rPr>
                <w:spacing w:val="-1"/>
              </w:rPr>
              <w:t>细木工板</w:t>
            </w:r>
          </w:p>
        </w:tc>
        <w:tc>
          <w:tcPr>
            <w:tcW w:w="1956" w:type="dxa"/>
          </w:tcPr>
          <w:p>
            <w:pPr>
              <w:rPr>
                <w:rFonts w:ascii="Arial"/>
              </w:rPr>
            </w:pPr>
          </w:p>
        </w:tc>
        <w:tc>
          <w:tcPr>
            <w:tcW w:w="3275" w:type="dxa"/>
          </w:tcPr>
          <w:p>
            <w:pPr>
              <w:pStyle w:val="234"/>
              <w:spacing w:before="67"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695"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5" w:line="219" w:lineRule="auto"/>
              <w:ind w:left="103"/>
              <w:rPr>
                <w:rFonts w:hint="eastAsia"/>
              </w:rPr>
            </w:pPr>
            <w:r>
              <w:rPr>
                <w:spacing w:val="-1"/>
              </w:rPr>
              <w:t>A10020399</w:t>
            </w:r>
            <w:r>
              <w:rPr>
                <w:spacing w:val="-31"/>
              </w:rPr>
              <w:t xml:space="preserve"> </w:t>
            </w:r>
            <w:r>
              <w:rPr>
                <w:spacing w:val="-1"/>
              </w:rPr>
              <w:t>其他人造板</w:t>
            </w:r>
          </w:p>
        </w:tc>
        <w:tc>
          <w:tcPr>
            <w:tcW w:w="1956" w:type="dxa"/>
          </w:tcPr>
          <w:p>
            <w:pPr>
              <w:rPr>
                <w:rFonts w:ascii="Arial"/>
              </w:rPr>
            </w:pPr>
          </w:p>
        </w:tc>
        <w:tc>
          <w:tcPr>
            <w:tcW w:w="3275"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695" w:type="dxa"/>
            <w:vMerge w:val="restart"/>
            <w:tcBorders>
              <w:bottom w:val="nil"/>
            </w:tcBorders>
          </w:tcPr>
          <w:p>
            <w:pPr>
              <w:pStyle w:val="234"/>
              <w:spacing w:before="93" w:line="183" w:lineRule="auto"/>
              <w:ind w:left="118"/>
              <w:rPr>
                <w:rFonts w:hint="eastAsia"/>
              </w:rPr>
            </w:pPr>
            <w:r>
              <w:rPr>
                <w:spacing w:val="-5"/>
              </w:rPr>
              <w:t>33</w:t>
            </w:r>
          </w:p>
        </w:tc>
        <w:tc>
          <w:tcPr>
            <w:tcW w:w="1343" w:type="dxa"/>
            <w:vMerge w:val="restart"/>
            <w:tcBorders>
              <w:bottom w:val="nil"/>
            </w:tcBorders>
          </w:tcPr>
          <w:p>
            <w:pPr>
              <w:pStyle w:val="23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324" w:type="dxa"/>
          </w:tcPr>
          <w:p>
            <w:pPr>
              <w:pStyle w:val="234"/>
              <w:spacing w:before="65" w:line="219" w:lineRule="auto"/>
              <w:ind w:left="103"/>
              <w:rPr>
                <w:rFonts w:hint="eastAsia"/>
              </w:rPr>
            </w:pPr>
            <w:r>
              <w:rPr>
                <w:spacing w:val="-1"/>
              </w:rPr>
              <w:t>A10020404</w:t>
            </w:r>
            <w:r>
              <w:rPr>
                <w:spacing w:val="-28"/>
              </w:rPr>
              <w:t xml:space="preserve"> </w:t>
            </w:r>
            <w:r>
              <w:rPr>
                <w:spacing w:val="-1"/>
              </w:rPr>
              <w:t>人造板表面装饰板</w:t>
            </w:r>
          </w:p>
        </w:tc>
        <w:tc>
          <w:tcPr>
            <w:tcW w:w="1956" w:type="dxa"/>
          </w:tcPr>
          <w:p>
            <w:pPr>
              <w:rPr>
                <w:rFonts w:ascii="Arial"/>
              </w:rPr>
            </w:pPr>
          </w:p>
        </w:tc>
        <w:tc>
          <w:tcPr>
            <w:tcW w:w="3275" w:type="dxa"/>
          </w:tcPr>
          <w:p>
            <w:pPr>
              <w:pStyle w:val="23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695"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1956" w:type="dxa"/>
          </w:tcPr>
          <w:p>
            <w:pPr>
              <w:rPr>
                <w:rFonts w:ascii="Arial"/>
              </w:rPr>
            </w:pPr>
          </w:p>
        </w:tc>
        <w:tc>
          <w:tcPr>
            <w:tcW w:w="3275" w:type="dxa"/>
          </w:tcPr>
          <w:p>
            <w:pPr>
              <w:pStyle w:val="23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695" w:type="dxa"/>
          </w:tcPr>
          <w:p>
            <w:pPr>
              <w:pStyle w:val="234"/>
              <w:spacing w:before="93" w:line="183" w:lineRule="auto"/>
              <w:ind w:left="118"/>
              <w:rPr>
                <w:rFonts w:hint="eastAsia"/>
              </w:rPr>
            </w:pPr>
            <w:r>
              <w:rPr>
                <w:spacing w:val="-5"/>
              </w:rPr>
              <w:t>34</w:t>
            </w:r>
          </w:p>
        </w:tc>
        <w:tc>
          <w:tcPr>
            <w:tcW w:w="1343" w:type="dxa"/>
          </w:tcPr>
          <w:p>
            <w:pPr>
              <w:pStyle w:val="23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324" w:type="dxa"/>
          </w:tcPr>
          <w:p>
            <w:pPr>
              <w:pStyle w:val="234"/>
              <w:spacing w:before="65" w:line="220" w:lineRule="auto"/>
              <w:ind w:left="103"/>
              <w:rPr>
                <w:rFonts w:hint="eastAsia"/>
              </w:rPr>
            </w:pPr>
            <w:r>
              <w:rPr>
                <w:spacing w:val="-1"/>
              </w:rPr>
              <w:t>A10030102</w:t>
            </w:r>
            <w:r>
              <w:rPr>
                <w:spacing w:val="-31"/>
              </w:rPr>
              <w:t xml:space="preserve"> </w:t>
            </w:r>
            <w:r>
              <w:rPr>
                <w:spacing w:val="-1"/>
              </w:rPr>
              <w:t>水泥</w:t>
            </w:r>
          </w:p>
        </w:tc>
        <w:tc>
          <w:tcPr>
            <w:tcW w:w="1956" w:type="dxa"/>
          </w:tcPr>
          <w:p>
            <w:pPr>
              <w:rPr>
                <w:rFonts w:ascii="Arial"/>
              </w:rPr>
            </w:pPr>
          </w:p>
        </w:tc>
        <w:tc>
          <w:tcPr>
            <w:tcW w:w="3275" w:type="dxa"/>
          </w:tcPr>
          <w:p>
            <w:pPr>
              <w:pStyle w:val="234"/>
              <w:spacing w:before="64" w:line="219" w:lineRule="auto"/>
              <w:ind w:left="109"/>
              <w:rPr>
                <w:rFonts w:hint="eastAsia"/>
              </w:rPr>
            </w:pPr>
            <w:r>
              <w:rPr>
                <w:spacing w:val="-1"/>
              </w:rPr>
              <w:t>HJ2519</w:t>
            </w:r>
            <w:r>
              <w:rPr>
                <w:spacing w:val="-34"/>
              </w:rPr>
              <w:t xml:space="preserve"> </w:t>
            </w:r>
            <w:r>
              <w:rPr>
                <w:spacing w:val="-1"/>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695" w:type="dxa"/>
          </w:tcPr>
          <w:p>
            <w:pPr>
              <w:pStyle w:val="234"/>
              <w:spacing w:before="94" w:line="183" w:lineRule="auto"/>
              <w:ind w:left="118"/>
              <w:rPr>
                <w:rFonts w:hint="eastAsia"/>
              </w:rPr>
            </w:pPr>
            <w:r>
              <w:rPr>
                <w:spacing w:val="-5"/>
              </w:rPr>
              <w:t>35</w:t>
            </w:r>
          </w:p>
        </w:tc>
        <w:tc>
          <w:tcPr>
            <w:tcW w:w="1343" w:type="dxa"/>
          </w:tcPr>
          <w:p>
            <w:pPr>
              <w:pStyle w:val="23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324" w:type="dxa"/>
          </w:tcPr>
          <w:p>
            <w:pPr>
              <w:pStyle w:val="234"/>
              <w:spacing w:before="65" w:line="221" w:lineRule="auto"/>
              <w:ind w:left="103"/>
              <w:rPr>
                <w:rFonts w:hint="eastAsia"/>
              </w:rPr>
            </w:pPr>
            <w:r>
              <w:rPr>
                <w:spacing w:val="-1"/>
              </w:rPr>
              <w:t>A10030301</w:t>
            </w:r>
            <w:r>
              <w:rPr>
                <w:spacing w:val="-30"/>
              </w:rPr>
              <w:t xml:space="preserve"> </w:t>
            </w:r>
            <w:r>
              <w:rPr>
                <w:spacing w:val="-1"/>
              </w:rPr>
              <w:t>商品混凝土</w:t>
            </w:r>
          </w:p>
        </w:tc>
        <w:tc>
          <w:tcPr>
            <w:tcW w:w="1956" w:type="dxa"/>
          </w:tcPr>
          <w:p>
            <w:pPr>
              <w:rPr>
                <w:rFonts w:ascii="Arial"/>
              </w:rPr>
            </w:pPr>
          </w:p>
        </w:tc>
        <w:tc>
          <w:tcPr>
            <w:tcW w:w="3275" w:type="dxa"/>
          </w:tcPr>
          <w:p>
            <w:pPr>
              <w:pStyle w:val="234"/>
              <w:spacing w:before="65" w:line="219" w:lineRule="auto"/>
              <w:ind w:left="109"/>
              <w:rPr>
                <w:rFonts w:hint="eastAsia"/>
              </w:rPr>
            </w:pPr>
            <w:r>
              <w:rPr>
                <w:spacing w:val="-1"/>
              </w:rPr>
              <w:t>HJ/T412</w:t>
            </w:r>
            <w:r>
              <w:rPr>
                <w:spacing w:val="-34"/>
              </w:rPr>
              <w:t xml:space="preserve"> </w:t>
            </w:r>
            <w:r>
              <w:rPr>
                <w:spacing w:val="-1"/>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695" w:type="dxa"/>
            <w:vMerge w:val="restart"/>
            <w:tcBorders>
              <w:bottom w:val="nil"/>
            </w:tcBorders>
          </w:tcPr>
          <w:p>
            <w:pPr>
              <w:pStyle w:val="234"/>
              <w:spacing w:before="94" w:line="183" w:lineRule="auto"/>
              <w:ind w:left="118"/>
              <w:rPr>
                <w:rFonts w:hint="eastAsia"/>
              </w:rPr>
            </w:pPr>
            <w:r>
              <w:rPr>
                <w:spacing w:val="-5"/>
              </w:rPr>
              <w:t>36</w:t>
            </w:r>
          </w:p>
        </w:tc>
        <w:tc>
          <w:tcPr>
            <w:tcW w:w="1343" w:type="dxa"/>
            <w:vMerge w:val="restart"/>
            <w:tcBorders>
              <w:bottom w:val="nil"/>
            </w:tcBorders>
          </w:tcPr>
          <w:p>
            <w:pPr>
              <w:pStyle w:val="23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324" w:type="dxa"/>
          </w:tcPr>
          <w:p>
            <w:pPr>
              <w:pStyle w:val="234"/>
              <w:spacing w:before="66" w:line="219" w:lineRule="auto"/>
              <w:ind w:left="103"/>
              <w:rPr>
                <w:rFonts w:hint="eastAsia"/>
              </w:rPr>
            </w:pPr>
            <w:r>
              <w:rPr>
                <w:spacing w:val="-1"/>
              </w:rPr>
              <w:t>A10030402</w:t>
            </w:r>
            <w:r>
              <w:rPr>
                <w:spacing w:val="-28"/>
              </w:rPr>
              <w:t xml:space="preserve"> </w:t>
            </w:r>
            <w:r>
              <w:rPr>
                <w:spacing w:val="-1"/>
              </w:rPr>
              <w:t>纤维增强硅酸钙板</w:t>
            </w:r>
          </w:p>
        </w:tc>
        <w:tc>
          <w:tcPr>
            <w:tcW w:w="1956" w:type="dxa"/>
          </w:tcPr>
          <w:p>
            <w:pPr>
              <w:rPr>
                <w:rFonts w:ascii="Arial"/>
              </w:rPr>
            </w:pPr>
          </w:p>
        </w:tc>
        <w:tc>
          <w:tcPr>
            <w:tcW w:w="3275"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695"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1956" w:type="dxa"/>
          </w:tcPr>
          <w:p>
            <w:pPr>
              <w:rPr>
                <w:rFonts w:ascii="Arial"/>
              </w:rPr>
            </w:pPr>
          </w:p>
        </w:tc>
        <w:tc>
          <w:tcPr>
            <w:tcW w:w="3275"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695" w:type="dxa"/>
            <w:vMerge w:val="restart"/>
            <w:tcBorders>
              <w:bottom w:val="nil"/>
            </w:tcBorders>
          </w:tcPr>
          <w:p>
            <w:pPr>
              <w:pStyle w:val="234"/>
              <w:spacing w:before="95" w:line="183" w:lineRule="auto"/>
              <w:ind w:left="118"/>
              <w:rPr>
                <w:rFonts w:hint="eastAsia"/>
              </w:rPr>
            </w:pPr>
            <w:r>
              <w:rPr>
                <w:spacing w:val="-5"/>
              </w:rPr>
              <w:t>37</w:t>
            </w:r>
          </w:p>
        </w:tc>
        <w:tc>
          <w:tcPr>
            <w:tcW w:w="1343" w:type="dxa"/>
            <w:vMerge w:val="restart"/>
            <w:tcBorders>
              <w:bottom w:val="nil"/>
            </w:tcBorders>
          </w:tcPr>
          <w:p>
            <w:pPr>
              <w:pStyle w:val="23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324" w:type="dxa"/>
          </w:tcPr>
          <w:p>
            <w:pPr>
              <w:pStyle w:val="234"/>
              <w:spacing w:before="67" w:line="219" w:lineRule="auto"/>
              <w:ind w:left="103"/>
              <w:rPr>
                <w:rFonts w:hint="eastAsia"/>
              </w:rPr>
            </w:pPr>
            <w:r>
              <w:rPr>
                <w:spacing w:val="-1"/>
              </w:rPr>
              <w:t>A10030501</w:t>
            </w:r>
            <w:r>
              <w:rPr>
                <w:spacing w:val="-32"/>
              </w:rPr>
              <w:t xml:space="preserve"> </w:t>
            </w:r>
            <w:r>
              <w:rPr>
                <w:spacing w:val="-1"/>
              </w:rPr>
              <w:t>石膏板</w:t>
            </w:r>
          </w:p>
        </w:tc>
        <w:tc>
          <w:tcPr>
            <w:tcW w:w="1956" w:type="dxa"/>
          </w:tcPr>
          <w:p>
            <w:pPr>
              <w:rPr>
                <w:rFonts w:ascii="Arial"/>
              </w:rPr>
            </w:pPr>
          </w:p>
        </w:tc>
        <w:tc>
          <w:tcPr>
            <w:tcW w:w="3275"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695"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19" w:lineRule="auto"/>
              <w:ind w:left="103"/>
              <w:rPr>
                <w:rFonts w:hint="eastAsia"/>
              </w:rPr>
            </w:pPr>
            <w:r>
              <w:rPr>
                <w:spacing w:val="-1"/>
              </w:rPr>
              <w:t>A10030503</w:t>
            </w:r>
            <w:r>
              <w:rPr>
                <w:spacing w:val="-30"/>
              </w:rPr>
              <w:t xml:space="preserve"> </w:t>
            </w:r>
            <w:r>
              <w:rPr>
                <w:spacing w:val="-1"/>
              </w:rPr>
              <w:t>轻质隔墙条板</w:t>
            </w:r>
          </w:p>
        </w:tc>
        <w:tc>
          <w:tcPr>
            <w:tcW w:w="1956" w:type="dxa"/>
          </w:tcPr>
          <w:p>
            <w:pPr>
              <w:rPr>
                <w:rFonts w:ascii="Arial"/>
              </w:rPr>
            </w:pPr>
          </w:p>
        </w:tc>
        <w:tc>
          <w:tcPr>
            <w:tcW w:w="3275"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695" w:type="dxa"/>
            <w:vMerge w:val="restart"/>
            <w:tcBorders>
              <w:bottom w:val="nil"/>
            </w:tcBorders>
          </w:tcPr>
          <w:p>
            <w:pPr>
              <w:pStyle w:val="234"/>
              <w:spacing w:before="95" w:line="183" w:lineRule="auto"/>
              <w:ind w:left="118"/>
              <w:rPr>
                <w:rFonts w:hint="eastAsia"/>
              </w:rPr>
            </w:pPr>
            <w:r>
              <w:rPr>
                <w:spacing w:val="-5"/>
              </w:rPr>
              <w:t>38</w:t>
            </w:r>
          </w:p>
        </w:tc>
        <w:tc>
          <w:tcPr>
            <w:tcW w:w="1343" w:type="dxa"/>
            <w:vMerge w:val="restart"/>
            <w:tcBorders>
              <w:bottom w:val="nil"/>
            </w:tcBorders>
          </w:tcPr>
          <w:p>
            <w:pPr>
              <w:pStyle w:val="23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324" w:type="dxa"/>
          </w:tcPr>
          <w:p>
            <w:pPr>
              <w:pStyle w:val="234"/>
              <w:spacing w:before="66" w:line="221" w:lineRule="auto"/>
              <w:ind w:left="103"/>
              <w:rPr>
                <w:rFonts w:hint="eastAsia"/>
              </w:rPr>
            </w:pPr>
            <w:r>
              <w:rPr>
                <w:spacing w:val="-1"/>
              </w:rPr>
              <w:t>A10030701</w:t>
            </w:r>
            <w:r>
              <w:rPr>
                <w:spacing w:val="-30"/>
              </w:rPr>
              <w:t xml:space="preserve"> </w:t>
            </w:r>
            <w:r>
              <w:rPr>
                <w:spacing w:val="-1"/>
              </w:rPr>
              <w:t>瓷质砖</w:t>
            </w:r>
          </w:p>
        </w:tc>
        <w:tc>
          <w:tcPr>
            <w:tcW w:w="1956" w:type="dxa"/>
          </w:tcPr>
          <w:p>
            <w:pPr>
              <w:rPr>
                <w:rFonts w:ascii="Arial"/>
              </w:rPr>
            </w:pPr>
          </w:p>
        </w:tc>
        <w:tc>
          <w:tcPr>
            <w:tcW w:w="3275"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695"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1" w:lineRule="auto"/>
              <w:ind w:left="103"/>
              <w:rPr>
                <w:rFonts w:hint="eastAsia"/>
              </w:rPr>
            </w:pPr>
            <w:r>
              <w:t>A10030704 炻质砖</w:t>
            </w:r>
          </w:p>
        </w:tc>
        <w:tc>
          <w:tcPr>
            <w:tcW w:w="1956" w:type="dxa"/>
          </w:tcPr>
          <w:p>
            <w:pPr>
              <w:rPr>
                <w:rFonts w:ascii="Arial"/>
              </w:rPr>
            </w:pPr>
          </w:p>
        </w:tc>
        <w:tc>
          <w:tcPr>
            <w:tcW w:w="3275"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695"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1" w:lineRule="auto"/>
              <w:ind w:left="103"/>
              <w:rPr>
                <w:rFonts w:hint="eastAsia"/>
              </w:rPr>
            </w:pPr>
            <w:r>
              <w:rPr>
                <w:spacing w:val="-2"/>
              </w:rPr>
              <w:t>A10030705</w:t>
            </w:r>
            <w:r>
              <w:rPr>
                <w:spacing w:val="-17"/>
              </w:rPr>
              <w:t xml:space="preserve"> </w:t>
            </w:r>
            <w:r>
              <w:rPr>
                <w:spacing w:val="-2"/>
              </w:rPr>
              <w:t>陶质砖</w:t>
            </w:r>
          </w:p>
        </w:tc>
        <w:tc>
          <w:tcPr>
            <w:tcW w:w="1956" w:type="dxa"/>
          </w:tcPr>
          <w:p>
            <w:pPr>
              <w:rPr>
                <w:rFonts w:ascii="Arial"/>
              </w:rPr>
            </w:pPr>
          </w:p>
        </w:tc>
        <w:tc>
          <w:tcPr>
            <w:tcW w:w="3275"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695"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1" w:lineRule="auto"/>
              <w:ind w:left="103"/>
              <w:rPr>
                <w:rFonts w:hint="eastAsia"/>
              </w:rPr>
            </w:pPr>
            <w:r>
              <w:t>A10030799 其他建筑陶瓷制品</w:t>
            </w:r>
          </w:p>
        </w:tc>
        <w:tc>
          <w:tcPr>
            <w:tcW w:w="1956" w:type="dxa"/>
          </w:tcPr>
          <w:p>
            <w:pPr>
              <w:rPr>
                <w:rFonts w:ascii="Arial"/>
              </w:rPr>
            </w:pPr>
          </w:p>
        </w:tc>
        <w:tc>
          <w:tcPr>
            <w:tcW w:w="3275"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695" w:type="dxa"/>
            <w:vMerge w:val="restart"/>
            <w:tcBorders>
              <w:bottom w:val="nil"/>
            </w:tcBorders>
          </w:tcPr>
          <w:p>
            <w:pPr>
              <w:pStyle w:val="234"/>
              <w:spacing w:before="95" w:line="183" w:lineRule="auto"/>
              <w:ind w:left="118"/>
              <w:rPr>
                <w:rFonts w:hint="eastAsia"/>
              </w:rPr>
            </w:pPr>
            <w:r>
              <w:rPr>
                <w:spacing w:val="-5"/>
              </w:rPr>
              <w:t>39</w:t>
            </w:r>
          </w:p>
        </w:tc>
        <w:tc>
          <w:tcPr>
            <w:tcW w:w="1343" w:type="dxa"/>
            <w:vMerge w:val="restart"/>
            <w:tcBorders>
              <w:bottom w:val="nil"/>
            </w:tcBorders>
          </w:tcPr>
          <w:p>
            <w:pPr>
              <w:pStyle w:val="23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324" w:type="dxa"/>
          </w:tcPr>
          <w:p>
            <w:pPr>
              <w:pStyle w:val="23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1956" w:type="dxa"/>
          </w:tcPr>
          <w:p>
            <w:pPr>
              <w:rPr>
                <w:rFonts w:ascii="Arial"/>
              </w:rPr>
            </w:pPr>
          </w:p>
        </w:tc>
        <w:tc>
          <w:tcPr>
            <w:tcW w:w="3275"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695"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19" w:lineRule="auto"/>
              <w:ind w:left="103"/>
              <w:rPr>
                <w:rFonts w:hint="eastAsia"/>
              </w:rPr>
            </w:pPr>
            <w:r>
              <w:rPr>
                <w:spacing w:val="-2"/>
              </w:rPr>
              <w:t>A10030903</w:t>
            </w:r>
            <w:r>
              <w:rPr>
                <w:spacing w:val="36"/>
              </w:rPr>
              <w:t xml:space="preserve"> </w:t>
            </w:r>
            <w:r>
              <w:rPr>
                <w:spacing w:val="-2"/>
              </w:rPr>
              <w:t>自粘防水卷材</w:t>
            </w:r>
          </w:p>
        </w:tc>
        <w:tc>
          <w:tcPr>
            <w:tcW w:w="1956" w:type="dxa"/>
          </w:tcPr>
          <w:p>
            <w:pPr>
              <w:rPr>
                <w:rFonts w:ascii="Arial"/>
              </w:rPr>
            </w:pPr>
          </w:p>
        </w:tc>
        <w:tc>
          <w:tcPr>
            <w:tcW w:w="3275"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695"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1956" w:type="dxa"/>
          </w:tcPr>
          <w:p>
            <w:pPr>
              <w:rPr>
                <w:rFonts w:ascii="Arial"/>
              </w:rPr>
            </w:pPr>
          </w:p>
        </w:tc>
        <w:tc>
          <w:tcPr>
            <w:tcW w:w="3275"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695" w:type="dxa"/>
            <w:vMerge w:val="restart"/>
            <w:tcBorders>
              <w:bottom w:val="nil"/>
            </w:tcBorders>
          </w:tcPr>
          <w:p>
            <w:pPr>
              <w:pStyle w:val="234"/>
              <w:spacing w:before="95" w:line="183" w:lineRule="auto"/>
              <w:ind w:left="114"/>
              <w:rPr>
                <w:rFonts w:hint="eastAsia"/>
              </w:rPr>
            </w:pPr>
            <w:r>
              <w:rPr>
                <w:spacing w:val="-3"/>
              </w:rPr>
              <w:t>40</w:t>
            </w:r>
          </w:p>
        </w:tc>
        <w:tc>
          <w:tcPr>
            <w:tcW w:w="1343" w:type="dxa"/>
            <w:vMerge w:val="restart"/>
            <w:tcBorders>
              <w:bottom w:val="nil"/>
            </w:tcBorders>
          </w:tcPr>
          <w:p>
            <w:pPr>
              <w:pStyle w:val="23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324" w:type="dxa"/>
          </w:tcPr>
          <w:p>
            <w:pPr>
              <w:pStyle w:val="23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1956" w:type="dxa"/>
          </w:tcPr>
          <w:p>
            <w:pPr>
              <w:rPr>
                <w:rFonts w:ascii="Arial"/>
              </w:rPr>
            </w:pPr>
          </w:p>
        </w:tc>
        <w:tc>
          <w:tcPr>
            <w:tcW w:w="3275"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695"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8" w:line="219" w:lineRule="auto"/>
              <w:ind w:left="103"/>
              <w:rPr>
                <w:rFonts w:hint="eastAsia"/>
              </w:rPr>
            </w:pPr>
            <w:r>
              <w:rPr>
                <w:spacing w:val="-1"/>
              </w:rPr>
              <w:t>A10031002</w:t>
            </w:r>
            <w:r>
              <w:rPr>
                <w:spacing w:val="-30"/>
              </w:rPr>
              <w:t xml:space="preserve"> </w:t>
            </w:r>
            <w:r>
              <w:rPr>
                <w:spacing w:val="-1"/>
              </w:rPr>
              <w:t>矿物材料制品</w:t>
            </w:r>
          </w:p>
        </w:tc>
        <w:tc>
          <w:tcPr>
            <w:tcW w:w="1956" w:type="dxa"/>
          </w:tcPr>
          <w:p>
            <w:pPr>
              <w:rPr>
                <w:rFonts w:ascii="Arial"/>
              </w:rPr>
            </w:pPr>
          </w:p>
        </w:tc>
        <w:tc>
          <w:tcPr>
            <w:tcW w:w="3275"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695" w:type="dxa"/>
          </w:tcPr>
          <w:p>
            <w:pPr>
              <w:pStyle w:val="234"/>
              <w:spacing w:before="95" w:line="184" w:lineRule="auto"/>
              <w:ind w:left="114"/>
              <w:rPr>
                <w:rFonts w:hint="eastAsia"/>
              </w:rPr>
            </w:pPr>
            <w:r>
              <w:rPr>
                <w:spacing w:val="-3"/>
              </w:rPr>
              <w:t>41</w:t>
            </w:r>
          </w:p>
        </w:tc>
        <w:tc>
          <w:tcPr>
            <w:tcW w:w="1343" w:type="dxa"/>
          </w:tcPr>
          <w:p>
            <w:pPr>
              <w:pStyle w:val="23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324" w:type="dxa"/>
          </w:tcPr>
          <w:p>
            <w:pPr>
              <w:rPr>
                <w:rFonts w:ascii="Arial"/>
              </w:rPr>
            </w:pPr>
          </w:p>
        </w:tc>
        <w:tc>
          <w:tcPr>
            <w:tcW w:w="1956" w:type="dxa"/>
          </w:tcPr>
          <w:p>
            <w:pPr>
              <w:rPr>
                <w:rFonts w:ascii="Arial"/>
              </w:rPr>
            </w:pPr>
          </w:p>
        </w:tc>
        <w:tc>
          <w:tcPr>
            <w:tcW w:w="3275"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695" w:type="dxa"/>
          </w:tcPr>
          <w:p>
            <w:pPr>
              <w:pStyle w:val="234"/>
              <w:spacing w:before="97" w:line="183" w:lineRule="auto"/>
              <w:ind w:left="114"/>
              <w:rPr>
                <w:rFonts w:hint="eastAsia"/>
              </w:rPr>
            </w:pPr>
            <w:r>
              <w:rPr>
                <w:spacing w:val="-3"/>
              </w:rPr>
              <w:t>42</w:t>
            </w:r>
          </w:p>
        </w:tc>
        <w:tc>
          <w:tcPr>
            <w:tcW w:w="1343" w:type="dxa"/>
          </w:tcPr>
          <w:p>
            <w:pPr>
              <w:pStyle w:val="23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324" w:type="dxa"/>
          </w:tcPr>
          <w:p>
            <w:pPr>
              <w:pStyle w:val="23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1956" w:type="dxa"/>
          </w:tcPr>
          <w:p>
            <w:pPr>
              <w:rPr>
                <w:rFonts w:ascii="Arial"/>
              </w:rPr>
            </w:pPr>
          </w:p>
        </w:tc>
        <w:tc>
          <w:tcPr>
            <w:tcW w:w="3275" w:type="dxa"/>
          </w:tcPr>
          <w:p>
            <w:pPr>
              <w:pStyle w:val="234"/>
              <w:spacing w:before="68" w:line="219" w:lineRule="auto"/>
              <w:ind w:left="109"/>
              <w:rPr>
                <w:rFonts w:hint="eastAsia"/>
              </w:rPr>
            </w:pPr>
            <w:r>
              <w:rPr>
                <w:spacing w:val="-2"/>
              </w:rPr>
              <w:t>HJ456</w:t>
            </w:r>
            <w:r>
              <w:rPr>
                <w:spacing w:val="-23"/>
              </w:rPr>
              <w:t xml:space="preserve"> </w:t>
            </w:r>
            <w:r>
              <w:rPr>
                <w:spacing w:val="-2"/>
              </w:rPr>
              <w:t>刚性防水材料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695" w:type="dxa"/>
            <w:vMerge w:val="restart"/>
            <w:tcBorders>
              <w:bottom w:val="nil"/>
            </w:tcBorders>
          </w:tcPr>
          <w:p>
            <w:pPr>
              <w:pStyle w:val="234"/>
              <w:spacing w:before="96" w:line="183" w:lineRule="auto"/>
              <w:ind w:left="114"/>
              <w:rPr>
                <w:rFonts w:hint="eastAsia"/>
              </w:rPr>
            </w:pPr>
            <w:r>
              <w:rPr>
                <w:spacing w:val="-3"/>
              </w:rPr>
              <w:t>43</w:t>
            </w:r>
          </w:p>
        </w:tc>
        <w:tc>
          <w:tcPr>
            <w:tcW w:w="1343" w:type="dxa"/>
            <w:vMerge w:val="restart"/>
            <w:tcBorders>
              <w:bottom w:val="nil"/>
            </w:tcBorders>
          </w:tcPr>
          <w:p>
            <w:pPr>
              <w:pStyle w:val="23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324" w:type="dxa"/>
          </w:tcPr>
          <w:p>
            <w:pPr>
              <w:pStyle w:val="23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1956" w:type="dxa"/>
          </w:tcPr>
          <w:p>
            <w:pPr>
              <w:rPr>
                <w:rFonts w:ascii="Arial"/>
              </w:rPr>
            </w:pPr>
          </w:p>
        </w:tc>
        <w:tc>
          <w:tcPr>
            <w:tcW w:w="3275"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695"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1956" w:type="dxa"/>
          </w:tcPr>
          <w:p>
            <w:pPr>
              <w:rPr>
                <w:rFonts w:ascii="Arial"/>
              </w:rPr>
            </w:pPr>
          </w:p>
        </w:tc>
        <w:tc>
          <w:tcPr>
            <w:tcW w:w="3275" w:type="dxa"/>
          </w:tcPr>
          <w:p>
            <w:pPr>
              <w:pStyle w:val="234"/>
              <w:spacing w:before="63"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695"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21" w:lineRule="auto"/>
              <w:ind w:left="103"/>
              <w:rPr>
                <w:rFonts w:hint="eastAsia"/>
              </w:rPr>
            </w:pPr>
            <w:r>
              <w:rPr>
                <w:spacing w:val="-1"/>
              </w:rPr>
              <w:t>A10060299</w:t>
            </w:r>
            <w:r>
              <w:rPr>
                <w:spacing w:val="-30"/>
              </w:rPr>
              <w:t xml:space="preserve"> </w:t>
            </w:r>
            <w:r>
              <w:rPr>
                <w:spacing w:val="-1"/>
              </w:rPr>
              <w:t>其他墙面涂料</w:t>
            </w:r>
          </w:p>
        </w:tc>
        <w:tc>
          <w:tcPr>
            <w:tcW w:w="1956" w:type="dxa"/>
          </w:tcPr>
          <w:p>
            <w:pPr>
              <w:rPr>
                <w:rFonts w:ascii="Arial"/>
              </w:rPr>
            </w:pPr>
          </w:p>
        </w:tc>
        <w:tc>
          <w:tcPr>
            <w:tcW w:w="3275" w:type="dxa"/>
          </w:tcPr>
          <w:p>
            <w:pPr>
              <w:pStyle w:val="234"/>
              <w:spacing w:before="64"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695" w:type="dxa"/>
          </w:tcPr>
          <w:p>
            <w:pPr>
              <w:pStyle w:val="234"/>
              <w:spacing w:before="93" w:line="183" w:lineRule="auto"/>
              <w:ind w:left="114"/>
              <w:rPr>
                <w:rFonts w:hint="eastAsia"/>
              </w:rPr>
            </w:pPr>
            <w:r>
              <w:rPr>
                <w:spacing w:val="-3"/>
              </w:rPr>
              <w:t>44</w:t>
            </w:r>
          </w:p>
        </w:tc>
        <w:tc>
          <w:tcPr>
            <w:tcW w:w="1343" w:type="dxa"/>
          </w:tcPr>
          <w:p>
            <w:pPr>
              <w:pStyle w:val="23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324" w:type="dxa"/>
          </w:tcPr>
          <w:p>
            <w:pPr>
              <w:pStyle w:val="234"/>
              <w:spacing w:before="65" w:line="220" w:lineRule="auto"/>
              <w:ind w:left="103"/>
              <w:rPr>
                <w:rFonts w:hint="eastAsia"/>
              </w:rPr>
            </w:pPr>
            <w:r>
              <w:rPr>
                <w:spacing w:val="-1"/>
              </w:rPr>
              <w:t>A10060499</w:t>
            </w:r>
            <w:r>
              <w:rPr>
                <w:spacing w:val="-30"/>
              </w:rPr>
              <w:t xml:space="preserve"> </w:t>
            </w:r>
            <w:r>
              <w:rPr>
                <w:spacing w:val="-1"/>
              </w:rPr>
              <w:t>其他防水涂料</w:t>
            </w:r>
          </w:p>
        </w:tc>
        <w:tc>
          <w:tcPr>
            <w:tcW w:w="1956" w:type="dxa"/>
          </w:tcPr>
          <w:p>
            <w:pPr>
              <w:rPr>
                <w:rFonts w:ascii="Arial"/>
              </w:rPr>
            </w:pPr>
          </w:p>
        </w:tc>
        <w:tc>
          <w:tcPr>
            <w:tcW w:w="3275"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695" w:type="dxa"/>
          </w:tcPr>
          <w:p>
            <w:pPr>
              <w:pStyle w:val="234"/>
              <w:spacing w:before="94" w:line="183" w:lineRule="auto"/>
              <w:ind w:left="114"/>
              <w:rPr>
                <w:rFonts w:hint="eastAsia"/>
              </w:rPr>
            </w:pPr>
            <w:r>
              <w:rPr>
                <w:spacing w:val="-3"/>
              </w:rPr>
              <w:t>45</w:t>
            </w:r>
          </w:p>
        </w:tc>
        <w:tc>
          <w:tcPr>
            <w:tcW w:w="1343" w:type="dxa"/>
          </w:tcPr>
          <w:p>
            <w:pPr>
              <w:pStyle w:val="23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324" w:type="dxa"/>
          </w:tcPr>
          <w:p>
            <w:pPr>
              <w:rPr>
                <w:rFonts w:ascii="Arial"/>
              </w:rPr>
            </w:pPr>
          </w:p>
        </w:tc>
        <w:tc>
          <w:tcPr>
            <w:tcW w:w="1956" w:type="dxa"/>
          </w:tcPr>
          <w:p>
            <w:pPr>
              <w:rPr>
                <w:rFonts w:ascii="Arial"/>
              </w:rPr>
            </w:pPr>
          </w:p>
        </w:tc>
        <w:tc>
          <w:tcPr>
            <w:tcW w:w="3275"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695" w:type="dxa"/>
          </w:tcPr>
          <w:p>
            <w:pPr>
              <w:pStyle w:val="234"/>
              <w:spacing w:before="95" w:line="183" w:lineRule="auto"/>
              <w:ind w:left="114"/>
              <w:rPr>
                <w:rFonts w:hint="eastAsia"/>
              </w:rPr>
            </w:pPr>
            <w:r>
              <w:rPr>
                <w:spacing w:val="-3"/>
              </w:rPr>
              <w:t>46</w:t>
            </w:r>
          </w:p>
        </w:tc>
        <w:tc>
          <w:tcPr>
            <w:tcW w:w="1343" w:type="dxa"/>
          </w:tcPr>
          <w:p>
            <w:pPr>
              <w:pStyle w:val="234"/>
              <w:spacing w:before="66" w:line="222" w:lineRule="auto"/>
              <w:ind w:left="102"/>
              <w:rPr>
                <w:rFonts w:hint="eastAsia"/>
              </w:rPr>
            </w:pPr>
            <w:r>
              <w:rPr>
                <w:spacing w:val="-8"/>
              </w:rPr>
              <w:t>A100701</w:t>
            </w:r>
            <w:r>
              <w:rPr>
                <w:spacing w:val="-12"/>
              </w:rPr>
              <w:t xml:space="preserve"> </w:t>
            </w:r>
            <w:r>
              <w:rPr>
                <w:spacing w:val="-8"/>
              </w:rPr>
              <w:t>门、门槛</w:t>
            </w:r>
          </w:p>
        </w:tc>
        <w:tc>
          <w:tcPr>
            <w:tcW w:w="2324" w:type="dxa"/>
          </w:tcPr>
          <w:p>
            <w:pPr>
              <w:rPr>
                <w:rFonts w:ascii="Arial"/>
              </w:rPr>
            </w:pPr>
          </w:p>
        </w:tc>
        <w:tc>
          <w:tcPr>
            <w:tcW w:w="1956" w:type="dxa"/>
          </w:tcPr>
          <w:p>
            <w:pPr>
              <w:rPr>
                <w:rFonts w:ascii="Arial"/>
              </w:rPr>
            </w:pPr>
          </w:p>
        </w:tc>
        <w:tc>
          <w:tcPr>
            <w:tcW w:w="3275" w:type="dxa"/>
          </w:tcPr>
          <w:p>
            <w:pPr>
              <w:pStyle w:val="23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695" w:type="dxa"/>
          </w:tcPr>
          <w:p>
            <w:pPr>
              <w:pStyle w:val="234"/>
              <w:spacing w:before="95" w:line="183" w:lineRule="auto"/>
              <w:ind w:left="114"/>
              <w:rPr>
                <w:rFonts w:hint="eastAsia"/>
              </w:rPr>
            </w:pPr>
            <w:r>
              <w:rPr>
                <w:spacing w:val="-3"/>
              </w:rPr>
              <w:t>47</w:t>
            </w:r>
          </w:p>
        </w:tc>
        <w:tc>
          <w:tcPr>
            <w:tcW w:w="1343" w:type="dxa"/>
          </w:tcPr>
          <w:p>
            <w:pPr>
              <w:pStyle w:val="234"/>
              <w:spacing w:before="66" w:line="221" w:lineRule="auto"/>
              <w:ind w:left="102"/>
              <w:rPr>
                <w:rFonts w:hint="eastAsia"/>
              </w:rPr>
            </w:pPr>
            <w:r>
              <w:rPr>
                <w:spacing w:val="-1"/>
              </w:rPr>
              <w:t>A100702</w:t>
            </w:r>
            <w:r>
              <w:rPr>
                <w:spacing w:val="-24"/>
              </w:rPr>
              <w:t xml:space="preserve"> </w:t>
            </w:r>
            <w:r>
              <w:rPr>
                <w:spacing w:val="-1"/>
              </w:rPr>
              <w:t>窗</w:t>
            </w:r>
          </w:p>
        </w:tc>
        <w:tc>
          <w:tcPr>
            <w:tcW w:w="2324" w:type="dxa"/>
          </w:tcPr>
          <w:p>
            <w:pPr>
              <w:rPr>
                <w:rFonts w:ascii="Arial"/>
              </w:rPr>
            </w:pPr>
          </w:p>
        </w:tc>
        <w:tc>
          <w:tcPr>
            <w:tcW w:w="1956" w:type="dxa"/>
          </w:tcPr>
          <w:p>
            <w:pPr>
              <w:rPr>
                <w:rFonts w:ascii="Arial"/>
              </w:rPr>
            </w:pPr>
          </w:p>
        </w:tc>
        <w:tc>
          <w:tcPr>
            <w:tcW w:w="3275" w:type="dxa"/>
          </w:tcPr>
          <w:p>
            <w:pPr>
              <w:pStyle w:val="234"/>
              <w:spacing w:before="66" w:line="219" w:lineRule="auto"/>
              <w:ind w:left="109"/>
              <w:rPr>
                <w:rFonts w:hint="eastAsia"/>
              </w:rPr>
            </w:pPr>
            <w:r>
              <w:rPr>
                <w:spacing w:val="-1"/>
              </w:rPr>
              <w:t>HJ/T237</w:t>
            </w:r>
            <w:r>
              <w:rPr>
                <w:spacing w:val="-33"/>
              </w:rPr>
              <w:t xml:space="preserve"> </w:t>
            </w:r>
            <w:r>
              <w:rPr>
                <w:spacing w:val="-1"/>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695" w:type="dxa"/>
          </w:tcPr>
          <w:p>
            <w:pPr>
              <w:pStyle w:val="234"/>
              <w:spacing w:before="98" w:line="183" w:lineRule="auto"/>
              <w:ind w:left="114"/>
              <w:rPr>
                <w:rFonts w:hint="eastAsia"/>
              </w:rPr>
            </w:pPr>
            <w:r>
              <w:rPr>
                <w:spacing w:val="-3"/>
              </w:rPr>
              <w:t>48</w:t>
            </w:r>
          </w:p>
        </w:tc>
        <w:tc>
          <w:tcPr>
            <w:tcW w:w="1343" w:type="dxa"/>
          </w:tcPr>
          <w:p>
            <w:pPr>
              <w:pStyle w:val="23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324" w:type="dxa"/>
          </w:tcPr>
          <w:p>
            <w:pPr>
              <w:rPr>
                <w:rFonts w:ascii="Arial"/>
              </w:rPr>
            </w:pPr>
          </w:p>
        </w:tc>
        <w:tc>
          <w:tcPr>
            <w:tcW w:w="1956" w:type="dxa"/>
          </w:tcPr>
          <w:p>
            <w:pPr>
              <w:rPr>
                <w:rFonts w:ascii="Arial"/>
              </w:rPr>
            </w:pPr>
          </w:p>
        </w:tc>
        <w:tc>
          <w:tcPr>
            <w:tcW w:w="3275" w:type="dxa"/>
          </w:tcPr>
          <w:p>
            <w:pPr>
              <w:pStyle w:val="234"/>
              <w:spacing w:before="69"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695" w:type="dxa"/>
          </w:tcPr>
          <w:p>
            <w:pPr>
              <w:pStyle w:val="234"/>
              <w:spacing w:before="96" w:line="183" w:lineRule="auto"/>
              <w:ind w:left="114"/>
              <w:rPr>
                <w:rFonts w:hint="eastAsia"/>
              </w:rPr>
            </w:pPr>
            <w:r>
              <w:rPr>
                <w:spacing w:val="-3"/>
              </w:rPr>
              <w:t>49</w:t>
            </w:r>
          </w:p>
        </w:tc>
        <w:tc>
          <w:tcPr>
            <w:tcW w:w="1343" w:type="dxa"/>
          </w:tcPr>
          <w:p>
            <w:pPr>
              <w:pStyle w:val="23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324" w:type="dxa"/>
          </w:tcPr>
          <w:p>
            <w:pPr>
              <w:rPr>
                <w:rFonts w:ascii="Arial"/>
              </w:rPr>
            </w:pPr>
          </w:p>
        </w:tc>
        <w:tc>
          <w:tcPr>
            <w:tcW w:w="1956" w:type="dxa"/>
          </w:tcPr>
          <w:p>
            <w:pPr>
              <w:rPr>
                <w:rFonts w:ascii="Arial"/>
              </w:rPr>
            </w:pPr>
          </w:p>
        </w:tc>
        <w:tc>
          <w:tcPr>
            <w:tcW w:w="3275" w:type="dxa"/>
          </w:tcPr>
          <w:p>
            <w:pPr>
              <w:pStyle w:val="234"/>
              <w:spacing w:before="67" w:line="219" w:lineRule="auto"/>
              <w:ind w:left="109"/>
              <w:rPr>
                <w:rFonts w:hint="eastAsia"/>
              </w:rPr>
            </w:pPr>
            <w:r>
              <w:rPr>
                <w:spacing w:val="-1"/>
              </w:rPr>
              <w:t>HJ2541</w:t>
            </w:r>
            <w:r>
              <w:rPr>
                <w:spacing w:val="-35"/>
              </w:rPr>
              <w:t xml:space="preserve"> </w:t>
            </w:r>
            <w:r>
              <w:rPr>
                <w:spacing w:val="-1"/>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695" w:type="dxa"/>
          </w:tcPr>
          <w:p>
            <w:pPr>
              <w:pStyle w:val="234"/>
              <w:spacing w:before="97" w:line="183" w:lineRule="auto"/>
              <w:ind w:left="118"/>
              <w:rPr>
                <w:rFonts w:hint="eastAsia"/>
              </w:rPr>
            </w:pPr>
            <w:r>
              <w:rPr>
                <w:spacing w:val="-5"/>
              </w:rPr>
              <w:t>50</w:t>
            </w:r>
          </w:p>
        </w:tc>
        <w:tc>
          <w:tcPr>
            <w:tcW w:w="1343" w:type="dxa"/>
          </w:tcPr>
          <w:p>
            <w:pPr>
              <w:pStyle w:val="23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324" w:type="dxa"/>
          </w:tcPr>
          <w:p>
            <w:pPr>
              <w:rPr>
                <w:rFonts w:ascii="Arial"/>
              </w:rPr>
            </w:pPr>
          </w:p>
        </w:tc>
        <w:tc>
          <w:tcPr>
            <w:tcW w:w="1956" w:type="dxa"/>
          </w:tcPr>
          <w:p>
            <w:pPr>
              <w:rPr>
                <w:rFonts w:ascii="Arial"/>
              </w:rPr>
            </w:pPr>
          </w:p>
        </w:tc>
        <w:tc>
          <w:tcPr>
            <w:tcW w:w="3275" w:type="dxa"/>
          </w:tcPr>
          <w:p>
            <w:pPr>
              <w:pStyle w:val="23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pPr>
        <w:spacing w:line="91" w:lineRule="auto"/>
        <w:rPr>
          <w:rFonts w:ascii="Arial"/>
          <w:sz w:val="2"/>
        </w:rPr>
      </w:pPr>
    </w:p>
    <w:p>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pPr>
        <w:adjustRightInd w:val="0"/>
        <w:spacing w:line="400" w:lineRule="exact"/>
        <w:jc w:val="left"/>
        <w:textAlignment w:val="baseline"/>
        <w:rPr>
          <w:rFonts w:hint="eastAsia" w:hAnsi="宋体"/>
          <w:b/>
          <w:bCs/>
        </w:rPr>
        <w:sectPr>
          <w:pgSz w:w="11906" w:h="16838"/>
          <w:pgMar w:top="1440" w:right="566" w:bottom="1440" w:left="851" w:header="851" w:footer="992" w:gutter="0"/>
          <w:cols w:space="720" w:num="1"/>
          <w:docGrid w:linePitch="312" w:charSpace="0"/>
        </w:sect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4"/>
        <w:jc w:val="center"/>
        <w:rPr>
          <w:rFonts w:ascii="仿宋_GB2312" w:eastAsia="仿宋_GB2312"/>
          <w:b w:val="0"/>
          <w:bCs w:val="0"/>
          <w:sz w:val="32"/>
          <w:szCs w:val="32"/>
        </w:rPr>
      </w:pPr>
      <w:bookmarkStart w:id="100" w:name="_Toc497578453"/>
      <w:bookmarkStart w:id="101" w:name="_Toc20624"/>
      <w:r>
        <w:rPr>
          <w:rFonts w:hint="eastAsia"/>
          <w:sz w:val="30"/>
          <w:szCs w:val="30"/>
        </w:rPr>
        <w:t>第五章 合同主要条款格式及广西壮族自治区政府采购项目合同验收书格式</w:t>
      </w:r>
      <w:bookmarkEnd w:id="100"/>
      <w:bookmarkEnd w:id="101"/>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color w:val="FF0000"/>
          <w:sz w:val="24"/>
        </w:rPr>
      </w:pPr>
      <w:r>
        <w:rPr>
          <w:rFonts w:hint="eastAsia" w:ascii="仿宋_GB2312" w:eastAsia="仿宋_GB2312"/>
          <w:b/>
          <w:sz w:val="24"/>
        </w:rPr>
        <w:br w:type="page"/>
      </w:r>
      <w:bookmarkStart w:id="102" w:name="_Hlk93681122"/>
      <w:bookmarkStart w:id="103" w:name="_Hlk93681333"/>
    </w:p>
    <w:p>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104" w:name="_Hlk102729543"/>
      <w:r>
        <w:rPr>
          <w:rFonts w:ascii="仿宋_GB2312" w:eastAsia="仿宋_GB2312"/>
          <w:b/>
          <w:sz w:val="24"/>
        </w:rPr>
        <w:t>非中小企业</w:t>
      </w:r>
      <w:bookmarkEnd w:id="104"/>
      <w:r>
        <w:rPr>
          <w:rFonts w:hint="eastAsia" w:ascii="仿宋_GB2312" w:eastAsia="仿宋_GB2312"/>
          <w:b/>
          <w:sz w:val="24"/>
        </w:rPr>
        <w:t>预留合同。</w:t>
      </w:r>
    </w:p>
    <w:p>
      <w:pPr>
        <w:pStyle w:val="26"/>
        <w:spacing w:line="400" w:lineRule="exact"/>
        <w:jc w:val="left"/>
        <w:rPr>
          <w:b/>
          <w:sz w:val="32"/>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pPr>
        <w:snapToGrid w:val="0"/>
        <w:rPr>
          <w:rFonts w:hint="eastAsia" w:ascii="仿宋_GB2312" w:hAnsi="宋体" w:eastAsia="仿宋_GB2312"/>
          <w:sz w:val="24"/>
        </w:rPr>
      </w:pP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eastAsia="仿宋_GB2312"/>
          <w:sz w:val="24"/>
          <w:highlight w:val="none"/>
        </w:rPr>
        <w:t>根据《中华人民共和国政府采购法》、《中华人民共和国民法典》等法律、法规规定，按照招标文件规定条款和中标</w:t>
      </w:r>
      <w:r>
        <w:rPr>
          <w:rFonts w:hint="eastAsia" w:ascii="仿宋_GB2312" w:eastAsia="仿宋_GB2312"/>
          <w:sz w:val="24"/>
          <w:highlight w:val="none"/>
          <w:lang w:eastAsia="zh-CN"/>
        </w:rPr>
        <w:t>人</w:t>
      </w:r>
      <w:r>
        <w:rPr>
          <w:rFonts w:hint="eastAsia" w:ascii="仿宋_GB2312" w:eastAsia="仿宋_GB2312"/>
          <w:sz w:val="24"/>
          <w:highlight w:val="none"/>
          <w:lang w:val="en-US" w:eastAsia="zh-CN"/>
        </w:rPr>
        <w:t>投标文件和</w:t>
      </w:r>
      <w:r>
        <w:rPr>
          <w:rFonts w:hint="eastAsia" w:ascii="仿宋_GB2312" w:eastAsia="仿宋_GB2312"/>
          <w:sz w:val="24"/>
          <w:highlight w:val="none"/>
        </w:rPr>
        <w:t>承诺</w:t>
      </w:r>
      <w:r>
        <w:rPr>
          <w:rFonts w:hint="eastAsia" w:ascii="仿宋_GB2312" w:hAnsi="宋体" w:eastAsia="仿宋_GB2312"/>
          <w:color w:val="000000" w:themeColor="text1"/>
          <w:sz w:val="24"/>
          <w14:textFill>
            <w14:solidFill>
              <w14:schemeClr w14:val="tx1"/>
            </w14:solidFill>
          </w14:textFill>
        </w:rPr>
        <w:t>，甲乙双方签订本合同。</w:t>
      </w:r>
    </w:p>
    <w:p>
      <w:pPr>
        <w:snapToGrid w:val="0"/>
        <w:spacing w:line="320" w:lineRule="exact"/>
        <w:ind w:right="-470" w:rightChars="-224"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48"/>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3.付款方式：财政性资金按财政国库集中支付规定程序办理。货物验收合格正常使用后    工作日支付合同总金额的</w:t>
      </w:r>
      <w:r>
        <w:rPr>
          <w:rFonts w:hint="eastAsia" w:ascii="仿宋_GB2312" w:hAnsi="宋体" w:eastAsia="仿宋_GB2312"/>
          <w:sz w:val="24"/>
          <w:u w:val="single"/>
        </w:rPr>
        <w:t xml:space="preserve">        </w:t>
      </w:r>
      <w:r>
        <w:rPr>
          <w:rFonts w:hint="eastAsia" w:ascii="仿宋_GB2312" w:hAnsi="宋体" w:eastAsia="仿宋_GB2312"/>
          <w:sz w:val="24"/>
        </w:rPr>
        <w:t>%，余下的</w:t>
      </w:r>
      <w:r>
        <w:rPr>
          <w:rFonts w:hint="eastAsia" w:ascii="仿宋_GB2312" w:hAnsi="宋体" w:eastAsia="仿宋_GB2312"/>
          <w:sz w:val="24"/>
          <w:u w:val="single"/>
        </w:rPr>
        <w:t xml:space="preserve">        </w:t>
      </w:r>
      <w:r>
        <w:rPr>
          <w:rFonts w:hint="eastAsia" w:ascii="仿宋_GB2312" w:hAnsi="宋体" w:eastAsia="仿宋_GB2312"/>
          <w:sz w:val="24"/>
        </w:rPr>
        <w:t>%在质量保证期过后五个工作日内一次性付清。</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税费</w:t>
      </w:r>
    </w:p>
    <w:p>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质量保证及售后服务</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调试和验收</w:t>
      </w:r>
    </w:p>
    <w:p>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货物包装、发运及运输</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违约责任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不可抗力事件处理</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合同争议解决</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合同生效及其它</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合同的变更、终止与转让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ascii="仿宋_GB2312" w:eastAsia="仿宋_GB2312"/>
          <w:b/>
          <w:sz w:val="28"/>
          <w:szCs w:val="28"/>
        </w:rPr>
      </w:pPr>
      <w:r>
        <w:rPr>
          <w:rFonts w:hint="eastAsia" w:ascii="仿宋_GB2312" w:eastAsia="仿宋_GB2312"/>
          <w:b/>
          <w:sz w:val="28"/>
          <w:szCs w:val="28"/>
        </w:rPr>
        <w:t>合 同 附 件</w:t>
      </w:r>
    </w:p>
    <w:p>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186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027"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pPr>
              <w:snapToGrid w:val="0"/>
              <w:rPr>
                <w:rFonts w:ascii="仿宋_GB2312" w:eastAsia="仿宋_GB2312"/>
                <w:sz w:val="24"/>
              </w:rPr>
            </w:pP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pPr>
        <w:spacing w:before="120" w:beforeLines="50" w:after="480" w:afterLines="200" w:line="340" w:lineRule="exact"/>
        <w:jc w:val="center"/>
        <w:rPr>
          <w:rFonts w:hint="eastAsia"/>
          <w:b/>
          <w:bCs/>
          <w:kern w:val="0"/>
          <w:sz w:val="32"/>
          <w:szCs w:val="32"/>
        </w:rPr>
      </w:pPr>
    </w:p>
    <w:p>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102"/>
    <w:bookmarkEnd w:id="103"/>
    <w:p>
      <w:pPr>
        <w:snapToGrid w:val="0"/>
        <w:jc w:val="left"/>
        <w:rPr>
          <w:rFonts w:hint="eastAsia" w:ascii="仿宋_GB2312" w:hAnsi="华文中宋" w:eastAsia="仿宋_GB2312"/>
          <w:b/>
          <w:szCs w:val="21"/>
        </w:rPr>
        <w:sectPr>
          <w:footerReference r:id="rId8" w:type="default"/>
          <w:pgSz w:w="11906" w:h="16838"/>
          <w:pgMar w:top="1440" w:right="1440" w:bottom="1440" w:left="1440" w:header="851" w:footer="992" w:gutter="0"/>
          <w:cols w:space="720" w:num="1"/>
          <w:docGrid w:linePitch="312" w:charSpace="0"/>
        </w:sect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pStyle w:val="4"/>
        <w:jc w:val="center"/>
        <w:rPr>
          <w:rFonts w:ascii="仿宋_GB2312" w:eastAsia="仿宋_GB2312"/>
        </w:rPr>
      </w:pPr>
      <w:bookmarkStart w:id="105" w:name="_Toc517113880"/>
      <w:bookmarkStart w:id="106" w:name="_Toc504053343"/>
      <w:bookmarkStart w:id="107" w:name="_Toc504231525"/>
      <w:bookmarkStart w:id="108" w:name="_Toc21925"/>
      <w:r>
        <w:rPr>
          <w:rFonts w:hint="eastAsia"/>
          <w:sz w:val="32"/>
        </w:rPr>
        <w:t>第六章 投标文件格式</w:t>
      </w:r>
      <w:bookmarkEnd w:id="105"/>
      <w:bookmarkEnd w:id="106"/>
      <w:bookmarkEnd w:id="107"/>
      <w:bookmarkEnd w:id="108"/>
    </w:p>
    <w:p>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投标人提交电子投标文件须知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109" w:name="_Hlk50566209"/>
    </w:p>
    <w:bookmarkEnd w:id="109"/>
    <w:p>
      <w:pPr>
        <w:adjustRightInd w:val="0"/>
        <w:snapToGrid w:val="0"/>
        <w:spacing w:line="460" w:lineRule="exact"/>
        <w:jc w:val="left"/>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324"/>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2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2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pPr>
        <w:pStyle w:val="32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pPr>
        <w:pStyle w:val="73"/>
        <w:numPr>
          <w:ilvl w:val="0"/>
          <w:numId w:val="5"/>
        </w:numPr>
        <w:snapToGrid w:val="0"/>
        <w:spacing w:before="50" w:after="120" w:afterLines="50" w:line="360" w:lineRule="exact"/>
        <w:ind w:left="709" w:firstLineChars="0"/>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法定代表人身份证明书格式（必须提供）：</w:t>
      </w:r>
    </w:p>
    <w:p>
      <w:pPr>
        <w:pStyle w:val="26"/>
        <w:ind w:left="-10" w:firstLine="10" w:firstLineChars="3"/>
        <w:jc w:val="center"/>
        <w:rPr>
          <w:rFonts w:ascii="仿宋_GB2312" w:hAnsi="Times New Roman" w:eastAsia="仿宋_GB2312"/>
          <w:b/>
          <w:sz w:val="32"/>
        </w:rPr>
      </w:pPr>
    </w:p>
    <w:p>
      <w:pPr>
        <w:pStyle w:val="26"/>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pPr>
        <w:pStyle w:val="26"/>
        <w:ind w:left="-10" w:firstLine="13" w:firstLineChars="3"/>
        <w:jc w:val="center"/>
        <w:rPr>
          <w:rFonts w:ascii="仿宋_GB2312" w:hAnsi="Times New Roman" w:eastAsia="仿宋_GB2312"/>
          <w:b/>
          <w:sz w:val="44"/>
        </w:rPr>
      </w:pPr>
    </w:p>
    <w:p>
      <w:pPr>
        <w:pStyle w:val="26"/>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pPr>
        <w:pStyle w:val="26"/>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pPr>
        <w:pStyle w:val="26"/>
        <w:spacing w:line="360" w:lineRule="exact"/>
        <w:ind w:firstLine="277"/>
        <w:rPr>
          <w:rFonts w:ascii="仿宋_GB2312" w:hAnsi="Times New Roman" w:eastAsia="仿宋_GB2312"/>
        </w:rPr>
      </w:pPr>
      <w:r>
        <w:rPr>
          <w:rFonts w:hint="eastAsia" w:ascii="仿宋_GB2312" w:hAnsi="宋体" w:eastAsia="仿宋_GB2312"/>
        </w:rPr>
        <w:t>特此证明。</w:t>
      </w:r>
    </w:p>
    <w:p>
      <w:pPr>
        <w:pStyle w:val="26"/>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pPr>
        <w:pStyle w:val="26"/>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v:textbox>
              </v:rect>
            </w:pict>
          </mc:Fallback>
        </mc:AlternateConten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6300" w:firstLineChars="3000"/>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jc w:val="center"/>
        <w:rPr>
          <w:rFonts w:ascii="仿宋_GB2312" w:eastAsia="仿宋_GB2312"/>
        </w:rPr>
      </w:pPr>
    </w:p>
    <w:p>
      <w:pPr>
        <w:jc w:val="center"/>
        <w:rPr>
          <w:rFonts w:ascii="仿宋_GB2312" w:eastAsia="仿宋_GB2312"/>
        </w:rPr>
      </w:pPr>
      <w:r>
        <w:rPr>
          <w:rFonts w:hint="eastAsia" w:ascii="仿宋_GB2312" w:eastAsia="仿宋_GB2312"/>
        </w:rPr>
        <w:t xml:space="preserve">      </w:t>
      </w:r>
    </w:p>
    <w:p>
      <w:pPr>
        <w:jc w:val="center"/>
        <w:rPr>
          <w:rFonts w:ascii="仿宋_GB2312" w:eastAsia="仿宋_GB2312"/>
          <w:u w:val="single"/>
        </w:rPr>
      </w:pPr>
      <w:r>
        <w:rPr>
          <w:rFonts w:hint="eastAsia" w:ascii="仿宋_GB2312" w:eastAsia="仿宋_GB2312"/>
        </w:rPr>
        <w:t xml:space="preserve">        </w:t>
      </w:r>
    </w:p>
    <w:p>
      <w:pPr>
        <w:pStyle w:val="26"/>
        <w:spacing w:line="240" w:lineRule="exact"/>
        <w:rPr>
          <w:rFonts w:ascii="仿宋_GB2312" w:hAnsi="Times New Roman" w:eastAsia="仿宋_GB2312"/>
          <w:sz w:val="44"/>
        </w:rPr>
      </w:pPr>
    </w:p>
    <w:p>
      <w:pPr>
        <w:pStyle w:val="26"/>
        <w:spacing w:line="240" w:lineRule="atLeast"/>
        <w:ind w:firstLine="6615" w:firstLineChars="3150"/>
        <w:rPr>
          <w:rFonts w:ascii="仿宋_GB2312" w:hAnsi="Times New Roman" w:eastAsia="仿宋_GB2312"/>
        </w:rPr>
      </w:pPr>
    </w:p>
    <w:p>
      <w:pPr>
        <w:pStyle w:val="26"/>
        <w:spacing w:line="240" w:lineRule="atLeast"/>
        <w:ind w:firstLine="6615" w:firstLineChars="3150"/>
        <w:rPr>
          <w:rFonts w:ascii="仿宋_GB2312" w:hAnsi="Times New Roman" w:eastAsia="仿宋_GB2312"/>
        </w:rPr>
      </w:pPr>
    </w:p>
    <w:p>
      <w:pPr>
        <w:pStyle w:val="26"/>
        <w:spacing w:line="240" w:lineRule="atLeast"/>
        <w:rPr>
          <w:rFonts w:ascii="仿宋_GB2312" w:hAnsi="Times New Roman" w:eastAsia="仿宋_GB2312"/>
        </w:rPr>
      </w:pPr>
    </w:p>
    <w:p>
      <w:pPr>
        <w:pStyle w:val="26"/>
        <w:spacing w:line="360" w:lineRule="exact"/>
        <w:ind w:firstLine="5460" w:firstLineChars="260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pPr>
        <w:pStyle w:val="26"/>
        <w:spacing w:line="360" w:lineRule="exact"/>
        <w:rPr>
          <w:rFonts w:ascii="仿宋_GB2312" w:eastAsia="仿宋_GB2312"/>
          <w:b/>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pPr>
        <w:pStyle w:val="26"/>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pPr>
        <w:pStyle w:val="26"/>
        <w:spacing w:line="320" w:lineRule="exact"/>
        <w:jc w:val="center"/>
        <w:rPr>
          <w:rFonts w:ascii="仿宋_GB2312" w:hAnsi="Times New Roman" w:eastAsia="仿宋_GB2312"/>
          <w:sz w:val="32"/>
        </w:rPr>
      </w:pPr>
    </w:p>
    <w:p>
      <w:pPr>
        <w:pStyle w:val="26"/>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pPr>
        <w:snapToGrid w:val="0"/>
        <w:spacing w:line="400" w:lineRule="exact"/>
        <w:rPr>
          <w:rFonts w:ascii="仿宋_GB2312" w:eastAsia="仿宋_GB2312"/>
          <w:bCs/>
          <w:szCs w:val="21"/>
        </w:rPr>
      </w:pP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柳州市第二职业技术学校</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751965"/>
                <wp:effectExtent l="4445" t="4445" r="5715" b="1524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75196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37.95pt;width:263.2pt;z-index:251664384;mso-width-relative:page;mso-height-relative:page;" fillcolor="#FFFFFF" filled="t" stroked="t" coordsize="21600,21600" o:gfxdata="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DlVMpLZAAAACgEAAA8AAAAAAAAAAQAgAAAAIgAAAGRycy9k&#10;b3ducmV2LnhtbFBLAQIUABQAAAAIAIdO4kATTFduOgIAAHwEAAAOAAAAAAAAAAEAIAAAACgBAABk&#10;cnMvZTJvRG9jLnhtbFBLBQYAAAAABgAGAFkBAADUBQ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5460" w:firstLineChars="2600"/>
        <w:rPr>
          <w:rFonts w:ascii="仿宋_GB2312" w:hAnsi="Times New Roman" w:eastAsia="仿宋_GB2312"/>
          <w:u w:val="single"/>
        </w:rPr>
      </w:pPr>
    </w:p>
    <w:p>
      <w:pPr>
        <w:pStyle w:val="26"/>
        <w:spacing w:line="240" w:lineRule="atLeast"/>
        <w:ind w:firstLine="5460" w:firstLineChars="2600"/>
        <w:rPr>
          <w:rFonts w:ascii="仿宋_GB2312" w:hAnsi="Times New Roman" w:eastAsia="仿宋_GB2312"/>
          <w:u w:val="single"/>
        </w:rPr>
      </w:pPr>
    </w:p>
    <w:p>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813560"/>
                <wp:effectExtent l="5080" t="4445" r="5080" b="10795"/>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813560"/>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42.8pt;width:263.2pt;z-index:251665408;mso-width-relative:page;mso-height-relative:page;" fillcolor="#FFFFFF" filled="t" stroked="t" coordsize="21600,21600" o:gfxdata="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jSLGrYAAAACgEAAA8AAAAAAAAAAQAgAAAAIgAAAGRycy9k&#10;b3ducmV2LnhtbFBLAQIUABQAAAAIAIdO4kAAR9smOwIAAHwEAAAOAAAAAAAAAAEAIAAAACcBAABk&#10;cnMvZTJvRG9jLnhtbFBLBQYAAAAABgAGAFkBAADUBQ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ind w:firstLine="475" w:firstLineChars="197"/>
        <w:jc w:val="left"/>
        <w:rPr>
          <w:rFonts w:ascii="仿宋_GB2312" w:hAnsi="Calibri" w:eastAsia="仿宋_GB2312"/>
          <w:b/>
          <w:bCs/>
          <w:sz w:val="24"/>
        </w:rPr>
      </w:pPr>
      <w:r>
        <w:rPr>
          <w:rFonts w:hint="eastAsia" w:ascii="仿宋_GB2312" w:hAnsi="Calibri" w:eastAsia="仿宋_GB2312"/>
          <w:b/>
          <w:bCs/>
          <w:sz w:val="24"/>
        </w:rPr>
        <w:t>（3）投标人资格声明函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20"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柳州市第二职业技术学校</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hint="eastAsia" w:ascii="仿宋_GB2312" w:eastAsia="仿宋_GB2312"/>
          <w:spacing w:val="6"/>
          <w:sz w:val="24"/>
          <w:lang w:eastAsia="zh-CN"/>
        </w:rPr>
      </w:pPr>
      <w:r>
        <w:rPr>
          <w:rFonts w:hint="eastAsia" w:ascii="仿宋_GB2312" w:eastAsia="仿宋_GB2312"/>
          <w:spacing w:val="6"/>
          <w:sz w:val="24"/>
        </w:rPr>
        <w:t>（六）若以分公司名义参与政府采购活动的，已获得总公司针对本项目的授权</w:t>
      </w:r>
      <w:r>
        <w:rPr>
          <w:rFonts w:hint="eastAsia" w:ascii="仿宋_GB2312" w:eastAsia="仿宋_GB2312"/>
          <w:spacing w:val="6"/>
          <w:sz w:val="24"/>
          <w:lang w:eastAsia="zh-CN"/>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w:t>
      </w:r>
      <w:r>
        <w:rPr>
          <w:rFonts w:hint="eastAsia" w:ascii="仿宋_GB2312" w:eastAsia="仿宋_GB2312"/>
          <w:spacing w:val="6"/>
          <w:sz w:val="24"/>
          <w:lang w:eastAsia="zh-CN"/>
        </w:rPr>
        <w:t>七</w:t>
      </w:r>
      <w:r>
        <w:rPr>
          <w:rFonts w:hint="eastAsia" w:ascii="仿宋_GB2312" w:eastAsia="仿宋_GB2312"/>
          <w:spacing w:val="6"/>
          <w:sz w:val="24"/>
        </w:rPr>
        <w:t xml:space="preserve">）法律、行政法规规定的其他条件。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6"/>
        <w:spacing w:line="400" w:lineRule="exact"/>
        <w:rPr>
          <w:rFonts w:hint="eastAsia" w:ascii="仿宋_GB2312" w:hAnsi="宋体" w:eastAsia="仿宋_GB2312"/>
          <w:sz w:val="24"/>
          <w:szCs w:val="24"/>
        </w:rPr>
      </w:pPr>
    </w:p>
    <w:p>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pStyle w:val="9"/>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pPr>
        <w:pStyle w:val="344"/>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bookmarkStart w:id="110" w:name="_Hlk56503802"/>
      <w:r>
        <w:rPr>
          <w:rFonts w:hint="eastAsia" w:ascii="仿宋_GB2312" w:eastAsia="仿宋_GB2312"/>
          <w:b/>
          <w:bCs/>
          <w:sz w:val="32"/>
          <w:szCs w:val="32"/>
        </w:rPr>
        <w:t>注：第（4）项必须提供且为PDF格式，并加盖投标人CA电子签章。</w:t>
      </w:r>
    </w:p>
    <w:p>
      <w:pPr>
        <w:ind w:firstLine="643" w:firstLineChars="200"/>
        <w:jc w:val="left"/>
        <w:rPr>
          <w:rFonts w:ascii="仿宋_GB2312" w:eastAsia="仿宋_GB2312"/>
          <w:b/>
          <w:bCs/>
          <w:sz w:val="32"/>
          <w:szCs w:val="32"/>
        </w:rPr>
      </w:pPr>
      <w:bookmarkStart w:id="111" w:name="_Hlk102729607"/>
    </w:p>
    <w:bookmarkEnd w:id="110"/>
    <w:bookmarkEnd w:id="111"/>
    <w:p>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snapToGrid w:val="0"/>
        <w:spacing w:before="50" w:after="50"/>
        <w:rPr>
          <w:rFonts w:ascii="仿宋_GB2312" w:eastAsia="仿宋_GB2312"/>
          <w:bCs/>
          <w:sz w:val="30"/>
          <w:szCs w:val="30"/>
        </w:rPr>
      </w:pPr>
    </w:p>
    <w:p>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附件1中小企业声明函格式（如有）………………………………………</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附件2残疾人福利性单位声明函格式（如有）………………………………………</w:t>
      </w:r>
    </w:p>
    <w:p>
      <w:pPr>
        <w:spacing w:line="360" w:lineRule="auto"/>
        <w:ind w:firstLine="1080" w:firstLineChars="450"/>
        <w:rPr>
          <w:rFonts w:ascii="仿宋_GB2312" w:eastAsia="仿宋_GB2312" w:cs="Courier New"/>
          <w:sz w:val="24"/>
        </w:rPr>
      </w:pPr>
      <w:bookmarkStart w:id="112" w:name="_Hlk102729630"/>
      <w:r>
        <w:rPr>
          <w:rFonts w:hint="eastAsia" w:ascii="仿宋_GB2312" w:eastAsia="仿宋_GB2312" w:cs="Courier New"/>
          <w:sz w:val="24"/>
        </w:rPr>
        <w:t>附件3：监狱企业由省级以上监狱管理局、戒毒管理局（含新疆生产建设兵团）出具的属于监狱企业的证明文件（如有）……………………………………</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bookmarkEnd w:id="112"/>
    <w:p>
      <w:pPr>
        <w:snapToGrid w:val="0"/>
        <w:spacing w:before="120" w:beforeLines="50" w:after="50" w:line="320" w:lineRule="exact"/>
        <w:jc w:val="center"/>
        <w:rPr>
          <w:rFonts w:ascii="仿宋_GB2312" w:eastAsia="仿宋_GB2312"/>
          <w:sz w:val="30"/>
          <w:szCs w:val="30"/>
        </w:rPr>
        <w:sectPr>
          <w:pgSz w:w="11906" w:h="16838"/>
          <w:pgMar w:top="1440" w:right="1133" w:bottom="1440" w:left="1440" w:header="851" w:footer="992" w:gutter="0"/>
          <w:cols w:space="720" w:num="1"/>
          <w:docGrid w:linePitch="312" w:charSpace="0"/>
        </w:sectPr>
      </w:pPr>
    </w:p>
    <w:p>
      <w:pPr>
        <w:spacing w:line="276" w:lineRule="auto"/>
        <w:jc w:val="left"/>
        <w:rPr>
          <w:rFonts w:ascii="仿宋_GB2312" w:hAnsi="Courier New" w:eastAsia="仿宋_GB2312" w:cs="Courier New"/>
          <w:b/>
          <w:sz w:val="24"/>
        </w:rPr>
      </w:pPr>
      <w:bookmarkStart w:id="113" w:name="_Hlk93681038"/>
      <w:bookmarkStart w:id="114" w:name="_Hlk93681273"/>
      <w:r>
        <w:rPr>
          <w:rFonts w:hint="eastAsia" w:ascii="仿宋_GB2312" w:hAnsi="Courier New" w:eastAsia="仿宋_GB2312" w:cs="Courier New"/>
          <w:b/>
          <w:sz w:val="24"/>
        </w:rPr>
        <w:t>（1）开标一览表格式（必须提供）：</w:t>
      </w:r>
    </w:p>
    <w:p>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pPr>
        <w:snapToGrid w:val="0"/>
        <w:spacing w:before="50" w:after="50" w:line="400" w:lineRule="exact"/>
        <w:jc w:val="center"/>
        <w:rPr>
          <w:rFonts w:ascii="仿宋_GB2312" w:eastAsia="仿宋_GB2312"/>
          <w:b/>
          <w:sz w:val="30"/>
        </w:rPr>
      </w:pPr>
    </w:p>
    <w:p>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101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bookmarkStart w:id="115" w:name="_Hlk50566116"/>
            <w:r>
              <w:rPr>
                <w:rFonts w:hint="eastAsia" w:ascii="仿宋_GB2312" w:hAnsi="宋体" w:eastAsia="仿宋_GB2312"/>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产地</w:t>
            </w: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u w:val="single"/>
              </w:rPr>
            </w:pPr>
            <w:r>
              <w:rPr>
                <w:rFonts w:hint="eastAsia" w:ascii="仿宋_GB2312" w:hAnsi="宋体" w:eastAsia="仿宋_GB2312"/>
                <w:sz w:val="24"/>
              </w:rPr>
              <w:t>本项目合计金额大写：</w:t>
            </w:r>
            <w:r>
              <w:rPr>
                <w:rFonts w:hint="eastAsia" w:ascii="仿宋_GB2312" w:hAnsi="宋体" w:eastAsia="仿宋_GB2312"/>
                <w:sz w:val="24"/>
                <w:u w:val="single"/>
              </w:rPr>
              <w:t xml:space="preserve">                                        </w:t>
            </w:r>
            <w:r>
              <w:rPr>
                <w:rFonts w:hint="eastAsia" w:ascii="仿宋_GB2312" w:eastAsia="仿宋_GB2312"/>
                <w:sz w:val="24"/>
                <w:u w:val="single"/>
              </w:rPr>
              <w:t>¥</w:t>
            </w:r>
            <w:r>
              <w:rPr>
                <w:rFonts w:hint="eastAsia" w:ascii="仿宋_GB2312" w:hAnsi="宋体" w:eastAsia="仿宋_GB2312"/>
                <w:sz w:val="24"/>
                <w:u w:val="single"/>
              </w:rPr>
              <w:t xml:space="preserve">            </w:t>
            </w:r>
          </w:p>
        </w:tc>
      </w:tr>
      <w:bookmarkEnd w:id="115"/>
    </w:tbl>
    <w:p>
      <w:pPr>
        <w:snapToGrid w:val="0"/>
        <w:spacing w:before="50" w:after="50" w:line="400" w:lineRule="exact"/>
        <w:jc w:val="left"/>
        <w:rPr>
          <w:rFonts w:ascii="仿宋_GB2312" w:eastAsia="仿宋_GB2312"/>
          <w:sz w:val="24"/>
        </w:rPr>
      </w:pPr>
    </w:p>
    <w:bookmarkEnd w:id="113"/>
    <w:p>
      <w:pPr>
        <w:snapToGrid w:val="0"/>
        <w:spacing w:before="50" w:after="120" w:afterLines="50" w:line="400" w:lineRule="exact"/>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3</w:t>
      </w:r>
      <w:r>
        <w:rPr>
          <w:rFonts w:hint="eastAsia" w:ascii="仿宋_GB2312" w:eastAsia="仿宋_GB2312"/>
          <w:b/>
          <w:bCs/>
          <w:sz w:val="24"/>
        </w:rPr>
        <w:t>.投标报价包括货物及货物运抵指定交付地点的所有成本、各种费用的总和。</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4</w:t>
      </w:r>
      <w:r>
        <w:rPr>
          <w:rFonts w:hint="eastAsia" w:ascii="仿宋_GB2312" w:eastAsia="仿宋_GB2312"/>
          <w:b/>
          <w:bCs/>
          <w:sz w:val="24"/>
        </w:rPr>
        <w:t>.以上报价应与“投标报价明细表”中的“投标总价”相一致。</w:t>
      </w:r>
    </w:p>
    <w:p>
      <w:pPr>
        <w:snapToGrid w:val="0"/>
        <w:spacing w:before="50" w:after="50" w:line="400" w:lineRule="exact"/>
        <w:ind w:firstLine="420" w:firstLineChars="200"/>
        <w:jc w:val="left"/>
        <w:rPr>
          <w:rFonts w:ascii="仿宋_GB2312" w:eastAsia="仿宋_GB2312"/>
          <w:b/>
          <w:bCs/>
          <w:sz w:val="36"/>
          <w:szCs w:val="36"/>
          <w:highlight w:val="none"/>
        </w:rPr>
      </w:pPr>
      <w:r>
        <w:rPr>
          <w:rFonts w:hint="eastAsia" w:ascii="仿宋_GB2312" w:eastAsia="仿宋_GB2312"/>
          <w:szCs w:val="21"/>
        </w:rPr>
        <w:t xml:space="preserve"> </w:t>
      </w:r>
      <w:r>
        <w:rPr>
          <w:rFonts w:hint="eastAsia" w:ascii="仿宋_GB2312" w:eastAsia="仿宋_GB2312"/>
          <w:b/>
          <w:bCs/>
          <w:sz w:val="24"/>
          <w:highlight w:val="none"/>
          <w:lang w:val="en-US" w:eastAsia="zh-CN"/>
        </w:rPr>
        <w:t>5</w:t>
      </w:r>
      <w:r>
        <w:rPr>
          <w:rFonts w:hint="eastAsia" w:ascii="仿宋_GB2312" w:eastAsia="仿宋_GB2312"/>
          <w:b/>
          <w:bCs/>
          <w:sz w:val="24"/>
          <w:highlight w:val="none"/>
        </w:rPr>
        <w:t>.投标人如有《中小企业声明函》（格式见附件1）或《残疾人福利性单位声明函》（格式见附件2）或《监狱企业的证明文件》（附件3），请按附件格式提供，并附在本表后。</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pPr>
        <w:jc w:val="center"/>
        <w:rPr>
          <w:rFonts w:ascii="仿宋_GB2312" w:eastAsia="仿宋_GB2312"/>
          <w:szCs w:val="21"/>
          <w:u w:val="single"/>
        </w:rPr>
      </w:pPr>
    </w:p>
    <w:p>
      <w:pPr>
        <w:pStyle w:val="26"/>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bookmarkEnd w:id="114"/>
    <w:p>
      <w:pPr>
        <w:pStyle w:val="26"/>
        <w:spacing w:line="400" w:lineRule="exact"/>
        <w:rPr>
          <w:rFonts w:hint="eastAsia" w:ascii="仿宋_GB2312" w:hAnsi="宋体" w:eastAsia="仿宋_GB2312"/>
        </w:rPr>
      </w:pPr>
    </w:p>
    <w:p>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6"/>
        <w:spacing w:line="240" w:lineRule="atLeast"/>
        <w:jc w:val="right"/>
        <w:rPr>
          <w:rFonts w:hint="eastAsia" w:ascii="仿宋_GB2312" w:hAnsi="宋体" w:eastAsia="仿宋_GB2312"/>
        </w:rPr>
      </w:pPr>
    </w:p>
    <w:p>
      <w:pPr>
        <w:pStyle w:val="364"/>
        <w:rPr>
          <w:rFonts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附件1：中小企业声明函格式（如有）：</w:t>
      </w:r>
    </w:p>
    <w:p>
      <w:pPr>
        <w:pStyle w:val="364"/>
        <w:jc w:val="center"/>
        <w:rPr>
          <w:rFonts w:hint="eastAsia" w:ascii="仿宋_GB2312" w:eastAsia="仿宋_GB2312"/>
          <w:color w:val="000000"/>
        </w:rPr>
      </w:pPr>
      <w:r>
        <w:rPr>
          <w:rFonts w:hint="eastAsia" w:ascii="仿宋_GB2312" w:eastAsia="仿宋_GB2312"/>
          <w:b/>
          <w:bCs/>
          <w:color w:val="000000"/>
          <w:sz w:val="33"/>
          <w:szCs w:val="33"/>
        </w:rPr>
        <w:t>中小企业声明函（货物）</w:t>
      </w:r>
    </w:p>
    <w:p>
      <w:pPr>
        <w:pStyle w:val="364"/>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柳州市第二职业技术学校</w:t>
      </w:r>
      <w:r>
        <w:rPr>
          <w:rFonts w:hint="eastAsia" w:ascii="仿宋_GB2312" w:eastAsia="仿宋_GB2312"/>
          <w:color w:val="000000"/>
        </w:rPr>
        <w:t>的</w:t>
      </w:r>
      <w:r>
        <w:rPr>
          <w:rFonts w:hint="eastAsia" w:ascii="仿宋_GB2312" w:eastAsia="仿宋_GB2312"/>
          <w:color w:val="000000"/>
          <w:u w:val="single"/>
        </w:rPr>
        <w:t>智慧物流产教融合实训中心建设设备采购</w:t>
      </w:r>
      <w:r>
        <w:rPr>
          <w:rFonts w:hint="eastAsia" w:ascii="仿宋_GB2312" w:eastAsia="仿宋_GB2312"/>
          <w:color w:val="000000"/>
        </w:rPr>
        <w:t>活动，提供的货物全部由符合政策要求的中小企业制造。相关企业的具体情况如下：</w:t>
      </w:r>
      <w:r>
        <w:rPr>
          <w:rFonts w:hint="eastAsia" w:ascii="仿宋_GB2312" w:eastAsia="仿宋_GB2312"/>
          <w:color w:val="000000"/>
        </w:rPr>
        <w:br w:type="textWrapping"/>
      </w:r>
      <w:r>
        <w:rPr>
          <w:rFonts w:hint="eastAsia" w:ascii="仿宋_GB2312" w:eastAsia="仿宋_GB2312"/>
          <w:color w:val="000000"/>
        </w:rPr>
        <w:t xml:space="preserve">  1. </w:t>
      </w:r>
      <w:r>
        <w:rPr>
          <w:rFonts w:hint="eastAsia" w:ascii="仿宋_GB2312" w:eastAsia="仿宋_GB2312"/>
          <w:color w:val="000000"/>
          <w:u w:val="single"/>
        </w:rPr>
        <w:t>   </w:t>
      </w:r>
      <w:r>
        <w:rPr>
          <w:rStyle w:val="365"/>
          <w:rFonts w:hint="eastAsia" w:ascii="仿宋_GB2312" w:eastAsia="仿宋_GB2312"/>
          <w:color w:val="000000"/>
          <w:u w:val="single"/>
        </w:rPr>
        <w:t>（标的名称）</w:t>
      </w:r>
      <w:r>
        <w:rPr>
          <w:rFonts w:hint="eastAsia" w:ascii="仿宋_GB2312" w:eastAsia="仿宋_GB2312"/>
          <w:color w:val="000000"/>
        </w:rPr>
        <w:t xml:space="preserve"> ，属于 </w:t>
      </w:r>
      <w:r>
        <w:rPr>
          <w:rFonts w:hint="eastAsia" w:ascii="仿宋_GB2312" w:eastAsia="仿宋_GB2312"/>
          <w:color w:val="000000"/>
          <w:u w:val="single"/>
        </w:rPr>
        <w:t>   </w:t>
      </w:r>
      <w:r>
        <w:rPr>
          <w:rStyle w:val="365"/>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 </w:t>
      </w:r>
      <w:r>
        <w:rPr>
          <w:rFonts w:hint="eastAsia" w:ascii="仿宋_GB2312" w:eastAsia="仿宋_GB2312"/>
          <w:color w:val="000000"/>
          <w:u w:val="single"/>
        </w:rPr>
        <w:t>   </w:t>
      </w:r>
      <w:r>
        <w:rPr>
          <w:rStyle w:val="365"/>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 xml:space="preserve">万元，属于 </w:t>
      </w:r>
      <w:r>
        <w:rPr>
          <w:rFonts w:hint="eastAsia" w:ascii="仿宋_GB2312" w:eastAsia="仿宋_GB2312"/>
          <w:color w:val="000000"/>
          <w:u w:val="single"/>
        </w:rPr>
        <w:t>   </w:t>
      </w:r>
      <w:r>
        <w:rPr>
          <w:rStyle w:val="365"/>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xml:space="preserve">  2. </w:t>
      </w:r>
      <w:r>
        <w:rPr>
          <w:rFonts w:hint="eastAsia" w:ascii="仿宋_GB2312" w:eastAsia="仿宋_GB2312"/>
          <w:color w:val="000000"/>
          <w:u w:val="single"/>
        </w:rPr>
        <w:t>   </w:t>
      </w:r>
      <w:r>
        <w:rPr>
          <w:rStyle w:val="365"/>
          <w:rFonts w:hint="eastAsia" w:ascii="仿宋_GB2312" w:eastAsia="仿宋_GB2312"/>
          <w:color w:val="000000"/>
          <w:u w:val="single"/>
        </w:rPr>
        <w:t>（标的名称）</w:t>
      </w:r>
      <w:r>
        <w:rPr>
          <w:rFonts w:hint="eastAsia" w:ascii="仿宋_GB2312" w:eastAsia="仿宋_GB2312"/>
          <w:color w:val="000000"/>
        </w:rPr>
        <w:t xml:space="preserve"> ，属于 </w:t>
      </w:r>
      <w:r>
        <w:rPr>
          <w:rFonts w:hint="eastAsia" w:ascii="仿宋_GB2312" w:eastAsia="仿宋_GB2312"/>
          <w:color w:val="000000"/>
          <w:u w:val="single"/>
        </w:rPr>
        <w:t>   </w:t>
      </w:r>
      <w:r>
        <w:rPr>
          <w:rStyle w:val="365"/>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 </w:t>
      </w:r>
      <w:r>
        <w:rPr>
          <w:rFonts w:hint="eastAsia" w:ascii="仿宋_GB2312" w:eastAsia="仿宋_GB2312"/>
          <w:color w:val="000000"/>
          <w:u w:val="single"/>
        </w:rPr>
        <w:t>   </w:t>
      </w:r>
      <w:r>
        <w:rPr>
          <w:rStyle w:val="365"/>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 xml:space="preserve">万元，属于 </w:t>
      </w:r>
      <w:r>
        <w:rPr>
          <w:rFonts w:hint="eastAsia" w:ascii="仿宋_GB2312" w:eastAsia="仿宋_GB2312"/>
          <w:color w:val="000000"/>
          <w:u w:val="single"/>
        </w:rPr>
        <w:t>   </w:t>
      </w:r>
      <w:r>
        <w:rPr>
          <w:rStyle w:val="365"/>
          <w:rFonts w:hint="eastAsia" w:ascii="仿宋_GB2312" w:eastAsia="仿宋_GB2312"/>
          <w:color w:val="000000"/>
          <w:u w:val="single"/>
        </w:rPr>
        <w:t>（中型企业、小型 企业、微型企业）</w:t>
      </w:r>
      <w:r>
        <w:rPr>
          <w:rFonts w:hint="eastAsia" w:ascii="仿宋_GB2312" w:eastAsia="仿宋_GB2312"/>
          <w:color w:val="000000"/>
        </w:rPr>
        <w:t>；</w:t>
      </w:r>
    </w:p>
    <w:p>
      <w:pPr>
        <w:pStyle w:val="364"/>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364"/>
        <w:spacing w:line="405" w:lineRule="atLeast"/>
        <w:rPr>
          <w:rFonts w:hint="eastAsia" w:ascii="仿宋_GB2312" w:eastAsia="仿宋_GB2312"/>
          <w:color w:val="000000"/>
        </w:rPr>
      </w:pPr>
      <w:r>
        <w:rPr>
          <w:rFonts w:hint="eastAsia" w:ascii="仿宋_GB2312" w:eastAsia="仿宋_GB2312"/>
          <w:color w:val="000000"/>
        </w:rPr>
        <w:t>       </w:t>
      </w:r>
    </w:p>
    <w:p>
      <w:pPr>
        <w:pStyle w:val="364"/>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64"/>
        <w:jc w:val="right"/>
        <w:rPr>
          <w:rFonts w:hint="eastAsia" w:ascii="仿宋_GB2312" w:eastAsia="仿宋_GB2312"/>
          <w:color w:val="000000"/>
        </w:rPr>
      </w:pPr>
      <w:r>
        <w:rPr>
          <w:rFonts w:hint="eastAsia" w:ascii="仿宋_GB2312" w:eastAsia="仿宋_GB2312"/>
          <w:color w:val="000000"/>
        </w:rPr>
        <w:t> </w:t>
      </w:r>
    </w:p>
    <w:p>
      <w:pPr>
        <w:pStyle w:val="364"/>
        <w:jc w:val="right"/>
        <w:rPr>
          <w:rFonts w:hint="eastAsia" w:ascii="仿宋_GB2312" w:eastAsia="仿宋_GB2312"/>
          <w:color w:val="000000"/>
        </w:rPr>
      </w:pPr>
      <w:r>
        <w:rPr>
          <w:rFonts w:hint="eastAsia" w:ascii="仿宋_GB2312" w:eastAsia="仿宋_GB2312"/>
          <w:color w:val="000000"/>
        </w:rPr>
        <w:t>日期：   年 月 日</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b/>
          <w:bCs/>
          <w:color w:val="000000"/>
          <w:kern w:val="0"/>
          <w:sz w:val="24"/>
          <w:szCs w:val="24"/>
          <w:lang w:val="en-US" w:eastAsia="zh-CN" w:bidi="ar-SA"/>
        </w:rPr>
        <w:t>  注：1.此项材料如有以PDF格式上传；</w:t>
      </w:r>
      <w:r>
        <w:rPr>
          <w:rFonts w:hint="eastAsia" w:ascii="仿宋_GB2312" w:hAnsi="宋体" w:eastAsia="仿宋_GB2312" w:cs="宋体"/>
          <w:b/>
          <w:bCs/>
          <w:color w:val="000000"/>
          <w:kern w:val="0"/>
          <w:sz w:val="24"/>
          <w:szCs w:val="24"/>
          <w:lang w:val="en-US" w:eastAsia="zh-CN" w:bidi="ar-SA"/>
        </w:rPr>
        <w:br w:type="textWrapping"/>
      </w:r>
      <w:r>
        <w:rPr>
          <w:rFonts w:hint="eastAsia" w:ascii="仿宋_GB2312" w:hAnsi="宋体" w:eastAsia="仿宋_GB2312" w:cs="宋体"/>
          <w:b/>
          <w:bCs/>
          <w:color w:val="000000"/>
          <w:kern w:val="0"/>
          <w:sz w:val="24"/>
          <w:szCs w:val="24"/>
          <w:lang w:val="en-US" w:eastAsia="zh-CN" w:bidi="ar-SA"/>
        </w:rPr>
        <w:t>  2.投标人出具的《中小企业声明函》中填写的“所属行业”应与采购文件明确的“所属行业”内容一致。</w:t>
      </w:r>
      <w:r>
        <w:rPr>
          <w:rFonts w:hint="eastAsia" w:ascii="仿宋_GB2312" w:hAnsi="宋体" w:eastAsia="仿宋_GB2312" w:cs="宋体"/>
          <w:b/>
          <w:bCs/>
          <w:color w:val="000000"/>
          <w:kern w:val="0"/>
          <w:sz w:val="24"/>
          <w:szCs w:val="24"/>
          <w:lang w:val="en-US" w:eastAsia="zh-CN" w:bidi="ar-SA"/>
        </w:rPr>
        <w:br w:type="textWrapping"/>
      </w:r>
      <w:r>
        <w:rPr>
          <w:rFonts w:hint="eastAsia" w:ascii="仿宋_GB2312" w:hAnsi="宋体" w:eastAsia="仿宋_GB2312" w:cs="宋体"/>
          <w:b/>
          <w:bCs/>
          <w:color w:val="000000"/>
          <w:kern w:val="0"/>
          <w:sz w:val="24"/>
          <w:szCs w:val="24"/>
          <w:lang w:val="en-US" w:eastAsia="zh-CN" w:bidi="ar-SA"/>
        </w:rPr>
        <w:t>采购标的对应的中小企业划分标准所属行业</w:t>
      </w:r>
      <w:r>
        <w:rPr>
          <w:rStyle w:val="489"/>
          <w:rFonts w:hint="eastAsia" w:ascii="仿宋_GB2312" w:eastAsia="仿宋_GB2312"/>
          <w:color w:val="000000"/>
          <w:lang w:eastAsia="zh-CN"/>
        </w:rPr>
        <w:t>【（二）</w:t>
      </w:r>
      <w:r>
        <w:rPr>
          <w:rFonts w:hint="eastAsia" w:ascii="仿宋_GB2312" w:hAnsi="仿宋_GB2312" w:eastAsia="仿宋_GB2312" w:cs="仿宋_GB2312"/>
          <w:b/>
          <w:bCs/>
          <w:i w:val="0"/>
          <w:iCs w:val="0"/>
          <w:color w:val="000000"/>
          <w:kern w:val="0"/>
          <w:sz w:val="24"/>
          <w:szCs w:val="24"/>
          <w:u w:val="none"/>
          <w:lang w:val="en-US" w:eastAsia="zh-CN" w:bidi="ar"/>
        </w:rPr>
        <w:t>货到人仓仿真规划及无人机配送区第4项标的不做中小企业划分要求</w:t>
      </w:r>
      <w:r>
        <w:rPr>
          <w:rStyle w:val="489"/>
          <w:rFonts w:hint="eastAsia" w:ascii="仿宋_GB2312" w:eastAsia="仿宋_GB2312"/>
          <w:color w:val="000000"/>
          <w:lang w:eastAsia="zh-CN"/>
        </w:rPr>
        <w:t>）】</w:t>
      </w:r>
      <w:r>
        <w:rPr>
          <w:rFonts w:hint="eastAsia" w:ascii="仿宋_GB2312" w:hAnsi="宋体" w:eastAsia="仿宋_GB2312" w:cs="宋体"/>
          <w:b/>
          <w:bCs/>
          <w:color w:val="000000"/>
          <w:kern w:val="0"/>
          <w:sz w:val="24"/>
          <w:szCs w:val="24"/>
          <w:u w:val="single"/>
          <w:lang w:val="en-US" w:eastAsia="zh-CN" w:bidi="ar-SA"/>
        </w:rPr>
        <w:t>：（一）智慧物流作业综合实训室第1项、第2项、第8项及（二）货到人仓仿真规划及无人机配送区第8项、第9项属于软件和信息技术服务业，其余标的属于工业。</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hAnsi="宋体" w:eastAsia="仿宋_GB2312" w:cs="宋体"/>
          <w:color w:val="000000"/>
          <w:kern w:val="0"/>
          <w:sz w:val="24"/>
          <w:szCs w:val="24"/>
          <w:lang w:val="en-US" w:eastAsia="zh-CN" w:bidi="ar-SA"/>
        </w:rPr>
        <w:t>3.从业人员、营业收入、资产总额填报上一年度数据，无上一年度数据的新成立企业可不填报。</w:t>
      </w:r>
      <w:r>
        <w:rPr>
          <w:rFonts w:hint="eastAsia" w:ascii="仿宋_GB2312" w:hAnsi="宋体" w:eastAsia="仿宋_GB2312" w:cs="宋体"/>
          <w:color w:val="000000"/>
          <w:kern w:val="0"/>
          <w:sz w:val="24"/>
          <w:szCs w:val="24"/>
          <w:lang w:val="en-US" w:eastAsia="zh-CN" w:bidi="ar-SA"/>
        </w:rPr>
        <w:br w:type="textWrapping"/>
      </w:r>
      <w:r>
        <w:rPr>
          <w:rFonts w:hint="eastAsia" w:ascii="仿宋_GB2312" w:hAnsi="宋体" w:eastAsia="仿宋_GB2312" w:cs="宋体"/>
          <w:color w:val="000000"/>
          <w:kern w:val="0"/>
          <w:sz w:val="24"/>
          <w:szCs w:val="24"/>
          <w:lang w:val="en-US" w:eastAsia="zh-CN" w:bidi="ar-SA"/>
        </w:rPr>
        <w:t>  4.为方便投标人识别企业规模类型，投标人可使用工业和信息化部组织开发的中小企业规模类型自测小程序生成企业规模类型测试结果。</w:t>
      </w:r>
      <w:r>
        <w:rPr>
          <w:rFonts w:hint="eastAsia" w:ascii="仿宋_GB2312" w:hAnsi="宋体" w:eastAsia="仿宋_GB2312" w:cs="宋体"/>
          <w:color w:val="000000"/>
          <w:kern w:val="0"/>
          <w:sz w:val="24"/>
          <w:szCs w:val="24"/>
          <w:lang w:val="en-US" w:eastAsia="zh-CN" w:bidi="ar-SA"/>
        </w:rPr>
        <w:br w:type="textWrapping"/>
      </w:r>
      <w:r>
        <w:rPr>
          <w:rFonts w:hint="eastAsia" w:ascii="仿宋_GB2312" w:hAnsi="宋体" w:eastAsia="仿宋_GB2312" w:cs="宋体"/>
          <w:color w:val="000000"/>
          <w:kern w:val="0"/>
          <w:sz w:val="24"/>
          <w:szCs w:val="24"/>
          <w:lang w:val="en-US" w:eastAsia="zh-CN" w:bidi="ar-SA"/>
        </w:rPr>
        <w:t>  自测小程序链接：https://baosong.miit.gov.cn/ScaleTest</w:t>
      </w:r>
      <w:r>
        <w:rPr>
          <w:rFonts w:hint="eastAsia" w:ascii="仿宋_GB2312" w:hAnsi="宋体" w:eastAsia="仿宋_GB2312" w:cs="宋体"/>
          <w:color w:val="000000"/>
          <w:kern w:val="0"/>
          <w:sz w:val="24"/>
          <w:szCs w:val="24"/>
          <w:lang w:val="en-US" w:eastAsia="zh-CN" w:bidi="ar-SA"/>
        </w:rPr>
        <w:br w:type="textWrapping"/>
      </w:r>
      <w:r>
        <w:rPr>
          <w:rFonts w:hint="eastAsia" w:ascii="仿宋_GB2312" w:hAnsi="宋体" w:eastAsia="仿宋_GB2312" w:cs="宋体"/>
          <w:color w:val="000000"/>
          <w:kern w:val="0"/>
          <w:sz w:val="24"/>
          <w:szCs w:val="24"/>
          <w:lang w:val="en-US" w:eastAsia="zh-CN" w:bidi="ar-SA"/>
        </w:rPr>
        <w:t>  5.投标人须按上述格式要求如实填写中小企业声明函，并对该声明函的真实性负责，否则不得享受相关中小企业扶持政策；</w:t>
      </w:r>
      <w:r>
        <w:rPr>
          <w:rFonts w:hint="eastAsia" w:ascii="仿宋_GB2312" w:hAnsi="宋体" w:eastAsia="仿宋_GB2312" w:cs="宋体"/>
          <w:color w:val="000000"/>
          <w:kern w:val="0"/>
          <w:sz w:val="24"/>
          <w:szCs w:val="24"/>
          <w:lang w:val="en-US" w:eastAsia="zh-CN" w:bidi="ar-SA"/>
        </w:rPr>
        <w:br w:type="textWrapping"/>
      </w:r>
      <w:r>
        <w:rPr>
          <w:rFonts w:hint="eastAsia" w:ascii="仿宋_GB2312" w:hAnsi="宋体" w:eastAsia="仿宋_GB2312" w:cs="宋体"/>
          <w:color w:val="000000"/>
          <w:kern w:val="0"/>
          <w:sz w:val="24"/>
          <w:szCs w:val="24"/>
          <w:lang w:val="en-US" w:eastAsia="zh-CN" w:bidi="ar-SA"/>
        </w:rPr>
        <w:t>  6.中标人依法享受中小企业扶持政策的，采购代理机构将在中标结果公告中公告其《中小企业声明函》。</w:t>
      </w:r>
    </w:p>
    <w:p>
      <w:pPr>
        <w:ind w:firstLine="480" w:firstLineChars="200"/>
        <w:rPr>
          <w:rFonts w:ascii="仿宋_GB2312" w:eastAsia="仿宋_GB2312"/>
          <w:sz w:val="24"/>
        </w:rPr>
      </w:pPr>
      <w:r>
        <w:rPr>
          <w:rFonts w:hint="eastAsia" w:ascii="仿宋_GB2312" w:eastAsia="仿宋_GB2312"/>
          <w:sz w:val="24"/>
        </w:rPr>
        <w:t>7.中小微企业划型标准附表</w:t>
      </w:r>
      <w:r>
        <w:rPr>
          <w:rFonts w:hint="eastAsia" w:ascii="仿宋_GB2312" w:hAnsi="宋体" w:eastAsia="仿宋_GB2312" w:cs="宋体"/>
          <w:color w:val="000000"/>
          <w:kern w:val="0"/>
          <w:sz w:val="24"/>
        </w:rPr>
        <w:t>（若附表有变动，按最新政策执行）</w:t>
      </w:r>
      <w:r>
        <w:rPr>
          <w:rFonts w:hint="eastAsia" w:ascii="仿宋_GB2312" w:eastAsia="仿宋_GB2312"/>
          <w:sz w:val="24"/>
        </w:rPr>
        <w:t>：</w:t>
      </w:r>
    </w:p>
    <w:p>
      <w:pPr>
        <w:ind w:firstLine="643" w:firstLineChars="200"/>
        <w:jc w:val="center"/>
        <w:rPr>
          <w:rFonts w:ascii="仿宋_GB2312" w:hAnsi="仿宋_GB2312" w:eastAsia="仿宋_GB2312" w:cs="仿宋_GB2312"/>
          <w:b/>
          <w:bCs/>
        </w:rPr>
      </w:pPr>
      <w:r>
        <w:rPr>
          <w:rFonts w:hint="eastAsia" w:ascii="仿宋_GB2312" w:hAnsi="仿宋_GB2312" w:eastAsia="仿宋_GB2312" w:cs="仿宋_GB2312"/>
          <w:b/>
          <w:bCs/>
          <w:sz w:val="32"/>
          <w:szCs w:val="32"/>
        </w:rPr>
        <w:t>中小微企业划型标准</w:t>
      </w:r>
    </w:p>
    <w:tbl>
      <w:tblPr>
        <w:tblStyle w:val="48"/>
        <w:tblW w:w="9240" w:type="dxa"/>
        <w:tblInd w:w="93" w:type="dxa"/>
        <w:tblLayout w:type="fixed"/>
        <w:tblCellMar>
          <w:top w:w="0" w:type="dxa"/>
          <w:left w:w="108" w:type="dxa"/>
          <w:bottom w:w="0" w:type="dxa"/>
          <w:right w:w="108" w:type="dxa"/>
        </w:tblCellMar>
      </w:tblPr>
      <w:tblGrid>
        <w:gridCol w:w="2040"/>
        <w:gridCol w:w="1650"/>
        <w:gridCol w:w="915"/>
        <w:gridCol w:w="1890"/>
        <w:gridCol w:w="1590"/>
        <w:gridCol w:w="1155"/>
      </w:tblGrid>
      <w:tr>
        <w:tblPrEx>
          <w:tblCellMar>
            <w:top w:w="0" w:type="dxa"/>
            <w:left w:w="108" w:type="dxa"/>
            <w:bottom w:w="0" w:type="dxa"/>
            <w:right w:w="108" w:type="dxa"/>
          </w:tblCellMar>
        </w:tblPrEx>
        <w:trPr>
          <w:trHeight w:val="27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行业名称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指标名称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计量单位</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中型</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小型</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微型</w:t>
            </w:r>
          </w:p>
        </w:tc>
      </w:tr>
      <w:tr>
        <w:tblPrEx>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农、林、牧、渔</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500≤Y&lt;20000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50≤Y&lt;500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Y&lt;50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工业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2000≤Y&lt;40000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Y&lt;300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建筑业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6000≤Y&lt;80000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300≤Y&lt;6000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Y&lt;300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资产总额(Z)</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5000≤Z&lt;80000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300≤Z&lt;5000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Z&lt;300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批发业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20≤X&lt;200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5≤X&lt;20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X&lt;5</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5000≤Y&lt;40000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1000≤Y&lt;5000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零售业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10≤X&lt;50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500≤Y&lt;20000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100≤Y&lt;500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交通运输业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3000≤Y&lt;30000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200≤Y&lt;3000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Y&lt;200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仓储业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100≤X&lt;200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1000≤Y&lt;30000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邮政业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2000≤Y&lt;30000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住宿业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2000≤Y&lt;10000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餐饮业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2000≤Y&lt;10000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信息传输业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100≤X&lt;2000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1000≤Y&lt;100000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软件和信息技术服务业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1000≤Y&lt;10000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Y&lt;50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房地产开发经营</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1000≤Y&lt;200000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资产总额(Z)</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5000≤Z&lt;10000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2000≤Y&lt;5000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Y&lt;2000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物业管理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1000≤Y&lt;5000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Y&lt;500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租赁和商务服务业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资产总额(Z)</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8000≤Z&lt;120000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100≤Z&lt;8000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w:t>
            </w:r>
          </w:p>
        </w:tc>
      </w:tr>
      <w:tr>
        <w:tblPrEx>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其他未列明行业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w:t>
            </w:r>
          </w:p>
        </w:tc>
      </w:tr>
    </w:tbl>
    <w:p>
      <w:pPr>
        <w:pStyle w:val="364"/>
        <w:spacing w:line="405" w:lineRule="atLeast"/>
        <w:rPr>
          <w:rFonts w:hint="eastAsia" w:ascii="仿宋_GB2312" w:eastAsia="仿宋_GB2312"/>
          <w:b/>
          <w:bCs/>
          <w:color w:val="000000"/>
          <w:sz w:val="33"/>
          <w:szCs w:val="33"/>
        </w:rPr>
      </w:pPr>
      <w:r>
        <w:rPr>
          <w:rFonts w:hint="eastAsia" w:ascii="仿宋_GB2312" w:eastAsia="仿宋_GB2312"/>
          <w:b/>
          <w:bCs/>
        </w:rPr>
        <w:t>说明:上述标准参照《关于印发中小企业划型标准规定的通知》(工信部联企业〔2011〕300号)，大型、中型和小型企业须同时满足所列指标的下限，否则下划一档;微型企业只须满足所列指标中的一项即可。</w:t>
      </w:r>
      <w:r>
        <w:rPr>
          <w:rFonts w:hint="eastAsia" w:ascii="仿宋_GB2312" w:eastAsia="仿宋_GB2312"/>
          <w:color w:val="000000"/>
        </w:rPr>
        <w:br w:type="page"/>
      </w:r>
      <w:r>
        <w:rPr>
          <w:rFonts w:hint="eastAsia" w:ascii="仿宋_GB2312" w:eastAsia="仿宋_GB2312"/>
          <w:b/>
          <w:bCs/>
          <w:color w:val="000000"/>
          <w:sz w:val="33"/>
          <w:szCs w:val="33"/>
        </w:rPr>
        <w:t>附件2：残疾人福利性单位声明函格式（如有）：</w:t>
      </w:r>
    </w:p>
    <w:p>
      <w:pPr>
        <w:pStyle w:val="364"/>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364"/>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364"/>
        <w:spacing w:line="405" w:lineRule="atLeast"/>
        <w:rPr>
          <w:rFonts w:hint="eastAsia" w:ascii="仿宋_GB2312" w:eastAsia="仿宋_GB2312"/>
          <w:color w:val="000000"/>
        </w:rPr>
      </w:pPr>
      <w:r>
        <w:rPr>
          <w:rFonts w:hint="eastAsia" w:ascii="仿宋_GB2312" w:eastAsia="仿宋_GB2312"/>
          <w:color w:val="000000"/>
        </w:rPr>
        <w:t>                                     </w:t>
      </w:r>
    </w:p>
    <w:p>
      <w:pPr>
        <w:pStyle w:val="364"/>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364"/>
        <w:jc w:val="right"/>
        <w:rPr>
          <w:rFonts w:hint="eastAsia" w:ascii="仿宋_GB2312" w:eastAsia="仿宋_GB2312"/>
          <w:color w:val="000000"/>
        </w:rPr>
      </w:pPr>
      <w:r>
        <w:rPr>
          <w:rFonts w:hint="eastAsia" w:ascii="仿宋_GB2312" w:eastAsia="仿宋_GB2312"/>
          <w:color w:val="000000"/>
        </w:rPr>
        <w:t> </w:t>
      </w:r>
    </w:p>
    <w:p>
      <w:pPr>
        <w:pStyle w:val="364"/>
        <w:jc w:val="right"/>
        <w:rPr>
          <w:rFonts w:hint="eastAsia" w:ascii="仿宋_GB2312" w:eastAsia="仿宋_GB2312"/>
          <w:color w:val="000000"/>
        </w:rPr>
      </w:pPr>
      <w:r>
        <w:rPr>
          <w:rFonts w:hint="eastAsia" w:ascii="仿宋_GB2312" w:eastAsia="仿宋_GB2312"/>
          <w:color w:val="000000"/>
        </w:rPr>
        <w:t>日期：       </w:t>
      </w:r>
    </w:p>
    <w:p>
      <w:pPr>
        <w:pStyle w:val="364"/>
        <w:spacing w:line="405" w:lineRule="atLeast"/>
        <w:rPr>
          <w:rFonts w:hint="eastAsia" w:ascii="仿宋_GB2312" w:eastAsia="仿宋_GB2312"/>
          <w:color w:val="000000"/>
        </w:rPr>
      </w:pPr>
      <w:r>
        <w:rPr>
          <w:rFonts w:hint="eastAsia" w:ascii="仿宋_GB2312" w:eastAsia="仿宋_GB2312"/>
          <w:b/>
          <w:bCs/>
          <w:color w:val="000000"/>
        </w:rPr>
        <w:t>  注：1.此项材料如有请以PDF格式上传；</w:t>
      </w:r>
    </w:p>
    <w:p>
      <w:pPr>
        <w:pStyle w:val="364"/>
        <w:spacing w:line="405" w:lineRule="atLeast"/>
        <w:rPr>
          <w:rFonts w:hint="eastAsia" w:ascii="仿宋_GB2312" w:eastAsia="仿宋_GB2312"/>
          <w:color w:val="000000"/>
        </w:rPr>
      </w:pP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64"/>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附件3：监狱企业由省级以上监狱管理局、戒毒管理局（含新疆生产建设兵团）出具的属于监狱企业的证明文件（如有）</w:t>
      </w:r>
    </w:p>
    <w:p>
      <w:pPr>
        <w:pStyle w:val="364"/>
        <w:spacing w:line="405" w:lineRule="atLeast"/>
        <w:rPr>
          <w:rFonts w:hint="eastAsia" w:ascii="仿宋_GB2312" w:eastAsia="仿宋_GB2312"/>
          <w:color w:val="000000"/>
        </w:rPr>
      </w:pPr>
      <w:r>
        <w:rPr>
          <w:rFonts w:hint="eastAsia" w:ascii="仿宋_GB2312" w:eastAsia="仿宋_GB2312"/>
          <w:color w:val="000000"/>
        </w:rPr>
        <w:t> </w:t>
      </w:r>
    </w:p>
    <w:p>
      <w:pPr>
        <w:pStyle w:val="364"/>
        <w:spacing w:line="405" w:lineRule="atLeast"/>
        <w:rPr>
          <w:rFonts w:hint="eastAsia" w:ascii="仿宋_GB2312" w:eastAsia="仿宋_GB2312"/>
          <w:color w:val="000000"/>
        </w:rPr>
      </w:pPr>
      <w:r>
        <w:rPr>
          <w:rFonts w:hint="eastAsia" w:ascii="仿宋_GB2312" w:eastAsia="仿宋_GB2312"/>
          <w:color w:val="000000"/>
        </w:rPr>
        <w:t> </w:t>
      </w:r>
    </w:p>
    <w:p>
      <w:pPr>
        <w:pStyle w:val="364"/>
        <w:spacing w:line="405" w:lineRule="atLeast"/>
        <w:rPr>
          <w:rFonts w:hint="eastAsia" w:ascii="仿宋_GB2312" w:eastAsia="仿宋_GB2312"/>
          <w:color w:val="000000"/>
        </w:rPr>
      </w:pPr>
      <w:r>
        <w:rPr>
          <w:rFonts w:hint="eastAsia" w:ascii="仿宋_GB2312" w:eastAsia="仿宋_GB2312"/>
          <w:b/>
          <w:bCs/>
          <w:color w:val="000000"/>
          <w:sz w:val="33"/>
          <w:szCs w:val="33"/>
        </w:rPr>
        <w:t xml:space="preserve">    </w:t>
      </w:r>
    </w:p>
    <w:p>
      <w:pPr>
        <w:pStyle w:val="364"/>
        <w:spacing w:line="405" w:lineRule="atLeast"/>
        <w:rPr>
          <w:rFonts w:hint="eastAsia" w:ascii="仿宋_GB2312" w:eastAsia="仿宋_GB2312"/>
          <w:color w:val="000000"/>
        </w:rPr>
      </w:pPr>
      <w:r>
        <w:rPr>
          <w:rFonts w:hint="eastAsia" w:ascii="仿宋_GB2312" w:eastAsia="仿宋_GB2312"/>
          <w:b/>
          <w:bCs/>
          <w:color w:val="000000"/>
          <w:sz w:val="33"/>
          <w:szCs w:val="33"/>
        </w:rPr>
        <w:t>  注：附件3如有，请以PDF格式提供并加盖投标人CA电子签章。</w:t>
      </w:r>
    </w:p>
    <w:p>
      <w:pPr>
        <w:pStyle w:val="26"/>
        <w:spacing w:line="240" w:lineRule="atLeast"/>
        <w:jc w:val="left"/>
        <w:rPr>
          <w:rFonts w:hint="eastAsia" w:ascii="仿宋_GB2312" w:hAnsi="宋体" w:eastAsia="仿宋_GB2312"/>
        </w:rPr>
      </w:pPr>
      <w:r>
        <w:rPr>
          <w:rFonts w:ascii="仿宋_GB2312" w:hAnsi="宋体" w:eastAsia="仿宋_GB2312"/>
        </w:rPr>
        <w:br w:type="page"/>
      </w:r>
    </w:p>
    <w:p>
      <w:pPr>
        <w:pStyle w:val="385"/>
        <w:rPr>
          <w:rFonts w:ascii="仿宋_GB2312" w:eastAsia="仿宋_GB2312"/>
          <w:b/>
          <w:bCs/>
          <w:color w:val="000000"/>
        </w:rPr>
      </w:pPr>
      <w:r>
        <w:rPr>
          <w:rFonts w:hint="eastAsia" w:ascii="仿宋_GB2312" w:eastAsia="仿宋_GB2312"/>
          <w:b/>
          <w:bCs/>
          <w:color w:val="000000"/>
        </w:rPr>
        <w:t>（2）投标报价明细表格式（必须提供）：</w:t>
      </w:r>
    </w:p>
    <w:p>
      <w:pPr>
        <w:pStyle w:val="385"/>
        <w:jc w:val="center"/>
        <w:rPr>
          <w:rFonts w:hint="eastAsia" w:ascii="仿宋_GB2312" w:eastAsia="仿宋_GB2312"/>
          <w:color w:val="000000"/>
        </w:rPr>
      </w:pPr>
      <w:r>
        <w:rPr>
          <w:rFonts w:hint="eastAsia" w:ascii="仿宋_GB2312" w:eastAsia="仿宋_GB2312"/>
          <w:b/>
          <w:bCs/>
          <w:color w:val="000000"/>
          <w:sz w:val="33"/>
          <w:szCs w:val="33"/>
        </w:rPr>
        <w:t>投标报价明细表</w:t>
      </w:r>
    </w:p>
    <w:p>
      <w:pPr>
        <w:pStyle w:val="385"/>
        <w:spacing w:line="405" w:lineRule="atLeast"/>
        <w:rPr>
          <w:rFonts w:hint="eastAsia" w:ascii="仿宋_GB2312" w:eastAsia="仿宋_GB2312"/>
          <w:color w:val="000000"/>
        </w:rPr>
      </w:pPr>
      <w:r>
        <w:rPr>
          <w:rFonts w:hint="eastAsia" w:ascii="仿宋_GB2312" w:eastAsia="仿宋_GB2312"/>
          <w:color w:val="000000"/>
        </w:rPr>
        <w:t>    项目名称：</w:t>
      </w:r>
    </w:p>
    <w:p>
      <w:pPr>
        <w:pStyle w:val="385"/>
        <w:spacing w:line="405" w:lineRule="atLeast"/>
        <w:rPr>
          <w:rFonts w:hint="eastAsia" w:ascii="仿宋_GB2312" w:eastAsia="仿宋_GB2312"/>
          <w:color w:val="000000"/>
        </w:rPr>
      </w:pPr>
      <w:r>
        <w:rPr>
          <w:rFonts w:hint="eastAsia" w:ascii="仿宋_GB2312" w:eastAsia="仿宋_GB2312"/>
          <w:color w:val="000000"/>
        </w:rPr>
        <w:t>    项目编号：</w:t>
      </w:r>
    </w:p>
    <w:p>
      <w:pPr>
        <w:pStyle w:val="385"/>
        <w:jc w:val="right"/>
        <w:rPr>
          <w:rFonts w:hint="eastAsia" w:ascii="仿宋_GB2312" w:eastAsia="仿宋_GB2312"/>
          <w:color w:val="000000"/>
        </w:rPr>
      </w:pPr>
      <w:r>
        <w:rPr>
          <w:rFonts w:hint="eastAsia" w:ascii="仿宋_GB2312" w:eastAsia="仿宋_GB2312"/>
          <w:color w:val="000000"/>
        </w:rPr>
        <w:t> 金额单位：人民币（元）</w:t>
      </w:r>
    </w:p>
    <w:tbl>
      <w:tblPr>
        <w:tblStyle w:val="48"/>
        <w:tblW w:w="516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7"/>
        <w:gridCol w:w="1380"/>
        <w:gridCol w:w="1264"/>
        <w:gridCol w:w="808"/>
        <w:gridCol w:w="1200"/>
        <w:gridCol w:w="1380"/>
        <w:gridCol w:w="975"/>
        <w:gridCol w:w="160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5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序号</w:t>
            </w:r>
          </w:p>
        </w:tc>
        <w:tc>
          <w:tcPr>
            <w:tcW w:w="13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货物名称</w:t>
            </w:r>
          </w:p>
        </w:tc>
        <w:tc>
          <w:tcPr>
            <w:tcW w:w="126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生产厂家</w:t>
            </w:r>
          </w:p>
        </w:tc>
        <w:tc>
          <w:tcPr>
            <w:tcW w:w="8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品牌</w:t>
            </w:r>
          </w:p>
        </w:tc>
        <w:tc>
          <w:tcPr>
            <w:tcW w:w="120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规格型号</w:t>
            </w:r>
          </w:p>
        </w:tc>
        <w:tc>
          <w:tcPr>
            <w:tcW w:w="13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数量及单位</w:t>
            </w:r>
          </w:p>
        </w:tc>
        <w:tc>
          <w:tcPr>
            <w:tcW w:w="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单价</w:t>
            </w:r>
          </w:p>
        </w:tc>
        <w:tc>
          <w:tcPr>
            <w:tcW w:w="16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单项合价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5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1</w:t>
            </w:r>
          </w:p>
        </w:tc>
        <w:tc>
          <w:tcPr>
            <w:tcW w:w="13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 </w:t>
            </w:r>
          </w:p>
        </w:tc>
        <w:tc>
          <w:tcPr>
            <w:tcW w:w="126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 </w:t>
            </w:r>
          </w:p>
        </w:tc>
        <w:tc>
          <w:tcPr>
            <w:tcW w:w="8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 </w:t>
            </w:r>
          </w:p>
        </w:tc>
        <w:tc>
          <w:tcPr>
            <w:tcW w:w="120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 </w:t>
            </w:r>
          </w:p>
        </w:tc>
        <w:tc>
          <w:tcPr>
            <w:tcW w:w="13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 </w:t>
            </w:r>
          </w:p>
        </w:tc>
        <w:tc>
          <w:tcPr>
            <w:tcW w:w="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 </w:t>
            </w:r>
          </w:p>
        </w:tc>
        <w:tc>
          <w:tcPr>
            <w:tcW w:w="16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5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2</w:t>
            </w:r>
          </w:p>
        </w:tc>
        <w:tc>
          <w:tcPr>
            <w:tcW w:w="13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 </w:t>
            </w:r>
          </w:p>
        </w:tc>
        <w:tc>
          <w:tcPr>
            <w:tcW w:w="126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 </w:t>
            </w:r>
          </w:p>
        </w:tc>
        <w:tc>
          <w:tcPr>
            <w:tcW w:w="8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 </w:t>
            </w:r>
          </w:p>
        </w:tc>
        <w:tc>
          <w:tcPr>
            <w:tcW w:w="120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 </w:t>
            </w:r>
          </w:p>
        </w:tc>
        <w:tc>
          <w:tcPr>
            <w:tcW w:w="13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 </w:t>
            </w:r>
          </w:p>
        </w:tc>
        <w:tc>
          <w:tcPr>
            <w:tcW w:w="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 </w:t>
            </w:r>
          </w:p>
        </w:tc>
        <w:tc>
          <w:tcPr>
            <w:tcW w:w="16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4309"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专用耗材</w:t>
            </w:r>
          </w:p>
        </w:tc>
        <w:tc>
          <w:tcPr>
            <w:tcW w:w="5162"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已含在投标报价中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9471" w:type="dxa"/>
            <w:gridSpan w:val="8"/>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spacing w:line="405" w:lineRule="atLeast"/>
              <w:rPr>
                <w:rFonts w:hint="eastAsia" w:ascii="仿宋_GB2312" w:eastAsia="仿宋_GB2312"/>
                <w:color w:val="000000"/>
              </w:rPr>
            </w:pPr>
            <w:r>
              <w:rPr>
                <w:rFonts w:hint="eastAsia" w:ascii="仿宋_GB2312" w:eastAsia="仿宋_GB2312"/>
                <w:color w:val="000000"/>
              </w:rPr>
              <w:t>投标总价大写：</w:t>
            </w:r>
            <w:r>
              <w:rPr>
                <w:rFonts w:hint="eastAsia" w:ascii="仿宋_GB2312" w:eastAsia="仿宋_GB2312"/>
                <w:color w:val="000000"/>
                <w:u w:val="single"/>
              </w:rPr>
              <w:t xml:space="preserve">             </w:t>
            </w:r>
            <w:r>
              <w:rPr>
                <w:rFonts w:hint="eastAsia" w:ascii="仿宋_GB2312" w:eastAsia="仿宋_GB2312"/>
                <w:color w:val="000000"/>
              </w:rPr>
              <w:t>           ¥</w:t>
            </w:r>
            <w:r>
              <w:rPr>
                <w:rFonts w:hint="eastAsia" w:ascii="仿宋_GB2312" w:eastAsia="仿宋_GB2312"/>
                <w:color w:val="000000"/>
                <w:u w:val="single"/>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385"/>
        <w:spacing w:line="405" w:lineRule="atLeast"/>
        <w:rPr>
          <w:rFonts w:hint="eastAsia" w:ascii="仿宋_GB2312" w:eastAsia="仿宋_GB2312"/>
          <w:color w:val="000000"/>
        </w:rPr>
      </w:pPr>
      <w:r>
        <w:rPr>
          <w:rFonts w:hint="eastAsia" w:ascii="仿宋_GB2312" w:eastAsia="仿宋_GB2312"/>
          <w:color w:val="000000"/>
        </w:rPr>
        <w:t>注：</w:t>
      </w:r>
      <w:r>
        <w:rPr>
          <w:rFonts w:hint="eastAsia" w:ascii="仿宋_GB2312" w:eastAsia="仿宋_GB2312"/>
          <w:b/>
          <w:bCs/>
          <w:color w:val="000000"/>
        </w:rPr>
        <w:t>1.此项材料必须以PDF格式上传；</w:t>
      </w:r>
      <w:r>
        <w:rPr>
          <w:rFonts w:hint="eastAsia" w:ascii="仿宋_GB2312" w:eastAsia="仿宋_GB2312"/>
          <w:color w:val="000000"/>
        </w:rPr>
        <w:br w:type="textWrapping"/>
      </w:r>
      <w:r>
        <w:rPr>
          <w:rFonts w:hint="eastAsia" w:ascii="仿宋_GB2312" w:eastAsia="仿宋_GB2312"/>
          <w:color w:val="000000"/>
        </w:rPr>
        <w:t>    2.报价一经涂改，应在涂改处加盖投标人CA电子签章或者由法定代表人或授权委托代理人签字或盖章，否则其投标作无效标处理。</w:t>
      </w:r>
      <w:r>
        <w:rPr>
          <w:rFonts w:hint="eastAsia" w:ascii="仿宋_GB2312" w:eastAsia="仿宋_GB2312"/>
          <w:color w:val="000000"/>
        </w:rPr>
        <w:br w:type="textWrapping"/>
      </w:r>
      <w:r>
        <w:rPr>
          <w:rFonts w:hint="eastAsia" w:ascii="仿宋_GB2312" w:eastAsia="仿宋_GB2312"/>
          <w:color w:val="000000"/>
        </w:rPr>
        <w:t>    3.投标报价包括货物及货物运抵指定交付地点的所有成本、各种费用的总和；</w:t>
      </w:r>
      <w:r>
        <w:rPr>
          <w:rFonts w:hint="eastAsia" w:ascii="仿宋_GB2312" w:eastAsia="仿宋_GB2312"/>
          <w:color w:val="000000"/>
        </w:rPr>
        <w:br w:type="textWrapping"/>
      </w:r>
      <w:r>
        <w:rPr>
          <w:rFonts w:hint="eastAsia" w:ascii="仿宋_GB2312" w:eastAsia="仿宋_GB2312"/>
          <w:color w:val="000000"/>
        </w:rPr>
        <w:t>    4.投标报价明细表单价汇总须与投标总价一致，投标总价须与开标一览表投标总报价一致。</w:t>
      </w:r>
    </w:p>
    <w:p>
      <w:pPr>
        <w:pStyle w:val="385"/>
        <w:ind w:left="-2"/>
        <w:rPr>
          <w:rFonts w:hint="eastAsia" w:ascii="仿宋_GB2312" w:eastAsia="仿宋_GB2312"/>
          <w:color w:val="000000"/>
        </w:rPr>
      </w:pPr>
      <w:r>
        <w:rPr>
          <w:rFonts w:hint="eastAsia" w:ascii="仿宋_GB2312" w:eastAsia="仿宋_GB2312"/>
          <w:color w:val="000000"/>
        </w:rPr>
        <w:t> </w:t>
      </w:r>
    </w:p>
    <w:p>
      <w:pPr>
        <w:pStyle w:val="385"/>
        <w:spacing w:line="405" w:lineRule="atLeast"/>
        <w:rPr>
          <w:rFonts w:hint="eastAsia" w:ascii="仿宋_GB2312" w:eastAsia="仿宋_GB2312"/>
          <w:color w:val="000000"/>
        </w:rPr>
      </w:pPr>
      <w:r>
        <w:rPr>
          <w:rFonts w:hint="eastAsia" w:ascii="仿宋_GB2312" w:eastAsia="仿宋_GB2312"/>
          <w:color w:val="000000"/>
        </w:rPr>
        <w:t> </w:t>
      </w:r>
    </w:p>
    <w:p>
      <w:pPr>
        <w:pStyle w:val="385"/>
        <w:ind w:left="-2"/>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b/>
          <w:bCs/>
          <w:color w:val="000000"/>
          <w:u w:val="single"/>
        </w:rPr>
        <w:t>       </w:t>
      </w:r>
    </w:p>
    <w:p>
      <w:pPr>
        <w:pStyle w:val="385"/>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85"/>
        <w:jc w:val="right"/>
        <w:rPr>
          <w:rFonts w:hint="eastAsia" w:ascii="仿宋_GB2312" w:eastAsia="仿宋_GB2312"/>
          <w:color w:val="000000"/>
        </w:rPr>
      </w:pPr>
      <w:r>
        <w:rPr>
          <w:rFonts w:hint="eastAsia" w:ascii="仿宋_GB2312" w:eastAsia="仿宋_GB2312"/>
          <w:color w:val="000000"/>
        </w:rPr>
        <w:t>                                                          日期：   年 月 日</w:t>
      </w:r>
    </w:p>
    <w:p>
      <w:pPr>
        <w:spacing w:line="320" w:lineRule="exact"/>
        <w:ind w:right="360" w:firstLine="480"/>
        <w:jc w:val="righ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pPr>
        <w:spacing w:line="276" w:lineRule="auto"/>
        <w:rPr>
          <w:rFonts w:hint="eastAsia" w:ascii="仿宋_GB2312" w:hAnsi="宋体" w:eastAsia="仿宋_GB2312"/>
          <w:b/>
          <w:bCs/>
          <w:w w:val="95"/>
          <w:sz w:val="56"/>
          <w:szCs w:val="56"/>
        </w:rPr>
      </w:pPr>
    </w:p>
    <w:p>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pPr>
        <w:snapToGrid w:val="0"/>
        <w:spacing w:before="50" w:after="50"/>
        <w:rPr>
          <w:rFonts w:ascii="仿宋_GB2312" w:eastAsia="仿宋_GB2312"/>
          <w:b/>
          <w:bCs/>
          <w:sz w:val="24"/>
        </w:rPr>
      </w:pPr>
    </w:p>
    <w:p>
      <w:pPr>
        <w:tabs>
          <w:tab w:val="left" w:pos="3870"/>
          <w:tab w:val="left" w:pos="4085"/>
        </w:tabs>
        <w:snapToGrid w:val="0"/>
        <w:spacing w:line="400" w:lineRule="exact"/>
        <w:jc w:val="center"/>
        <w:rPr>
          <w:sz w:val="44"/>
          <w:szCs w:val="44"/>
        </w:rPr>
      </w:pPr>
      <w:r>
        <w:rPr>
          <w:sz w:val="44"/>
          <w:szCs w:val="44"/>
        </w:rPr>
        <w:t>目    录</w:t>
      </w:r>
    </w:p>
    <w:p>
      <w:pPr>
        <w:pStyle w:val="405"/>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05"/>
        <w:spacing w:before="0" w:beforeAutospacing="0" w:after="0" w:afterAutospacing="0" w:line="400" w:lineRule="atLeast"/>
        <w:rPr>
          <w:rFonts w:hint="eastAsia" w:ascii="仿宋_GB2312" w:eastAsia="仿宋_GB2312"/>
          <w:color w:val="000000"/>
          <w:lang w:eastAsia="zh-CN"/>
        </w:rPr>
      </w:pPr>
      <w:r>
        <w:rPr>
          <w:rFonts w:hint="eastAsia" w:ascii="仿宋_GB2312" w:eastAsia="仿宋_GB2312"/>
          <w:color w:val="000000"/>
        </w:rPr>
        <w:t>  </w:t>
      </w:r>
      <w:r>
        <w:rPr>
          <w:rFonts w:hint="eastAsia" w:ascii="仿宋_GB2312" w:eastAsia="仿宋_GB2312"/>
          <w:color w:val="000000"/>
          <w:lang w:eastAsia="zh-CN"/>
        </w:rPr>
        <w:t>（</w:t>
      </w:r>
      <w:r>
        <w:rPr>
          <w:rFonts w:hint="eastAsia" w:ascii="仿宋_GB2312" w:eastAsia="仿宋_GB2312"/>
          <w:color w:val="000000"/>
          <w:lang w:val="en-US" w:eastAsia="zh-CN"/>
        </w:rPr>
        <w:t>4</w:t>
      </w:r>
      <w:r>
        <w:rPr>
          <w:rFonts w:hint="eastAsia" w:ascii="仿宋_GB2312" w:eastAsia="仿宋_GB2312"/>
          <w:color w:val="000000"/>
          <w:lang w:eastAsia="zh-CN"/>
        </w:rPr>
        <w:t>）投标产品“▲智慧物流规划仿真系统”三、系统功能 第6项、第7项、第8项标记“★”的技术参数提供满足技术参数的证明材料(彩页、产品说明书、官网或功能截图等其中任意一项)</w:t>
      </w:r>
      <w:r>
        <w:rPr>
          <w:rFonts w:hint="eastAsia" w:ascii="仿宋_GB2312" w:eastAsia="仿宋_GB2312"/>
          <w:b/>
          <w:bCs/>
          <w:color w:val="000000"/>
          <w:lang w:eastAsia="zh-CN"/>
        </w:rPr>
        <w:t>(必须提供)</w:t>
      </w:r>
      <w:r>
        <w:rPr>
          <w:rFonts w:hint="eastAsia" w:ascii="仿宋_GB2312" w:eastAsia="仿宋_GB2312"/>
          <w:color w:val="000000"/>
        </w:rPr>
        <w:t>……………………………………………</w:t>
      </w:r>
    </w:p>
    <w:p>
      <w:pPr>
        <w:pStyle w:val="405"/>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5</w:t>
      </w:r>
      <w:r>
        <w:rPr>
          <w:rFonts w:hint="eastAsia" w:ascii="仿宋_GB2312" w:eastAsia="仿宋_GB2312"/>
          <w:color w:val="000000"/>
        </w:rPr>
        <w:t>）项目实施方案（如有）……………………………………………………………</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）安装进度计划和工期保证（如有）………………………………………………</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）技术培训方案（如有）……………………………………………………………</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）售后服务方案（如有）……………………………………………………………</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）投标人项目经验一览表（如有）…………………………………………………</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10</w:t>
      </w:r>
      <w:r>
        <w:rPr>
          <w:rFonts w:hint="eastAsia" w:ascii="仿宋_GB2312" w:eastAsia="仿宋_GB2312"/>
          <w:color w:val="000000"/>
        </w:rPr>
        <w:t>）所投产品标记“◆”的技术参数带下划线“—”的内容优于采购需求，提供具有CMA或CNAS标识的检测（检验）报告或提供其它证明材料（彩页、产品说明书、官网或功能截图等其中任意一项）（如有</w:t>
      </w:r>
      <w:r>
        <w:rPr>
          <w:rFonts w:hint="eastAsia" w:ascii="仿宋_GB2312" w:eastAsia="仿宋_GB2312"/>
          <w:color w:val="000000"/>
          <w:lang w:eastAsia="zh-CN"/>
        </w:rPr>
        <w:t>，</w:t>
      </w:r>
      <w:r>
        <w:rPr>
          <w:rFonts w:hint="eastAsia" w:ascii="仿宋_GB2312" w:eastAsia="仿宋_GB2312"/>
          <w:color w:val="000000"/>
        </w:rPr>
        <w:t>若已在上述第(4)项要求下提供了</w:t>
      </w:r>
      <w:r>
        <w:rPr>
          <w:rFonts w:hint="eastAsia" w:ascii="仿宋_GB2312" w:eastAsia="仿宋_GB2312"/>
          <w:color w:val="000000"/>
          <w:lang w:eastAsia="zh-CN"/>
        </w:rPr>
        <w:t>体现优于的</w:t>
      </w:r>
      <w:r>
        <w:rPr>
          <w:rFonts w:hint="eastAsia" w:ascii="仿宋_GB2312" w:eastAsia="仿宋_GB2312"/>
          <w:color w:val="000000"/>
        </w:rPr>
        <w:t>材料，此处可以不用重复提供）……………………………………………</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）投标人或所投核心产品生产厂商具备有效的质量管理体系认证证书（如有）………</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）投标人或所投核心产品生产厂商具备有效的职业健康安全管理体系认证证书（如有）………………………………………………………………………………………</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）投标人或所投核心产品生产厂商具备有效的环境管理体系认证证书（如有）………</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）投标产品由国家确定的认证机构出具的、处于有效期之内的环境标志产品认证证书（如有）………………………………………………………………………………</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）投标人对本项目的合理化建议和改进措施（如有，格式自拟）………………</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）投标人认为必要提供的声明及文件资料（如有，格式自拟）…………………</w:t>
      </w:r>
    </w:p>
    <w:p>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cols w:space="720" w:num="1"/>
          <w:docGrid w:linePitch="312" w:charSpace="0"/>
        </w:sectPr>
      </w:pPr>
    </w:p>
    <w:p>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pPr>
        <w:pStyle w:val="26"/>
        <w:ind w:left="-10" w:firstLine="6" w:firstLineChars="3"/>
        <w:jc w:val="center"/>
        <w:rPr>
          <w:rFonts w:hint="eastAsia" w:ascii="仿宋_GB2312" w:hAnsi="宋体" w:eastAsia="仿宋_GB2312"/>
          <w:b/>
        </w:rPr>
      </w:pPr>
    </w:p>
    <w:p>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柳州市第二职业技术学校</w:t>
      </w:r>
      <w:r>
        <w:rPr>
          <w:rFonts w:hint="eastAsia" w:ascii="仿宋_GB2312" w:eastAsia="仿宋_GB2312"/>
          <w:szCs w:val="21"/>
          <w:u w:val="single"/>
        </w:rPr>
        <w:t>、柳州市政府集中采购中心</w:t>
      </w:r>
      <w:r>
        <w:rPr>
          <w:rFonts w:hint="eastAsia" w:ascii="仿宋_GB2312" w:eastAsia="仿宋_GB2312"/>
          <w:szCs w:val="21"/>
        </w:rPr>
        <w:t>：</w:t>
      </w:r>
    </w:p>
    <w:p>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pPr>
        <w:snapToGrid w:val="0"/>
        <w:spacing w:line="400" w:lineRule="exact"/>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116" w:name="_Hlk101431499"/>
      <w:r>
        <w:rPr>
          <w:rFonts w:hint="eastAsia" w:ascii="仿宋_GB2312" w:eastAsia="仿宋_GB2312"/>
          <w:szCs w:val="21"/>
        </w:rPr>
        <w:t>，并承诺我方向贵方提交的所有投标文件、资料都是准确的和真实的。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116"/>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6"/>
        <w:ind w:firstLine="4515" w:firstLineChars="2150"/>
        <w:rPr>
          <w:rFonts w:ascii="仿宋_GB2312" w:eastAsia="仿宋_GB2312"/>
        </w:rPr>
      </w:pPr>
    </w:p>
    <w:p>
      <w:pPr>
        <w:pStyle w:val="26"/>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jc w:val="center"/>
        <w:rPr>
          <w:rFonts w:ascii="仿宋_GB2312" w:eastAsia="仿宋_GB2312"/>
          <w:szCs w:val="21"/>
          <w:u w:val="single"/>
        </w:rPr>
      </w:pPr>
    </w:p>
    <w:p>
      <w:pPr>
        <w:pStyle w:val="26"/>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400" w:lineRule="exact"/>
        <w:rPr>
          <w:rFonts w:hint="eastAsia" w:ascii="仿宋_GB2312" w:hAnsi="宋体" w:eastAsia="仿宋_GB2312"/>
        </w:rPr>
      </w:pPr>
    </w:p>
    <w:p>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6"/>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linePitch="312" w:charSpace="0"/>
        </w:sectPr>
      </w:pPr>
    </w:p>
    <w:p>
      <w:pPr>
        <w:pStyle w:val="425"/>
        <w:rPr>
          <w:rFonts w:ascii="仿宋_GB2312" w:eastAsia="仿宋_GB2312"/>
          <w:b/>
          <w:bCs/>
          <w:color w:val="000000"/>
        </w:rPr>
      </w:pPr>
      <w:r>
        <w:rPr>
          <w:rFonts w:hint="eastAsia" w:ascii="仿宋_GB2312" w:eastAsia="仿宋_GB2312"/>
          <w:b/>
          <w:bCs/>
          <w:color w:val="000000"/>
        </w:rPr>
        <w:t>（2）技术响应表格式（必须提供）：</w:t>
      </w:r>
    </w:p>
    <w:p>
      <w:pPr>
        <w:pStyle w:val="425"/>
        <w:ind w:left="412"/>
        <w:jc w:val="center"/>
        <w:rPr>
          <w:rFonts w:hint="eastAsia" w:ascii="仿宋_GB2312" w:eastAsia="仿宋_GB2312"/>
          <w:color w:val="000000"/>
        </w:rPr>
      </w:pPr>
      <w:r>
        <w:rPr>
          <w:rFonts w:hint="eastAsia" w:ascii="仿宋_GB2312" w:eastAsia="仿宋_GB2312"/>
          <w:b/>
          <w:bCs/>
          <w:color w:val="000000"/>
          <w:sz w:val="32"/>
          <w:szCs w:val="32"/>
        </w:rPr>
        <w:t>技术响应表</w:t>
      </w:r>
    </w:p>
    <w:tbl>
      <w:tblPr>
        <w:tblStyle w:val="48"/>
        <w:tblW w:w="5125"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288"/>
        <w:gridCol w:w="2034"/>
        <w:gridCol w:w="2767"/>
        <w:gridCol w:w="2169"/>
        <w:gridCol w:w="190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8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jc w:val="center"/>
              <w:rPr>
                <w:rFonts w:hint="eastAsia" w:ascii="仿宋_GB2312" w:eastAsia="仿宋_GB2312"/>
                <w:color w:val="000000"/>
              </w:rPr>
            </w:pPr>
            <w:r>
              <w:rPr>
                <w:rFonts w:hint="eastAsia" w:ascii="仿宋_GB2312" w:eastAsia="仿宋_GB2312"/>
                <w:color w:val="000000"/>
              </w:rPr>
              <w:t>项号</w:t>
            </w:r>
          </w:p>
        </w:tc>
        <w:tc>
          <w:tcPr>
            <w:tcW w:w="203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ind w:left="412"/>
              <w:jc w:val="both"/>
              <w:rPr>
                <w:rFonts w:hint="eastAsia" w:ascii="仿宋_GB2312" w:eastAsia="仿宋_GB2312"/>
                <w:color w:val="000000"/>
              </w:rPr>
            </w:pPr>
            <w:r>
              <w:rPr>
                <w:rFonts w:hint="eastAsia" w:ascii="仿宋_GB2312" w:eastAsia="仿宋_GB2312"/>
                <w:color w:val="000000"/>
              </w:rPr>
              <w:t>标的名称</w:t>
            </w:r>
          </w:p>
        </w:tc>
        <w:tc>
          <w:tcPr>
            <w:tcW w:w="276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ind w:left="412"/>
              <w:jc w:val="center"/>
              <w:rPr>
                <w:rFonts w:hint="eastAsia" w:ascii="仿宋_GB2312" w:eastAsia="仿宋_GB2312"/>
                <w:color w:val="000000"/>
              </w:rPr>
            </w:pPr>
            <w:r>
              <w:rPr>
                <w:rFonts w:hint="eastAsia" w:ascii="仿宋_GB2312" w:eastAsia="仿宋_GB2312"/>
                <w:color w:val="000000"/>
              </w:rPr>
              <w:t>招标文件</w:t>
            </w:r>
          </w:p>
          <w:p>
            <w:pPr>
              <w:pStyle w:val="425"/>
              <w:ind w:left="412"/>
              <w:jc w:val="center"/>
              <w:rPr>
                <w:rFonts w:hint="eastAsia" w:ascii="仿宋_GB2312" w:eastAsia="仿宋_GB2312"/>
                <w:color w:val="000000"/>
              </w:rPr>
            </w:pPr>
            <w:r>
              <w:rPr>
                <w:rFonts w:hint="eastAsia" w:ascii="仿宋_GB2312" w:eastAsia="仿宋_GB2312"/>
                <w:color w:val="000000"/>
              </w:rPr>
              <w:t>技术参数要求</w:t>
            </w:r>
          </w:p>
        </w:tc>
        <w:tc>
          <w:tcPr>
            <w:tcW w:w="216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ind w:left="412"/>
              <w:jc w:val="center"/>
              <w:rPr>
                <w:rFonts w:hint="eastAsia" w:ascii="仿宋_GB2312" w:eastAsia="仿宋_GB2312"/>
                <w:color w:val="000000"/>
              </w:rPr>
            </w:pPr>
            <w:r>
              <w:rPr>
                <w:rFonts w:hint="eastAsia" w:ascii="仿宋_GB2312" w:eastAsia="仿宋_GB2312"/>
                <w:color w:val="000000"/>
              </w:rPr>
              <w:t>投标文件</w:t>
            </w:r>
          </w:p>
          <w:p>
            <w:pPr>
              <w:pStyle w:val="425"/>
              <w:ind w:left="412"/>
              <w:jc w:val="center"/>
              <w:rPr>
                <w:rFonts w:hint="eastAsia" w:ascii="仿宋_GB2312" w:eastAsia="仿宋_GB2312"/>
                <w:color w:val="000000"/>
              </w:rPr>
            </w:pPr>
            <w:r>
              <w:rPr>
                <w:rFonts w:hint="eastAsia" w:ascii="仿宋_GB2312" w:eastAsia="仿宋_GB2312"/>
                <w:color w:val="000000"/>
              </w:rPr>
              <w:t>响应技术参数</w:t>
            </w:r>
          </w:p>
        </w:tc>
        <w:tc>
          <w:tcPr>
            <w:tcW w:w="190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ind w:left="412"/>
              <w:jc w:val="center"/>
              <w:rPr>
                <w:rFonts w:hint="eastAsia"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58" w:type="dxa"/>
            <w:gridSpan w:val="5"/>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rPr>
                <w:rFonts w:hint="eastAsia" w:ascii="仿宋_GB2312" w:eastAsia="仿宋_GB2312"/>
                <w:color w:val="000000"/>
              </w:rPr>
            </w:pPr>
            <w:r>
              <w:rPr>
                <w:rFonts w:hint="eastAsia" w:ascii="仿宋_GB2312" w:eastAsia="仿宋_GB2312"/>
                <w:b/>
                <w:bCs/>
                <w:color w:val="000000"/>
              </w:rPr>
              <w:t>（一）智慧物流作业综合实训室</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8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r>
              <w:rPr>
                <w:rFonts w:hint="eastAsia" w:ascii="仿宋_GB2312" w:eastAsia="仿宋_GB2312"/>
                <w:color w:val="000000"/>
              </w:rPr>
              <w:t>1</w:t>
            </w:r>
          </w:p>
        </w:tc>
        <w:tc>
          <w:tcPr>
            <w:tcW w:w="203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p>
        </w:tc>
        <w:tc>
          <w:tcPr>
            <w:tcW w:w="276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p>
        </w:tc>
        <w:tc>
          <w:tcPr>
            <w:tcW w:w="216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p>
        </w:tc>
        <w:tc>
          <w:tcPr>
            <w:tcW w:w="190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8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r>
              <w:rPr>
                <w:rFonts w:hint="eastAsia" w:ascii="仿宋_GB2312" w:eastAsia="仿宋_GB2312"/>
                <w:color w:val="000000"/>
              </w:rPr>
              <w:t>...</w:t>
            </w:r>
          </w:p>
        </w:tc>
        <w:tc>
          <w:tcPr>
            <w:tcW w:w="203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p>
        </w:tc>
        <w:tc>
          <w:tcPr>
            <w:tcW w:w="276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p>
        </w:tc>
        <w:tc>
          <w:tcPr>
            <w:tcW w:w="216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p>
        </w:tc>
        <w:tc>
          <w:tcPr>
            <w:tcW w:w="190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8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r>
              <w:rPr>
                <w:rFonts w:hint="eastAsia" w:ascii="仿宋_GB2312" w:eastAsia="仿宋_GB2312"/>
                <w:color w:val="000000"/>
              </w:rPr>
              <w:t>7</w:t>
            </w:r>
          </w:p>
        </w:tc>
        <w:tc>
          <w:tcPr>
            <w:tcW w:w="203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r>
              <w:rPr>
                <w:rFonts w:hint="eastAsia" w:ascii="仿宋_GB2312" w:eastAsia="仿宋_GB2312"/>
                <w:color w:val="000000"/>
              </w:rPr>
              <w:t>服务器</w:t>
            </w:r>
          </w:p>
        </w:tc>
        <w:tc>
          <w:tcPr>
            <w:tcW w:w="276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p>
        </w:tc>
        <w:tc>
          <w:tcPr>
            <w:tcW w:w="216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FF0000"/>
                <w:lang w:eastAsia="zh-CN"/>
              </w:rPr>
            </w:pPr>
            <w:r>
              <w:rPr>
                <w:rFonts w:hint="eastAsia" w:ascii="仿宋_GB2312" w:eastAsia="仿宋_GB2312"/>
                <w:b/>
                <w:bCs/>
                <w:color w:val="FF0000"/>
              </w:rPr>
              <w:t>注：投标人应明确给出所投</w:t>
            </w:r>
            <w:r>
              <w:rPr>
                <w:rFonts w:hint="eastAsia" w:ascii="仿宋_GB2312" w:eastAsia="仿宋_GB2312"/>
                <w:b/>
                <w:bCs/>
                <w:color w:val="FF0000"/>
                <w:lang w:eastAsia="zh-CN"/>
              </w:rPr>
              <w:t>服务器</w:t>
            </w:r>
            <w:r>
              <w:rPr>
                <w:rFonts w:hint="eastAsia" w:ascii="仿宋_GB2312" w:eastAsia="仿宋_GB2312"/>
                <w:b/>
                <w:bCs/>
                <w:color w:val="FF0000"/>
              </w:rPr>
              <w:t>“CPU型号”及“操作系统”名称，否则视为投标无效</w:t>
            </w:r>
            <w:r>
              <w:rPr>
                <w:rFonts w:hint="eastAsia" w:ascii="仿宋_GB2312" w:eastAsia="仿宋_GB2312"/>
                <w:b/>
                <w:bCs/>
                <w:color w:val="FF0000"/>
                <w:lang w:eastAsia="zh-CN"/>
              </w:rPr>
              <w:t>。</w:t>
            </w:r>
          </w:p>
        </w:tc>
        <w:tc>
          <w:tcPr>
            <w:tcW w:w="190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8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p>
        </w:tc>
        <w:tc>
          <w:tcPr>
            <w:tcW w:w="203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p>
        </w:tc>
        <w:tc>
          <w:tcPr>
            <w:tcW w:w="276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p>
        </w:tc>
        <w:tc>
          <w:tcPr>
            <w:tcW w:w="216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p>
        </w:tc>
        <w:tc>
          <w:tcPr>
            <w:tcW w:w="190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8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r>
              <w:rPr>
                <w:rFonts w:hint="eastAsia" w:ascii="仿宋_GB2312" w:eastAsia="仿宋_GB2312"/>
                <w:color w:val="000000"/>
              </w:rPr>
              <w:t>...</w:t>
            </w:r>
          </w:p>
        </w:tc>
        <w:tc>
          <w:tcPr>
            <w:tcW w:w="203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p>
        </w:tc>
        <w:tc>
          <w:tcPr>
            <w:tcW w:w="276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p>
        </w:tc>
        <w:tc>
          <w:tcPr>
            <w:tcW w:w="216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p>
        </w:tc>
        <w:tc>
          <w:tcPr>
            <w:tcW w:w="190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58" w:type="dxa"/>
            <w:gridSpan w:val="5"/>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rPr>
                <w:rFonts w:hint="eastAsia" w:ascii="仿宋_GB2312" w:eastAsia="仿宋_GB2312"/>
                <w:color w:val="000000"/>
              </w:rPr>
            </w:pPr>
            <w:r>
              <w:rPr>
                <w:rFonts w:hint="eastAsia" w:ascii="仿宋_GB2312" w:eastAsia="仿宋_GB2312"/>
                <w:b/>
                <w:bCs/>
                <w:color w:val="000000"/>
              </w:rPr>
              <w:t>（二）货到人仓仿真规划及无人机配送区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8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r>
              <w:rPr>
                <w:rFonts w:hint="eastAsia" w:ascii="仿宋_GB2312" w:eastAsia="仿宋_GB2312"/>
                <w:color w:val="000000"/>
              </w:rPr>
              <w:t>1</w:t>
            </w:r>
          </w:p>
        </w:tc>
        <w:tc>
          <w:tcPr>
            <w:tcW w:w="203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p>
        </w:tc>
        <w:tc>
          <w:tcPr>
            <w:tcW w:w="276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p>
        </w:tc>
        <w:tc>
          <w:tcPr>
            <w:tcW w:w="216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p>
        </w:tc>
        <w:tc>
          <w:tcPr>
            <w:tcW w:w="190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8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r>
              <w:rPr>
                <w:rFonts w:hint="eastAsia" w:ascii="仿宋_GB2312" w:eastAsia="仿宋_GB2312"/>
                <w:color w:val="000000"/>
              </w:rPr>
              <w:t>...</w:t>
            </w:r>
          </w:p>
        </w:tc>
        <w:tc>
          <w:tcPr>
            <w:tcW w:w="203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p>
        </w:tc>
        <w:tc>
          <w:tcPr>
            <w:tcW w:w="276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p>
        </w:tc>
        <w:tc>
          <w:tcPr>
            <w:tcW w:w="216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p>
        </w:tc>
        <w:tc>
          <w:tcPr>
            <w:tcW w:w="190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8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r>
              <w:rPr>
                <w:rFonts w:hint="eastAsia" w:ascii="仿宋_GB2312" w:eastAsia="仿宋_GB2312"/>
                <w:color w:val="000000"/>
              </w:rPr>
              <w:t>3</w:t>
            </w:r>
          </w:p>
        </w:tc>
        <w:tc>
          <w:tcPr>
            <w:tcW w:w="203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r>
              <w:rPr>
                <w:rFonts w:hint="eastAsia" w:ascii="仿宋_GB2312" w:eastAsia="仿宋_GB2312"/>
                <w:color w:val="000000"/>
              </w:rPr>
              <w:t>服务器</w:t>
            </w:r>
          </w:p>
        </w:tc>
        <w:tc>
          <w:tcPr>
            <w:tcW w:w="276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p>
        </w:tc>
        <w:tc>
          <w:tcPr>
            <w:tcW w:w="216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FF0000"/>
                <w:lang w:eastAsia="zh-CN"/>
              </w:rPr>
            </w:pPr>
            <w:r>
              <w:rPr>
                <w:rFonts w:hint="eastAsia" w:ascii="仿宋_GB2312" w:eastAsia="仿宋_GB2312"/>
                <w:b/>
                <w:bCs/>
                <w:color w:val="FF0000"/>
              </w:rPr>
              <w:t>注：投标人应明确给出所投</w:t>
            </w:r>
            <w:r>
              <w:rPr>
                <w:rFonts w:hint="eastAsia" w:ascii="仿宋_GB2312" w:eastAsia="仿宋_GB2312"/>
                <w:b/>
                <w:bCs/>
                <w:color w:val="FF0000"/>
                <w:lang w:eastAsia="zh-CN"/>
              </w:rPr>
              <w:t>服务器</w:t>
            </w:r>
            <w:r>
              <w:rPr>
                <w:rFonts w:hint="eastAsia" w:ascii="仿宋_GB2312" w:eastAsia="仿宋_GB2312"/>
                <w:b/>
                <w:bCs/>
                <w:color w:val="FF0000"/>
              </w:rPr>
              <w:t>“CPU型号”及“操作系统”名称，否则视为投标无效</w:t>
            </w:r>
            <w:r>
              <w:rPr>
                <w:rFonts w:hint="eastAsia" w:ascii="仿宋_GB2312" w:eastAsia="仿宋_GB2312"/>
                <w:b/>
                <w:bCs/>
                <w:color w:val="FF0000"/>
                <w:lang w:eastAsia="zh-CN"/>
              </w:rPr>
              <w:t>。</w:t>
            </w:r>
          </w:p>
        </w:tc>
        <w:tc>
          <w:tcPr>
            <w:tcW w:w="190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8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r>
              <w:rPr>
                <w:rFonts w:hint="eastAsia" w:ascii="仿宋_GB2312" w:eastAsia="仿宋_GB2312"/>
                <w:color w:val="000000"/>
              </w:rPr>
              <w:t>...</w:t>
            </w:r>
          </w:p>
        </w:tc>
        <w:tc>
          <w:tcPr>
            <w:tcW w:w="203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p>
        </w:tc>
        <w:tc>
          <w:tcPr>
            <w:tcW w:w="276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p>
        </w:tc>
        <w:tc>
          <w:tcPr>
            <w:tcW w:w="216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p>
        </w:tc>
        <w:tc>
          <w:tcPr>
            <w:tcW w:w="190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p>
        </w:tc>
      </w:tr>
    </w:tbl>
    <w:p>
      <w:pPr>
        <w:spacing w:before="0" w:beforeAutospacing="0" w:after="0" w:afterAutospacing="0"/>
        <w:jc w:val="center"/>
        <w:rPr>
          <w:rFonts w:hint="eastAsia" w:ascii="仿宋_GB2312" w:eastAsia="仿宋_GB2312"/>
          <w:color w:val="000000"/>
        </w:rPr>
      </w:pPr>
    </w:p>
    <w:p>
      <w:pPr>
        <w:spacing w:before="0" w:beforeAutospacing="0" w:after="0" w:afterAutospacing="0"/>
        <w:rPr>
          <w:rFonts w:hint="eastAsia" w:ascii="仿宋_GB2312" w:eastAsia="仿宋_GB2312"/>
          <w:color w:val="000000"/>
        </w:rPr>
      </w:pPr>
      <w:r>
        <w:rPr>
          <w:rFonts w:hint="eastAsia" w:ascii="仿宋_GB2312" w:eastAsia="仿宋_GB2312"/>
          <w:color w:val="000000"/>
        </w:rPr>
        <w:t xml:space="preserve">  </w:t>
      </w:r>
    </w:p>
    <w:p>
      <w:pPr>
        <w:pStyle w:val="425"/>
        <w:spacing w:line="405" w:lineRule="atLeast"/>
        <w:rPr>
          <w:rFonts w:hint="eastAsia" w:ascii="仿宋_GB2312" w:eastAsia="仿宋_GB2312"/>
          <w:color w:val="000000"/>
        </w:rPr>
      </w:pPr>
      <w:r>
        <w:rPr>
          <w:rFonts w:hint="eastAsia" w:ascii="仿宋_GB2312" w:eastAsia="仿宋_GB2312"/>
          <w:b/>
          <w:bCs/>
          <w:color w:val="000000"/>
        </w:rPr>
        <w:t>注：1.此项材料必须以PDF格式上传。</w:t>
      </w:r>
      <w:r>
        <w:rPr>
          <w:rFonts w:hint="eastAsia" w:ascii="仿宋_GB2312" w:eastAsia="仿宋_GB2312"/>
          <w:color w:val="000000"/>
        </w:rPr>
        <w:br w:type="textWrapping"/>
      </w:r>
      <w:r>
        <w:rPr>
          <w:rFonts w:hint="eastAsia" w:ascii="仿宋_GB2312" w:eastAsia="仿宋_GB2312"/>
          <w:b/>
          <w:bCs/>
          <w:color w:val="000000"/>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color w:val="000000"/>
        </w:rPr>
        <w:br w:type="textWrapping"/>
      </w:r>
      <w:r>
        <w:rPr>
          <w:rFonts w:hint="eastAsia" w:ascii="仿宋_GB2312" w:eastAsia="仿宋_GB2312"/>
          <w:b/>
          <w:bCs/>
          <w:color w:val="000000"/>
        </w:rPr>
        <w:t>  3.投标人就标记“★”符号的实质性响应内容发生负偏离一项以上的，视为投标无效。</w:t>
      </w:r>
      <w:r>
        <w:rPr>
          <w:rFonts w:hint="eastAsia" w:ascii="仿宋_GB2312" w:eastAsia="仿宋_GB2312"/>
          <w:color w:val="000000"/>
        </w:rPr>
        <w:br w:type="textWrapping"/>
      </w:r>
      <w:r>
        <w:rPr>
          <w:rFonts w:hint="eastAsia" w:ascii="仿宋_GB2312" w:eastAsia="仿宋_GB2312"/>
          <w:b/>
          <w:bCs/>
          <w:color w:val="000000"/>
        </w:rPr>
        <w:t>  4.投标人就没有标记“★”符号的技术参数要求响应内容发生负偏离</w:t>
      </w:r>
      <w:r>
        <w:rPr>
          <w:rFonts w:hint="eastAsia" w:ascii="仿宋_GB2312" w:eastAsia="仿宋_GB2312"/>
          <w:b/>
          <w:bCs/>
          <w:color w:val="000000"/>
          <w:lang w:val="en-US" w:eastAsia="zh-CN"/>
        </w:rPr>
        <w:t>3</w:t>
      </w:r>
      <w:r>
        <w:rPr>
          <w:rFonts w:hint="eastAsia" w:ascii="仿宋_GB2312" w:eastAsia="仿宋_GB2312"/>
          <w:b/>
          <w:bCs/>
          <w:color w:val="000000"/>
        </w:rPr>
        <w:t>项以上的，视为投标无效。</w:t>
      </w:r>
    </w:p>
    <w:p>
      <w:pPr>
        <w:pStyle w:val="425"/>
        <w:spacing w:line="405" w:lineRule="atLeast"/>
        <w:rPr>
          <w:rFonts w:hint="eastAsia" w:ascii="仿宋_GB2312" w:eastAsia="仿宋_GB2312"/>
          <w:color w:val="000000"/>
        </w:rPr>
      </w:pPr>
      <w:r>
        <w:rPr>
          <w:rFonts w:hint="eastAsia" w:ascii="仿宋_GB2312" w:eastAsia="仿宋_GB2312"/>
          <w:b/>
          <w:bCs/>
          <w:color w:val="000000"/>
        </w:rPr>
        <w:t> 5.“服务器”的CPU型号、操作系统应当符合安全可靠测评要求，具体详见《附件一：中国信息安全测评中心和国家保密科技测评中心网站安全可靠测评结果》，否则投标无效。</w:t>
      </w:r>
    </w:p>
    <w:p>
      <w:pPr>
        <w:pStyle w:val="425"/>
        <w:jc w:val="right"/>
        <w:rPr>
          <w:rFonts w:hint="eastAsia" w:ascii="仿宋_GB2312" w:eastAsia="仿宋_GB2312"/>
          <w:color w:val="000000"/>
        </w:rPr>
      </w:pPr>
    </w:p>
    <w:p>
      <w:pPr>
        <w:pStyle w:val="425"/>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pPr>
        <w:pStyle w:val="425"/>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u w:val="single"/>
        </w:rPr>
        <w:t>        </w:t>
      </w:r>
    </w:p>
    <w:p>
      <w:pPr>
        <w:pStyle w:val="425"/>
        <w:jc w:val="right"/>
        <w:rPr>
          <w:rFonts w:hint="eastAsia" w:ascii="仿宋_GB2312" w:eastAsia="仿宋_GB2312"/>
          <w:color w:val="000000"/>
        </w:rPr>
      </w:pPr>
      <w:r>
        <w:rPr>
          <w:rFonts w:hint="eastAsia" w:ascii="仿宋_GB2312" w:eastAsia="仿宋_GB2312"/>
          <w:color w:val="000000"/>
        </w:rPr>
        <w:t>日期：    年 月 日</w:t>
      </w:r>
    </w:p>
    <w:p>
      <w:pPr>
        <w:snapToGrid w:val="0"/>
        <w:spacing w:before="50"/>
        <w:jc w:val="left"/>
        <w:rPr>
          <w:rFonts w:hint="eastAsia" w:ascii="仿宋_GB2312" w:hAnsi="宋体" w:eastAsia="仿宋_GB2312"/>
          <w:b/>
          <w:color w:val="auto"/>
          <w:sz w:val="24"/>
          <w:lang w:eastAsia="zh-CN"/>
        </w:rPr>
      </w:pPr>
      <w:r>
        <w:rPr>
          <w:rFonts w:hint="eastAsia" w:ascii="仿宋_GB2312" w:hAnsi="宋体" w:eastAsia="仿宋_GB2312"/>
          <w:b/>
          <w:color w:val="auto"/>
          <w:sz w:val="24"/>
          <w:lang w:val="en-US" w:eastAsia="zh-CN"/>
        </w:rPr>
        <w:t>附件一：</w:t>
      </w:r>
      <w:r>
        <w:rPr>
          <w:rFonts w:hint="eastAsia" w:ascii="仿宋_GB2312" w:hAnsi="宋体" w:eastAsia="仿宋_GB2312"/>
          <w:b/>
          <w:color w:val="auto"/>
          <w:sz w:val="24"/>
        </w:rPr>
        <w:t>中国信息安全测评中心和国家保密科技测评中心网站安全可靠测评结果</w:t>
      </w:r>
      <w:r>
        <w:rPr>
          <w:rFonts w:hint="eastAsia" w:ascii="仿宋_GB2312" w:hAnsi="宋体" w:eastAsia="仿宋_GB2312"/>
          <w:b/>
          <w:color w:val="auto"/>
          <w:sz w:val="24"/>
          <w:lang w:eastAsia="zh-CN"/>
        </w:rPr>
        <w:t>（若附表有变动，按最新政策执行）：</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（2023年第1号）</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一、中央处理器（CPU）</w:t>
      </w:r>
    </w:p>
    <w:tbl>
      <w:tblPr>
        <w:tblStyle w:val="48"/>
        <w:tblW w:w="8770"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0"/>
        <w:gridCol w:w="3338"/>
        <w:gridCol w:w="3206"/>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序号</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产品名称</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送测单位</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鲲鹏920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龙芯3C5000L</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申威1621</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无锡先进技术研究院</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龙芯3A4000/3B4000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5</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龙芯3A5000/3B5000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6</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申威SW421</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无锡先进技术研究院</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7</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申威3231</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无锡先进技术研究院</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8</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飞腾腾锐D2000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9</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飞腾FT-2000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10</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飞腾FT-2000+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11</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盘古M900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海思技术有限公司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12</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飞腾腾云S2500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13</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麒麟9006C</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14</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海光C86-3G</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海光信息技术股份有限公司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15</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麒麟990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16</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海光2号C86 3230/3250/3280/5280/7250/7260/7280/7285</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海光信息技术股份有限公司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17</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兆芯ZX-E KX-U6780A/KH-37800D/KX-6640MA/KX-6640A</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上海兆芯集成电路股份有限公司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18</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兆芯ZX-D KX-U5580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上海兆芯集成电路股份有限公司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仿宋_GB2312" w:eastAsia="仿宋_GB2312" w:cs="仿宋_GB2312"/>
          <w:b/>
          <w:color w:val="auto"/>
          <w:kern w:val="2"/>
          <w:sz w:val="24"/>
          <w:szCs w:val="24"/>
          <w:lang w:val="en-US" w:eastAsia="zh-CN" w:bidi="ar-SA"/>
        </w:rPr>
      </w:pPr>
      <w:r>
        <w:rPr>
          <w:rFonts w:hint="eastAsia" w:ascii="仿宋_GB2312" w:hAnsi="仿宋_GB2312" w:eastAsia="仿宋_GB2312" w:cs="仿宋_GB2312"/>
          <w:b/>
          <w:color w:val="auto"/>
          <w:kern w:val="2"/>
          <w:sz w:val="24"/>
          <w:szCs w:val="24"/>
          <w:lang w:val="en-US" w:eastAsia="zh-CN" w:bidi="ar-SA"/>
        </w:rPr>
        <w:t>二、操作系统</w:t>
      </w:r>
    </w:p>
    <w:tbl>
      <w:tblPr>
        <w:tblStyle w:val="48"/>
        <w:tblW w:w="8781"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1"/>
        <w:gridCol w:w="3463"/>
        <w:gridCol w:w="3185"/>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序号</w:t>
            </w:r>
          </w:p>
        </w:tc>
        <w:tc>
          <w:tcPr>
            <w:tcW w:w="3463"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产品名称</w:t>
            </w:r>
          </w:p>
        </w:tc>
        <w:tc>
          <w:tcPr>
            <w:tcW w:w="3185"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送测单位</w:t>
            </w:r>
          </w:p>
        </w:tc>
        <w:tc>
          <w:tcPr>
            <w:tcW w:w="159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3463"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银河麒麟桌面操作系统V10</w:t>
            </w: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（内核版本5.4）</w:t>
            </w:r>
          </w:p>
        </w:tc>
        <w:tc>
          <w:tcPr>
            <w:tcW w:w="3185"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麒麟软件有限公司</w:t>
            </w:r>
          </w:p>
        </w:tc>
        <w:tc>
          <w:tcPr>
            <w:tcW w:w="159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3463"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银河麒麟高级服务器操作系统V10</w:t>
            </w: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麒麟软件有限公司</w:t>
            </w:r>
          </w:p>
        </w:tc>
        <w:tc>
          <w:tcPr>
            <w:tcW w:w="159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3463"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统信服务器操作系统V20</w:t>
            </w: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统信软件技术有限公司</w:t>
            </w:r>
          </w:p>
        </w:tc>
        <w:tc>
          <w:tcPr>
            <w:tcW w:w="159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3463"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方德高可信服务器操作系统V4.0</w:t>
            </w: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中科方德软件有限公司</w:t>
            </w:r>
          </w:p>
        </w:tc>
        <w:tc>
          <w:tcPr>
            <w:tcW w:w="159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5</w:t>
            </w:r>
          </w:p>
        </w:tc>
        <w:tc>
          <w:tcPr>
            <w:tcW w:w="3463"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方德桌面操作系统V3.1</w:t>
            </w: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（内核版本4.9）</w:t>
            </w:r>
          </w:p>
        </w:tc>
        <w:tc>
          <w:tcPr>
            <w:tcW w:w="3185"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中科方德软件有限公司</w:t>
            </w:r>
          </w:p>
        </w:tc>
        <w:tc>
          <w:tcPr>
            <w:tcW w:w="159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6</w:t>
            </w:r>
          </w:p>
        </w:tc>
        <w:tc>
          <w:tcPr>
            <w:tcW w:w="3463"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统信桌面操作系统V20</w:t>
            </w: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统信软件技术有限公司</w:t>
            </w:r>
          </w:p>
        </w:tc>
        <w:tc>
          <w:tcPr>
            <w:tcW w:w="159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pPr>
        <w:pStyle w:val="26"/>
        <w:spacing w:line="240" w:lineRule="atLeast"/>
        <w:jc w:val="left"/>
        <w:rPr>
          <w:rFonts w:ascii="仿宋_GB2312" w:hAnsi="宋体" w:eastAsia="仿宋_GB2312"/>
          <w:color w:val="auto"/>
        </w:rPr>
      </w:pPr>
    </w:p>
    <w:p>
      <w:pPr>
        <w:pStyle w:val="26"/>
        <w:spacing w:line="240" w:lineRule="atLeast"/>
        <w:jc w:val="left"/>
        <w:rPr>
          <w:rFonts w:ascii="仿宋_GB2312" w:hAnsi="宋体" w:eastAsia="仿宋_GB2312"/>
          <w:color w:val="auto"/>
        </w:rPr>
      </w:pP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（2024年第1号）</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一、中央处理器（CPU）</w:t>
      </w:r>
    </w:p>
    <w:p>
      <w:pPr>
        <w:pStyle w:val="26"/>
        <w:spacing w:line="240" w:lineRule="atLeast"/>
        <w:jc w:val="left"/>
        <w:rPr>
          <w:rFonts w:ascii="仿宋_GB2312" w:hAnsi="宋体" w:eastAsia="仿宋_GB2312"/>
          <w:color w:val="auto"/>
        </w:rPr>
      </w:pP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18"/>
          <w:szCs w:val="18"/>
          <w:shd w:val="clear" w:color="auto" w:fill="FFFFFF"/>
        </w:rPr>
        <w:t> </w:t>
      </w:r>
    </w:p>
    <w:tbl>
      <w:tblPr>
        <w:tblStyle w:val="48"/>
        <w:tblW w:w="8752"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853"/>
        <w:gridCol w:w="2719"/>
        <w:gridCol w:w="3244"/>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序号</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产品名称</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送测单位</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飞腾腾云S5000C</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飞腾腾珑E2000</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飞腾腾锐D3000</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龙芯3A5000（DA版）</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5</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龙芯3A6000</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6</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龙芯3C5000</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7</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龙芯3D5000</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8</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海光处理器C86-4G</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海光信息技术股份有限公司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9</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鲲鹏920 V200</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10</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麒麟9000C</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724" w:type="dxa"/>
            <w:gridSpan w:val="4"/>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龙芯2K2000</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申威SW-WY831型微处理器</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无锡先进技术研究院</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兆芯处理器KH-40000</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上海兆芯集成电路股份有限公司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海光处理器C86-4G-L</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海光信息技术股份有限公司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pPr>
        <w:pStyle w:val="26"/>
        <w:spacing w:line="240" w:lineRule="atLeast"/>
        <w:jc w:val="left"/>
        <w:rPr>
          <w:rFonts w:ascii="仿宋_GB2312" w:hAnsi="宋体" w:eastAsia="仿宋_GB2312"/>
          <w:color w:val="auto"/>
        </w:rPr>
      </w:pPr>
    </w:p>
    <w:p>
      <w:pPr>
        <w:pStyle w:val="26"/>
        <w:spacing w:line="240" w:lineRule="atLeast"/>
        <w:jc w:val="left"/>
        <w:rPr>
          <w:rFonts w:ascii="仿宋_GB2312" w:hAnsi="宋体" w:eastAsia="仿宋_GB2312"/>
          <w:color w:val="auto"/>
        </w:rPr>
      </w:pP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二、操作系统</w:t>
      </w:r>
    </w:p>
    <w:p>
      <w:pPr>
        <w:pStyle w:val="43"/>
        <w:spacing w:before="0" w:beforeAutospacing="0" w:after="0" w:afterAutospacing="0" w:line="420" w:lineRule="atLeast"/>
        <w:ind w:firstLine="420"/>
        <w:jc w:val="left"/>
        <w:rPr>
          <w:rFonts w:hint="eastAsia" w:ascii="仿宋_GB2312" w:hAnsi="仿宋_GB2312" w:eastAsia="仿宋_GB2312" w:cs="仿宋_GB2312"/>
          <w:b/>
          <w:color w:val="auto"/>
          <w:kern w:val="2"/>
          <w:sz w:val="21"/>
          <w:szCs w:val="21"/>
        </w:rPr>
      </w:pPr>
      <w:r>
        <w:rPr>
          <w:rFonts w:hint="eastAsia" w:ascii="仿宋_GB2312" w:hAnsi="仿宋_GB2312" w:eastAsia="仿宋_GB2312" w:cs="仿宋_GB2312"/>
          <w:b/>
          <w:color w:val="auto"/>
          <w:kern w:val="2"/>
          <w:sz w:val="21"/>
          <w:szCs w:val="21"/>
        </w:rPr>
        <w:t>（一）桌面操作系统</w:t>
      </w: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sz w:val="21"/>
          <w:szCs w:val="21"/>
          <w:shd w:val="clear" w:color="auto" w:fill="FFFFFF"/>
        </w:rPr>
        <w:t> </w:t>
      </w:r>
    </w:p>
    <w:tbl>
      <w:tblPr>
        <w:tblStyle w:val="48"/>
        <w:tblW w:w="8437"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853"/>
        <w:gridCol w:w="3244"/>
        <w:gridCol w:w="2404"/>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序号</w:t>
            </w:r>
          </w:p>
        </w:tc>
        <w:tc>
          <w:tcPr>
            <w:tcW w:w="3230"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产品名称</w:t>
            </w:r>
          </w:p>
        </w:tc>
        <w:tc>
          <w:tcPr>
            <w:tcW w:w="2390"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送测单位</w:t>
            </w:r>
          </w:p>
        </w:tc>
        <w:tc>
          <w:tcPr>
            <w:tcW w:w="1915"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3230"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方德桌面操作系统 V5.0</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（内核版本5.4）</w:t>
            </w:r>
          </w:p>
        </w:tc>
        <w:tc>
          <w:tcPr>
            <w:tcW w:w="2390"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中科方德软件有限公司</w:t>
            </w:r>
          </w:p>
        </w:tc>
        <w:tc>
          <w:tcPr>
            <w:tcW w:w="1915"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83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3230"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统信桌面操作系统 V20</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（内核版本5.10）</w:t>
            </w:r>
          </w:p>
        </w:tc>
        <w:tc>
          <w:tcPr>
            <w:tcW w:w="2390"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统信软件技术有限公司</w:t>
            </w:r>
          </w:p>
        </w:tc>
        <w:tc>
          <w:tcPr>
            <w:tcW w:w="1915"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3230"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银河麒麟桌面操作系统 V10 SP1</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（内核版本5.4）</w:t>
            </w:r>
          </w:p>
        </w:tc>
        <w:tc>
          <w:tcPr>
            <w:tcW w:w="2390"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麒麟软件有限公司</w:t>
            </w:r>
          </w:p>
        </w:tc>
        <w:tc>
          <w:tcPr>
            <w:tcW w:w="1915"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pPr>
        <w:pStyle w:val="43"/>
        <w:spacing w:before="0" w:beforeAutospacing="0" w:after="0" w:afterAutospacing="0" w:line="420" w:lineRule="atLeast"/>
        <w:ind w:firstLine="420"/>
        <w:jc w:val="left"/>
        <w:rPr>
          <w:rFonts w:hint="eastAsia" w:ascii="仿宋_GB2312" w:hAnsi="仿宋_GB2312" w:eastAsia="仿宋_GB2312" w:cs="仿宋_GB2312"/>
          <w:b/>
          <w:color w:val="auto"/>
          <w:kern w:val="2"/>
          <w:sz w:val="21"/>
          <w:szCs w:val="21"/>
        </w:rPr>
      </w:pPr>
      <w:r>
        <w:rPr>
          <w:rFonts w:hint="eastAsia" w:ascii="仿宋_GB2312" w:hAnsi="仿宋_GB2312" w:eastAsia="仿宋_GB2312" w:cs="仿宋_GB2312"/>
          <w:i w:val="0"/>
          <w:iCs w:val="0"/>
          <w:caps w:val="0"/>
          <w:color w:val="auto"/>
          <w:spacing w:val="0"/>
          <w:sz w:val="21"/>
          <w:szCs w:val="21"/>
          <w:shd w:val="clear" w:color="auto" w:fill="FFFFFF"/>
        </w:rPr>
        <w:t> </w:t>
      </w:r>
    </w:p>
    <w:p>
      <w:pPr>
        <w:pStyle w:val="43"/>
        <w:spacing w:before="0" w:beforeAutospacing="0" w:after="0" w:afterAutospacing="0" w:line="420" w:lineRule="atLeast"/>
        <w:ind w:firstLine="420"/>
        <w:jc w:val="left"/>
        <w:rPr>
          <w:rFonts w:hint="eastAsia" w:ascii="仿宋_GB2312" w:hAnsi="仿宋_GB2312" w:eastAsia="仿宋_GB2312" w:cs="仿宋_GB2312"/>
          <w:b/>
          <w:color w:val="auto"/>
          <w:kern w:val="2"/>
          <w:sz w:val="21"/>
          <w:szCs w:val="21"/>
        </w:rPr>
      </w:pPr>
      <w:r>
        <w:rPr>
          <w:rFonts w:hint="eastAsia" w:ascii="仿宋_GB2312" w:hAnsi="仿宋_GB2312" w:eastAsia="仿宋_GB2312" w:cs="仿宋_GB2312"/>
          <w:b/>
          <w:color w:val="auto"/>
          <w:kern w:val="2"/>
          <w:sz w:val="21"/>
          <w:szCs w:val="21"/>
        </w:rPr>
        <w:t>　　（二）服务器操作系统</w:t>
      </w: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sz w:val="21"/>
          <w:szCs w:val="21"/>
          <w:shd w:val="clear" w:color="auto" w:fill="FFFFFF"/>
        </w:rPr>
        <w:t> </w:t>
      </w:r>
    </w:p>
    <w:tbl>
      <w:tblPr>
        <w:tblStyle w:val="48"/>
        <w:tblW w:w="8178"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953"/>
        <w:gridCol w:w="2995"/>
        <w:gridCol w:w="2262"/>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序号</w:t>
            </w:r>
          </w:p>
        </w:tc>
        <w:tc>
          <w:tcPr>
            <w:tcW w:w="2981"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产品名称</w:t>
            </w:r>
          </w:p>
        </w:tc>
        <w:tc>
          <w:tcPr>
            <w:tcW w:w="224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送测单位</w:t>
            </w:r>
          </w:p>
        </w:tc>
        <w:tc>
          <w:tcPr>
            <w:tcW w:w="1947"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2981"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华为云欧拉操作系统 V2.0</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（内核版本5.10）</w:t>
            </w:r>
          </w:p>
        </w:tc>
        <w:tc>
          <w:tcPr>
            <w:tcW w:w="224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华为云计算技术有限公司</w:t>
            </w:r>
          </w:p>
        </w:tc>
        <w:tc>
          <w:tcPr>
            <w:tcW w:w="1947"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2981"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阿里云服务器操作系统 V3</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（内核版本5.10）</w:t>
            </w:r>
          </w:p>
        </w:tc>
        <w:tc>
          <w:tcPr>
            <w:tcW w:w="224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阿里云计算有限公司</w:t>
            </w:r>
          </w:p>
        </w:tc>
        <w:tc>
          <w:tcPr>
            <w:tcW w:w="1947"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2981"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银河麒麟高级服务器操作系统 V10 SP3</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224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麒麟软件有限公司</w:t>
            </w:r>
          </w:p>
        </w:tc>
        <w:tc>
          <w:tcPr>
            <w:tcW w:w="1947"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2981"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腾讯云Linux服务器操作系统 V3</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（内核版本5.4）</w:t>
            </w:r>
          </w:p>
        </w:tc>
        <w:tc>
          <w:tcPr>
            <w:tcW w:w="224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腾讯云计算（北京）有限责任公司</w:t>
            </w:r>
          </w:p>
        </w:tc>
        <w:tc>
          <w:tcPr>
            <w:tcW w:w="1947"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5</w:t>
            </w:r>
          </w:p>
        </w:tc>
        <w:tc>
          <w:tcPr>
            <w:tcW w:w="2981"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新支点服务器操作系统 V6</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（内核版本5.10）</w:t>
            </w:r>
          </w:p>
        </w:tc>
        <w:tc>
          <w:tcPr>
            <w:tcW w:w="224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中兴通讯股份有限公司</w:t>
            </w:r>
          </w:p>
        </w:tc>
        <w:tc>
          <w:tcPr>
            <w:tcW w:w="1947"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6</w:t>
            </w:r>
          </w:p>
        </w:tc>
        <w:tc>
          <w:tcPr>
            <w:tcW w:w="2981"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凝思安全操作系统欧拉版 V6.0.99</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224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北京凝思软件股份有限公司</w:t>
            </w:r>
          </w:p>
        </w:tc>
        <w:tc>
          <w:tcPr>
            <w:tcW w:w="1947"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7</w:t>
            </w:r>
          </w:p>
        </w:tc>
        <w:tc>
          <w:tcPr>
            <w:tcW w:w="2981"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麒麟信安服务器操作系统 V3</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224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湖南麒麟信安科技股份有限公司</w:t>
            </w:r>
          </w:p>
        </w:tc>
        <w:tc>
          <w:tcPr>
            <w:tcW w:w="1947"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pPr>
        <w:pStyle w:val="26"/>
        <w:spacing w:line="240" w:lineRule="atLeast"/>
        <w:jc w:val="center"/>
        <w:rPr>
          <w:rFonts w:hint="eastAsia" w:ascii="仿宋_GB2312" w:hAnsi="宋体" w:eastAsia="仿宋_GB2312"/>
        </w:rPr>
      </w:pP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b/>
          <w:color w:val="auto"/>
          <w:kern w:val="2"/>
          <w:szCs w:val="24"/>
        </w:rPr>
      </w:pPr>
      <w:r>
        <w:rPr>
          <w:rFonts w:hint="eastAsia" w:ascii="仿宋_GB2312" w:hAnsi="宋体" w:eastAsia="仿宋_GB2312"/>
          <w:b/>
          <w:color w:val="auto"/>
          <w:kern w:val="2"/>
          <w:szCs w:val="24"/>
        </w:rPr>
        <w:t>安全可靠测评结果公告（2024年第2号）</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仿宋_GB2312" w:hAnsi="宋体" w:eastAsia="仿宋_GB2312" w:cs="Times New Roman"/>
          <w:b/>
          <w:i w:val="0"/>
          <w:iCs w:val="0"/>
          <w:caps w:val="0"/>
          <w:color w:val="auto"/>
          <w:spacing w:val="0"/>
          <w:kern w:val="2"/>
          <w:sz w:val="24"/>
          <w:szCs w:val="24"/>
          <w:lang w:eastAsia="zh-CN"/>
        </w:rPr>
      </w:pPr>
      <w:r>
        <w:rPr>
          <w:rFonts w:hint="eastAsia" w:ascii="仿宋_GB2312" w:hAnsi="宋体" w:eastAsia="仿宋_GB2312" w:cs="Times New Roman"/>
          <w:b/>
          <w:bCs/>
          <w:i w:val="0"/>
          <w:iCs w:val="0"/>
          <w:caps w:val="0"/>
          <w:color w:val="auto"/>
          <w:spacing w:val="0"/>
          <w:kern w:val="2"/>
          <w:sz w:val="24"/>
          <w:szCs w:val="24"/>
        </w:rPr>
        <w:t>中央处理器（CPU）</w:t>
      </w:r>
      <w:r>
        <w:rPr>
          <w:rFonts w:hint="eastAsia" w:ascii="仿宋_GB2312" w:hAnsi="宋体" w:eastAsia="仿宋_GB2312" w:cs="Times New Roman"/>
          <w:b/>
          <w:i w:val="0"/>
          <w:iCs w:val="0"/>
          <w:caps w:val="0"/>
          <w:color w:val="auto"/>
          <w:spacing w:val="0"/>
          <w:kern w:val="2"/>
          <w:sz w:val="24"/>
          <w:szCs w:val="24"/>
        </w:rPr>
        <w:t>（同一等级按产品名称首字笔画为序排列）</w:t>
      </w:r>
      <w:r>
        <w:rPr>
          <w:rFonts w:hint="eastAsia" w:ascii="仿宋_GB2312" w:eastAsia="仿宋_GB2312" w:cs="Times New Roman"/>
          <w:b/>
          <w:i w:val="0"/>
          <w:iCs w:val="0"/>
          <w:caps w:val="0"/>
          <w:color w:val="auto"/>
          <w:spacing w:val="0"/>
          <w:kern w:val="2"/>
          <w:sz w:val="24"/>
          <w:szCs w:val="24"/>
          <w:lang w:eastAsia="zh-CN"/>
        </w:rPr>
        <w:t>：</w:t>
      </w:r>
    </w:p>
    <w:tbl>
      <w:tblPr>
        <w:tblStyle w:val="48"/>
        <w:tblpPr w:leftFromText="180" w:rightFromText="180" w:vertAnchor="text" w:horzAnchor="page" w:tblpX="1433" w:tblpY="400"/>
        <w:tblOverlap w:val="never"/>
        <w:tblW w:w="9168"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2"/>
        <w:gridCol w:w="3516"/>
        <w:gridCol w:w="342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序号</w:t>
            </w:r>
          </w:p>
        </w:tc>
        <w:tc>
          <w:tcPr>
            <w:tcW w:w="3516"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产品名称</w:t>
            </w:r>
          </w:p>
        </w:tc>
        <w:tc>
          <w:tcPr>
            <w:tcW w:w="3420"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送测单位</w:t>
            </w:r>
          </w:p>
        </w:tc>
        <w:tc>
          <w:tcPr>
            <w:tcW w:w="1800"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c>
          <w:tcPr>
            <w:tcW w:w="3516"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兆芯处理器KX-6000G</w:t>
            </w:r>
          </w:p>
        </w:tc>
        <w:tc>
          <w:tcPr>
            <w:tcW w:w="3420"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上海兆芯集成电路股份有限公司</w:t>
            </w:r>
          </w:p>
        </w:tc>
        <w:tc>
          <w:tcPr>
            <w:tcW w:w="1800"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2</w:t>
            </w:r>
          </w:p>
        </w:tc>
        <w:tc>
          <w:tcPr>
            <w:tcW w:w="3516"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兆芯处理器KX-7000</w:t>
            </w:r>
          </w:p>
        </w:tc>
        <w:tc>
          <w:tcPr>
            <w:tcW w:w="3420"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上海兆芯集成电路股份有限公司</w:t>
            </w:r>
          </w:p>
        </w:tc>
        <w:tc>
          <w:tcPr>
            <w:tcW w:w="1800"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I级</w:t>
            </w:r>
          </w:p>
        </w:tc>
      </w:tr>
    </w:tbl>
    <w:p>
      <w:pPr>
        <w:snapToGrid w:val="0"/>
        <w:spacing w:before="50"/>
        <w:jc w:val="left"/>
        <w:rPr>
          <w:rFonts w:hint="eastAsia" w:ascii="仿宋_GB2312" w:hAnsi="宋体" w:eastAsia="仿宋_GB2312"/>
          <w:b/>
          <w:color w:val="000000"/>
          <w:sz w:val="24"/>
        </w:rPr>
      </w:pPr>
    </w:p>
    <w:p>
      <w:pPr>
        <w:snapToGrid w:val="0"/>
        <w:spacing w:before="50"/>
        <w:jc w:val="left"/>
        <w:rPr>
          <w:rFonts w:hint="eastAsia" w:ascii="仿宋_GB2312" w:hAnsi="宋体" w:eastAsia="仿宋_GB2312"/>
          <w:b/>
          <w:color w:val="000000"/>
          <w:sz w:val="24"/>
        </w:rPr>
      </w:pPr>
    </w:p>
    <w:p>
      <w:pPr>
        <w:pStyle w:val="26"/>
        <w:spacing w:line="240" w:lineRule="atLeast"/>
        <w:jc w:val="left"/>
        <w:rPr>
          <w:rFonts w:hint="eastAsia" w:ascii="仿宋_GB2312" w:hAnsi="宋体" w:eastAsia="仿宋_GB2312"/>
        </w:rPr>
      </w:pPr>
    </w:p>
    <w:p>
      <w:pPr>
        <w:pStyle w:val="26"/>
        <w:spacing w:line="240" w:lineRule="atLeast"/>
        <w:jc w:val="both"/>
        <w:rPr>
          <w:rFonts w:hint="eastAsia" w:ascii="仿宋_GB2312" w:hAnsi="宋体" w:eastAsia="仿宋_GB2312" w:cs="Times New Roman"/>
          <w:b/>
          <w:color w:val="auto"/>
          <w:kern w:val="2"/>
          <w:sz w:val="24"/>
          <w:szCs w:val="24"/>
          <w:lang w:val="en-US" w:eastAsia="zh-CN" w:bidi="ar-SA"/>
        </w:rPr>
      </w:pPr>
    </w:p>
    <w:p>
      <w:pPr>
        <w:pStyle w:val="26"/>
        <w:spacing w:line="240" w:lineRule="atLeast"/>
        <w:jc w:val="center"/>
        <w:rPr>
          <w:rFonts w:hint="eastAsia" w:ascii="仿宋_GB2312" w:hAnsi="宋体" w:eastAsia="仿宋_GB2312" w:cs="Times New Roman"/>
          <w:b/>
          <w:color w:val="auto"/>
          <w:kern w:val="2"/>
          <w:sz w:val="24"/>
          <w:szCs w:val="24"/>
          <w:lang w:val="en-US" w:eastAsia="zh-CN" w:bidi="ar-SA"/>
        </w:rPr>
      </w:pPr>
    </w:p>
    <w:p>
      <w:pPr>
        <w:pStyle w:val="26"/>
        <w:spacing w:line="240" w:lineRule="atLeast"/>
        <w:jc w:val="center"/>
        <w:rPr>
          <w:rFonts w:hint="eastAsia" w:ascii="仿宋_GB2312" w:hAnsi="宋体" w:eastAsia="仿宋_GB2312" w:cs="Times New Roman"/>
          <w:b/>
          <w:color w:val="auto"/>
          <w:kern w:val="2"/>
          <w:sz w:val="24"/>
          <w:szCs w:val="24"/>
          <w:lang w:val="en-US" w:eastAsia="zh-CN" w:bidi="ar-SA"/>
        </w:rPr>
      </w:pPr>
    </w:p>
    <w:p>
      <w:pPr>
        <w:pStyle w:val="26"/>
        <w:spacing w:line="240" w:lineRule="atLeast"/>
        <w:jc w:val="center"/>
        <w:rPr>
          <w:rFonts w:hint="eastAsia" w:ascii="仿宋_GB2312" w:hAnsi="宋体" w:eastAsia="仿宋_GB2312" w:cs="Times New Roman"/>
          <w:b/>
          <w:color w:val="auto"/>
          <w:kern w:val="2"/>
          <w:sz w:val="24"/>
          <w:szCs w:val="24"/>
          <w:lang w:val="en-US" w:eastAsia="zh-CN" w:bidi="ar-SA"/>
        </w:rPr>
      </w:pPr>
    </w:p>
    <w:p>
      <w:pPr>
        <w:pStyle w:val="26"/>
        <w:spacing w:line="240" w:lineRule="atLeast"/>
        <w:jc w:val="center"/>
        <w:rPr>
          <w:rFonts w:hint="eastAsia" w:ascii="仿宋_GB2312" w:hAnsi="宋体" w:eastAsia="仿宋_GB2312" w:cs="Times New Roman"/>
          <w:b/>
          <w:color w:val="auto"/>
          <w:kern w:val="2"/>
          <w:sz w:val="24"/>
          <w:szCs w:val="24"/>
          <w:lang w:val="en-US" w:eastAsia="zh-CN" w:bidi="ar-SA"/>
        </w:rPr>
      </w:pPr>
    </w:p>
    <w:p>
      <w:pPr>
        <w:pStyle w:val="26"/>
        <w:spacing w:line="240" w:lineRule="atLeast"/>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安全可靠测评结果公告（2025年第1号）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b/>
          <w:bCs/>
          <w:i w:val="0"/>
          <w:iCs w:val="0"/>
          <w:caps w:val="0"/>
          <w:color w:val="555A5E"/>
          <w:spacing w:val="0"/>
          <w:kern w:val="0"/>
          <w:sz w:val="24"/>
          <w:szCs w:val="24"/>
          <w:shd w:val="clear" w:fill="FFFFFF"/>
          <w:lang w:val="en-US" w:eastAsia="zh-CN" w:bidi="ar"/>
        </w:rPr>
        <w:t>附表一、中央处理器（CPU）（</w:t>
      </w:r>
      <w:r>
        <w:rPr>
          <w:rFonts w:hint="eastAsia" w:ascii="仿宋_GB2312" w:hAnsi="仿宋_GB2312" w:eastAsia="仿宋_GB2312" w:cs="仿宋_GB2312"/>
          <w:i w:val="0"/>
          <w:iCs w:val="0"/>
          <w:caps w:val="0"/>
          <w:color w:val="555A5E"/>
          <w:spacing w:val="0"/>
          <w:kern w:val="0"/>
          <w:sz w:val="24"/>
          <w:szCs w:val="24"/>
          <w:shd w:val="clear" w:fill="FFFFFF"/>
          <w:lang w:val="en-US" w:eastAsia="zh-CN" w:bidi="ar"/>
        </w:rPr>
        <w:t>同一等级按产品名称首字笔画为序排列）</w:t>
      </w:r>
    </w:p>
    <w:tbl>
      <w:tblPr>
        <w:tblStyle w:val="48"/>
        <w:tblW w:w="965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0"/>
        <w:gridCol w:w="3377"/>
        <w:gridCol w:w="206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序号</w:t>
            </w:r>
          </w:p>
        </w:tc>
        <w:tc>
          <w:tcPr>
            <w:tcW w:w="33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产品名称</w:t>
            </w:r>
          </w:p>
        </w:tc>
        <w:tc>
          <w:tcPr>
            <w:tcW w:w="337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送测单位</w:t>
            </w:r>
          </w:p>
        </w:tc>
        <w:tc>
          <w:tcPr>
            <w:tcW w:w="206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安全可靠等级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飞腾腾云S5000C-E</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飞腾信息技术有限公司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2</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龙芯3B6000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龙芯中科技术股份有限公司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3</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龙芯3C6000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龙芯中科技术股份有限公司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4</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申威威鑫 H8000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中电科申泰信息科技有限公司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5</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麒麟X90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深圳市海思半导体有限公司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9654" w:type="dxa"/>
            <w:gridSpan w:val="4"/>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申威WY831（GC版）</w:t>
            </w:r>
          </w:p>
        </w:tc>
        <w:tc>
          <w:tcPr>
            <w:tcW w:w="337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中电科申泰信息科技有限公司</w:t>
            </w:r>
          </w:p>
        </w:tc>
        <w:tc>
          <w:tcPr>
            <w:tcW w:w="206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2</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兆芯处理器KX-U6980S</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上海兆芯集成电路股份有限公司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3</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兆芯处理器KX-6940S</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上海兆芯集成电路股份有限公司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I级</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b/>
          <w:bCs/>
          <w:i w:val="0"/>
          <w:iCs w:val="0"/>
          <w:caps w:val="0"/>
          <w:color w:val="555A5E"/>
          <w:spacing w:val="0"/>
          <w:kern w:val="0"/>
          <w:sz w:val="24"/>
          <w:szCs w:val="24"/>
          <w:shd w:val="clear" w:fill="FFFFFF"/>
          <w:lang w:val="en-US" w:eastAsia="zh-CN" w:bidi="ar"/>
        </w:rPr>
        <w:t>附表二、操作系统（</w:t>
      </w:r>
      <w:r>
        <w:rPr>
          <w:rFonts w:hint="eastAsia" w:ascii="仿宋_GB2312" w:hAnsi="仿宋_GB2312" w:eastAsia="仿宋_GB2312" w:cs="仿宋_GB2312"/>
          <w:i w:val="0"/>
          <w:iCs w:val="0"/>
          <w:caps w:val="0"/>
          <w:color w:val="555A5E"/>
          <w:spacing w:val="0"/>
          <w:kern w:val="0"/>
          <w:sz w:val="24"/>
          <w:szCs w:val="24"/>
          <w:shd w:val="clear" w:fill="FFFFFF"/>
          <w:lang w:val="en-US" w:eastAsia="zh-CN" w:bidi="ar"/>
        </w:rPr>
        <w:t>同一等级按产品名称首字笔画为序排列）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i w:val="0"/>
          <w:iCs w:val="0"/>
          <w:caps w:val="0"/>
          <w:color w:val="555A5E"/>
          <w:spacing w:val="0"/>
          <w:kern w:val="0"/>
          <w:sz w:val="24"/>
          <w:szCs w:val="24"/>
          <w:shd w:val="clear" w:fill="FFFFFF"/>
          <w:lang w:val="en-US" w:eastAsia="zh-CN" w:bidi="ar"/>
        </w:rPr>
        <w:t>（一）桌面操作系统</w:t>
      </w:r>
    </w:p>
    <w:tbl>
      <w:tblPr>
        <w:tblStyle w:val="48"/>
        <w:tblW w:w="965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2"/>
        <w:gridCol w:w="3385"/>
        <w:gridCol w:w="20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序号</w:t>
            </w:r>
          </w:p>
        </w:tc>
        <w:tc>
          <w:tcPr>
            <w:tcW w:w="339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产品名称</w:t>
            </w:r>
          </w:p>
        </w:tc>
        <w:tc>
          <w:tcPr>
            <w:tcW w:w="3385"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送测单位</w:t>
            </w:r>
          </w:p>
        </w:tc>
        <w:tc>
          <w:tcPr>
            <w:tcW w:w="20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安全可靠等级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银河麒麟桌面操作系统V10 SP1</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（内核版本5.10）</w:t>
            </w:r>
          </w:p>
        </w:tc>
        <w:tc>
          <w:tcPr>
            <w:tcW w:w="338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麒麟软件有限公司</w:t>
            </w:r>
          </w:p>
        </w:tc>
        <w:tc>
          <w:tcPr>
            <w:tcW w:w="20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Ⅰ级</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i w:val="0"/>
          <w:iCs w:val="0"/>
          <w:caps w:val="0"/>
          <w:color w:val="555A5E"/>
          <w:spacing w:val="0"/>
          <w:kern w:val="0"/>
          <w:sz w:val="24"/>
          <w:szCs w:val="24"/>
          <w:shd w:val="clear" w:fill="FFFFFF"/>
          <w:lang w:val="en-US" w:eastAsia="zh-CN" w:bidi="ar"/>
        </w:rPr>
        <w:t>（二）服务器操作系统</w:t>
      </w:r>
    </w:p>
    <w:tbl>
      <w:tblPr>
        <w:tblStyle w:val="48"/>
        <w:tblW w:w="96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2"/>
        <w:gridCol w:w="3396"/>
        <w:gridCol w:w="20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序号</w:t>
            </w:r>
          </w:p>
        </w:tc>
        <w:tc>
          <w:tcPr>
            <w:tcW w:w="339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产品名称</w:t>
            </w:r>
          </w:p>
        </w:tc>
        <w:tc>
          <w:tcPr>
            <w:tcW w:w="3396"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送测单位</w:t>
            </w:r>
          </w:p>
        </w:tc>
        <w:tc>
          <w:tcPr>
            <w:tcW w:w="20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安全可靠等级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天翼云CTyunOS系统 V2.0</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（内核版本4.19）</w:t>
            </w:r>
          </w:p>
        </w:tc>
        <w:tc>
          <w:tcPr>
            <w:tcW w:w="3396"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天翼云科技有限公司</w:t>
            </w:r>
          </w:p>
        </w:tc>
        <w:tc>
          <w:tcPr>
            <w:tcW w:w="20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Ⅰ级</w:t>
            </w:r>
          </w:p>
        </w:tc>
      </w:tr>
    </w:tbl>
    <w:p>
      <w:pPr>
        <w:pStyle w:val="43"/>
        <w:widowControl/>
        <w:pBdr>
          <w:top w:val="none" w:color="auto" w:sz="0" w:space="0"/>
          <w:left w:val="none" w:color="auto" w:sz="0" w:space="0"/>
          <w:bottom w:val="none" w:color="auto" w:sz="0" w:space="0"/>
          <w:right w:val="none" w:color="auto" w:sz="0" w:space="0"/>
        </w:pBdr>
        <w:spacing w:line="420" w:lineRule="atLeast"/>
        <w:ind w:firstLine="420"/>
        <w:jc w:val="center"/>
        <w:rPr>
          <w:rFonts w:hint="eastAsia" w:ascii="仿宋_GB2312" w:hAnsi="宋体" w:eastAsia="仿宋_GB2312" w:cs="Times New Roman"/>
          <w:b/>
          <w:color w:val="auto"/>
          <w:kern w:val="2"/>
          <w:szCs w:val="24"/>
        </w:rPr>
      </w:pPr>
      <w:r>
        <w:rPr>
          <w:rFonts w:hint="eastAsia" w:ascii="仿宋_GB2312" w:hAnsi="宋体" w:eastAsia="仿宋_GB2312" w:cs="Times New Roman"/>
          <w:b/>
          <w:color w:val="auto"/>
          <w:kern w:val="2"/>
          <w:szCs w:val="24"/>
        </w:rPr>
        <w:t>2025年第2号</w:t>
      </w:r>
    </w:p>
    <w:p>
      <w:pPr>
        <w:pStyle w:val="43"/>
        <w:widowControl/>
        <w:pBdr>
          <w:top w:val="none" w:color="auto" w:sz="0" w:space="0"/>
          <w:left w:val="none" w:color="auto" w:sz="0" w:space="0"/>
          <w:bottom w:val="none" w:color="auto" w:sz="0" w:space="0"/>
          <w:right w:val="none" w:color="auto" w:sz="0" w:space="0"/>
        </w:pBdr>
        <w:spacing w:line="420" w:lineRule="atLeast"/>
        <w:ind w:firstLine="420"/>
        <w:jc w:val="left"/>
        <w:rPr>
          <w:rFonts w:hint="eastAsia" w:ascii="仿宋_GB2312" w:hAnsi="宋体" w:eastAsia="仿宋_GB2312" w:cs="Times New Roman"/>
          <w:b/>
          <w:color w:val="auto"/>
          <w:kern w:val="2"/>
          <w:szCs w:val="24"/>
        </w:rPr>
      </w:pPr>
      <w:r>
        <w:rPr>
          <w:rFonts w:hint="eastAsia" w:ascii="仿宋_GB2312" w:hAnsi="宋体" w:eastAsia="仿宋_GB2312" w:cs="Times New Roman"/>
          <w:b/>
          <w:color w:val="auto"/>
          <w:kern w:val="2"/>
          <w:szCs w:val="24"/>
          <w:lang w:val="en-US" w:eastAsia="zh-CN"/>
        </w:rPr>
        <w:t>附表一、数据库（同一等级按产品名称首字笔画为序排列）</w:t>
      </w:r>
    </w:p>
    <w:p>
      <w:pPr>
        <w:pStyle w:val="43"/>
        <w:widowControl/>
        <w:pBdr>
          <w:top w:val="none" w:color="auto" w:sz="0" w:space="0"/>
          <w:left w:val="none" w:color="auto" w:sz="0" w:space="0"/>
          <w:bottom w:val="none" w:color="auto" w:sz="0" w:space="0"/>
          <w:right w:val="none" w:color="auto" w:sz="0" w:space="0"/>
        </w:pBdr>
        <w:spacing w:line="420" w:lineRule="atLeast"/>
        <w:ind w:firstLine="420"/>
        <w:jc w:val="center"/>
        <w:rPr>
          <w:rFonts w:hint="eastAsia" w:ascii="仿宋_GB2312" w:hAnsi="宋体" w:eastAsia="仿宋_GB2312" w:cs="Times New Roman"/>
          <w:b/>
          <w:color w:val="auto"/>
          <w:kern w:val="2"/>
          <w:szCs w:val="24"/>
        </w:rPr>
      </w:pPr>
      <w:r>
        <w:rPr>
          <w:rFonts w:hint="eastAsia" w:ascii="仿宋_GB2312" w:hAnsi="宋体" w:eastAsia="仿宋_GB2312" w:cs="Times New Roman"/>
          <w:b/>
          <w:color w:val="auto"/>
          <w:kern w:val="2"/>
          <w:szCs w:val="24"/>
          <w:lang w:val="en-US" w:eastAsia="zh-CN"/>
        </w:rPr>
        <w:t>（一）集中式数据库</w:t>
      </w:r>
    </w:p>
    <w:tbl>
      <w:tblPr>
        <w:tblStyle w:val="48"/>
        <w:tblW w:w="4998"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013"/>
        <w:gridCol w:w="3816"/>
        <w:gridCol w:w="3134"/>
        <w:gridCol w:w="200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508"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pStyle w:val="26"/>
              <w:spacing w:line="240" w:lineRule="atLeast"/>
              <w:jc w:val="center"/>
              <w:rPr>
                <w:rFonts w:hint="eastAsia" w:ascii="仿宋_GB2312" w:hAnsi="宋体" w:eastAsia="仿宋_GB2312" w:cs="Courier New"/>
                <w:b w:val="0"/>
                <w:bCs w:val="0"/>
                <w:kern w:val="2"/>
                <w:szCs w:val="21"/>
              </w:rPr>
            </w:pPr>
            <w:r>
              <w:rPr>
                <w:rFonts w:hint="eastAsia" w:ascii="仿宋_GB2312" w:hAnsi="宋体" w:eastAsia="仿宋_GB2312" w:cs="Courier New"/>
                <w:b w:val="0"/>
                <w:bCs w:val="0"/>
                <w:kern w:val="2"/>
                <w:szCs w:val="21"/>
                <w:lang w:val="en-US" w:eastAsia="zh-CN"/>
              </w:rPr>
              <w:t>序号</w:t>
            </w:r>
          </w:p>
        </w:tc>
        <w:tc>
          <w:tcPr>
            <w:tcW w:w="1913"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pStyle w:val="26"/>
              <w:spacing w:line="240" w:lineRule="atLeast"/>
              <w:rPr>
                <w:rFonts w:hint="eastAsia" w:ascii="仿宋_GB2312" w:hAnsi="宋体" w:eastAsia="仿宋_GB2312" w:cs="Courier New"/>
                <w:b w:val="0"/>
                <w:bCs w:val="0"/>
                <w:kern w:val="2"/>
                <w:szCs w:val="21"/>
              </w:rPr>
            </w:pPr>
            <w:r>
              <w:rPr>
                <w:rFonts w:hint="eastAsia" w:ascii="仿宋_GB2312" w:hAnsi="宋体" w:eastAsia="仿宋_GB2312" w:cs="Courier New"/>
                <w:b w:val="0"/>
                <w:bCs w:val="0"/>
                <w:kern w:val="2"/>
                <w:szCs w:val="21"/>
                <w:lang w:val="en-US" w:eastAsia="zh-CN"/>
              </w:rPr>
              <w:t>产品名称</w:t>
            </w:r>
          </w:p>
        </w:tc>
        <w:tc>
          <w:tcPr>
            <w:tcW w:w="1571"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pStyle w:val="26"/>
              <w:spacing w:line="240" w:lineRule="atLeast"/>
              <w:rPr>
                <w:rFonts w:hint="eastAsia" w:ascii="仿宋_GB2312" w:hAnsi="宋体" w:eastAsia="仿宋_GB2312" w:cs="Courier New"/>
                <w:b w:val="0"/>
                <w:bCs w:val="0"/>
                <w:kern w:val="2"/>
                <w:szCs w:val="21"/>
              </w:rPr>
            </w:pPr>
            <w:r>
              <w:rPr>
                <w:rFonts w:hint="eastAsia" w:ascii="仿宋_GB2312" w:hAnsi="宋体" w:eastAsia="仿宋_GB2312" w:cs="Courier New"/>
                <w:b w:val="0"/>
                <w:bCs w:val="0"/>
                <w:kern w:val="2"/>
                <w:szCs w:val="21"/>
                <w:lang w:val="en-US" w:eastAsia="zh-CN"/>
              </w:rPr>
              <w:t>送测单位</w:t>
            </w:r>
          </w:p>
        </w:tc>
        <w:tc>
          <w:tcPr>
            <w:tcW w:w="1006"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pStyle w:val="26"/>
              <w:spacing w:line="240" w:lineRule="atLeast"/>
              <w:rPr>
                <w:rFonts w:hint="eastAsia" w:ascii="仿宋_GB2312" w:hAnsi="宋体" w:eastAsia="仿宋_GB2312" w:cs="Courier New"/>
                <w:b w:val="0"/>
                <w:bCs w:val="0"/>
                <w:kern w:val="2"/>
                <w:szCs w:val="21"/>
              </w:rPr>
            </w:pPr>
            <w:r>
              <w:rPr>
                <w:rFonts w:hint="eastAsia" w:ascii="仿宋_GB2312" w:hAnsi="宋体" w:eastAsia="仿宋_GB2312" w:cs="Courier New"/>
                <w:b w:val="0"/>
                <w:bCs w:val="0"/>
                <w:kern w:val="2"/>
                <w:szCs w:val="21"/>
                <w:lang w:val="en-US" w:eastAsia="zh-CN"/>
              </w:rPr>
              <w:t>安全可靠等级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508" w:type="pc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6"/>
              <w:spacing w:line="240" w:lineRule="atLeast"/>
              <w:rPr>
                <w:rFonts w:hint="eastAsia" w:ascii="仿宋_GB2312" w:hAnsi="宋体" w:eastAsia="仿宋_GB2312" w:cs="Courier New"/>
                <w:b w:val="0"/>
                <w:bCs w:val="0"/>
                <w:kern w:val="2"/>
                <w:szCs w:val="21"/>
              </w:rPr>
            </w:pPr>
            <w:r>
              <w:rPr>
                <w:rFonts w:hint="eastAsia" w:ascii="仿宋_GB2312" w:hAnsi="宋体" w:eastAsia="仿宋_GB2312" w:cs="Courier New"/>
                <w:b w:val="0"/>
                <w:bCs w:val="0"/>
                <w:kern w:val="2"/>
                <w:szCs w:val="21"/>
                <w:lang w:val="en-US" w:eastAsia="zh-CN"/>
              </w:rPr>
              <w:t>1</w:t>
            </w:r>
          </w:p>
        </w:tc>
        <w:tc>
          <w:tcPr>
            <w:tcW w:w="1913" w:type="pc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6"/>
              <w:spacing w:line="240" w:lineRule="atLeast"/>
              <w:rPr>
                <w:rFonts w:hint="eastAsia" w:ascii="仿宋_GB2312" w:hAnsi="宋体" w:eastAsia="仿宋_GB2312" w:cs="Courier New"/>
                <w:b w:val="0"/>
                <w:bCs w:val="0"/>
                <w:kern w:val="2"/>
                <w:szCs w:val="21"/>
              </w:rPr>
            </w:pPr>
            <w:r>
              <w:rPr>
                <w:rFonts w:hint="eastAsia" w:ascii="仿宋_GB2312" w:hAnsi="宋体" w:eastAsia="仿宋_GB2312" w:cs="Courier New"/>
                <w:b w:val="0"/>
                <w:bCs w:val="0"/>
                <w:kern w:val="2"/>
                <w:szCs w:val="21"/>
              </w:rPr>
              <w:t>大云海山数据库（He3DB for PostgreSQL V2.0）</w:t>
            </w:r>
          </w:p>
        </w:tc>
        <w:tc>
          <w:tcPr>
            <w:tcW w:w="1571" w:type="pc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6"/>
              <w:spacing w:line="240" w:lineRule="atLeast"/>
              <w:rPr>
                <w:rFonts w:hint="eastAsia" w:ascii="仿宋_GB2312" w:hAnsi="宋体" w:eastAsia="仿宋_GB2312" w:cs="Courier New"/>
                <w:b w:val="0"/>
                <w:bCs w:val="0"/>
                <w:kern w:val="2"/>
                <w:szCs w:val="21"/>
              </w:rPr>
            </w:pPr>
            <w:r>
              <w:rPr>
                <w:rFonts w:hint="eastAsia" w:ascii="仿宋_GB2312" w:hAnsi="宋体" w:eastAsia="仿宋_GB2312" w:cs="Courier New"/>
                <w:b w:val="0"/>
                <w:bCs w:val="0"/>
                <w:kern w:val="2"/>
                <w:szCs w:val="21"/>
                <w:lang w:val="en-US" w:eastAsia="zh-CN"/>
              </w:rPr>
              <w:t>中移（苏州）软件技术有限公司</w:t>
            </w:r>
          </w:p>
        </w:tc>
        <w:tc>
          <w:tcPr>
            <w:tcW w:w="1006" w:type="pc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6"/>
              <w:spacing w:line="240" w:lineRule="atLeast"/>
              <w:rPr>
                <w:rFonts w:hint="eastAsia" w:ascii="仿宋_GB2312" w:hAnsi="宋体" w:eastAsia="仿宋_GB2312" w:cs="Courier New"/>
                <w:b w:val="0"/>
                <w:bCs w:val="0"/>
                <w:kern w:val="2"/>
                <w:szCs w:val="21"/>
              </w:rPr>
            </w:pPr>
            <w:r>
              <w:rPr>
                <w:rFonts w:hint="eastAsia" w:ascii="仿宋_GB2312" w:hAnsi="宋体" w:eastAsia="仿宋_GB2312" w:cs="Courier New"/>
                <w:b w:val="0"/>
                <w:bCs w:val="0"/>
                <w:kern w:val="2"/>
                <w:szCs w:val="21"/>
              </w:rPr>
              <w:t>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08" w:type="pc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6"/>
              <w:spacing w:line="240" w:lineRule="atLeast"/>
              <w:rPr>
                <w:rFonts w:hint="eastAsia" w:ascii="仿宋_GB2312" w:hAnsi="宋体" w:eastAsia="仿宋_GB2312" w:cs="Courier New"/>
                <w:b w:val="0"/>
                <w:bCs w:val="0"/>
                <w:kern w:val="2"/>
                <w:szCs w:val="21"/>
              </w:rPr>
            </w:pPr>
            <w:r>
              <w:rPr>
                <w:rFonts w:hint="eastAsia" w:ascii="仿宋_GB2312" w:hAnsi="宋体" w:eastAsia="仿宋_GB2312" w:cs="Courier New"/>
                <w:b w:val="0"/>
                <w:bCs w:val="0"/>
                <w:kern w:val="2"/>
                <w:szCs w:val="21"/>
                <w:lang w:val="en-US" w:eastAsia="zh-CN"/>
              </w:rPr>
              <w:t>2</w:t>
            </w:r>
          </w:p>
        </w:tc>
        <w:tc>
          <w:tcPr>
            <w:tcW w:w="1913" w:type="pc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6"/>
              <w:spacing w:line="240" w:lineRule="atLeast"/>
              <w:rPr>
                <w:rFonts w:hint="eastAsia" w:ascii="仿宋_GB2312" w:hAnsi="宋体" w:eastAsia="仿宋_GB2312" w:cs="Courier New"/>
                <w:b w:val="0"/>
                <w:bCs w:val="0"/>
                <w:kern w:val="2"/>
                <w:szCs w:val="21"/>
              </w:rPr>
            </w:pPr>
            <w:r>
              <w:rPr>
                <w:rFonts w:hint="eastAsia" w:ascii="仿宋_GB2312" w:hAnsi="宋体" w:eastAsia="仿宋_GB2312" w:cs="Courier New"/>
                <w:b w:val="0"/>
                <w:bCs w:val="0"/>
                <w:kern w:val="2"/>
                <w:szCs w:val="21"/>
              </w:rPr>
              <w:t>神通数据库管理系统 V8.0</w:t>
            </w:r>
          </w:p>
        </w:tc>
        <w:tc>
          <w:tcPr>
            <w:tcW w:w="1571" w:type="pc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6"/>
              <w:spacing w:line="240" w:lineRule="atLeast"/>
              <w:rPr>
                <w:rFonts w:hint="eastAsia" w:ascii="仿宋_GB2312" w:hAnsi="宋体" w:eastAsia="仿宋_GB2312" w:cs="Courier New"/>
                <w:b w:val="0"/>
                <w:bCs w:val="0"/>
                <w:kern w:val="2"/>
                <w:szCs w:val="21"/>
              </w:rPr>
            </w:pPr>
            <w:r>
              <w:rPr>
                <w:rFonts w:hint="eastAsia" w:ascii="仿宋_GB2312" w:hAnsi="宋体" w:eastAsia="仿宋_GB2312" w:cs="Courier New"/>
                <w:b w:val="0"/>
                <w:bCs w:val="0"/>
                <w:kern w:val="2"/>
                <w:szCs w:val="21"/>
                <w:lang w:val="en-US" w:eastAsia="zh-CN"/>
              </w:rPr>
              <w:t>天津神舟通用数据技术有限公司</w:t>
            </w:r>
          </w:p>
        </w:tc>
        <w:tc>
          <w:tcPr>
            <w:tcW w:w="1006" w:type="pc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6"/>
              <w:spacing w:line="240" w:lineRule="atLeast"/>
              <w:rPr>
                <w:rFonts w:hint="eastAsia" w:ascii="仿宋_GB2312" w:hAnsi="宋体" w:eastAsia="仿宋_GB2312" w:cs="Courier New"/>
                <w:b w:val="0"/>
                <w:bCs w:val="0"/>
                <w:kern w:val="2"/>
                <w:szCs w:val="21"/>
              </w:rPr>
            </w:pPr>
            <w:r>
              <w:rPr>
                <w:rFonts w:hint="eastAsia" w:ascii="仿宋_GB2312" w:hAnsi="宋体" w:eastAsia="仿宋_GB2312" w:cs="Courier New"/>
                <w:b w:val="0"/>
                <w:bCs w:val="0"/>
                <w:kern w:val="2"/>
                <w:szCs w:val="21"/>
              </w:rPr>
              <w:t>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08" w:type="pc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6"/>
              <w:spacing w:line="240" w:lineRule="atLeast"/>
              <w:rPr>
                <w:rFonts w:hint="eastAsia" w:ascii="仿宋_GB2312" w:hAnsi="宋体" w:eastAsia="仿宋_GB2312" w:cs="Courier New"/>
                <w:b w:val="0"/>
                <w:bCs w:val="0"/>
                <w:kern w:val="2"/>
                <w:szCs w:val="21"/>
              </w:rPr>
            </w:pPr>
            <w:r>
              <w:rPr>
                <w:rFonts w:hint="eastAsia" w:ascii="仿宋_GB2312" w:hAnsi="宋体" w:eastAsia="仿宋_GB2312" w:cs="Courier New"/>
                <w:b w:val="0"/>
                <w:bCs w:val="0"/>
                <w:kern w:val="2"/>
                <w:szCs w:val="21"/>
                <w:lang w:val="en-US" w:eastAsia="zh-CN"/>
              </w:rPr>
              <w:t>3</w:t>
            </w:r>
          </w:p>
        </w:tc>
        <w:tc>
          <w:tcPr>
            <w:tcW w:w="1913" w:type="pc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6"/>
              <w:spacing w:line="240" w:lineRule="atLeast"/>
              <w:rPr>
                <w:rFonts w:hint="eastAsia" w:ascii="仿宋_GB2312" w:hAnsi="宋体" w:eastAsia="仿宋_GB2312" w:cs="Courier New"/>
                <w:b w:val="0"/>
                <w:bCs w:val="0"/>
                <w:kern w:val="2"/>
                <w:szCs w:val="21"/>
              </w:rPr>
            </w:pPr>
            <w:r>
              <w:rPr>
                <w:rFonts w:hint="eastAsia" w:ascii="仿宋_GB2312" w:hAnsi="宋体" w:eastAsia="仿宋_GB2312" w:cs="Courier New"/>
                <w:b w:val="0"/>
                <w:bCs w:val="0"/>
                <w:kern w:val="2"/>
                <w:szCs w:val="21"/>
              </w:rPr>
              <w:t>崖山数据库管理系统 V23</w:t>
            </w:r>
          </w:p>
        </w:tc>
        <w:tc>
          <w:tcPr>
            <w:tcW w:w="1571" w:type="pc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6"/>
              <w:spacing w:line="240" w:lineRule="atLeast"/>
              <w:rPr>
                <w:rFonts w:hint="eastAsia" w:ascii="仿宋_GB2312" w:hAnsi="宋体" w:eastAsia="仿宋_GB2312" w:cs="Courier New"/>
                <w:b w:val="0"/>
                <w:bCs w:val="0"/>
                <w:kern w:val="2"/>
                <w:szCs w:val="21"/>
              </w:rPr>
            </w:pPr>
            <w:r>
              <w:rPr>
                <w:rFonts w:hint="eastAsia" w:ascii="仿宋_GB2312" w:hAnsi="宋体" w:eastAsia="仿宋_GB2312" w:cs="Courier New"/>
                <w:b w:val="0"/>
                <w:bCs w:val="0"/>
                <w:kern w:val="2"/>
                <w:szCs w:val="21"/>
                <w:lang w:val="en-US" w:eastAsia="zh-CN"/>
              </w:rPr>
              <w:t>深圳计算科学研究院</w:t>
            </w:r>
          </w:p>
        </w:tc>
        <w:tc>
          <w:tcPr>
            <w:tcW w:w="1006" w:type="pc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6"/>
              <w:spacing w:line="240" w:lineRule="atLeast"/>
              <w:rPr>
                <w:rFonts w:hint="eastAsia" w:ascii="仿宋_GB2312" w:hAnsi="宋体" w:eastAsia="仿宋_GB2312" w:cs="Courier New"/>
                <w:b w:val="0"/>
                <w:bCs w:val="0"/>
                <w:kern w:val="2"/>
                <w:szCs w:val="21"/>
              </w:rPr>
            </w:pPr>
            <w:r>
              <w:rPr>
                <w:rFonts w:hint="eastAsia" w:ascii="仿宋_GB2312" w:hAnsi="宋体" w:eastAsia="仿宋_GB2312" w:cs="Courier New"/>
                <w:b w:val="0"/>
                <w:bCs w:val="0"/>
                <w:kern w:val="2"/>
                <w:szCs w:val="21"/>
              </w:rPr>
              <w:t>I级</w:t>
            </w:r>
          </w:p>
        </w:tc>
      </w:tr>
    </w:tbl>
    <w:p>
      <w:pPr>
        <w:pStyle w:val="43"/>
        <w:widowControl/>
        <w:pBdr>
          <w:top w:val="none" w:color="auto" w:sz="0" w:space="0"/>
          <w:left w:val="none" w:color="auto" w:sz="0" w:space="0"/>
          <w:bottom w:val="none" w:color="auto" w:sz="0" w:space="0"/>
          <w:right w:val="none" w:color="auto" w:sz="0" w:space="0"/>
        </w:pBdr>
        <w:spacing w:line="420" w:lineRule="atLeast"/>
        <w:ind w:firstLine="420"/>
        <w:jc w:val="center"/>
        <w:rPr>
          <w:rFonts w:hint="eastAsia" w:ascii="仿宋_GB2312" w:hAnsi="宋体" w:eastAsia="仿宋_GB2312" w:cs="Times New Roman"/>
          <w:b/>
          <w:color w:val="auto"/>
          <w:kern w:val="2"/>
          <w:szCs w:val="24"/>
        </w:rPr>
      </w:pPr>
      <w:r>
        <w:rPr>
          <w:rFonts w:hint="eastAsia" w:ascii="仿宋_GB2312" w:hAnsi="宋体" w:eastAsia="仿宋_GB2312" w:cs="Times New Roman"/>
          <w:b/>
          <w:color w:val="auto"/>
          <w:kern w:val="2"/>
          <w:szCs w:val="24"/>
        </w:rPr>
        <w:t>（2025年第3号）</w:t>
      </w:r>
    </w:p>
    <w:p>
      <w:pPr>
        <w:pStyle w:val="43"/>
        <w:spacing w:line="420" w:lineRule="atLeast"/>
        <w:ind w:firstLine="420"/>
        <w:rPr>
          <w:rFonts w:hint="eastAsia" w:ascii="仿宋_GB2312" w:hAnsi="仿宋_GB2312" w:eastAsia="仿宋_GB2312" w:cs="仿宋_GB2312"/>
          <w:b/>
          <w:color w:val="auto"/>
          <w:kern w:val="2"/>
          <w:sz w:val="21"/>
          <w:szCs w:val="21"/>
        </w:rPr>
      </w:pPr>
      <w:r>
        <w:rPr>
          <w:rFonts w:hint="eastAsia" w:ascii="仿宋_GB2312" w:hAnsi="宋体" w:eastAsia="仿宋_GB2312" w:cs="Times New Roman"/>
          <w:b/>
          <w:color w:val="auto"/>
          <w:kern w:val="2"/>
          <w:sz w:val="24"/>
          <w:szCs w:val="24"/>
          <w:lang w:val="en-US" w:eastAsia="zh-CN"/>
        </w:rPr>
        <w:t>附表一、中央处理器（CPU）（同一等级按产品名称首字笔画为序排列）</w:t>
      </w:r>
    </w:p>
    <w:tbl>
      <w:tblPr>
        <w:tblStyle w:val="48"/>
        <w:tblW w:w="4998"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995"/>
        <w:gridCol w:w="2910"/>
        <w:gridCol w:w="3988"/>
        <w:gridCol w:w="207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499"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序号</w:t>
            </w:r>
          </w:p>
        </w:tc>
        <w:tc>
          <w:tcPr>
            <w:tcW w:w="1459"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产品名称</w:t>
            </w:r>
          </w:p>
        </w:tc>
        <w:tc>
          <w:tcPr>
            <w:tcW w:w="2000"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送测单位</w:t>
            </w:r>
          </w:p>
        </w:tc>
        <w:tc>
          <w:tcPr>
            <w:tcW w:w="1039"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安全可靠等级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9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1</w:t>
            </w:r>
          </w:p>
        </w:tc>
        <w:tc>
          <w:tcPr>
            <w:tcW w:w="145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龙芯3B6000M</w:t>
            </w:r>
          </w:p>
        </w:tc>
        <w:tc>
          <w:tcPr>
            <w:tcW w:w="2000"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龙芯中科技术股份有限公司</w:t>
            </w:r>
          </w:p>
        </w:tc>
        <w:tc>
          <w:tcPr>
            <w:tcW w:w="103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9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2</w:t>
            </w:r>
          </w:p>
        </w:tc>
        <w:tc>
          <w:tcPr>
            <w:tcW w:w="145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海思麒麟9000X</w:t>
            </w:r>
          </w:p>
        </w:tc>
        <w:tc>
          <w:tcPr>
            <w:tcW w:w="2000"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深圳市海思半导体有限公司</w:t>
            </w:r>
          </w:p>
        </w:tc>
        <w:tc>
          <w:tcPr>
            <w:tcW w:w="103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5000" w:type="pct"/>
            <w:gridSpan w:val="4"/>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9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1</w:t>
            </w:r>
          </w:p>
        </w:tc>
        <w:tc>
          <w:tcPr>
            <w:tcW w:w="1459"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飞腾腾锐D3000M</w:t>
            </w:r>
          </w:p>
        </w:tc>
        <w:tc>
          <w:tcPr>
            <w:tcW w:w="2000"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飞腾信息技术有限公司</w:t>
            </w:r>
          </w:p>
        </w:tc>
        <w:tc>
          <w:tcPr>
            <w:tcW w:w="1039"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9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2</w:t>
            </w:r>
          </w:p>
        </w:tc>
        <w:tc>
          <w:tcPr>
            <w:tcW w:w="145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龙芯2K1500</w:t>
            </w:r>
          </w:p>
        </w:tc>
        <w:tc>
          <w:tcPr>
            <w:tcW w:w="2000"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龙芯中科技术股份有限公司</w:t>
            </w:r>
          </w:p>
        </w:tc>
        <w:tc>
          <w:tcPr>
            <w:tcW w:w="103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I级</w:t>
            </w:r>
          </w:p>
        </w:tc>
      </w:tr>
    </w:tbl>
    <w:p>
      <w:pPr>
        <w:pStyle w:val="26"/>
        <w:spacing w:line="240" w:lineRule="atLeast"/>
        <w:jc w:val="left"/>
        <w:rPr>
          <w:rFonts w:hint="eastAsia" w:ascii="仿宋_GB2312" w:hAnsi="宋体" w:eastAsia="仿宋_GB2312" w:cs="Times New Roman"/>
          <w:b/>
          <w:color w:val="auto"/>
          <w:sz w:val="24"/>
          <w:szCs w:val="24"/>
          <w:lang w:val="en-US" w:eastAsia="zh-CN"/>
        </w:rPr>
      </w:pPr>
    </w:p>
    <w:p>
      <w:pPr>
        <w:pStyle w:val="26"/>
        <w:spacing w:line="240" w:lineRule="atLeast"/>
        <w:jc w:val="left"/>
        <w:rPr>
          <w:rFonts w:hint="eastAsia" w:ascii="仿宋_GB2312" w:hAnsi="宋体" w:eastAsia="仿宋_GB2312" w:cs="Times New Roman"/>
          <w:b/>
          <w:color w:val="auto"/>
          <w:sz w:val="24"/>
          <w:szCs w:val="24"/>
        </w:rPr>
      </w:pPr>
      <w:r>
        <w:rPr>
          <w:rFonts w:hint="eastAsia" w:ascii="仿宋_GB2312" w:hAnsi="宋体" w:eastAsia="仿宋_GB2312" w:cs="Times New Roman"/>
          <w:b/>
          <w:color w:val="auto"/>
          <w:sz w:val="24"/>
          <w:szCs w:val="24"/>
          <w:lang w:val="en-US" w:eastAsia="zh-CN"/>
        </w:rPr>
        <w:t>附表二、操作系统（同一等级按产品名称首字笔画为序排列）</w:t>
      </w:r>
    </w:p>
    <w:p>
      <w:pPr>
        <w:pStyle w:val="43"/>
        <w:widowControl/>
        <w:pBdr>
          <w:top w:val="none" w:color="auto" w:sz="0" w:space="0"/>
          <w:left w:val="none" w:color="auto" w:sz="0" w:space="0"/>
          <w:bottom w:val="none" w:color="auto" w:sz="0" w:space="0"/>
          <w:right w:val="none" w:color="auto" w:sz="0" w:space="0"/>
        </w:pBdr>
        <w:spacing w:line="420" w:lineRule="atLeast"/>
        <w:ind w:firstLine="420"/>
        <w:jc w:val="center"/>
        <w:rPr>
          <w:rFonts w:hint="eastAsia" w:ascii="仿宋_GB2312" w:hAnsi="宋体" w:eastAsia="仿宋_GB2312" w:cs="Times New Roman"/>
          <w:b/>
          <w:color w:val="auto"/>
          <w:kern w:val="2"/>
          <w:szCs w:val="24"/>
        </w:rPr>
      </w:pPr>
      <w:r>
        <w:rPr>
          <w:rFonts w:hint="eastAsia" w:ascii="仿宋_GB2312" w:hAnsi="宋体" w:eastAsia="仿宋_GB2312" w:cs="Times New Roman"/>
          <w:b/>
          <w:color w:val="auto"/>
          <w:kern w:val="2"/>
          <w:szCs w:val="24"/>
          <w:lang w:val="en-US" w:eastAsia="zh-CN"/>
        </w:rPr>
        <w:t>（一）桌面操作系统</w:t>
      </w:r>
    </w:p>
    <w:tbl>
      <w:tblPr>
        <w:tblStyle w:val="48"/>
        <w:tblW w:w="4998"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995"/>
        <w:gridCol w:w="4029"/>
        <w:gridCol w:w="2812"/>
        <w:gridCol w:w="213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499"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序号</w:t>
            </w:r>
          </w:p>
        </w:tc>
        <w:tc>
          <w:tcPr>
            <w:tcW w:w="2019"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产品名称</w:t>
            </w:r>
          </w:p>
        </w:tc>
        <w:tc>
          <w:tcPr>
            <w:tcW w:w="1409"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送测单位</w:t>
            </w:r>
          </w:p>
        </w:tc>
        <w:tc>
          <w:tcPr>
            <w:tcW w:w="1070"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安全可靠等级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9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1</w:t>
            </w:r>
          </w:p>
        </w:tc>
        <w:tc>
          <w:tcPr>
            <w:tcW w:w="201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方德桌面操作系统（Pro版）V5.0</w:t>
            </w:r>
          </w:p>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（内核版本6.6）</w:t>
            </w:r>
          </w:p>
        </w:tc>
        <w:tc>
          <w:tcPr>
            <w:tcW w:w="140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中科方德软件有限公司</w:t>
            </w:r>
          </w:p>
        </w:tc>
        <w:tc>
          <w:tcPr>
            <w:tcW w:w="1070"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Ⅰ级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9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2</w:t>
            </w:r>
          </w:p>
        </w:tc>
        <w:tc>
          <w:tcPr>
            <w:tcW w:w="201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银河麒麟桌面操作系统 V11</w:t>
            </w:r>
          </w:p>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（内核版本6.6）</w:t>
            </w:r>
          </w:p>
        </w:tc>
        <w:tc>
          <w:tcPr>
            <w:tcW w:w="140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麒麟软件有限公司</w:t>
            </w:r>
          </w:p>
        </w:tc>
        <w:tc>
          <w:tcPr>
            <w:tcW w:w="1070"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Ⅰ级</w:t>
            </w:r>
          </w:p>
        </w:tc>
      </w:tr>
    </w:tbl>
    <w:p>
      <w:pPr>
        <w:pStyle w:val="43"/>
        <w:widowControl/>
        <w:pBdr>
          <w:top w:val="none" w:color="auto" w:sz="0" w:space="0"/>
          <w:left w:val="none" w:color="auto" w:sz="0" w:space="0"/>
          <w:bottom w:val="none" w:color="auto" w:sz="0" w:space="0"/>
          <w:right w:val="none" w:color="auto" w:sz="0" w:space="0"/>
        </w:pBdr>
        <w:spacing w:line="420" w:lineRule="atLeast"/>
        <w:ind w:firstLine="420"/>
        <w:jc w:val="center"/>
        <w:rPr>
          <w:rFonts w:hint="eastAsia" w:ascii="仿宋_GB2312" w:hAnsi="宋体" w:eastAsia="仿宋_GB2312" w:cs="Times New Roman"/>
          <w:b/>
          <w:color w:val="auto"/>
          <w:kern w:val="2"/>
          <w:szCs w:val="24"/>
        </w:rPr>
      </w:pPr>
      <w:r>
        <w:rPr>
          <w:rFonts w:hint="eastAsia" w:ascii="仿宋_GB2312" w:hAnsi="宋体" w:eastAsia="仿宋_GB2312" w:cs="Times New Roman"/>
          <w:b/>
          <w:color w:val="auto"/>
          <w:kern w:val="2"/>
          <w:szCs w:val="24"/>
          <w:lang w:val="en-US" w:eastAsia="zh-CN"/>
        </w:rPr>
        <w:t>（二）服务器操作系统</w:t>
      </w:r>
    </w:p>
    <w:tbl>
      <w:tblPr>
        <w:tblStyle w:val="48"/>
        <w:tblW w:w="4998"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995"/>
        <w:gridCol w:w="4009"/>
        <w:gridCol w:w="2812"/>
        <w:gridCol w:w="215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499"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序号</w:t>
            </w:r>
          </w:p>
        </w:tc>
        <w:tc>
          <w:tcPr>
            <w:tcW w:w="2009"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产品名称</w:t>
            </w:r>
          </w:p>
        </w:tc>
        <w:tc>
          <w:tcPr>
            <w:tcW w:w="1409"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送测单位</w:t>
            </w:r>
          </w:p>
        </w:tc>
        <w:tc>
          <w:tcPr>
            <w:tcW w:w="1080"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安全可靠等级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9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1</w:t>
            </w:r>
          </w:p>
        </w:tc>
        <w:tc>
          <w:tcPr>
            <w:tcW w:w="200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银河麒麟高级服务器操作系统 V11</w:t>
            </w:r>
          </w:p>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（内核版本6.6）</w:t>
            </w:r>
          </w:p>
        </w:tc>
        <w:tc>
          <w:tcPr>
            <w:tcW w:w="140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麒麟软件有限公司</w:t>
            </w:r>
          </w:p>
        </w:tc>
        <w:tc>
          <w:tcPr>
            <w:tcW w:w="1080"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Ⅰ级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9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2</w:t>
            </w:r>
          </w:p>
        </w:tc>
        <w:tc>
          <w:tcPr>
            <w:tcW w:w="200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腾讯云Linux服务器操作系统 V4</w:t>
            </w:r>
          </w:p>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（内核版本6.6）</w:t>
            </w:r>
          </w:p>
        </w:tc>
        <w:tc>
          <w:tcPr>
            <w:tcW w:w="140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腾讯云计算（北京）有限责任公司</w:t>
            </w:r>
          </w:p>
        </w:tc>
        <w:tc>
          <w:tcPr>
            <w:tcW w:w="1080"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26"/>
              <w:spacing w:line="240" w:lineRule="atLeast"/>
              <w:jc w:val="center"/>
              <w:rPr>
                <w:rFonts w:hint="eastAsia" w:ascii="仿宋_GB2312" w:hAnsi="宋体" w:eastAsia="仿宋_GB2312"/>
              </w:rPr>
            </w:pPr>
            <w:r>
              <w:rPr>
                <w:rFonts w:hint="eastAsia" w:ascii="仿宋_GB2312" w:hAnsi="宋体" w:eastAsia="仿宋_GB2312"/>
                <w:lang w:val="en-US" w:eastAsia="zh-CN"/>
              </w:rPr>
              <w:t>Ⅰ级</w:t>
            </w:r>
          </w:p>
        </w:tc>
      </w:tr>
    </w:tbl>
    <w:p>
      <w:pPr>
        <w:pStyle w:val="26"/>
        <w:spacing w:line="240" w:lineRule="atLeast"/>
        <w:jc w:val="right"/>
        <w:rPr>
          <w:rFonts w:hint="eastAsia" w:ascii="仿宋_GB2312" w:hAnsi="宋体" w:eastAsia="仿宋_GB2312"/>
        </w:rPr>
        <w:sectPr>
          <w:pgSz w:w="11906" w:h="16838"/>
          <w:pgMar w:top="1440" w:right="707" w:bottom="1440" w:left="1440" w:header="851" w:footer="992" w:gutter="0"/>
          <w:cols w:space="720" w:num="1"/>
          <w:docGrid w:linePitch="312" w:charSpace="0"/>
        </w:sectPr>
      </w:pPr>
    </w:p>
    <w:p>
      <w:pPr>
        <w:snapToGrid w:val="0"/>
        <w:spacing w:before="50"/>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备品备件及耗材等要求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能力或业绩要求（如有）</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lang w:eastAsia="zh-CN"/>
              </w:rPr>
            </w:pPr>
            <w:r>
              <w:rPr>
                <w:rFonts w:hint="eastAsia" w:ascii="仿宋_GB2312" w:hAnsi="仿宋_GB2312" w:eastAsia="仿宋_GB2312" w:cs="仿宋_GB2312"/>
                <w:color w:val="000000"/>
                <w:sz w:val="24"/>
                <w:lang w:eastAsia="zh-CN"/>
              </w:rPr>
              <w:t>无</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bl>
    <w:p>
      <w:pPr>
        <w:pStyle w:val="26"/>
        <w:spacing w:line="360" w:lineRule="exact"/>
        <w:ind w:firstLine="482" w:firstLineChars="200"/>
        <w:rPr>
          <w:rFonts w:ascii="Times New Roman" w:hAnsi="Times New Roman"/>
        </w:rPr>
      </w:pPr>
      <w:r>
        <w:rPr>
          <w:rFonts w:hint="eastAsia" w:ascii="仿宋_GB2312" w:hAnsi="宋体"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ind w:firstLine="482" w:firstLineChars="200"/>
        <w:rPr>
          <w:rFonts w:ascii="仿宋_GB2312" w:eastAsia="仿宋_GB2312"/>
          <w:b/>
          <w:sz w:val="24"/>
        </w:rPr>
      </w:pPr>
      <w:r>
        <w:rPr>
          <w:rFonts w:hint="eastAsia" w:ascii="仿宋_GB2312" w:hAnsi="宋体" w:eastAsia="仿宋_GB2312"/>
          <w:b/>
          <w:bCs/>
          <w:kern w:val="0"/>
          <w:sz w:val="24"/>
        </w:rPr>
        <w:t>2.</w:t>
      </w:r>
      <w:r>
        <w:rPr>
          <w:rFonts w:hint="eastAsia" w:ascii="仿宋_GB2312" w:eastAsia="仿宋_GB2312"/>
          <w:b/>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pPr>
        <w:ind w:left="-283" w:leftChars="-135" w:right="-754" w:rightChars="-359" w:firstLine="495"/>
        <w:jc w:val="center"/>
        <w:rPr>
          <w:rFonts w:hint="eastAsia"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pPr>
        <w:ind w:left="-283" w:leftChars="-135" w:right="-754" w:rightChars="-359" w:firstLine="495"/>
        <w:jc w:val="center"/>
        <w:rPr>
          <w:rFonts w:ascii="仿宋_GB2312" w:eastAsia="仿宋_GB2312"/>
          <w:sz w:val="24"/>
        </w:rPr>
      </w:pPr>
    </w:p>
    <w:p>
      <w:pPr>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wordWrap w:val="0"/>
        <w:snapToGrid w:val="0"/>
        <w:spacing w:before="120" w:beforeLines="50"/>
        <w:jc w:val="right"/>
        <w:rPr>
          <w:rFonts w:ascii="仿宋_GB2312" w:eastAsia="仿宋_GB2312"/>
          <w:sz w:val="24"/>
          <w:u w:val="single"/>
        </w:rPr>
      </w:pPr>
      <w:bookmarkStart w:id="117" w:name="_Hlk93680923"/>
      <w:r>
        <w:rPr>
          <w:rFonts w:hint="eastAsia" w:ascii="仿宋_GB2312" w:eastAsia="仿宋_GB2312"/>
          <w:sz w:val="24"/>
        </w:rPr>
        <w:t xml:space="preserve"> 投标人</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bookmarkEnd w:id="117"/>
    <w:p>
      <w:pPr>
        <w:pStyle w:val="26"/>
        <w:spacing w:line="240" w:lineRule="atLeast"/>
        <w:jc w:val="right"/>
        <w:rPr>
          <w:rFonts w:ascii="仿宋_GB2312" w:eastAsia="仿宋_GB2312"/>
        </w:rPr>
      </w:pPr>
      <w:r>
        <w:rPr>
          <w:rFonts w:hint="eastAsia" w:ascii="仿宋_GB2312" w:eastAsia="仿宋_GB2312"/>
          <w:sz w:val="24"/>
        </w:rPr>
        <w:t xml:space="preserve">     </w:t>
      </w:r>
      <w:r>
        <w:rPr>
          <w:rFonts w:hint="eastAsia" w:ascii="仿宋_GB2312" w:eastAsia="仿宋_GB2312"/>
        </w:rPr>
        <w:t>日期：       年   月   日</w:t>
      </w:r>
    </w:p>
    <w:p>
      <w:pPr>
        <w:pStyle w:val="26"/>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pPr>
        <w:numPr>
          <w:ilvl w:val="0"/>
          <w:numId w:val="0"/>
        </w:numPr>
        <w:snapToGrid w:val="0"/>
        <w:spacing w:line="400" w:lineRule="atLeast"/>
        <w:ind w:firstLine="480" w:firstLineChars="200"/>
        <w:jc w:val="left"/>
        <w:rPr>
          <w:rFonts w:hint="eastAsia" w:ascii="仿宋_GB2312" w:eastAsia="仿宋_GB2312" w:cs="Courier New"/>
          <w:sz w:val="24"/>
          <w:lang w:eastAsia="zh-CN"/>
        </w:rPr>
      </w:pPr>
      <w:r>
        <w:rPr>
          <w:rFonts w:hint="eastAsia" w:ascii="仿宋_GB2312" w:hAnsi="宋体" w:eastAsia="仿宋_GB2312"/>
          <w:sz w:val="24"/>
          <w:lang w:eastAsia="zh-CN"/>
        </w:rPr>
        <w:t>（</w:t>
      </w:r>
      <w:r>
        <w:rPr>
          <w:rFonts w:hint="eastAsia" w:ascii="仿宋_GB2312" w:hAnsi="宋体" w:eastAsia="仿宋_GB2312"/>
          <w:sz w:val="24"/>
        </w:rPr>
        <w:t>4）</w:t>
      </w:r>
      <w:r>
        <w:rPr>
          <w:rFonts w:hint="eastAsia" w:ascii="仿宋_GB2312" w:hAnsi="宋体" w:eastAsia="仿宋_GB2312"/>
          <w:sz w:val="24"/>
          <w:lang w:eastAsia="zh-CN"/>
        </w:rPr>
        <w:t>投标产品“▲智慧物流规划仿真系统”三、系统功能 第6项、第7项、第8项标记“★”的技术参数提供满足技术参数的证明材料(彩页、产品说明书、官网或功能截图等其中任意一项)</w:t>
      </w:r>
      <w:r>
        <w:rPr>
          <w:rFonts w:hint="eastAsia" w:ascii="仿宋_GB2312" w:hAnsi="宋体" w:eastAsia="仿宋_GB2312"/>
          <w:b/>
          <w:bCs/>
          <w:sz w:val="24"/>
          <w:lang w:eastAsia="zh-CN"/>
        </w:rPr>
        <w:t>(必须提供)</w:t>
      </w:r>
      <w:r>
        <w:rPr>
          <w:rFonts w:hint="eastAsia" w:ascii="仿宋_GB2312" w:eastAsia="仿宋_GB2312" w:cs="Courier New"/>
          <w:sz w:val="24"/>
          <w:lang w:eastAsia="zh-CN"/>
        </w:rPr>
        <w:t>；</w:t>
      </w:r>
    </w:p>
    <w:p>
      <w:pPr>
        <w:pStyle w:val="448"/>
        <w:rPr>
          <w:rFonts w:hint="eastAsia" w:ascii="仿宋_GB2312" w:eastAsia="仿宋_GB2312"/>
          <w:b/>
          <w:bCs/>
          <w:color w:val="000000"/>
        </w:rPr>
      </w:pPr>
    </w:p>
    <w:p>
      <w:pPr>
        <w:pStyle w:val="448"/>
        <w:rPr>
          <w:rFonts w:hint="eastAsia" w:ascii="仿宋_GB2312" w:eastAsia="仿宋_GB2312"/>
          <w:b/>
          <w:bCs/>
          <w:color w:val="000000"/>
        </w:rPr>
      </w:pPr>
    </w:p>
    <w:p>
      <w:pPr>
        <w:pStyle w:val="448"/>
        <w:rPr>
          <w:rFonts w:hint="eastAsia" w:ascii="仿宋_GB2312" w:eastAsia="仿宋_GB2312"/>
          <w:b/>
          <w:bCs/>
          <w:color w:val="000000"/>
        </w:rPr>
      </w:pPr>
      <w:r>
        <w:rPr>
          <w:rFonts w:hint="eastAsia" w:ascii="仿宋_GB2312" w:eastAsia="仿宋_GB2312"/>
          <w:b/>
          <w:bCs/>
          <w:sz w:val="32"/>
          <w:szCs w:val="32"/>
        </w:rPr>
        <w:t>注：第（4）项必须提供且为</w:t>
      </w:r>
      <w:r>
        <w:rPr>
          <w:rFonts w:hint="eastAsia" w:ascii="仿宋_GB2312" w:hAnsi="宋体" w:eastAsia="仿宋_GB2312"/>
          <w:b/>
          <w:bCs/>
          <w:sz w:val="30"/>
          <w:szCs w:val="30"/>
        </w:rPr>
        <w:t>PDF格式，并加盖投标人CA电子签章。</w:t>
      </w:r>
    </w:p>
    <w:p>
      <w:pPr>
        <w:pStyle w:val="448"/>
        <w:rPr>
          <w:rFonts w:hint="eastAsia" w:ascii="仿宋_GB2312" w:eastAsia="仿宋_GB2312"/>
          <w:b/>
          <w:bCs/>
          <w:color w:val="000000"/>
        </w:rPr>
      </w:pPr>
    </w:p>
    <w:p>
      <w:pPr>
        <w:pStyle w:val="448"/>
        <w:rPr>
          <w:rFonts w:hint="eastAsia" w:ascii="仿宋_GB2312" w:eastAsia="仿宋_GB2312"/>
          <w:b/>
          <w:bCs/>
          <w:color w:val="000000"/>
        </w:rPr>
      </w:pPr>
    </w:p>
    <w:p>
      <w:pPr>
        <w:pStyle w:val="448"/>
        <w:rPr>
          <w:rFonts w:hint="eastAsia" w:ascii="仿宋_GB2312" w:eastAsia="仿宋_GB2312"/>
          <w:b/>
          <w:bCs/>
          <w:color w:val="000000"/>
        </w:rPr>
      </w:pPr>
    </w:p>
    <w:p>
      <w:pPr>
        <w:pStyle w:val="448"/>
        <w:rPr>
          <w:rFonts w:hint="eastAsia" w:ascii="仿宋_GB2312" w:eastAsia="仿宋_GB2312"/>
          <w:b/>
          <w:bCs/>
          <w:color w:val="000000"/>
        </w:rPr>
      </w:pPr>
    </w:p>
    <w:p>
      <w:pPr>
        <w:pStyle w:val="448"/>
        <w:rPr>
          <w:rFonts w:hint="eastAsia" w:ascii="仿宋_GB2312" w:eastAsia="仿宋_GB2312"/>
          <w:b/>
          <w:bCs/>
          <w:color w:val="000000"/>
        </w:rPr>
      </w:pPr>
    </w:p>
    <w:p>
      <w:pPr>
        <w:pStyle w:val="448"/>
        <w:rPr>
          <w:rFonts w:hint="eastAsia" w:ascii="仿宋_GB2312" w:eastAsia="仿宋_GB2312"/>
          <w:b/>
          <w:bCs/>
          <w:color w:val="000000"/>
        </w:rPr>
      </w:pPr>
    </w:p>
    <w:p>
      <w:pPr>
        <w:pStyle w:val="448"/>
        <w:rPr>
          <w:rFonts w:hint="eastAsia" w:ascii="仿宋_GB2312" w:eastAsia="仿宋_GB2312"/>
          <w:b/>
          <w:bCs/>
          <w:color w:val="000000"/>
        </w:rPr>
      </w:pPr>
    </w:p>
    <w:p>
      <w:pPr>
        <w:pStyle w:val="448"/>
        <w:rPr>
          <w:rFonts w:hint="eastAsia" w:ascii="仿宋_GB2312" w:eastAsia="仿宋_GB2312"/>
          <w:b/>
          <w:bCs/>
          <w:color w:val="000000"/>
        </w:rPr>
      </w:pPr>
    </w:p>
    <w:p>
      <w:pPr>
        <w:pStyle w:val="448"/>
        <w:rPr>
          <w:rFonts w:hint="eastAsia" w:ascii="仿宋_GB2312" w:eastAsia="仿宋_GB2312"/>
          <w:b/>
          <w:bCs/>
          <w:color w:val="000000"/>
        </w:rPr>
      </w:pPr>
    </w:p>
    <w:p>
      <w:pPr>
        <w:pStyle w:val="448"/>
        <w:rPr>
          <w:rFonts w:hint="eastAsia" w:ascii="仿宋_GB2312" w:eastAsia="仿宋_GB2312"/>
          <w:b/>
          <w:bCs/>
          <w:color w:val="000000"/>
        </w:rPr>
      </w:pPr>
    </w:p>
    <w:p>
      <w:pPr>
        <w:pStyle w:val="448"/>
        <w:rPr>
          <w:rFonts w:hint="eastAsia" w:ascii="仿宋_GB2312" w:eastAsia="仿宋_GB2312"/>
          <w:b/>
          <w:bCs/>
          <w:color w:val="000000"/>
        </w:rPr>
      </w:pPr>
    </w:p>
    <w:p>
      <w:pPr>
        <w:pStyle w:val="448"/>
        <w:rPr>
          <w:rFonts w:hint="eastAsia" w:ascii="仿宋_GB2312" w:eastAsia="仿宋_GB2312"/>
          <w:b/>
          <w:bCs/>
          <w:color w:val="000000"/>
        </w:rPr>
      </w:pPr>
    </w:p>
    <w:p>
      <w:pPr>
        <w:pStyle w:val="448"/>
        <w:rPr>
          <w:rFonts w:hint="eastAsia" w:ascii="仿宋_GB2312" w:eastAsia="仿宋_GB2312"/>
          <w:b/>
          <w:bCs/>
          <w:color w:val="000000"/>
        </w:rPr>
      </w:pPr>
    </w:p>
    <w:p>
      <w:pPr>
        <w:pStyle w:val="448"/>
        <w:rPr>
          <w:rFonts w:hint="eastAsia" w:ascii="仿宋_GB2312" w:eastAsia="仿宋_GB2312"/>
          <w:b/>
          <w:bCs/>
          <w:color w:val="000000"/>
        </w:rPr>
      </w:pPr>
    </w:p>
    <w:p>
      <w:pPr>
        <w:pStyle w:val="448"/>
        <w:rPr>
          <w:rFonts w:hint="eastAsia" w:ascii="仿宋_GB2312" w:eastAsia="仿宋_GB2312"/>
          <w:b/>
          <w:bCs/>
          <w:color w:val="000000"/>
        </w:rPr>
      </w:pPr>
    </w:p>
    <w:p>
      <w:pPr>
        <w:pStyle w:val="448"/>
        <w:rPr>
          <w:rFonts w:hint="eastAsia" w:ascii="仿宋_GB2312" w:eastAsia="仿宋_GB2312"/>
          <w:b/>
          <w:bCs/>
          <w:color w:val="000000"/>
        </w:rPr>
      </w:pPr>
    </w:p>
    <w:p>
      <w:pPr>
        <w:pStyle w:val="448"/>
        <w:rPr>
          <w:rFonts w:hint="eastAsia" w:ascii="仿宋_GB2312" w:eastAsia="仿宋_GB2312"/>
          <w:b/>
          <w:bCs/>
          <w:color w:val="000000"/>
        </w:rPr>
      </w:pPr>
    </w:p>
    <w:p>
      <w:pPr>
        <w:pStyle w:val="448"/>
        <w:rPr>
          <w:rFonts w:hint="eastAsia" w:ascii="仿宋_GB2312" w:eastAsia="仿宋_GB2312"/>
          <w:b/>
          <w:bCs/>
          <w:color w:val="000000"/>
        </w:rPr>
      </w:pPr>
    </w:p>
    <w:p>
      <w:pPr>
        <w:pStyle w:val="448"/>
        <w:rPr>
          <w:rFonts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5</w:t>
      </w:r>
      <w:r>
        <w:rPr>
          <w:rFonts w:hint="eastAsia" w:ascii="仿宋_GB2312" w:eastAsia="仿宋_GB2312"/>
          <w:b/>
          <w:bCs/>
          <w:color w:val="000000"/>
        </w:rPr>
        <w:t>）项目实施方案格式（如有）：</w:t>
      </w:r>
    </w:p>
    <w:p>
      <w:pPr>
        <w:pStyle w:val="448"/>
        <w:jc w:val="center"/>
        <w:rPr>
          <w:rFonts w:hint="eastAsia" w:ascii="仿宋_GB2312" w:eastAsia="仿宋_GB2312"/>
          <w:color w:val="000000"/>
        </w:rPr>
      </w:pPr>
      <w:r>
        <w:rPr>
          <w:rFonts w:hint="eastAsia" w:ascii="仿宋_GB2312" w:eastAsia="仿宋_GB2312"/>
          <w:color w:val="000000"/>
        </w:rPr>
        <w:t> </w:t>
      </w:r>
    </w:p>
    <w:p>
      <w:pPr>
        <w:pStyle w:val="448"/>
        <w:jc w:val="center"/>
        <w:rPr>
          <w:rFonts w:hint="eastAsia" w:ascii="仿宋_GB2312" w:eastAsia="仿宋_GB2312"/>
          <w:color w:val="000000"/>
        </w:rPr>
      </w:pPr>
      <w:r>
        <w:rPr>
          <w:rFonts w:hint="eastAsia" w:ascii="仿宋_GB2312" w:eastAsia="仿宋_GB2312"/>
          <w:b/>
          <w:bCs/>
          <w:color w:val="000000"/>
          <w:sz w:val="33"/>
          <w:szCs w:val="33"/>
        </w:rPr>
        <w:t>项目实施方案</w:t>
      </w:r>
    </w:p>
    <w:p>
      <w:pPr>
        <w:pStyle w:val="448"/>
        <w:spacing w:line="405" w:lineRule="atLeast"/>
        <w:rPr>
          <w:rFonts w:hint="eastAsia" w:ascii="仿宋_GB2312" w:eastAsia="仿宋_GB2312"/>
          <w:color w:val="000000"/>
        </w:rPr>
      </w:pPr>
      <w:r>
        <w:rPr>
          <w:rFonts w:hint="eastAsia" w:ascii="仿宋_GB2312" w:eastAsia="仿宋_GB2312"/>
          <w:color w:val="000000"/>
        </w:rPr>
        <w:t> </w:t>
      </w:r>
    </w:p>
    <w:p>
      <w:pPr>
        <w:pStyle w:val="448"/>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由投标人按第二章《采购需求》要求自行编写项目实施方案，可以</w:t>
      </w:r>
      <w:r>
        <w:rPr>
          <w:rFonts w:hint="eastAsia" w:ascii="仿宋_GB2312" w:eastAsia="仿宋_GB2312"/>
          <w:b/>
          <w:bCs/>
          <w:color w:val="000000"/>
        </w:rPr>
        <w:t>包括：（1）人员配置；（2）职责分工；（3）安装质量保证措施；（4）风险应对措施</w:t>
      </w:r>
      <w:r>
        <w:rPr>
          <w:rFonts w:hint="eastAsia" w:ascii="仿宋_GB2312" w:eastAsia="仿宋_GB2312"/>
          <w:color w:val="000000"/>
        </w:rPr>
        <w:t>等内容。</w:t>
      </w:r>
    </w:p>
    <w:p>
      <w:pPr>
        <w:pStyle w:val="448"/>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48"/>
        <w:spacing w:line="405" w:lineRule="atLeast"/>
        <w:rPr>
          <w:rFonts w:hint="eastAsia" w:ascii="仿宋_GB2312" w:eastAsia="仿宋_GB2312"/>
          <w:color w:val="000000"/>
        </w:rPr>
      </w:pPr>
      <w:r>
        <w:rPr>
          <w:rFonts w:hint="eastAsia" w:ascii="仿宋_GB2312" w:eastAsia="仿宋_GB2312"/>
          <w:color w:val="000000"/>
        </w:rPr>
        <w:t> </w:t>
      </w:r>
    </w:p>
    <w:p>
      <w:pPr>
        <w:pStyle w:val="448"/>
        <w:spacing w:line="405" w:lineRule="atLeast"/>
        <w:rPr>
          <w:rFonts w:hint="eastAsia" w:ascii="仿宋_GB2312" w:eastAsia="仿宋_GB2312"/>
          <w:color w:val="000000"/>
        </w:rPr>
      </w:pPr>
      <w:r>
        <w:rPr>
          <w:rFonts w:hint="eastAsia" w:ascii="仿宋_GB2312" w:eastAsia="仿宋_GB2312"/>
          <w:color w:val="000000"/>
        </w:rPr>
        <w:t> </w:t>
      </w:r>
    </w:p>
    <w:p>
      <w:pPr>
        <w:pStyle w:val="448"/>
        <w:jc w:val="right"/>
        <w:rPr>
          <w:rFonts w:hint="eastAsia" w:ascii="仿宋_GB2312" w:eastAsia="仿宋_GB2312"/>
          <w:color w:val="000000"/>
        </w:rPr>
      </w:pPr>
      <w:r>
        <w:rPr>
          <w:rFonts w:hint="eastAsia" w:ascii="仿宋_GB2312" w:eastAsia="仿宋_GB2312"/>
          <w:color w:val="000000"/>
        </w:rPr>
        <w:t xml:space="preserve">                                   </w:t>
      </w:r>
    </w:p>
    <w:p>
      <w:pPr>
        <w:pStyle w:val="448"/>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8"/>
        <w:jc w:val="right"/>
        <w:rPr>
          <w:rFonts w:hint="eastAsia" w:ascii="仿宋_GB2312" w:eastAsia="仿宋_GB2312"/>
          <w:color w:val="000000"/>
        </w:rPr>
      </w:pPr>
      <w:r>
        <w:rPr>
          <w:rFonts w:hint="eastAsia" w:ascii="仿宋_GB2312" w:eastAsia="仿宋_GB2312"/>
          <w:color w:val="000000"/>
        </w:rPr>
        <w:t> </w:t>
      </w:r>
    </w:p>
    <w:p>
      <w:pPr>
        <w:pStyle w:val="448"/>
        <w:jc w:val="right"/>
        <w:rPr>
          <w:rFonts w:hint="eastAsia" w:ascii="仿宋_GB2312" w:eastAsia="仿宋_GB2312"/>
          <w:color w:val="000000"/>
        </w:rPr>
      </w:pPr>
      <w:r>
        <w:rPr>
          <w:rFonts w:hint="eastAsia" w:ascii="仿宋_GB2312" w:eastAsia="仿宋_GB2312"/>
          <w:color w:val="000000"/>
        </w:rPr>
        <w:t>日期：   年 月 日</w:t>
      </w:r>
    </w:p>
    <w:p>
      <w:pPr>
        <w:pStyle w:val="448"/>
        <w:spacing w:line="405" w:lineRule="atLeast"/>
        <w:rPr>
          <w:rFonts w:hint="eastAsia" w:ascii="仿宋_GB2312" w:eastAsia="仿宋_GB2312"/>
          <w:color w:val="000000"/>
        </w:rPr>
      </w:pPr>
      <w:r>
        <w:rPr>
          <w:rFonts w:hint="eastAsia" w:ascii="仿宋_GB2312" w:eastAsia="仿宋_GB2312"/>
          <w:color w:val="000000"/>
        </w:rPr>
        <w:t> </w:t>
      </w:r>
    </w:p>
    <w:p>
      <w:pPr>
        <w:pStyle w:val="44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8"/>
        <w:spacing w:line="405" w:lineRule="atLeast"/>
        <w:rPr>
          <w:rFonts w:hint="eastAsia" w:ascii="仿宋_GB2312" w:eastAsia="仿宋_GB2312"/>
          <w:color w:val="000000"/>
        </w:rPr>
      </w:pPr>
      <w:r>
        <w:rPr>
          <w:rFonts w:hint="eastAsia" w:ascii="仿宋_GB2312" w:eastAsia="仿宋_GB2312"/>
          <w:color w:val="000000"/>
        </w:rPr>
        <w:t> </w:t>
      </w:r>
    </w:p>
    <w:p>
      <w:pPr>
        <w:pStyle w:val="44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6</w:t>
      </w:r>
      <w:r>
        <w:rPr>
          <w:rFonts w:hint="eastAsia" w:ascii="仿宋_GB2312" w:eastAsia="仿宋_GB2312"/>
          <w:b/>
          <w:bCs/>
          <w:color w:val="000000"/>
        </w:rPr>
        <w:t>）安装进度计划和工期保证格式（如有）：</w:t>
      </w:r>
    </w:p>
    <w:p>
      <w:pPr>
        <w:pStyle w:val="448"/>
        <w:jc w:val="center"/>
        <w:rPr>
          <w:rFonts w:hint="eastAsia" w:ascii="仿宋_GB2312" w:eastAsia="仿宋_GB2312"/>
          <w:color w:val="000000"/>
        </w:rPr>
      </w:pPr>
      <w:r>
        <w:rPr>
          <w:rFonts w:hint="eastAsia" w:ascii="仿宋_GB2312" w:eastAsia="仿宋_GB2312"/>
          <w:color w:val="000000"/>
        </w:rPr>
        <w:t> </w:t>
      </w:r>
    </w:p>
    <w:p>
      <w:pPr>
        <w:pStyle w:val="448"/>
        <w:jc w:val="center"/>
        <w:rPr>
          <w:rFonts w:hint="eastAsia" w:ascii="仿宋_GB2312" w:eastAsia="仿宋_GB2312"/>
          <w:color w:val="000000"/>
        </w:rPr>
      </w:pPr>
      <w:r>
        <w:rPr>
          <w:rFonts w:hint="eastAsia" w:ascii="仿宋_GB2312" w:eastAsia="仿宋_GB2312"/>
          <w:b/>
          <w:bCs/>
          <w:color w:val="000000"/>
          <w:sz w:val="32"/>
          <w:szCs w:val="32"/>
        </w:rPr>
        <w:t>安装进度计划和工期保证</w:t>
      </w:r>
    </w:p>
    <w:p>
      <w:pPr>
        <w:pStyle w:val="448"/>
        <w:spacing w:line="405" w:lineRule="atLeast"/>
        <w:rPr>
          <w:rFonts w:hint="eastAsia" w:ascii="仿宋_GB2312" w:eastAsia="仿宋_GB2312"/>
          <w:color w:val="000000"/>
        </w:rPr>
      </w:pPr>
      <w:r>
        <w:rPr>
          <w:rFonts w:hint="eastAsia" w:ascii="仿宋_GB2312" w:eastAsia="仿宋_GB2312"/>
          <w:color w:val="000000"/>
        </w:rPr>
        <w:t>    </w:t>
      </w:r>
    </w:p>
    <w:p>
      <w:pPr>
        <w:pStyle w:val="448"/>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针对本项目的安装进度计划和工期保证，可以包括：（1）安装进度计划；（2）工期保证措施</w:t>
      </w:r>
      <w:r>
        <w:rPr>
          <w:rFonts w:hint="eastAsia" w:ascii="仿宋_GB2312" w:eastAsia="仿宋_GB2312"/>
          <w:color w:val="000000"/>
        </w:rPr>
        <w:t>。</w:t>
      </w:r>
    </w:p>
    <w:p>
      <w:pPr>
        <w:pStyle w:val="448"/>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48"/>
        <w:spacing w:line="405" w:lineRule="atLeast"/>
        <w:rPr>
          <w:rFonts w:hint="eastAsia" w:ascii="仿宋_GB2312" w:eastAsia="仿宋_GB2312"/>
          <w:color w:val="000000"/>
        </w:rPr>
      </w:pPr>
      <w:r>
        <w:rPr>
          <w:rFonts w:hint="eastAsia" w:ascii="仿宋_GB2312" w:eastAsia="仿宋_GB2312"/>
          <w:color w:val="000000"/>
        </w:rPr>
        <w:t> </w:t>
      </w:r>
    </w:p>
    <w:p>
      <w:pPr>
        <w:pStyle w:val="448"/>
        <w:spacing w:line="405" w:lineRule="atLeast"/>
        <w:rPr>
          <w:rFonts w:hint="eastAsia" w:ascii="仿宋_GB2312" w:eastAsia="仿宋_GB2312"/>
          <w:color w:val="000000"/>
        </w:rPr>
      </w:pPr>
      <w:r>
        <w:rPr>
          <w:rFonts w:hint="eastAsia" w:ascii="仿宋_GB2312" w:eastAsia="仿宋_GB2312"/>
          <w:color w:val="000000"/>
        </w:rPr>
        <w:t> </w:t>
      </w:r>
    </w:p>
    <w:p>
      <w:pPr>
        <w:pStyle w:val="448"/>
        <w:jc w:val="right"/>
        <w:rPr>
          <w:rFonts w:hint="eastAsia" w:ascii="仿宋_GB2312" w:eastAsia="仿宋_GB2312"/>
          <w:color w:val="000000"/>
        </w:rPr>
      </w:pPr>
      <w:r>
        <w:rPr>
          <w:rFonts w:hint="eastAsia" w:ascii="仿宋_GB2312" w:eastAsia="仿宋_GB2312"/>
          <w:color w:val="000000"/>
        </w:rPr>
        <w:t xml:space="preserve">                                   </w:t>
      </w:r>
    </w:p>
    <w:p>
      <w:pPr>
        <w:pStyle w:val="448"/>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8"/>
        <w:jc w:val="right"/>
        <w:rPr>
          <w:rFonts w:hint="eastAsia" w:ascii="仿宋_GB2312" w:eastAsia="仿宋_GB2312"/>
          <w:color w:val="000000"/>
        </w:rPr>
      </w:pPr>
      <w:r>
        <w:rPr>
          <w:rFonts w:hint="eastAsia" w:ascii="仿宋_GB2312" w:eastAsia="仿宋_GB2312"/>
          <w:color w:val="000000"/>
        </w:rPr>
        <w:t> </w:t>
      </w:r>
    </w:p>
    <w:p>
      <w:pPr>
        <w:pStyle w:val="448"/>
        <w:jc w:val="right"/>
        <w:rPr>
          <w:rFonts w:hint="eastAsia" w:ascii="仿宋_GB2312" w:eastAsia="仿宋_GB2312"/>
          <w:color w:val="000000"/>
        </w:rPr>
      </w:pPr>
      <w:r>
        <w:rPr>
          <w:rFonts w:hint="eastAsia" w:ascii="仿宋_GB2312" w:eastAsia="仿宋_GB2312"/>
          <w:color w:val="000000"/>
        </w:rPr>
        <w:t>日期：   年 月 日</w:t>
      </w:r>
    </w:p>
    <w:p>
      <w:pPr>
        <w:pStyle w:val="44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8"/>
        <w:spacing w:line="405" w:lineRule="atLeast"/>
        <w:rPr>
          <w:rFonts w:hint="eastAsia" w:ascii="仿宋_GB2312" w:eastAsia="仿宋_GB2312"/>
          <w:color w:val="000000"/>
        </w:rPr>
      </w:pPr>
      <w:r>
        <w:rPr>
          <w:rFonts w:hint="eastAsia" w:ascii="仿宋_GB2312" w:eastAsia="仿宋_GB2312"/>
          <w:color w:val="000000"/>
        </w:rPr>
        <w:t> </w:t>
      </w:r>
    </w:p>
    <w:p>
      <w:pPr>
        <w:pStyle w:val="44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7</w:t>
      </w:r>
      <w:r>
        <w:rPr>
          <w:rFonts w:hint="eastAsia" w:ascii="仿宋_GB2312" w:eastAsia="仿宋_GB2312"/>
          <w:b/>
          <w:bCs/>
          <w:color w:val="000000"/>
        </w:rPr>
        <w:t>）技术培训方案格式（如有）：</w:t>
      </w:r>
    </w:p>
    <w:p>
      <w:pPr>
        <w:pStyle w:val="448"/>
        <w:jc w:val="center"/>
        <w:rPr>
          <w:rFonts w:hint="eastAsia" w:ascii="仿宋_GB2312" w:eastAsia="仿宋_GB2312"/>
          <w:color w:val="000000"/>
        </w:rPr>
      </w:pPr>
      <w:r>
        <w:rPr>
          <w:rFonts w:hint="eastAsia" w:ascii="仿宋_GB2312" w:eastAsia="仿宋_GB2312"/>
          <w:color w:val="000000"/>
        </w:rPr>
        <w:t> </w:t>
      </w:r>
    </w:p>
    <w:p>
      <w:pPr>
        <w:pStyle w:val="448"/>
        <w:jc w:val="center"/>
        <w:rPr>
          <w:rFonts w:hint="eastAsia" w:ascii="仿宋_GB2312" w:eastAsia="仿宋_GB2312"/>
          <w:color w:val="000000"/>
        </w:rPr>
      </w:pPr>
      <w:r>
        <w:rPr>
          <w:rFonts w:hint="eastAsia" w:ascii="仿宋_GB2312" w:eastAsia="仿宋_GB2312"/>
          <w:b/>
          <w:bCs/>
          <w:color w:val="000000"/>
          <w:sz w:val="33"/>
          <w:szCs w:val="33"/>
        </w:rPr>
        <w:t>技术培训方案</w:t>
      </w:r>
    </w:p>
    <w:p>
      <w:pPr>
        <w:pStyle w:val="448"/>
        <w:spacing w:line="405" w:lineRule="atLeast"/>
        <w:rPr>
          <w:rFonts w:hint="eastAsia" w:ascii="仿宋_GB2312" w:eastAsia="仿宋_GB2312"/>
          <w:color w:val="000000"/>
        </w:rPr>
      </w:pPr>
      <w:r>
        <w:rPr>
          <w:rFonts w:hint="eastAsia" w:ascii="仿宋_GB2312" w:eastAsia="仿宋_GB2312"/>
          <w:color w:val="000000"/>
        </w:rPr>
        <w:t>    </w:t>
      </w:r>
    </w:p>
    <w:p>
      <w:pPr>
        <w:pStyle w:val="448"/>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针对本项目的技术培训方案</w:t>
      </w:r>
      <w:r>
        <w:rPr>
          <w:rFonts w:hint="eastAsia" w:ascii="仿宋_GB2312" w:eastAsia="仿宋_GB2312"/>
          <w:color w:val="000000"/>
        </w:rPr>
        <w:t>。</w:t>
      </w:r>
    </w:p>
    <w:p>
      <w:pPr>
        <w:pStyle w:val="448"/>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48"/>
        <w:spacing w:line="405" w:lineRule="atLeast"/>
        <w:rPr>
          <w:rFonts w:hint="eastAsia" w:ascii="仿宋_GB2312" w:eastAsia="仿宋_GB2312"/>
          <w:color w:val="000000"/>
        </w:rPr>
      </w:pPr>
      <w:r>
        <w:rPr>
          <w:rFonts w:hint="eastAsia" w:ascii="仿宋_GB2312" w:eastAsia="仿宋_GB2312"/>
          <w:color w:val="000000"/>
        </w:rPr>
        <w:t> </w:t>
      </w:r>
    </w:p>
    <w:p>
      <w:pPr>
        <w:pStyle w:val="448"/>
        <w:spacing w:line="405" w:lineRule="atLeast"/>
        <w:rPr>
          <w:rFonts w:hint="eastAsia" w:ascii="仿宋_GB2312" w:eastAsia="仿宋_GB2312"/>
          <w:color w:val="000000"/>
        </w:rPr>
      </w:pPr>
      <w:r>
        <w:rPr>
          <w:rFonts w:hint="eastAsia" w:ascii="仿宋_GB2312" w:eastAsia="仿宋_GB2312"/>
          <w:color w:val="000000"/>
        </w:rPr>
        <w:t> </w:t>
      </w:r>
    </w:p>
    <w:p>
      <w:pPr>
        <w:pStyle w:val="448"/>
        <w:jc w:val="right"/>
        <w:rPr>
          <w:rFonts w:hint="eastAsia" w:ascii="仿宋_GB2312" w:eastAsia="仿宋_GB2312"/>
          <w:color w:val="000000"/>
        </w:rPr>
      </w:pPr>
      <w:r>
        <w:rPr>
          <w:rFonts w:hint="eastAsia" w:ascii="仿宋_GB2312" w:eastAsia="仿宋_GB2312"/>
          <w:color w:val="000000"/>
        </w:rPr>
        <w:t>                                  </w:t>
      </w:r>
    </w:p>
    <w:p>
      <w:pPr>
        <w:pStyle w:val="448"/>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8"/>
        <w:jc w:val="right"/>
        <w:rPr>
          <w:rFonts w:hint="eastAsia" w:ascii="仿宋_GB2312" w:eastAsia="仿宋_GB2312"/>
          <w:color w:val="000000"/>
        </w:rPr>
      </w:pPr>
      <w:r>
        <w:rPr>
          <w:rFonts w:hint="eastAsia" w:ascii="仿宋_GB2312" w:eastAsia="仿宋_GB2312"/>
          <w:color w:val="000000"/>
        </w:rPr>
        <w:t> </w:t>
      </w:r>
    </w:p>
    <w:p>
      <w:pPr>
        <w:pStyle w:val="448"/>
        <w:jc w:val="right"/>
        <w:rPr>
          <w:rFonts w:hint="eastAsia" w:ascii="仿宋_GB2312" w:eastAsia="仿宋_GB2312"/>
          <w:color w:val="000000"/>
        </w:rPr>
      </w:pPr>
      <w:r>
        <w:rPr>
          <w:rFonts w:hint="eastAsia" w:ascii="仿宋_GB2312" w:eastAsia="仿宋_GB2312"/>
          <w:color w:val="000000"/>
        </w:rPr>
        <w:t>日期：   年 月 日</w:t>
      </w:r>
    </w:p>
    <w:p>
      <w:pPr>
        <w:pStyle w:val="44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）售后服务方案格式（如有）：</w:t>
      </w:r>
    </w:p>
    <w:p>
      <w:pPr>
        <w:pStyle w:val="448"/>
        <w:jc w:val="center"/>
        <w:rPr>
          <w:rFonts w:hint="eastAsia" w:ascii="仿宋_GB2312" w:eastAsia="仿宋_GB2312"/>
          <w:color w:val="000000"/>
        </w:rPr>
      </w:pPr>
      <w:r>
        <w:rPr>
          <w:rFonts w:hint="eastAsia" w:ascii="仿宋_GB2312" w:eastAsia="仿宋_GB2312"/>
          <w:color w:val="000000"/>
        </w:rPr>
        <w:t> </w:t>
      </w:r>
    </w:p>
    <w:p>
      <w:pPr>
        <w:pStyle w:val="448"/>
        <w:jc w:val="center"/>
        <w:rPr>
          <w:rFonts w:hint="eastAsia" w:ascii="仿宋_GB2312" w:eastAsia="仿宋_GB2312"/>
          <w:color w:val="000000"/>
        </w:rPr>
      </w:pPr>
      <w:r>
        <w:rPr>
          <w:rFonts w:hint="eastAsia" w:ascii="仿宋_GB2312" w:eastAsia="仿宋_GB2312"/>
          <w:b/>
          <w:bCs/>
          <w:color w:val="000000"/>
          <w:sz w:val="33"/>
          <w:szCs w:val="33"/>
        </w:rPr>
        <w:t>售后服务方案</w:t>
      </w:r>
    </w:p>
    <w:p>
      <w:pPr>
        <w:pStyle w:val="448"/>
        <w:spacing w:line="405" w:lineRule="atLeast"/>
        <w:rPr>
          <w:rFonts w:hint="eastAsia" w:ascii="仿宋_GB2312" w:eastAsia="仿宋_GB2312"/>
          <w:color w:val="000000"/>
        </w:rPr>
      </w:pPr>
      <w:r>
        <w:rPr>
          <w:rFonts w:hint="eastAsia" w:ascii="仿宋_GB2312" w:eastAsia="仿宋_GB2312"/>
          <w:color w:val="000000"/>
        </w:rPr>
        <w:t> </w:t>
      </w:r>
    </w:p>
    <w:p>
      <w:pPr>
        <w:pStyle w:val="448"/>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由投标人按第二章《采购需求》要求自行编写，提供本项目的售后服务方案，可以</w:t>
      </w:r>
      <w:r>
        <w:rPr>
          <w:rFonts w:hint="eastAsia" w:ascii="仿宋_GB2312" w:eastAsia="仿宋_GB2312"/>
          <w:b/>
          <w:bCs/>
          <w:color w:val="000000"/>
        </w:rPr>
        <w:t>包括：（1）定期回访维护方案；（2）售后服务技术支持（包括售后服务机构、技术人员等）；（3）维修应急预案；（4）零配件储备供应；（5）保修期外维修方案</w:t>
      </w:r>
      <w:r>
        <w:rPr>
          <w:rFonts w:hint="eastAsia" w:ascii="仿宋_GB2312" w:eastAsia="仿宋_GB2312"/>
          <w:color w:val="000000"/>
        </w:rPr>
        <w:t>。</w:t>
      </w:r>
    </w:p>
    <w:p>
      <w:pPr>
        <w:pStyle w:val="448"/>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48"/>
        <w:spacing w:line="405" w:lineRule="atLeast"/>
        <w:rPr>
          <w:rFonts w:hint="eastAsia" w:ascii="仿宋_GB2312" w:eastAsia="仿宋_GB2312"/>
          <w:color w:val="000000"/>
        </w:rPr>
      </w:pPr>
      <w:r>
        <w:rPr>
          <w:rFonts w:hint="eastAsia" w:ascii="仿宋_GB2312" w:eastAsia="仿宋_GB2312"/>
          <w:color w:val="000000"/>
        </w:rPr>
        <w:t> </w:t>
      </w:r>
    </w:p>
    <w:p>
      <w:pPr>
        <w:pStyle w:val="448"/>
        <w:spacing w:line="405" w:lineRule="atLeast"/>
        <w:rPr>
          <w:rFonts w:hint="eastAsia" w:ascii="仿宋_GB2312" w:eastAsia="仿宋_GB2312"/>
          <w:color w:val="000000"/>
        </w:rPr>
      </w:pPr>
      <w:r>
        <w:rPr>
          <w:rFonts w:hint="eastAsia" w:ascii="仿宋_GB2312" w:eastAsia="仿宋_GB2312"/>
          <w:color w:val="000000"/>
        </w:rPr>
        <w:t> </w:t>
      </w:r>
    </w:p>
    <w:p>
      <w:pPr>
        <w:pStyle w:val="448"/>
        <w:jc w:val="right"/>
        <w:rPr>
          <w:rFonts w:hint="eastAsia" w:ascii="仿宋_GB2312" w:eastAsia="仿宋_GB2312"/>
          <w:color w:val="000000"/>
        </w:rPr>
      </w:pPr>
      <w:r>
        <w:rPr>
          <w:rFonts w:hint="eastAsia" w:ascii="仿宋_GB2312" w:eastAsia="仿宋_GB2312"/>
          <w:color w:val="000000"/>
        </w:rPr>
        <w:t>                                 </w:t>
      </w:r>
    </w:p>
    <w:p>
      <w:pPr>
        <w:pStyle w:val="448"/>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8"/>
        <w:jc w:val="right"/>
        <w:rPr>
          <w:rFonts w:hint="eastAsia" w:ascii="仿宋_GB2312" w:eastAsia="仿宋_GB2312"/>
          <w:color w:val="000000"/>
        </w:rPr>
      </w:pPr>
      <w:r>
        <w:rPr>
          <w:rFonts w:hint="eastAsia" w:ascii="仿宋_GB2312" w:eastAsia="仿宋_GB2312"/>
          <w:color w:val="000000"/>
        </w:rPr>
        <w:t> </w:t>
      </w:r>
    </w:p>
    <w:p>
      <w:pPr>
        <w:pStyle w:val="448"/>
        <w:jc w:val="right"/>
        <w:rPr>
          <w:rFonts w:hint="eastAsia" w:ascii="仿宋_GB2312" w:eastAsia="仿宋_GB2312"/>
          <w:color w:val="000000"/>
        </w:rPr>
      </w:pPr>
      <w:r>
        <w:rPr>
          <w:rFonts w:hint="eastAsia" w:ascii="仿宋_GB2312" w:eastAsia="仿宋_GB2312"/>
          <w:color w:val="000000"/>
        </w:rPr>
        <w:t>日期：   年 月 日</w:t>
      </w:r>
    </w:p>
    <w:p>
      <w:pPr>
        <w:pStyle w:val="44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9</w:t>
      </w:r>
      <w:r>
        <w:rPr>
          <w:rFonts w:hint="eastAsia" w:ascii="仿宋_GB2312" w:eastAsia="仿宋_GB2312"/>
          <w:b/>
          <w:bCs/>
          <w:color w:val="000000"/>
        </w:rPr>
        <w:t>）投标人项目经验一览表格式（如有）：</w:t>
      </w:r>
    </w:p>
    <w:p>
      <w:pPr>
        <w:pStyle w:val="448"/>
        <w:jc w:val="center"/>
        <w:rPr>
          <w:rFonts w:hint="eastAsia" w:ascii="仿宋_GB2312" w:eastAsia="仿宋_GB2312"/>
          <w:color w:val="000000"/>
        </w:rPr>
      </w:pPr>
      <w:r>
        <w:rPr>
          <w:rFonts w:hint="eastAsia" w:ascii="仿宋_GB2312" w:eastAsia="仿宋_GB2312"/>
          <w:b/>
          <w:bCs/>
          <w:color w:val="000000"/>
          <w:sz w:val="33"/>
          <w:szCs w:val="33"/>
        </w:rPr>
        <w:t>投标人项目经验一览表</w:t>
      </w:r>
    </w:p>
    <w:p>
      <w:pPr>
        <w:pStyle w:val="448"/>
        <w:spacing w:line="405" w:lineRule="atLeast"/>
        <w:rPr>
          <w:rFonts w:hint="eastAsia" w:ascii="仿宋_GB2312" w:eastAsia="仿宋_GB2312"/>
          <w:color w:val="000000"/>
        </w:rPr>
      </w:pPr>
      <w:r>
        <w:rPr>
          <w:rFonts w:hint="eastAsia" w:ascii="仿宋_GB2312" w:eastAsia="仿宋_GB2312"/>
          <w:color w:val="000000"/>
        </w:rPr>
        <w:t>（投标人2021年1月1日起至今本项目所投核心产品在项目中被安装使用的合同附后并加盖投标人CA电子签章）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088"/>
        <w:gridCol w:w="2429"/>
        <w:gridCol w:w="1160"/>
        <w:gridCol w:w="1301"/>
        <w:gridCol w:w="1571"/>
        <w:gridCol w:w="13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jc w:val="center"/>
              <w:rPr>
                <w:rFonts w:hint="eastAsia" w:ascii="仿宋_GB2312" w:eastAsia="仿宋_GB2312"/>
                <w:color w:val="000000"/>
              </w:rPr>
            </w:pPr>
            <w:r>
              <w:rPr>
                <w:rFonts w:hint="eastAsia" w:ascii="仿宋_GB2312" w:eastAsia="仿宋_GB2312"/>
                <w:color w:val="000000"/>
              </w:rPr>
              <w:t>业主单位名称</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jc w:val="center"/>
              <w:rPr>
                <w:rFonts w:hint="eastAsia" w:ascii="仿宋_GB2312" w:eastAsia="仿宋_GB2312"/>
                <w:color w:val="000000"/>
              </w:rPr>
            </w:pPr>
            <w:r>
              <w:rPr>
                <w:rFonts w:hint="eastAsia" w:ascii="仿宋_GB2312" w:eastAsia="仿宋_GB2312"/>
                <w:color w:val="000000"/>
              </w:rPr>
              <w:t>货物或项目名称</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jc w:val="center"/>
              <w:rPr>
                <w:rFonts w:hint="eastAsia" w:ascii="仿宋_GB2312" w:eastAsia="仿宋_GB2312"/>
                <w:color w:val="000000"/>
              </w:rPr>
            </w:pPr>
            <w:r>
              <w:rPr>
                <w:rFonts w:hint="eastAsia" w:ascii="仿宋_GB2312" w:eastAsia="仿宋_GB2312"/>
                <w:color w:val="000000"/>
              </w:rPr>
              <w:t>采购数量</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jc w:val="center"/>
              <w:rPr>
                <w:rFonts w:hint="eastAsia" w:ascii="仿宋_GB2312" w:eastAsia="仿宋_GB2312"/>
                <w:color w:val="000000"/>
              </w:rPr>
            </w:pPr>
            <w:r>
              <w:rPr>
                <w:rFonts w:hint="eastAsia" w:ascii="仿宋_GB2312" w:eastAsia="仿宋_GB2312"/>
                <w:color w:val="000000"/>
              </w:rPr>
              <w:t>单价</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jc w:val="center"/>
              <w:rPr>
                <w:rFonts w:hint="eastAsia" w:ascii="仿宋_GB2312" w:eastAsia="仿宋_GB2312"/>
                <w:color w:val="000000"/>
              </w:rPr>
            </w:pPr>
            <w:r>
              <w:rPr>
                <w:rFonts w:hint="eastAsia" w:ascii="仿宋_GB2312" w:eastAsia="仿宋_GB2312"/>
                <w:color w:val="000000"/>
              </w:rPr>
              <w:t>合同金额</w:t>
            </w:r>
          </w:p>
          <w:p>
            <w:pPr>
              <w:pStyle w:val="448"/>
              <w:jc w:val="center"/>
              <w:rPr>
                <w:rFonts w:hint="eastAsia" w:ascii="仿宋_GB2312" w:eastAsia="仿宋_GB2312"/>
                <w:color w:val="000000"/>
              </w:rPr>
            </w:pPr>
            <w:r>
              <w:rPr>
                <w:rFonts w:hint="eastAsia" w:ascii="仿宋_GB2312" w:eastAsia="仿宋_GB2312"/>
                <w:color w:val="000000"/>
              </w:rPr>
              <w:t>（万元）</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48"/>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r>
        <w:rPr>
          <w:rFonts w:hint="eastAsia" w:ascii="仿宋_GB2312" w:eastAsia="仿宋_GB2312"/>
          <w:color w:val="000000"/>
        </w:rPr>
        <w:t> </w:t>
      </w:r>
    </w:p>
    <w:p>
      <w:pPr>
        <w:pStyle w:val="448"/>
        <w:jc w:val="right"/>
        <w:rPr>
          <w:rFonts w:hint="eastAsia" w:ascii="仿宋_GB2312" w:eastAsia="仿宋_GB2312"/>
          <w:color w:val="000000"/>
        </w:rPr>
      </w:pPr>
      <w:r>
        <w:rPr>
          <w:rFonts w:hint="eastAsia" w:ascii="仿宋_GB2312" w:eastAsia="仿宋_GB2312"/>
          <w:color w:val="000000"/>
        </w:rPr>
        <w:t>日期：   年  月  日</w:t>
      </w:r>
    </w:p>
    <w:p>
      <w:pPr>
        <w:pStyle w:val="44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8"/>
        <w:jc w:val="right"/>
        <w:rPr>
          <w:rFonts w:hint="eastAsia" w:ascii="仿宋_GB2312" w:eastAsia="仿宋_GB2312"/>
          <w:color w:val="000000"/>
        </w:rPr>
      </w:pPr>
      <w:r>
        <w:rPr>
          <w:rFonts w:hint="eastAsia" w:ascii="仿宋_GB2312" w:eastAsia="仿宋_GB2312"/>
          <w:color w:val="000000"/>
        </w:rPr>
        <w:t> </w:t>
      </w:r>
    </w:p>
    <w:p>
      <w:pPr>
        <w:rPr>
          <w:rFonts w:hint="eastAsia"/>
        </w:rPr>
      </w:pPr>
    </w:p>
    <w:p>
      <w:pPr>
        <w:snapToGrid w:val="0"/>
        <w:spacing w:before="50"/>
        <w:jc w:val="left"/>
        <w:rPr>
          <w:rFonts w:hint="eastAsia" w:eastAsia="仿宋_GB2312" w:asciiTheme="minorHAnsi" w:hAnsiTheme="minorHAnsi"/>
          <w:sz w:val="24"/>
          <w:lang w:val="en-GB"/>
        </w:rPr>
        <w:sectPr>
          <w:pgSz w:w="11906" w:h="16838"/>
          <w:pgMar w:top="1440" w:right="707" w:bottom="1440" w:left="1440" w:header="851" w:footer="992" w:gutter="0"/>
          <w:cols w:space="720" w:num="1"/>
          <w:docGrid w:linePitch="312" w:charSpace="0"/>
        </w:sectPr>
      </w:pPr>
    </w:p>
    <w:p>
      <w:pPr>
        <w:pStyle w:val="46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eastAsia="zh-CN"/>
        </w:rPr>
        <w:t>（</w:t>
      </w:r>
      <w:r>
        <w:rPr>
          <w:rFonts w:hint="eastAsia" w:ascii="仿宋_GB2312" w:eastAsia="仿宋_GB2312"/>
          <w:color w:val="000000"/>
          <w:lang w:val="en-US" w:eastAsia="zh-CN"/>
        </w:rPr>
        <w:t>10</w:t>
      </w:r>
      <w:r>
        <w:rPr>
          <w:rFonts w:hint="eastAsia" w:ascii="仿宋_GB2312" w:eastAsia="仿宋_GB2312"/>
          <w:color w:val="000000"/>
          <w:lang w:eastAsia="zh-CN"/>
        </w:rPr>
        <w:t>）</w:t>
      </w:r>
      <w:r>
        <w:rPr>
          <w:rFonts w:hint="eastAsia" w:ascii="仿宋_GB2312" w:eastAsia="仿宋_GB2312"/>
          <w:color w:val="000000"/>
        </w:rPr>
        <w:t>所投产品标记“</w:t>
      </w:r>
      <w:r>
        <w:rPr>
          <w:rFonts w:hint="eastAsia" w:ascii="仿宋_GB2312" w:hAnsi="仿宋_GB2312" w:eastAsia="仿宋_GB2312" w:cs="仿宋_GB2312"/>
          <w:szCs w:val="21"/>
        </w:rPr>
        <w:t>◆</w:t>
      </w:r>
      <w:r>
        <w:rPr>
          <w:rFonts w:hint="eastAsia" w:ascii="仿宋_GB2312" w:eastAsia="仿宋_GB2312"/>
          <w:color w:val="000000"/>
        </w:rPr>
        <w:t>”的技术参数带下划线“</w:t>
      </w:r>
      <w:r>
        <w:rPr>
          <w:rFonts w:hint="eastAsia" w:ascii="仿宋_GB2312" w:eastAsia="仿宋_GB2312"/>
          <w:color w:val="000000"/>
          <w:u w:val="single"/>
        </w:rPr>
        <w:t xml:space="preserve"> </w:t>
      </w:r>
      <w:r>
        <w:rPr>
          <w:rFonts w:hint="eastAsia" w:ascii="仿宋_GB2312" w:eastAsia="仿宋_GB2312"/>
          <w:color w:val="000000"/>
          <w:u w:val="single"/>
          <w:lang w:val="en-US" w:eastAsia="zh-CN"/>
        </w:rPr>
        <w:t xml:space="preserve"> </w:t>
      </w:r>
      <w:r>
        <w:rPr>
          <w:rFonts w:hint="eastAsia" w:ascii="仿宋_GB2312" w:eastAsia="仿宋_GB2312"/>
          <w:color w:val="000000"/>
        </w:rPr>
        <w:t>”的内容优于采购需求，提供具有CMA或CNAS标识的检测（检验）报告或提供其它证明材料（彩页、产品说明书、官网或功能截图等其中任意一项）（如有</w:t>
      </w:r>
      <w:r>
        <w:rPr>
          <w:rFonts w:hint="eastAsia" w:ascii="仿宋_GB2312" w:eastAsia="仿宋_GB2312"/>
          <w:color w:val="000000"/>
          <w:lang w:eastAsia="zh-CN"/>
        </w:rPr>
        <w:t>，</w:t>
      </w:r>
      <w:r>
        <w:rPr>
          <w:rFonts w:hint="eastAsia" w:ascii="仿宋_GB2312" w:eastAsia="仿宋_GB2312"/>
          <w:color w:val="000000"/>
        </w:rPr>
        <w:t>若已在上述第(4)项要求下提供了</w:t>
      </w:r>
      <w:r>
        <w:rPr>
          <w:rFonts w:hint="eastAsia" w:ascii="仿宋_GB2312" w:eastAsia="仿宋_GB2312"/>
          <w:color w:val="000000"/>
          <w:lang w:eastAsia="zh-CN"/>
        </w:rPr>
        <w:t>体现优于的</w:t>
      </w:r>
      <w:r>
        <w:rPr>
          <w:rFonts w:hint="eastAsia" w:ascii="仿宋_GB2312" w:eastAsia="仿宋_GB2312"/>
          <w:color w:val="000000"/>
        </w:rPr>
        <w:t>材料，此处可以不用重复提供）</w:t>
      </w:r>
    </w:p>
    <w:p>
      <w:pPr>
        <w:pStyle w:val="468"/>
        <w:spacing w:before="0" w:beforeAutospacing="0" w:after="0" w:afterAutospacing="0" w:line="460" w:lineRule="atLeast"/>
        <w:ind w:firstLine="480" w:firstLineChars="200"/>
        <w:rPr>
          <w:rFonts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1</w:t>
      </w:r>
      <w:r>
        <w:rPr>
          <w:rFonts w:hint="eastAsia" w:ascii="仿宋_GB2312" w:eastAsia="仿宋_GB2312"/>
          <w:color w:val="000000"/>
        </w:rPr>
        <w:t>）投标人或所投核心产品生产厂商具备有效的质量管理体系认证证书（如有）</w:t>
      </w:r>
    </w:p>
    <w:p>
      <w:pPr>
        <w:pStyle w:val="46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）投标人或所投核心产品生产厂商具备有效的职业健康安全管理体系认证证书（如有）</w:t>
      </w:r>
    </w:p>
    <w:p>
      <w:pPr>
        <w:pStyle w:val="46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）投标人或所投核心产品生产厂商具备有效的环境管理体系认证证书（如有）</w:t>
      </w:r>
    </w:p>
    <w:p>
      <w:pPr>
        <w:pStyle w:val="46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）投标产品由国家确定的认证机构出具的、处于有效期之内的环境标志产品认证证书（如有）</w:t>
      </w:r>
    </w:p>
    <w:p>
      <w:pPr>
        <w:pStyle w:val="46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）投标人对本项目的合理化建议和改进措施（如有，格式自拟）</w:t>
      </w:r>
    </w:p>
    <w:p>
      <w:pPr>
        <w:pStyle w:val="46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）投标人认为必要提供的声明及文件资料（如有，格式自拟）</w:t>
      </w: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hint="eastAsia" w:ascii="仿宋_GB2312" w:eastAsia="仿宋_GB2312"/>
          <w:b/>
          <w:bCs/>
          <w:sz w:val="32"/>
          <w:szCs w:val="32"/>
          <w:lang w:val="en-US" w:eastAsia="zh-CN"/>
        </w:rPr>
        <w:t>10</w:t>
      </w:r>
      <w:r>
        <w:rPr>
          <w:rFonts w:hint="eastAsia" w:ascii="仿宋_GB2312" w:eastAsia="仿宋_GB2312"/>
          <w:b/>
          <w:bCs/>
          <w:sz w:val="32"/>
          <w:szCs w:val="32"/>
        </w:rPr>
        <w:t>）项至第（</w:t>
      </w:r>
      <w:r>
        <w:rPr>
          <w:rFonts w:ascii="仿宋_GB2312" w:eastAsia="仿宋_GB2312"/>
          <w:b/>
          <w:bCs/>
          <w:sz w:val="32"/>
          <w:szCs w:val="32"/>
        </w:rPr>
        <w:t>1</w:t>
      </w:r>
      <w:r>
        <w:rPr>
          <w:rFonts w:hint="eastAsia" w:ascii="仿宋_GB2312" w:eastAsia="仿宋_GB2312"/>
          <w:b/>
          <w:bCs/>
          <w:sz w:val="32"/>
          <w:szCs w:val="32"/>
          <w:lang w:val="en-US" w:eastAsia="zh-CN"/>
        </w:rPr>
        <w:t>6</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r>
        <w:rPr>
          <w:rFonts w:hint="eastAsia" w:ascii="仿宋_GB2312" w:eastAsia="仿宋_GB2312"/>
          <w:b/>
          <w:bCs/>
          <w:sz w:val="32"/>
          <w:szCs w:val="32"/>
        </w:rPr>
        <w:t>。</w:t>
      </w: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pPr>
          <w:pStyle w:val="31"/>
          <w:jc w:val="center"/>
        </w:pPr>
        <w:r>
          <w:fldChar w:fldCharType="begin"/>
        </w:r>
        <w:r>
          <w:instrText xml:space="preserve">PAGE   \* MERGEFORMAT</w:instrText>
        </w:r>
        <w:r>
          <w:fldChar w:fldCharType="separate"/>
        </w:r>
        <w:r>
          <w:rPr>
            <w:lang w:val="zh-CN"/>
          </w:rPr>
          <w:t>45</w:t>
        </w:r>
        <w:r>
          <w:fldChar w:fldCharType="end"/>
        </w:r>
      </w:p>
    </w:sdtContent>
  </w:sdt>
  <w:p>
    <w:pPr>
      <w:pStyle w:val="31"/>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rPr>
    </w:pPr>
  </w:p>
  <w:p>
    <w:pPr>
      <w:pStyle w:val="32"/>
      <w:jc w:val="right"/>
      <w:rPr>
        <w:b/>
      </w:rPr>
    </w:pPr>
  </w:p>
  <w:p>
    <w:pPr>
      <w:pStyle w:val="32"/>
      <w:jc w:val="right"/>
      <w:rPr>
        <w:b/>
        <w:color w:val="000000"/>
      </w:rPr>
    </w:pPr>
    <w:r>
      <w:rPr>
        <w:b/>
      </w:rPr>
      <w:t>智慧物流产教融合实训中心建设设备采购</w:t>
    </w:r>
    <w:r>
      <w:rPr>
        <w:rFonts w:hint="eastAsia"/>
        <w:b/>
      </w:rPr>
      <w:t>（</w:t>
    </w:r>
    <w:r>
      <w:rPr>
        <w:b/>
      </w:rPr>
      <w:t>LZZC2025-G1-990677-LZSZ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D9AFDC"/>
    <w:multiLevelType w:val="singleLevel"/>
    <w:tmpl w:val="AED9AFDC"/>
    <w:lvl w:ilvl="0" w:tentative="0">
      <w:start w:val="2"/>
      <w:numFmt w:val="chineseCounting"/>
      <w:suff w:val="nothing"/>
      <w:lvlText w:val="（%1）"/>
      <w:lvlJc w:val="left"/>
      <w:rPr>
        <w:rFonts w:hint="eastAsia"/>
      </w:rPr>
    </w:lvl>
  </w:abstractNum>
  <w:abstractNum w:abstractNumId="1">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2">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3">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FDAFC2D"/>
    <w:multiLevelType w:val="singleLevel"/>
    <w:tmpl w:val="2FDAFC2D"/>
    <w:lvl w:ilvl="0" w:tentative="0">
      <w:start w:val="1"/>
      <w:numFmt w:val="chineseCounting"/>
      <w:suff w:val="nothing"/>
      <w:lvlText w:val="%1、"/>
      <w:lvlJc w:val="left"/>
      <w:rPr>
        <w:rFonts w:hint="eastAsia"/>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A95"/>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170C55"/>
    <w:rsid w:val="01230692"/>
    <w:rsid w:val="016247FA"/>
    <w:rsid w:val="01745EE6"/>
    <w:rsid w:val="018326A3"/>
    <w:rsid w:val="01A06A8F"/>
    <w:rsid w:val="01C6622B"/>
    <w:rsid w:val="01E07CD8"/>
    <w:rsid w:val="01EA671C"/>
    <w:rsid w:val="021673DB"/>
    <w:rsid w:val="022353B4"/>
    <w:rsid w:val="022A3557"/>
    <w:rsid w:val="024A56F5"/>
    <w:rsid w:val="026E0F2B"/>
    <w:rsid w:val="027A2F04"/>
    <w:rsid w:val="02845B9C"/>
    <w:rsid w:val="02B1196D"/>
    <w:rsid w:val="02BD3D3A"/>
    <w:rsid w:val="02DD55DA"/>
    <w:rsid w:val="032A676A"/>
    <w:rsid w:val="032D7D27"/>
    <w:rsid w:val="03415224"/>
    <w:rsid w:val="03E32C2B"/>
    <w:rsid w:val="03E45FEA"/>
    <w:rsid w:val="03F375BC"/>
    <w:rsid w:val="04333D99"/>
    <w:rsid w:val="044319E6"/>
    <w:rsid w:val="044C3505"/>
    <w:rsid w:val="04551879"/>
    <w:rsid w:val="04704D33"/>
    <w:rsid w:val="047713FB"/>
    <w:rsid w:val="04C65B16"/>
    <w:rsid w:val="04EC51A0"/>
    <w:rsid w:val="05184748"/>
    <w:rsid w:val="053A77BB"/>
    <w:rsid w:val="055B55D2"/>
    <w:rsid w:val="05DD7507"/>
    <w:rsid w:val="05E33AF6"/>
    <w:rsid w:val="05FE680E"/>
    <w:rsid w:val="060824FF"/>
    <w:rsid w:val="063F11B9"/>
    <w:rsid w:val="06B12657"/>
    <w:rsid w:val="06B33881"/>
    <w:rsid w:val="07090CA2"/>
    <w:rsid w:val="070C0CAE"/>
    <w:rsid w:val="072C420B"/>
    <w:rsid w:val="075640C8"/>
    <w:rsid w:val="07725961"/>
    <w:rsid w:val="07E04069"/>
    <w:rsid w:val="08101121"/>
    <w:rsid w:val="083945D9"/>
    <w:rsid w:val="08A14F57"/>
    <w:rsid w:val="08EE742E"/>
    <w:rsid w:val="09275B42"/>
    <w:rsid w:val="09547520"/>
    <w:rsid w:val="09697C1D"/>
    <w:rsid w:val="09CA6EA6"/>
    <w:rsid w:val="09FA1080"/>
    <w:rsid w:val="0A2B7D2A"/>
    <w:rsid w:val="0A57260B"/>
    <w:rsid w:val="0A604C07"/>
    <w:rsid w:val="0A715860"/>
    <w:rsid w:val="0ABD0ABF"/>
    <w:rsid w:val="0ACC1410"/>
    <w:rsid w:val="0B083D6B"/>
    <w:rsid w:val="0B141F1A"/>
    <w:rsid w:val="0B406028"/>
    <w:rsid w:val="0B6573F2"/>
    <w:rsid w:val="0BB958B8"/>
    <w:rsid w:val="0BC663BC"/>
    <w:rsid w:val="0BD537C3"/>
    <w:rsid w:val="0BD92474"/>
    <w:rsid w:val="0C600AAB"/>
    <w:rsid w:val="0C650670"/>
    <w:rsid w:val="0D073416"/>
    <w:rsid w:val="0D5A60C0"/>
    <w:rsid w:val="0DCA115E"/>
    <w:rsid w:val="0E115C8A"/>
    <w:rsid w:val="0E652A19"/>
    <w:rsid w:val="0EA30700"/>
    <w:rsid w:val="0EB31142"/>
    <w:rsid w:val="0F095504"/>
    <w:rsid w:val="0F216961"/>
    <w:rsid w:val="0F3B2473"/>
    <w:rsid w:val="0FAC2EB1"/>
    <w:rsid w:val="0FBA74F6"/>
    <w:rsid w:val="0FC3085C"/>
    <w:rsid w:val="0FE20946"/>
    <w:rsid w:val="100F4162"/>
    <w:rsid w:val="10111F7C"/>
    <w:rsid w:val="1023263D"/>
    <w:rsid w:val="104F1744"/>
    <w:rsid w:val="106016F3"/>
    <w:rsid w:val="106C7B0B"/>
    <w:rsid w:val="10861BA8"/>
    <w:rsid w:val="1094132B"/>
    <w:rsid w:val="10A52D12"/>
    <w:rsid w:val="10A56E7C"/>
    <w:rsid w:val="11203590"/>
    <w:rsid w:val="11402F73"/>
    <w:rsid w:val="11454713"/>
    <w:rsid w:val="114F5A4E"/>
    <w:rsid w:val="11612A9E"/>
    <w:rsid w:val="119A3B84"/>
    <w:rsid w:val="12135469"/>
    <w:rsid w:val="12671F77"/>
    <w:rsid w:val="127A0FCA"/>
    <w:rsid w:val="127E4ECB"/>
    <w:rsid w:val="12BD152A"/>
    <w:rsid w:val="12BE0D17"/>
    <w:rsid w:val="12EF1953"/>
    <w:rsid w:val="12F67447"/>
    <w:rsid w:val="13177D05"/>
    <w:rsid w:val="131A0221"/>
    <w:rsid w:val="1335429C"/>
    <w:rsid w:val="13540009"/>
    <w:rsid w:val="141D2C0B"/>
    <w:rsid w:val="14957781"/>
    <w:rsid w:val="14AF5445"/>
    <w:rsid w:val="14F70F0E"/>
    <w:rsid w:val="15593680"/>
    <w:rsid w:val="157329A5"/>
    <w:rsid w:val="1593631A"/>
    <w:rsid w:val="15E429C7"/>
    <w:rsid w:val="16103820"/>
    <w:rsid w:val="161B6B1A"/>
    <w:rsid w:val="16263110"/>
    <w:rsid w:val="16B761A1"/>
    <w:rsid w:val="1711684A"/>
    <w:rsid w:val="173516EA"/>
    <w:rsid w:val="173D7D0F"/>
    <w:rsid w:val="17965F21"/>
    <w:rsid w:val="179761A9"/>
    <w:rsid w:val="17D404BB"/>
    <w:rsid w:val="17EC4251"/>
    <w:rsid w:val="17F13463"/>
    <w:rsid w:val="187E553C"/>
    <w:rsid w:val="18E427C8"/>
    <w:rsid w:val="18E52B69"/>
    <w:rsid w:val="18EC7128"/>
    <w:rsid w:val="192223EF"/>
    <w:rsid w:val="19523A78"/>
    <w:rsid w:val="196F2052"/>
    <w:rsid w:val="197449B0"/>
    <w:rsid w:val="19AE7F28"/>
    <w:rsid w:val="19B6113F"/>
    <w:rsid w:val="19CA0989"/>
    <w:rsid w:val="19D46414"/>
    <w:rsid w:val="19F40797"/>
    <w:rsid w:val="1A213ABD"/>
    <w:rsid w:val="1A617FFD"/>
    <w:rsid w:val="1A812DD4"/>
    <w:rsid w:val="1AF71523"/>
    <w:rsid w:val="1B0342CC"/>
    <w:rsid w:val="1B1A4A1C"/>
    <w:rsid w:val="1B38030C"/>
    <w:rsid w:val="1B3C1C8E"/>
    <w:rsid w:val="1B674AC7"/>
    <w:rsid w:val="1B695F6C"/>
    <w:rsid w:val="1B746B39"/>
    <w:rsid w:val="1B80541E"/>
    <w:rsid w:val="1BA1685E"/>
    <w:rsid w:val="1BB06FBB"/>
    <w:rsid w:val="1BC50187"/>
    <w:rsid w:val="1BCA7842"/>
    <w:rsid w:val="1C1642E7"/>
    <w:rsid w:val="1C42696B"/>
    <w:rsid w:val="1C427144"/>
    <w:rsid w:val="1C4409AC"/>
    <w:rsid w:val="1C530BD0"/>
    <w:rsid w:val="1C8F133C"/>
    <w:rsid w:val="1CC90CBC"/>
    <w:rsid w:val="1CEB6DC6"/>
    <w:rsid w:val="1D094F9C"/>
    <w:rsid w:val="1D0E23E7"/>
    <w:rsid w:val="1D38707E"/>
    <w:rsid w:val="1D491EF1"/>
    <w:rsid w:val="1D4B1F5B"/>
    <w:rsid w:val="1D8C2345"/>
    <w:rsid w:val="1D8D7A52"/>
    <w:rsid w:val="1DAE65F0"/>
    <w:rsid w:val="1DEF5D9F"/>
    <w:rsid w:val="1E111767"/>
    <w:rsid w:val="1E117A37"/>
    <w:rsid w:val="1E720322"/>
    <w:rsid w:val="1E8B4AEE"/>
    <w:rsid w:val="1EB142DF"/>
    <w:rsid w:val="1F035E51"/>
    <w:rsid w:val="1F656BFD"/>
    <w:rsid w:val="1F9E565E"/>
    <w:rsid w:val="1FA2333B"/>
    <w:rsid w:val="201627BC"/>
    <w:rsid w:val="2023550C"/>
    <w:rsid w:val="203B4DB3"/>
    <w:rsid w:val="208E77B9"/>
    <w:rsid w:val="20C96248"/>
    <w:rsid w:val="20F64BEA"/>
    <w:rsid w:val="20F75FD5"/>
    <w:rsid w:val="20FB6AEC"/>
    <w:rsid w:val="2105481C"/>
    <w:rsid w:val="210E4642"/>
    <w:rsid w:val="212F07F1"/>
    <w:rsid w:val="213011D5"/>
    <w:rsid w:val="21B45DF5"/>
    <w:rsid w:val="21E15853"/>
    <w:rsid w:val="22211C9D"/>
    <w:rsid w:val="224332AE"/>
    <w:rsid w:val="22581B32"/>
    <w:rsid w:val="22605689"/>
    <w:rsid w:val="228377FC"/>
    <w:rsid w:val="22AD589A"/>
    <w:rsid w:val="22FB72D8"/>
    <w:rsid w:val="23245B22"/>
    <w:rsid w:val="23314333"/>
    <w:rsid w:val="23360FD0"/>
    <w:rsid w:val="23C2673F"/>
    <w:rsid w:val="23CC6C6C"/>
    <w:rsid w:val="23ED403E"/>
    <w:rsid w:val="24105B34"/>
    <w:rsid w:val="24777F0B"/>
    <w:rsid w:val="24975E97"/>
    <w:rsid w:val="249D2447"/>
    <w:rsid w:val="24D17B32"/>
    <w:rsid w:val="24FD13D3"/>
    <w:rsid w:val="253C2765"/>
    <w:rsid w:val="256652B4"/>
    <w:rsid w:val="256D377B"/>
    <w:rsid w:val="256F5ACC"/>
    <w:rsid w:val="2581184D"/>
    <w:rsid w:val="25965F7C"/>
    <w:rsid w:val="25A517EF"/>
    <w:rsid w:val="25AE084C"/>
    <w:rsid w:val="26713644"/>
    <w:rsid w:val="2674362D"/>
    <w:rsid w:val="26754E48"/>
    <w:rsid w:val="268F20C6"/>
    <w:rsid w:val="26C72B6F"/>
    <w:rsid w:val="26DA605D"/>
    <w:rsid w:val="26EC6985"/>
    <w:rsid w:val="273A63A3"/>
    <w:rsid w:val="2749444C"/>
    <w:rsid w:val="27757014"/>
    <w:rsid w:val="28197154"/>
    <w:rsid w:val="28B65382"/>
    <w:rsid w:val="28DE02D2"/>
    <w:rsid w:val="28F84B93"/>
    <w:rsid w:val="29077D29"/>
    <w:rsid w:val="2918419C"/>
    <w:rsid w:val="294616FD"/>
    <w:rsid w:val="29AB330F"/>
    <w:rsid w:val="29AC5FBF"/>
    <w:rsid w:val="29F8157A"/>
    <w:rsid w:val="2A1E335D"/>
    <w:rsid w:val="2A524FDF"/>
    <w:rsid w:val="2A753158"/>
    <w:rsid w:val="2A965B0A"/>
    <w:rsid w:val="2AAC37FB"/>
    <w:rsid w:val="2ADB2BD5"/>
    <w:rsid w:val="2BA519D8"/>
    <w:rsid w:val="2C250B14"/>
    <w:rsid w:val="2C3B5405"/>
    <w:rsid w:val="2C4B2FA5"/>
    <w:rsid w:val="2C59031C"/>
    <w:rsid w:val="2C5907E9"/>
    <w:rsid w:val="2C650E64"/>
    <w:rsid w:val="2C6579B8"/>
    <w:rsid w:val="2CD56F5D"/>
    <w:rsid w:val="2CE247EF"/>
    <w:rsid w:val="2CF00EAC"/>
    <w:rsid w:val="2DAC19F5"/>
    <w:rsid w:val="2DE03CE6"/>
    <w:rsid w:val="2DE955A4"/>
    <w:rsid w:val="2E0470F3"/>
    <w:rsid w:val="2E0D253C"/>
    <w:rsid w:val="2E486DD2"/>
    <w:rsid w:val="2E57306B"/>
    <w:rsid w:val="2EAE40D2"/>
    <w:rsid w:val="2F1B7500"/>
    <w:rsid w:val="2F4C544D"/>
    <w:rsid w:val="2F7067E6"/>
    <w:rsid w:val="2F757199"/>
    <w:rsid w:val="2F885A73"/>
    <w:rsid w:val="2F8922A1"/>
    <w:rsid w:val="2FDF791C"/>
    <w:rsid w:val="2FE34720"/>
    <w:rsid w:val="2FE9521D"/>
    <w:rsid w:val="2FEA60CD"/>
    <w:rsid w:val="30341FA2"/>
    <w:rsid w:val="303E25B2"/>
    <w:rsid w:val="307E7C38"/>
    <w:rsid w:val="3106378E"/>
    <w:rsid w:val="312E2219"/>
    <w:rsid w:val="31813338"/>
    <w:rsid w:val="31EF1640"/>
    <w:rsid w:val="321C5403"/>
    <w:rsid w:val="321F5EE6"/>
    <w:rsid w:val="3263568A"/>
    <w:rsid w:val="32E22E40"/>
    <w:rsid w:val="33280090"/>
    <w:rsid w:val="334249CD"/>
    <w:rsid w:val="33982369"/>
    <w:rsid w:val="33A201DA"/>
    <w:rsid w:val="33A32A64"/>
    <w:rsid w:val="33D1015A"/>
    <w:rsid w:val="33D25DFC"/>
    <w:rsid w:val="342B3CB6"/>
    <w:rsid w:val="346B5F4A"/>
    <w:rsid w:val="346D28AC"/>
    <w:rsid w:val="34986757"/>
    <w:rsid w:val="34C834CB"/>
    <w:rsid w:val="34DF211F"/>
    <w:rsid w:val="35154E98"/>
    <w:rsid w:val="35186016"/>
    <w:rsid w:val="35245E9E"/>
    <w:rsid w:val="35594813"/>
    <w:rsid w:val="35B01E4A"/>
    <w:rsid w:val="35F4689C"/>
    <w:rsid w:val="361E2AC3"/>
    <w:rsid w:val="36496066"/>
    <w:rsid w:val="36C2714B"/>
    <w:rsid w:val="36C9690D"/>
    <w:rsid w:val="36E00B65"/>
    <w:rsid w:val="36EA2872"/>
    <w:rsid w:val="37021DBA"/>
    <w:rsid w:val="37905BEB"/>
    <w:rsid w:val="379E76BE"/>
    <w:rsid w:val="37B55A13"/>
    <w:rsid w:val="37D44F73"/>
    <w:rsid w:val="37E07476"/>
    <w:rsid w:val="38556DEE"/>
    <w:rsid w:val="388E70B3"/>
    <w:rsid w:val="38CF612C"/>
    <w:rsid w:val="38E5008F"/>
    <w:rsid w:val="3A2D21AE"/>
    <w:rsid w:val="3A41153E"/>
    <w:rsid w:val="3A476958"/>
    <w:rsid w:val="3A5E004A"/>
    <w:rsid w:val="3A6409FF"/>
    <w:rsid w:val="3A9D283C"/>
    <w:rsid w:val="3AA24F6A"/>
    <w:rsid w:val="3ABD23EC"/>
    <w:rsid w:val="3AED0349"/>
    <w:rsid w:val="3B027B15"/>
    <w:rsid w:val="3B146EA0"/>
    <w:rsid w:val="3B1C7208"/>
    <w:rsid w:val="3B26064F"/>
    <w:rsid w:val="3BB47D76"/>
    <w:rsid w:val="3BCA3D2B"/>
    <w:rsid w:val="3BDD3D31"/>
    <w:rsid w:val="3C0C24D0"/>
    <w:rsid w:val="3C2329DE"/>
    <w:rsid w:val="3C387C13"/>
    <w:rsid w:val="3C3C148C"/>
    <w:rsid w:val="3C566D4D"/>
    <w:rsid w:val="3C694969"/>
    <w:rsid w:val="3CF51FB8"/>
    <w:rsid w:val="3D1F45F0"/>
    <w:rsid w:val="3D676C4F"/>
    <w:rsid w:val="3D6D42D8"/>
    <w:rsid w:val="3D82706F"/>
    <w:rsid w:val="3D9764AF"/>
    <w:rsid w:val="3DCD5673"/>
    <w:rsid w:val="3DDC6D05"/>
    <w:rsid w:val="3DEB3817"/>
    <w:rsid w:val="3E01510C"/>
    <w:rsid w:val="3E6E6B8D"/>
    <w:rsid w:val="3ECD1262"/>
    <w:rsid w:val="3F216D3E"/>
    <w:rsid w:val="3F69603F"/>
    <w:rsid w:val="3F7D5A60"/>
    <w:rsid w:val="3FD95300"/>
    <w:rsid w:val="3FE8458F"/>
    <w:rsid w:val="3FE93DFA"/>
    <w:rsid w:val="406A7E41"/>
    <w:rsid w:val="407767B1"/>
    <w:rsid w:val="40DC1DD0"/>
    <w:rsid w:val="40EB305C"/>
    <w:rsid w:val="40EF070C"/>
    <w:rsid w:val="40FA2DBD"/>
    <w:rsid w:val="4137798B"/>
    <w:rsid w:val="413C07FF"/>
    <w:rsid w:val="414423C4"/>
    <w:rsid w:val="41755597"/>
    <w:rsid w:val="418878EA"/>
    <w:rsid w:val="41A30C6B"/>
    <w:rsid w:val="41BF5814"/>
    <w:rsid w:val="42247208"/>
    <w:rsid w:val="42427061"/>
    <w:rsid w:val="425B616B"/>
    <w:rsid w:val="42815EC9"/>
    <w:rsid w:val="42B34FB0"/>
    <w:rsid w:val="42F47F65"/>
    <w:rsid w:val="43256988"/>
    <w:rsid w:val="433444B4"/>
    <w:rsid w:val="433E181F"/>
    <w:rsid w:val="434F194C"/>
    <w:rsid w:val="437D5F38"/>
    <w:rsid w:val="43EE524D"/>
    <w:rsid w:val="43F63A9A"/>
    <w:rsid w:val="440D168C"/>
    <w:rsid w:val="441A5719"/>
    <w:rsid w:val="44454911"/>
    <w:rsid w:val="444570D7"/>
    <w:rsid w:val="44687A88"/>
    <w:rsid w:val="44693328"/>
    <w:rsid w:val="44A95C64"/>
    <w:rsid w:val="44B741BA"/>
    <w:rsid w:val="451106FD"/>
    <w:rsid w:val="454F554E"/>
    <w:rsid w:val="45966907"/>
    <w:rsid w:val="459906E4"/>
    <w:rsid w:val="45A76D4B"/>
    <w:rsid w:val="45B03423"/>
    <w:rsid w:val="45BA501A"/>
    <w:rsid w:val="45F22775"/>
    <w:rsid w:val="462D281F"/>
    <w:rsid w:val="46386346"/>
    <w:rsid w:val="46857774"/>
    <w:rsid w:val="46C45A77"/>
    <w:rsid w:val="46E20A9A"/>
    <w:rsid w:val="473258A5"/>
    <w:rsid w:val="47993A99"/>
    <w:rsid w:val="47A130F5"/>
    <w:rsid w:val="47A42777"/>
    <w:rsid w:val="47AA6410"/>
    <w:rsid w:val="47E8192D"/>
    <w:rsid w:val="47F05DD2"/>
    <w:rsid w:val="47FA1031"/>
    <w:rsid w:val="47FF070F"/>
    <w:rsid w:val="481E0C0D"/>
    <w:rsid w:val="48403B96"/>
    <w:rsid w:val="485754EA"/>
    <w:rsid w:val="487C3FC9"/>
    <w:rsid w:val="487F367A"/>
    <w:rsid w:val="48BB4C17"/>
    <w:rsid w:val="48DD7E3B"/>
    <w:rsid w:val="492C319F"/>
    <w:rsid w:val="49465201"/>
    <w:rsid w:val="494D617D"/>
    <w:rsid w:val="496F4763"/>
    <w:rsid w:val="49963007"/>
    <w:rsid w:val="49B10DCB"/>
    <w:rsid w:val="49F112D9"/>
    <w:rsid w:val="4AE43E3C"/>
    <w:rsid w:val="4B0F5822"/>
    <w:rsid w:val="4B2D7D1E"/>
    <w:rsid w:val="4B323E0F"/>
    <w:rsid w:val="4B64236F"/>
    <w:rsid w:val="4B977869"/>
    <w:rsid w:val="4BA86EA2"/>
    <w:rsid w:val="4BB369F5"/>
    <w:rsid w:val="4BC87E09"/>
    <w:rsid w:val="4BED7415"/>
    <w:rsid w:val="4C28492A"/>
    <w:rsid w:val="4C56200A"/>
    <w:rsid w:val="4C881B9E"/>
    <w:rsid w:val="4C8D360A"/>
    <w:rsid w:val="4CA14229"/>
    <w:rsid w:val="4CC35913"/>
    <w:rsid w:val="4CD16286"/>
    <w:rsid w:val="4CEA78A8"/>
    <w:rsid w:val="4D0C3224"/>
    <w:rsid w:val="4D133D48"/>
    <w:rsid w:val="4D221CD7"/>
    <w:rsid w:val="4D6C41D0"/>
    <w:rsid w:val="4D6F32C7"/>
    <w:rsid w:val="4D8656DA"/>
    <w:rsid w:val="4DA40E96"/>
    <w:rsid w:val="4DAF0F0C"/>
    <w:rsid w:val="4DDC7AE7"/>
    <w:rsid w:val="4DED05FC"/>
    <w:rsid w:val="4DF36CCF"/>
    <w:rsid w:val="4E023BCD"/>
    <w:rsid w:val="4E1A38B1"/>
    <w:rsid w:val="4E3852C6"/>
    <w:rsid w:val="4E607920"/>
    <w:rsid w:val="4E766588"/>
    <w:rsid w:val="4EBC7A0C"/>
    <w:rsid w:val="4F236AC7"/>
    <w:rsid w:val="4F2D6FE8"/>
    <w:rsid w:val="4F5370C0"/>
    <w:rsid w:val="4F5438DD"/>
    <w:rsid w:val="4F581010"/>
    <w:rsid w:val="4F5B3392"/>
    <w:rsid w:val="4F726AC9"/>
    <w:rsid w:val="50045AC3"/>
    <w:rsid w:val="501F5B45"/>
    <w:rsid w:val="50244C57"/>
    <w:rsid w:val="503E2281"/>
    <w:rsid w:val="50AB3096"/>
    <w:rsid w:val="50AD2C9D"/>
    <w:rsid w:val="50F02B8B"/>
    <w:rsid w:val="517717CD"/>
    <w:rsid w:val="52030F03"/>
    <w:rsid w:val="52091678"/>
    <w:rsid w:val="5212572E"/>
    <w:rsid w:val="521469DC"/>
    <w:rsid w:val="522C74B0"/>
    <w:rsid w:val="527B7A70"/>
    <w:rsid w:val="528662F8"/>
    <w:rsid w:val="52FA6F7C"/>
    <w:rsid w:val="53130BF7"/>
    <w:rsid w:val="531B1423"/>
    <w:rsid w:val="5322600D"/>
    <w:rsid w:val="533E1D0F"/>
    <w:rsid w:val="534479FE"/>
    <w:rsid w:val="5363180D"/>
    <w:rsid w:val="53B35F17"/>
    <w:rsid w:val="540D783D"/>
    <w:rsid w:val="541B65F4"/>
    <w:rsid w:val="549D73AB"/>
    <w:rsid w:val="54A02E19"/>
    <w:rsid w:val="54A414C7"/>
    <w:rsid w:val="54A746AA"/>
    <w:rsid w:val="54D0545F"/>
    <w:rsid w:val="55494A9E"/>
    <w:rsid w:val="5552691D"/>
    <w:rsid w:val="55566A4B"/>
    <w:rsid w:val="555A52D2"/>
    <w:rsid w:val="55A44BCF"/>
    <w:rsid w:val="55A60A43"/>
    <w:rsid w:val="55E23B6E"/>
    <w:rsid w:val="55E8379E"/>
    <w:rsid w:val="55FC278C"/>
    <w:rsid w:val="56011DF0"/>
    <w:rsid w:val="56180A5E"/>
    <w:rsid w:val="56A54CAB"/>
    <w:rsid w:val="56DC0B7C"/>
    <w:rsid w:val="56E6151A"/>
    <w:rsid w:val="56E65E66"/>
    <w:rsid w:val="575F25C1"/>
    <w:rsid w:val="57A03881"/>
    <w:rsid w:val="57B66DF8"/>
    <w:rsid w:val="57D61E46"/>
    <w:rsid w:val="57E00F16"/>
    <w:rsid w:val="57E2605D"/>
    <w:rsid w:val="57FD1792"/>
    <w:rsid w:val="583B339B"/>
    <w:rsid w:val="58415193"/>
    <w:rsid w:val="58481CE4"/>
    <w:rsid w:val="5898636D"/>
    <w:rsid w:val="58B73B3C"/>
    <w:rsid w:val="58BA34DE"/>
    <w:rsid w:val="58BC5859"/>
    <w:rsid w:val="58C953BB"/>
    <w:rsid w:val="5926651D"/>
    <w:rsid w:val="593D497F"/>
    <w:rsid w:val="59830BF8"/>
    <w:rsid w:val="59D5057A"/>
    <w:rsid w:val="5A024091"/>
    <w:rsid w:val="5A8A6DE2"/>
    <w:rsid w:val="5AFC5479"/>
    <w:rsid w:val="5B0039C4"/>
    <w:rsid w:val="5B3A4EE7"/>
    <w:rsid w:val="5B40336D"/>
    <w:rsid w:val="5B4E4486"/>
    <w:rsid w:val="5B810BC9"/>
    <w:rsid w:val="5B8C5D73"/>
    <w:rsid w:val="5B9F1E05"/>
    <w:rsid w:val="5BEE65FC"/>
    <w:rsid w:val="5BFA36D3"/>
    <w:rsid w:val="5BFD58A1"/>
    <w:rsid w:val="5C084732"/>
    <w:rsid w:val="5C125816"/>
    <w:rsid w:val="5C13465C"/>
    <w:rsid w:val="5C2115FE"/>
    <w:rsid w:val="5C4D1810"/>
    <w:rsid w:val="5C566B5C"/>
    <w:rsid w:val="5C714170"/>
    <w:rsid w:val="5CE16196"/>
    <w:rsid w:val="5CEC78A2"/>
    <w:rsid w:val="5D720F98"/>
    <w:rsid w:val="5DCE0AA9"/>
    <w:rsid w:val="5DD07523"/>
    <w:rsid w:val="5DD411BE"/>
    <w:rsid w:val="5DDA0FE2"/>
    <w:rsid w:val="5DE73D28"/>
    <w:rsid w:val="5E527C50"/>
    <w:rsid w:val="5EC703E6"/>
    <w:rsid w:val="5ECB0068"/>
    <w:rsid w:val="5EDB4F20"/>
    <w:rsid w:val="5F284E40"/>
    <w:rsid w:val="5F37676A"/>
    <w:rsid w:val="5F5641FA"/>
    <w:rsid w:val="5F754BEE"/>
    <w:rsid w:val="5F89287F"/>
    <w:rsid w:val="5FD26453"/>
    <w:rsid w:val="602148BA"/>
    <w:rsid w:val="606317CC"/>
    <w:rsid w:val="60672E27"/>
    <w:rsid w:val="607625F6"/>
    <w:rsid w:val="60A832D2"/>
    <w:rsid w:val="60EA14E8"/>
    <w:rsid w:val="61145E0F"/>
    <w:rsid w:val="61624FEF"/>
    <w:rsid w:val="616353A4"/>
    <w:rsid w:val="61927223"/>
    <w:rsid w:val="61997B21"/>
    <w:rsid w:val="61BB2F63"/>
    <w:rsid w:val="61E25761"/>
    <w:rsid w:val="61F412D7"/>
    <w:rsid w:val="62030D09"/>
    <w:rsid w:val="622D4EEC"/>
    <w:rsid w:val="623D546B"/>
    <w:rsid w:val="62610F56"/>
    <w:rsid w:val="626271F8"/>
    <w:rsid w:val="626D257D"/>
    <w:rsid w:val="62746729"/>
    <w:rsid w:val="629275AC"/>
    <w:rsid w:val="62B46A9A"/>
    <w:rsid w:val="62B603BE"/>
    <w:rsid w:val="62B836E7"/>
    <w:rsid w:val="62CD3163"/>
    <w:rsid w:val="62DD30EC"/>
    <w:rsid w:val="62F55F13"/>
    <w:rsid w:val="636E3A96"/>
    <w:rsid w:val="63951267"/>
    <w:rsid w:val="63BE1A11"/>
    <w:rsid w:val="63E46773"/>
    <w:rsid w:val="64224B50"/>
    <w:rsid w:val="642E62DB"/>
    <w:rsid w:val="646F4906"/>
    <w:rsid w:val="64EF1EE4"/>
    <w:rsid w:val="654A3F98"/>
    <w:rsid w:val="655167DB"/>
    <w:rsid w:val="65611DD3"/>
    <w:rsid w:val="658F1C8B"/>
    <w:rsid w:val="659A53D5"/>
    <w:rsid w:val="661C031E"/>
    <w:rsid w:val="665D1497"/>
    <w:rsid w:val="66EC609B"/>
    <w:rsid w:val="67054BC5"/>
    <w:rsid w:val="67072FFE"/>
    <w:rsid w:val="671477D7"/>
    <w:rsid w:val="672958C3"/>
    <w:rsid w:val="674928AC"/>
    <w:rsid w:val="67B46201"/>
    <w:rsid w:val="67DF2416"/>
    <w:rsid w:val="67F61CED"/>
    <w:rsid w:val="683449CB"/>
    <w:rsid w:val="6887014C"/>
    <w:rsid w:val="688A62C1"/>
    <w:rsid w:val="68A7765D"/>
    <w:rsid w:val="68B61ACB"/>
    <w:rsid w:val="68D61FD5"/>
    <w:rsid w:val="690F3D82"/>
    <w:rsid w:val="694834FE"/>
    <w:rsid w:val="695745BC"/>
    <w:rsid w:val="69AB4CF2"/>
    <w:rsid w:val="69C94CCC"/>
    <w:rsid w:val="69D96939"/>
    <w:rsid w:val="69F53BBD"/>
    <w:rsid w:val="69F86402"/>
    <w:rsid w:val="6A306F19"/>
    <w:rsid w:val="6A476AE4"/>
    <w:rsid w:val="6A517BC2"/>
    <w:rsid w:val="6A65224D"/>
    <w:rsid w:val="6AD03CA4"/>
    <w:rsid w:val="6B015F03"/>
    <w:rsid w:val="6B730D8D"/>
    <w:rsid w:val="6B7A5E67"/>
    <w:rsid w:val="6BC45011"/>
    <w:rsid w:val="6BCF6E80"/>
    <w:rsid w:val="6BD71C1D"/>
    <w:rsid w:val="6C021003"/>
    <w:rsid w:val="6C322F67"/>
    <w:rsid w:val="6C4F0A89"/>
    <w:rsid w:val="6C9735EF"/>
    <w:rsid w:val="6C9B33DD"/>
    <w:rsid w:val="6CB177E0"/>
    <w:rsid w:val="6CC1445E"/>
    <w:rsid w:val="6CFB6AE7"/>
    <w:rsid w:val="6D3C62EF"/>
    <w:rsid w:val="6D3E020C"/>
    <w:rsid w:val="6D5B7C22"/>
    <w:rsid w:val="6D6D47E3"/>
    <w:rsid w:val="6D7F34AE"/>
    <w:rsid w:val="6D96073B"/>
    <w:rsid w:val="6D9F6F97"/>
    <w:rsid w:val="6DD803C3"/>
    <w:rsid w:val="6E2A03E1"/>
    <w:rsid w:val="6E3217E2"/>
    <w:rsid w:val="6E46523A"/>
    <w:rsid w:val="6E4E02CB"/>
    <w:rsid w:val="6F0F37DA"/>
    <w:rsid w:val="6F345DED"/>
    <w:rsid w:val="6F4A4CF9"/>
    <w:rsid w:val="6F4E6D96"/>
    <w:rsid w:val="6F647671"/>
    <w:rsid w:val="6F713328"/>
    <w:rsid w:val="6FD553A6"/>
    <w:rsid w:val="702173D8"/>
    <w:rsid w:val="705F6AE0"/>
    <w:rsid w:val="70C31947"/>
    <w:rsid w:val="70DA5CBA"/>
    <w:rsid w:val="71B04CB7"/>
    <w:rsid w:val="71E6401D"/>
    <w:rsid w:val="71EC6C57"/>
    <w:rsid w:val="720A1AEC"/>
    <w:rsid w:val="72377A68"/>
    <w:rsid w:val="724F6160"/>
    <w:rsid w:val="72AA2522"/>
    <w:rsid w:val="72C23555"/>
    <w:rsid w:val="72D0311E"/>
    <w:rsid w:val="72E15C27"/>
    <w:rsid w:val="733D3771"/>
    <w:rsid w:val="73470CFE"/>
    <w:rsid w:val="73D3670A"/>
    <w:rsid w:val="73EC4408"/>
    <w:rsid w:val="74006B47"/>
    <w:rsid w:val="741E7F6E"/>
    <w:rsid w:val="744C66E2"/>
    <w:rsid w:val="74613231"/>
    <w:rsid w:val="74C81B3F"/>
    <w:rsid w:val="74EC3944"/>
    <w:rsid w:val="75076AED"/>
    <w:rsid w:val="752D39CB"/>
    <w:rsid w:val="759B20C5"/>
    <w:rsid w:val="75C62F7B"/>
    <w:rsid w:val="76565CF8"/>
    <w:rsid w:val="765D6AD9"/>
    <w:rsid w:val="768C18A5"/>
    <w:rsid w:val="771C2B72"/>
    <w:rsid w:val="773D399C"/>
    <w:rsid w:val="774E781B"/>
    <w:rsid w:val="77531ACB"/>
    <w:rsid w:val="776E2CBE"/>
    <w:rsid w:val="778B4C48"/>
    <w:rsid w:val="77AE64E8"/>
    <w:rsid w:val="77B072BC"/>
    <w:rsid w:val="77C623C0"/>
    <w:rsid w:val="77F80F61"/>
    <w:rsid w:val="78031D58"/>
    <w:rsid w:val="78207259"/>
    <w:rsid w:val="7832110C"/>
    <w:rsid w:val="78546EFA"/>
    <w:rsid w:val="78627FD0"/>
    <w:rsid w:val="78E32DDE"/>
    <w:rsid w:val="78EF05F9"/>
    <w:rsid w:val="792A77D2"/>
    <w:rsid w:val="793F27C8"/>
    <w:rsid w:val="79645141"/>
    <w:rsid w:val="79661EFB"/>
    <w:rsid w:val="796A7017"/>
    <w:rsid w:val="796C2017"/>
    <w:rsid w:val="797125E2"/>
    <w:rsid w:val="799D2830"/>
    <w:rsid w:val="79A37060"/>
    <w:rsid w:val="79DF25E2"/>
    <w:rsid w:val="7A591AD6"/>
    <w:rsid w:val="7A5E1396"/>
    <w:rsid w:val="7AEB20F3"/>
    <w:rsid w:val="7B097CF6"/>
    <w:rsid w:val="7B1D7B50"/>
    <w:rsid w:val="7B2A639A"/>
    <w:rsid w:val="7B8D25BC"/>
    <w:rsid w:val="7BBF0C53"/>
    <w:rsid w:val="7BD92684"/>
    <w:rsid w:val="7C344213"/>
    <w:rsid w:val="7C6712B6"/>
    <w:rsid w:val="7C754C18"/>
    <w:rsid w:val="7CC806D1"/>
    <w:rsid w:val="7CFA0158"/>
    <w:rsid w:val="7CFF1633"/>
    <w:rsid w:val="7D194582"/>
    <w:rsid w:val="7D1F2AE3"/>
    <w:rsid w:val="7D2E4F75"/>
    <w:rsid w:val="7D322D1E"/>
    <w:rsid w:val="7D362C5F"/>
    <w:rsid w:val="7D4C467F"/>
    <w:rsid w:val="7DE63809"/>
    <w:rsid w:val="7E723B52"/>
    <w:rsid w:val="7E782E0A"/>
    <w:rsid w:val="7EA739F0"/>
    <w:rsid w:val="7EBB7B93"/>
    <w:rsid w:val="7EE80CA9"/>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85"/>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86"/>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787"/>
    <w:qFormat/>
    <w:uiPriority w:val="0"/>
    <w:pPr>
      <w:keepNext/>
      <w:keepLines/>
      <w:spacing w:before="260" w:after="260" w:line="416" w:lineRule="auto"/>
      <w:outlineLvl w:val="2"/>
    </w:pPr>
    <w:rPr>
      <w:b/>
      <w:bCs/>
      <w:sz w:val="32"/>
      <w:szCs w:val="32"/>
    </w:rPr>
  </w:style>
  <w:style w:type="paragraph" w:styleId="7">
    <w:name w:val="heading 4"/>
    <w:basedOn w:val="1"/>
    <w:next w:val="1"/>
    <w:link w:val="788"/>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89"/>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790"/>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87"/>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ind w:left="420"/>
      <w:jc w:val="left"/>
    </w:pPr>
    <w:rPr>
      <w:rFonts w:ascii="Calibri" w:hAnsi="Calibri"/>
      <w:i/>
      <w:iCs/>
      <w:sz w:val="20"/>
      <w:szCs w:val="20"/>
    </w:rPr>
  </w:style>
  <w:style w:type="paragraph" w:styleId="3">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4"/>
    <w:qFormat/>
    <w:uiPriority w:val="0"/>
    <w:pPr>
      <w:spacing w:before="152" w:after="160"/>
    </w:pPr>
    <w:rPr>
      <w:rFonts w:ascii="Arial" w:hAnsi="Arial" w:eastAsia="黑体"/>
      <w:sz w:val="20"/>
      <w:szCs w:val="20"/>
    </w:rPr>
  </w:style>
  <w:style w:type="paragraph" w:styleId="17">
    <w:name w:val="Document Map"/>
    <w:basedOn w:val="1"/>
    <w:link w:val="130"/>
    <w:qFormat/>
    <w:uiPriority w:val="0"/>
    <w:pPr>
      <w:shd w:val="clear" w:color="auto" w:fill="000080"/>
    </w:pPr>
  </w:style>
  <w:style w:type="paragraph" w:styleId="18">
    <w:name w:val="annotation text"/>
    <w:basedOn w:val="1"/>
    <w:link w:val="103"/>
    <w:unhideWhenUsed/>
    <w:qFormat/>
    <w:uiPriority w:val="99"/>
    <w:pPr>
      <w:jc w:val="left"/>
    </w:pPr>
  </w:style>
  <w:style w:type="paragraph" w:styleId="19">
    <w:name w:val="Body Text 3"/>
    <w:basedOn w:val="1"/>
    <w:link w:val="84"/>
    <w:qFormat/>
    <w:uiPriority w:val="0"/>
    <w:pPr>
      <w:spacing w:line="500" w:lineRule="exact"/>
    </w:pPr>
    <w:rPr>
      <w:b/>
      <w:bCs/>
      <w:kern w:val="0"/>
      <w:sz w:val="24"/>
    </w:rPr>
  </w:style>
  <w:style w:type="paragraph" w:styleId="20">
    <w:name w:val="Body Text"/>
    <w:basedOn w:val="1"/>
    <w:link w:val="120"/>
    <w:qFormat/>
    <w:uiPriority w:val="0"/>
    <w:pPr>
      <w:spacing w:line="420" w:lineRule="exact"/>
    </w:pPr>
    <w:rPr>
      <w:sz w:val="24"/>
    </w:rPr>
  </w:style>
  <w:style w:type="paragraph" w:styleId="21">
    <w:name w:val="Body Text Indent"/>
    <w:basedOn w:val="1"/>
    <w:link w:val="70"/>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Plain Text"/>
    <w:basedOn w:val="1"/>
    <w:link w:val="131"/>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4"/>
    <w:qFormat/>
    <w:uiPriority w:val="0"/>
    <w:pPr>
      <w:ind w:left="100" w:leftChars="2500"/>
    </w:pPr>
    <w:rPr>
      <w:sz w:val="24"/>
    </w:rPr>
  </w:style>
  <w:style w:type="paragraph" w:styleId="29">
    <w:name w:val="Body Text Indent 2"/>
    <w:basedOn w:val="1"/>
    <w:link w:val="140"/>
    <w:qFormat/>
    <w:uiPriority w:val="0"/>
    <w:pPr>
      <w:spacing w:after="120" w:line="480" w:lineRule="auto"/>
      <w:ind w:left="420" w:leftChars="200"/>
    </w:pPr>
  </w:style>
  <w:style w:type="paragraph" w:styleId="30">
    <w:name w:val="Balloon Text"/>
    <w:basedOn w:val="1"/>
    <w:link w:val="141"/>
    <w:qFormat/>
    <w:uiPriority w:val="0"/>
    <w:rPr>
      <w:sz w:val="18"/>
      <w:szCs w:val="18"/>
    </w:rPr>
  </w:style>
  <w:style w:type="paragraph" w:styleId="31">
    <w:name w:val="footer"/>
    <w:basedOn w:val="1"/>
    <w:link w:val="133"/>
    <w:qFormat/>
    <w:uiPriority w:val="99"/>
    <w:pPr>
      <w:tabs>
        <w:tab w:val="center" w:pos="4153"/>
        <w:tab w:val="right" w:pos="8306"/>
      </w:tabs>
      <w:snapToGrid w:val="0"/>
      <w:jc w:val="left"/>
    </w:pPr>
    <w:rPr>
      <w:sz w:val="18"/>
      <w:szCs w:val="18"/>
    </w:rPr>
  </w:style>
  <w:style w:type="paragraph" w:styleId="32">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1"/>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7"/>
    <w:qFormat/>
    <w:uiPriority w:val="0"/>
    <w:pPr>
      <w:spacing w:after="120" w:line="480" w:lineRule="auto"/>
    </w:pPr>
    <w:rPr>
      <w:kern w:val="0"/>
      <w:sz w:val="20"/>
    </w:rPr>
  </w:style>
  <w:style w:type="paragraph" w:styleId="42">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2"/>
    <w:unhideWhenUsed/>
    <w:qFormat/>
    <w:uiPriority w:val="0"/>
    <w:rPr>
      <w:b/>
      <w:bCs/>
    </w:rPr>
  </w:style>
  <w:style w:type="paragraph" w:styleId="47">
    <w:name w:val="Body Text First Indent 2"/>
    <w:basedOn w:val="21"/>
    <w:link w:val="23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3"/>
    <w:qFormat/>
    <w:uiPriority w:val="0"/>
    <w:rPr>
      <w:rFonts w:ascii="Arial" w:hAnsi="Arial" w:eastAsia="黑体"/>
      <w:kern w:val="2"/>
      <w:sz w:val="21"/>
      <w:szCs w:val="24"/>
    </w:rPr>
  </w:style>
  <w:style w:type="character" w:customStyle="1" w:styleId="64">
    <w:name w:val="题注 字符"/>
    <w:link w:val="16"/>
    <w:qFormat/>
    <w:uiPriority w:val="0"/>
    <w:rPr>
      <w:rFonts w:ascii="Arial" w:hAnsi="Arial" w:eastAsia="黑体" w:cs="Arial"/>
      <w:kern w:val="2"/>
    </w:rPr>
  </w:style>
  <w:style w:type="character" w:customStyle="1" w:styleId="65">
    <w:name w:val="标题 5 字符"/>
    <w:link w:val="8"/>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6"/>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5"/>
    <w:qFormat/>
    <w:uiPriority w:val="0"/>
    <w:rPr>
      <w:rFonts w:eastAsia="隶书"/>
      <w:b/>
      <w:sz w:val="44"/>
    </w:rPr>
  </w:style>
  <w:style w:type="character" w:customStyle="1" w:styleId="70">
    <w:name w:val="正文文本缩进 字符"/>
    <w:link w:val="21"/>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9"/>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9"/>
    <w:qFormat/>
    <w:uiPriority w:val="0"/>
    <w:rPr>
      <w:rFonts w:ascii="宋体"/>
      <w:snapToGrid w:val="0"/>
    </w:rPr>
  </w:style>
  <w:style w:type="character" w:customStyle="1" w:styleId="87">
    <w:name w:val="标题 7 字符"/>
    <w:link w:val="11"/>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3"/>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8"/>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38"/>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8"/>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7"/>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2"/>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link w:val="4"/>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20"/>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6"/>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10"/>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2"/>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7"/>
    <w:qFormat/>
    <w:uiPriority w:val="0"/>
    <w:rPr>
      <w:kern w:val="2"/>
      <w:sz w:val="21"/>
      <w:szCs w:val="24"/>
      <w:shd w:val="clear" w:color="auto" w:fill="000080"/>
    </w:rPr>
  </w:style>
  <w:style w:type="character" w:customStyle="1" w:styleId="131">
    <w:name w:val="纯文本 字符"/>
    <w:link w:val="26"/>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31"/>
    <w:qFormat/>
    <w:uiPriority w:val="99"/>
    <w:rPr>
      <w:kern w:val="2"/>
      <w:sz w:val="18"/>
      <w:szCs w:val="18"/>
    </w:rPr>
  </w:style>
  <w:style w:type="character" w:customStyle="1" w:styleId="134">
    <w:name w:val="标题 8 字符"/>
    <w:link w:val="12"/>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29"/>
    <w:qFormat/>
    <w:uiPriority w:val="0"/>
    <w:rPr>
      <w:kern w:val="2"/>
      <w:sz w:val="21"/>
      <w:szCs w:val="24"/>
    </w:rPr>
  </w:style>
  <w:style w:type="character" w:customStyle="1" w:styleId="141">
    <w:name w:val="批注框文本 字符"/>
    <w:link w:val="30"/>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4"/>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6"/>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1"/>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5"/>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6"/>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7"/>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5"/>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47"/>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CellMar>
        <w:top w:w="0" w:type="dxa"/>
        <w:left w:w="0" w:type="dxa"/>
        <w:bottom w:w="0" w:type="dxa"/>
        <w:right w:w="0" w:type="dxa"/>
      </w:tblCellMar>
    </w:tblPr>
  </w:style>
  <w:style w:type="paragraph" w:customStyle="1" w:styleId="236">
    <w:name w:val="Normal_file_531"/>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7">
    <w:name w:val="Default Paragraph Font_file_531"/>
    <w:semiHidden/>
    <w:qFormat/>
    <w:uiPriority w:val="0"/>
  </w:style>
  <w:style w:type="table" w:customStyle="1" w:styleId="238">
    <w:name w:val="Normal Table_file_531"/>
    <w:semiHidden/>
    <w:qFormat/>
    <w:uiPriority w:val="0"/>
    <w:tblPr>
      <w:tblCellMar>
        <w:top w:w="0" w:type="dxa"/>
        <w:left w:w="108" w:type="dxa"/>
        <w:bottom w:w="0" w:type="dxa"/>
        <w:right w:w="108" w:type="dxa"/>
      </w:tblCellMar>
    </w:tblPr>
  </w:style>
  <w:style w:type="paragraph" w:customStyle="1" w:styleId="239">
    <w:name w:val="Body Text First Indent 2_file_531"/>
    <w:basedOn w:val="240"/>
    <w:semiHidden/>
    <w:unhideWhenUsed/>
    <w:qFormat/>
    <w:uiPriority w:val="0"/>
    <w:pPr>
      <w:ind w:firstLine="420" w:firstLineChars="200"/>
    </w:pPr>
  </w:style>
  <w:style w:type="paragraph" w:customStyle="1" w:styleId="240">
    <w:name w:val="Body Text Indent_file_531"/>
    <w:basedOn w:val="236"/>
    <w:qFormat/>
    <w:uiPriority w:val="0"/>
    <w:pPr>
      <w:spacing w:after="120"/>
      <w:ind w:left="420" w:leftChars="200"/>
    </w:pPr>
  </w:style>
  <w:style w:type="paragraph" w:customStyle="1" w:styleId="241">
    <w:name w:val="annotation text_file_531"/>
    <w:basedOn w:val="236"/>
    <w:unhideWhenUsed/>
    <w:qFormat/>
    <w:uiPriority w:val="99"/>
    <w:pPr>
      <w:jc w:val="left"/>
    </w:pPr>
  </w:style>
  <w:style w:type="paragraph" w:customStyle="1" w:styleId="242">
    <w:name w:val="Plain Text_file_531"/>
    <w:basedOn w:val="236"/>
    <w:qFormat/>
    <w:uiPriority w:val="0"/>
    <w:rPr>
      <w:rFonts w:ascii="宋体" w:hAnsi="Courier New" w:cs="Courier New"/>
      <w:szCs w:val="21"/>
    </w:rPr>
  </w:style>
  <w:style w:type="paragraph" w:customStyle="1" w:styleId="243">
    <w:name w:val="footer_file_531"/>
    <w:basedOn w:val="236"/>
    <w:qFormat/>
    <w:uiPriority w:val="99"/>
    <w:pPr>
      <w:tabs>
        <w:tab w:val="center" w:pos="4153"/>
        <w:tab w:val="right" w:pos="8306"/>
      </w:tabs>
      <w:snapToGrid w:val="0"/>
    </w:pPr>
    <w:rPr>
      <w:sz w:val="18"/>
      <w:szCs w:val="18"/>
    </w:rPr>
  </w:style>
  <w:style w:type="paragraph" w:customStyle="1" w:styleId="244">
    <w:name w:val="Body Text Indent 3_file_531"/>
    <w:basedOn w:val="236"/>
    <w:qFormat/>
    <w:uiPriority w:val="0"/>
    <w:pPr>
      <w:spacing w:after="120"/>
      <w:ind w:left="420" w:leftChars="200"/>
    </w:pPr>
    <w:rPr>
      <w:sz w:val="16"/>
      <w:szCs w:val="16"/>
    </w:rPr>
  </w:style>
  <w:style w:type="character" w:customStyle="1" w:styleId="245">
    <w:name w:val="font31_file_531"/>
    <w:basedOn w:val="237"/>
    <w:qFormat/>
    <w:uiPriority w:val="0"/>
    <w:rPr>
      <w:rFonts w:hint="eastAsia" w:ascii="微软雅黑" w:hAnsi="微软雅黑" w:eastAsia="微软雅黑" w:cs="微软雅黑"/>
      <w:b/>
      <w:bCs/>
      <w:color w:val="000000"/>
      <w:sz w:val="20"/>
      <w:szCs w:val="20"/>
      <w:u w:val="none"/>
    </w:rPr>
  </w:style>
  <w:style w:type="character" w:customStyle="1" w:styleId="246">
    <w:name w:val="font21_file_531"/>
    <w:basedOn w:val="237"/>
    <w:qFormat/>
    <w:uiPriority w:val="0"/>
    <w:rPr>
      <w:rFonts w:hint="eastAsia" w:ascii="仿宋" w:hAnsi="仿宋" w:eastAsia="仿宋" w:cs="仿宋"/>
      <w:color w:val="000000"/>
      <w:sz w:val="21"/>
      <w:szCs w:val="21"/>
      <w:u w:val="none"/>
    </w:rPr>
  </w:style>
  <w:style w:type="table" w:customStyle="1" w:styleId="247">
    <w:name w:val="Normal Table_file_564_file_1636_file_531"/>
    <w:semiHidden/>
    <w:qFormat/>
    <w:uiPriority w:val="0"/>
    <w:tblPr>
      <w:tblCellMar>
        <w:top w:w="0" w:type="dxa"/>
        <w:left w:w="108" w:type="dxa"/>
        <w:bottom w:w="0" w:type="dxa"/>
        <w:right w:w="108" w:type="dxa"/>
      </w:tblCellMar>
    </w:tblPr>
  </w:style>
  <w:style w:type="paragraph" w:customStyle="1" w:styleId="248">
    <w:name w:val="Normal_file_5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49">
    <w:name w:val="heading 1_file_532"/>
    <w:basedOn w:val="248"/>
    <w:qFormat/>
    <w:uiPriority w:val="9"/>
    <w:pPr>
      <w:outlineLvl w:val="0"/>
    </w:pPr>
    <w:rPr>
      <w:kern w:val="36"/>
      <w:sz w:val="48"/>
      <w:szCs w:val="48"/>
    </w:rPr>
  </w:style>
  <w:style w:type="paragraph" w:customStyle="1" w:styleId="250">
    <w:name w:val="heading 2_file_532"/>
    <w:basedOn w:val="248"/>
    <w:qFormat/>
    <w:uiPriority w:val="9"/>
    <w:pPr>
      <w:outlineLvl w:val="1"/>
    </w:pPr>
    <w:rPr>
      <w:sz w:val="36"/>
      <w:szCs w:val="36"/>
    </w:rPr>
  </w:style>
  <w:style w:type="paragraph" w:customStyle="1" w:styleId="251">
    <w:name w:val="heading 3_file_532"/>
    <w:basedOn w:val="248"/>
    <w:qFormat/>
    <w:uiPriority w:val="9"/>
    <w:pPr>
      <w:outlineLvl w:val="2"/>
    </w:pPr>
    <w:rPr>
      <w:sz w:val="27"/>
      <w:szCs w:val="27"/>
    </w:rPr>
  </w:style>
  <w:style w:type="paragraph" w:customStyle="1" w:styleId="252">
    <w:name w:val="heading 4_file_532"/>
    <w:basedOn w:val="248"/>
    <w:qFormat/>
    <w:uiPriority w:val="9"/>
    <w:pPr>
      <w:outlineLvl w:val="3"/>
    </w:pPr>
  </w:style>
  <w:style w:type="paragraph" w:customStyle="1" w:styleId="253">
    <w:name w:val="heading 5_file_532"/>
    <w:basedOn w:val="248"/>
    <w:qFormat/>
    <w:uiPriority w:val="9"/>
    <w:pPr>
      <w:outlineLvl w:val="4"/>
    </w:pPr>
    <w:rPr>
      <w:sz w:val="20"/>
      <w:szCs w:val="20"/>
    </w:rPr>
  </w:style>
  <w:style w:type="paragraph" w:customStyle="1" w:styleId="254">
    <w:name w:val="heading 6_file_532"/>
    <w:basedOn w:val="248"/>
    <w:qFormat/>
    <w:uiPriority w:val="9"/>
    <w:pPr>
      <w:outlineLvl w:val="5"/>
    </w:pPr>
    <w:rPr>
      <w:sz w:val="15"/>
      <w:szCs w:val="15"/>
    </w:rPr>
  </w:style>
  <w:style w:type="character" w:customStyle="1" w:styleId="255">
    <w:name w:val="Default Paragraph Font_file_532"/>
    <w:semiHidden/>
    <w:unhideWhenUsed/>
    <w:qFormat/>
    <w:uiPriority w:val="1"/>
  </w:style>
  <w:style w:type="table" w:customStyle="1" w:styleId="256">
    <w:name w:val="Normal Table_file_532"/>
    <w:semiHidden/>
    <w:unhideWhenUsed/>
    <w:qFormat/>
    <w:uiPriority w:val="99"/>
    <w:tblPr>
      <w:tblCellMar>
        <w:top w:w="0" w:type="dxa"/>
        <w:left w:w="108" w:type="dxa"/>
        <w:bottom w:w="0" w:type="dxa"/>
        <w:right w:w="108" w:type="dxa"/>
      </w:tblCellMar>
    </w:tblPr>
  </w:style>
  <w:style w:type="character" w:customStyle="1" w:styleId="257">
    <w:name w:val="Hyperlink_file_532"/>
    <w:basedOn w:val="255"/>
    <w:semiHidden/>
    <w:unhideWhenUsed/>
    <w:qFormat/>
    <w:uiPriority w:val="99"/>
    <w:rPr>
      <w:color w:val="0782C1"/>
      <w:u w:val="single"/>
    </w:rPr>
  </w:style>
  <w:style w:type="character" w:customStyle="1" w:styleId="258">
    <w:name w:val="FollowedHyperlink_file_532"/>
    <w:basedOn w:val="255"/>
    <w:semiHidden/>
    <w:unhideWhenUsed/>
    <w:qFormat/>
    <w:uiPriority w:val="99"/>
    <w:rPr>
      <w:color w:val="0782C1"/>
      <w:u w:val="single"/>
    </w:rPr>
  </w:style>
  <w:style w:type="character" w:customStyle="1" w:styleId="259">
    <w:name w:val="标题 1 Char_file_532"/>
    <w:basedOn w:val="255"/>
    <w:link w:val="4"/>
    <w:qFormat/>
    <w:uiPriority w:val="9"/>
    <w:rPr>
      <w:rFonts w:ascii="宋体" w:hAnsi="宋体" w:eastAsia="宋体" w:cs="宋体"/>
      <w:b/>
      <w:bCs/>
      <w:kern w:val="44"/>
      <w:sz w:val="44"/>
      <w:szCs w:val="44"/>
    </w:rPr>
  </w:style>
  <w:style w:type="character" w:customStyle="1" w:styleId="260">
    <w:name w:val="标题 2 Char_file_532"/>
    <w:basedOn w:val="255"/>
    <w:link w:val="5"/>
    <w:semiHidden/>
    <w:qFormat/>
    <w:uiPriority w:val="9"/>
    <w:rPr>
      <w:rFonts w:asciiTheme="majorHAnsi" w:hAnsiTheme="majorHAnsi" w:eastAsiaTheme="majorEastAsia" w:cstheme="majorBidi"/>
      <w:b/>
      <w:bCs/>
      <w:sz w:val="32"/>
      <w:szCs w:val="32"/>
    </w:rPr>
  </w:style>
  <w:style w:type="character" w:customStyle="1" w:styleId="261">
    <w:name w:val="标题 3 Char_file_532"/>
    <w:basedOn w:val="255"/>
    <w:link w:val="6"/>
    <w:semiHidden/>
    <w:qFormat/>
    <w:uiPriority w:val="9"/>
    <w:rPr>
      <w:rFonts w:ascii="宋体" w:hAnsi="宋体" w:eastAsia="宋体" w:cs="宋体"/>
      <w:b/>
      <w:bCs/>
      <w:sz w:val="32"/>
      <w:szCs w:val="32"/>
    </w:rPr>
  </w:style>
  <w:style w:type="character" w:customStyle="1" w:styleId="262">
    <w:name w:val="标题 4 Char_file_532"/>
    <w:basedOn w:val="255"/>
    <w:link w:val="7"/>
    <w:semiHidden/>
    <w:qFormat/>
    <w:uiPriority w:val="9"/>
    <w:rPr>
      <w:rFonts w:asciiTheme="majorHAnsi" w:hAnsiTheme="majorHAnsi" w:eastAsiaTheme="majorEastAsia" w:cstheme="majorBidi"/>
      <w:b/>
      <w:bCs/>
      <w:sz w:val="28"/>
      <w:szCs w:val="28"/>
    </w:rPr>
  </w:style>
  <w:style w:type="character" w:customStyle="1" w:styleId="263">
    <w:name w:val="标题 5 Char_file_532"/>
    <w:basedOn w:val="255"/>
    <w:link w:val="8"/>
    <w:semiHidden/>
    <w:qFormat/>
    <w:uiPriority w:val="9"/>
    <w:rPr>
      <w:rFonts w:ascii="宋体" w:hAnsi="宋体" w:eastAsia="宋体" w:cs="宋体"/>
      <w:b/>
      <w:bCs/>
      <w:sz w:val="28"/>
      <w:szCs w:val="28"/>
    </w:rPr>
  </w:style>
  <w:style w:type="character" w:customStyle="1" w:styleId="264">
    <w:name w:val="标题 6 Char_file_532"/>
    <w:basedOn w:val="255"/>
    <w:link w:val="10"/>
    <w:semiHidden/>
    <w:qFormat/>
    <w:uiPriority w:val="9"/>
    <w:rPr>
      <w:rFonts w:asciiTheme="majorHAnsi" w:hAnsiTheme="majorHAnsi" w:eastAsiaTheme="majorEastAsia" w:cstheme="majorBidi"/>
      <w:b/>
      <w:bCs/>
      <w:sz w:val="24"/>
      <w:szCs w:val="24"/>
    </w:rPr>
  </w:style>
  <w:style w:type="paragraph" w:customStyle="1" w:styleId="265">
    <w:name w:val="cke_editable_file_532"/>
    <w:basedOn w:val="248"/>
    <w:qFormat/>
    <w:uiPriority w:val="0"/>
    <w:rPr>
      <w:rFonts w:ascii="仿宋_GB2312" w:eastAsia="仿宋_GB2312"/>
    </w:rPr>
  </w:style>
  <w:style w:type="paragraph" w:customStyle="1" w:styleId="266">
    <w:name w:val="marker_file_532"/>
    <w:basedOn w:val="248"/>
    <w:qFormat/>
    <w:uiPriority w:val="0"/>
    <w:pPr>
      <w:shd w:val="clear" w:color="auto" w:fill="FFFF00"/>
    </w:pPr>
  </w:style>
  <w:style w:type="paragraph" w:customStyle="1" w:styleId="267">
    <w:name w:val="Normal (Web)_file_532"/>
    <w:basedOn w:val="248"/>
    <w:semiHidden/>
    <w:unhideWhenUsed/>
    <w:qFormat/>
    <w:uiPriority w:val="99"/>
  </w:style>
  <w:style w:type="paragraph" w:customStyle="1" w:styleId="268">
    <w:name w:val="Normal_file_5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9">
    <w:name w:val="heading 1_file_533"/>
    <w:basedOn w:val="268"/>
    <w:qFormat/>
    <w:uiPriority w:val="9"/>
    <w:pPr>
      <w:outlineLvl w:val="0"/>
    </w:pPr>
    <w:rPr>
      <w:kern w:val="36"/>
      <w:sz w:val="48"/>
      <w:szCs w:val="48"/>
    </w:rPr>
  </w:style>
  <w:style w:type="paragraph" w:customStyle="1" w:styleId="270">
    <w:name w:val="heading 2_file_533"/>
    <w:basedOn w:val="268"/>
    <w:qFormat/>
    <w:uiPriority w:val="9"/>
    <w:pPr>
      <w:outlineLvl w:val="1"/>
    </w:pPr>
    <w:rPr>
      <w:sz w:val="36"/>
      <w:szCs w:val="36"/>
    </w:rPr>
  </w:style>
  <w:style w:type="paragraph" w:customStyle="1" w:styleId="271">
    <w:name w:val="heading 3_file_533"/>
    <w:basedOn w:val="268"/>
    <w:qFormat/>
    <w:uiPriority w:val="9"/>
    <w:pPr>
      <w:outlineLvl w:val="2"/>
    </w:pPr>
    <w:rPr>
      <w:sz w:val="27"/>
      <w:szCs w:val="27"/>
    </w:rPr>
  </w:style>
  <w:style w:type="paragraph" w:customStyle="1" w:styleId="272">
    <w:name w:val="heading 4_file_533"/>
    <w:basedOn w:val="268"/>
    <w:qFormat/>
    <w:uiPriority w:val="9"/>
    <w:pPr>
      <w:outlineLvl w:val="3"/>
    </w:pPr>
  </w:style>
  <w:style w:type="paragraph" w:customStyle="1" w:styleId="273">
    <w:name w:val="heading 5_file_533"/>
    <w:basedOn w:val="268"/>
    <w:qFormat/>
    <w:uiPriority w:val="9"/>
    <w:pPr>
      <w:outlineLvl w:val="4"/>
    </w:pPr>
    <w:rPr>
      <w:sz w:val="20"/>
      <w:szCs w:val="20"/>
    </w:rPr>
  </w:style>
  <w:style w:type="paragraph" w:customStyle="1" w:styleId="274">
    <w:name w:val="heading 6_file_533"/>
    <w:basedOn w:val="268"/>
    <w:qFormat/>
    <w:uiPriority w:val="9"/>
    <w:pPr>
      <w:outlineLvl w:val="5"/>
    </w:pPr>
    <w:rPr>
      <w:sz w:val="15"/>
      <w:szCs w:val="15"/>
    </w:rPr>
  </w:style>
  <w:style w:type="character" w:customStyle="1" w:styleId="275">
    <w:name w:val="Default Paragraph Font_file_533"/>
    <w:semiHidden/>
    <w:unhideWhenUsed/>
    <w:qFormat/>
    <w:uiPriority w:val="1"/>
  </w:style>
  <w:style w:type="table" w:customStyle="1" w:styleId="276">
    <w:name w:val="Normal Table_file_533"/>
    <w:semiHidden/>
    <w:unhideWhenUsed/>
    <w:qFormat/>
    <w:uiPriority w:val="99"/>
    <w:tblPr>
      <w:tblCellMar>
        <w:top w:w="0" w:type="dxa"/>
        <w:left w:w="108" w:type="dxa"/>
        <w:bottom w:w="0" w:type="dxa"/>
        <w:right w:w="108" w:type="dxa"/>
      </w:tblCellMar>
    </w:tblPr>
  </w:style>
  <w:style w:type="character" w:customStyle="1" w:styleId="277">
    <w:name w:val="Hyperlink_file_533"/>
    <w:basedOn w:val="275"/>
    <w:semiHidden/>
    <w:unhideWhenUsed/>
    <w:qFormat/>
    <w:uiPriority w:val="99"/>
    <w:rPr>
      <w:color w:val="0782C1"/>
      <w:u w:val="single"/>
    </w:rPr>
  </w:style>
  <w:style w:type="character" w:customStyle="1" w:styleId="278">
    <w:name w:val="FollowedHyperlink_file_533"/>
    <w:basedOn w:val="275"/>
    <w:semiHidden/>
    <w:unhideWhenUsed/>
    <w:qFormat/>
    <w:uiPriority w:val="99"/>
    <w:rPr>
      <w:color w:val="0782C1"/>
      <w:u w:val="single"/>
    </w:rPr>
  </w:style>
  <w:style w:type="character" w:customStyle="1" w:styleId="279">
    <w:name w:val="标题 1 Char_file_533"/>
    <w:basedOn w:val="275"/>
    <w:link w:val="4"/>
    <w:qFormat/>
    <w:uiPriority w:val="9"/>
    <w:rPr>
      <w:rFonts w:ascii="宋体" w:hAnsi="宋体" w:eastAsia="宋体" w:cs="宋体"/>
      <w:b/>
      <w:bCs/>
      <w:kern w:val="44"/>
      <w:sz w:val="44"/>
      <w:szCs w:val="44"/>
    </w:rPr>
  </w:style>
  <w:style w:type="character" w:customStyle="1" w:styleId="280">
    <w:name w:val="标题 2 Char_file_533"/>
    <w:basedOn w:val="275"/>
    <w:link w:val="5"/>
    <w:semiHidden/>
    <w:qFormat/>
    <w:uiPriority w:val="9"/>
    <w:rPr>
      <w:rFonts w:asciiTheme="majorHAnsi" w:hAnsiTheme="majorHAnsi" w:eastAsiaTheme="majorEastAsia" w:cstheme="majorBidi"/>
      <w:b/>
      <w:bCs/>
      <w:sz w:val="32"/>
      <w:szCs w:val="32"/>
    </w:rPr>
  </w:style>
  <w:style w:type="character" w:customStyle="1" w:styleId="281">
    <w:name w:val="标题 3 Char_file_533"/>
    <w:basedOn w:val="275"/>
    <w:link w:val="6"/>
    <w:semiHidden/>
    <w:qFormat/>
    <w:uiPriority w:val="9"/>
    <w:rPr>
      <w:rFonts w:ascii="宋体" w:hAnsi="宋体" w:eastAsia="宋体" w:cs="宋体"/>
      <w:b/>
      <w:bCs/>
      <w:sz w:val="32"/>
      <w:szCs w:val="32"/>
    </w:rPr>
  </w:style>
  <w:style w:type="character" w:customStyle="1" w:styleId="282">
    <w:name w:val="标题 4 Char_file_533"/>
    <w:basedOn w:val="275"/>
    <w:link w:val="7"/>
    <w:semiHidden/>
    <w:qFormat/>
    <w:uiPriority w:val="9"/>
    <w:rPr>
      <w:rFonts w:asciiTheme="majorHAnsi" w:hAnsiTheme="majorHAnsi" w:eastAsiaTheme="majorEastAsia" w:cstheme="majorBidi"/>
      <w:b/>
      <w:bCs/>
      <w:sz w:val="28"/>
      <w:szCs w:val="28"/>
    </w:rPr>
  </w:style>
  <w:style w:type="character" w:customStyle="1" w:styleId="283">
    <w:name w:val="标题 5 Char_file_533"/>
    <w:basedOn w:val="275"/>
    <w:link w:val="8"/>
    <w:semiHidden/>
    <w:qFormat/>
    <w:uiPriority w:val="9"/>
    <w:rPr>
      <w:rFonts w:ascii="宋体" w:hAnsi="宋体" w:eastAsia="宋体" w:cs="宋体"/>
      <w:b/>
      <w:bCs/>
      <w:sz w:val="28"/>
      <w:szCs w:val="28"/>
    </w:rPr>
  </w:style>
  <w:style w:type="character" w:customStyle="1" w:styleId="284">
    <w:name w:val="标题 6 Char_file_533"/>
    <w:basedOn w:val="275"/>
    <w:link w:val="10"/>
    <w:semiHidden/>
    <w:qFormat/>
    <w:uiPriority w:val="9"/>
    <w:rPr>
      <w:rFonts w:asciiTheme="majorHAnsi" w:hAnsiTheme="majorHAnsi" w:eastAsiaTheme="majorEastAsia" w:cstheme="majorBidi"/>
      <w:b/>
      <w:bCs/>
      <w:sz w:val="24"/>
      <w:szCs w:val="24"/>
    </w:rPr>
  </w:style>
  <w:style w:type="paragraph" w:customStyle="1" w:styleId="285">
    <w:name w:val="cke_editable_file_533"/>
    <w:basedOn w:val="268"/>
    <w:qFormat/>
    <w:uiPriority w:val="0"/>
    <w:rPr>
      <w:rFonts w:ascii="仿宋_GB2312" w:eastAsia="仿宋_GB2312"/>
    </w:rPr>
  </w:style>
  <w:style w:type="paragraph" w:customStyle="1" w:styleId="286">
    <w:name w:val="marker_file_533"/>
    <w:basedOn w:val="268"/>
    <w:qFormat/>
    <w:uiPriority w:val="0"/>
    <w:pPr>
      <w:shd w:val="clear" w:color="auto" w:fill="FFFF00"/>
    </w:pPr>
  </w:style>
  <w:style w:type="paragraph" w:customStyle="1" w:styleId="287">
    <w:name w:val="Normal (Web)_file_533"/>
    <w:basedOn w:val="268"/>
    <w:semiHidden/>
    <w:unhideWhenUsed/>
    <w:qFormat/>
    <w:uiPriority w:val="99"/>
  </w:style>
  <w:style w:type="paragraph" w:customStyle="1" w:styleId="288">
    <w:name w:val="Normal_file_534"/>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heading 3_file_534"/>
    <w:basedOn w:val="288"/>
    <w:next w:val="4"/>
    <w:qFormat/>
    <w:uiPriority w:val="0"/>
    <w:pPr>
      <w:keepNext/>
      <w:keepLines/>
      <w:spacing w:before="260" w:after="260" w:line="416" w:lineRule="auto"/>
      <w:outlineLvl w:val="2"/>
    </w:pPr>
    <w:rPr>
      <w:b/>
      <w:bCs/>
      <w:sz w:val="32"/>
      <w:szCs w:val="32"/>
    </w:rPr>
  </w:style>
  <w:style w:type="paragraph" w:customStyle="1" w:styleId="290">
    <w:name w:val="heading 4_file_534"/>
    <w:basedOn w:val="288"/>
    <w:next w:val="4"/>
    <w:qFormat/>
    <w:uiPriority w:val="0"/>
    <w:pPr>
      <w:keepNext/>
      <w:keepLines/>
      <w:spacing w:before="280" w:after="290" w:line="376" w:lineRule="auto"/>
      <w:outlineLvl w:val="3"/>
    </w:pPr>
    <w:rPr>
      <w:rFonts w:ascii="Arial" w:hAnsi="Arial" w:eastAsia="黑体"/>
      <w:b/>
      <w:bCs/>
      <w:sz w:val="28"/>
      <w:szCs w:val="28"/>
    </w:rPr>
  </w:style>
  <w:style w:type="character" w:customStyle="1" w:styleId="291">
    <w:name w:val="Default Paragraph Font_file_534"/>
    <w:semiHidden/>
    <w:qFormat/>
    <w:uiPriority w:val="0"/>
  </w:style>
  <w:style w:type="table" w:customStyle="1" w:styleId="292">
    <w:name w:val="Normal Table_file_534"/>
    <w:semiHidden/>
    <w:qFormat/>
    <w:uiPriority w:val="0"/>
    <w:tblPr>
      <w:tblCellMar>
        <w:top w:w="0" w:type="dxa"/>
        <w:left w:w="108" w:type="dxa"/>
        <w:bottom w:w="0" w:type="dxa"/>
        <w:right w:w="108" w:type="dxa"/>
      </w:tblCellMar>
    </w:tblPr>
  </w:style>
  <w:style w:type="paragraph" w:customStyle="1" w:styleId="293">
    <w:name w:val="Body Text Indent 3_file_534"/>
    <w:basedOn w:val="288"/>
    <w:qFormat/>
    <w:uiPriority w:val="0"/>
    <w:pPr>
      <w:spacing w:after="120"/>
      <w:ind w:left="420" w:leftChars="200"/>
    </w:pPr>
    <w:rPr>
      <w:sz w:val="16"/>
      <w:szCs w:val="16"/>
    </w:rPr>
  </w:style>
  <w:style w:type="paragraph" w:customStyle="1" w:styleId="294">
    <w:name w:val="annotation text_file_534"/>
    <w:basedOn w:val="288"/>
    <w:unhideWhenUsed/>
    <w:qFormat/>
    <w:uiPriority w:val="99"/>
    <w:pPr>
      <w:jc w:val="left"/>
    </w:pPr>
  </w:style>
  <w:style w:type="paragraph" w:customStyle="1" w:styleId="295">
    <w:name w:val="toc 3_file_534"/>
    <w:basedOn w:val="288"/>
    <w:next w:val="4"/>
    <w:qFormat/>
    <w:uiPriority w:val="39"/>
    <w:pPr>
      <w:ind w:left="420"/>
      <w:jc w:val="left"/>
    </w:pPr>
    <w:rPr>
      <w:rFonts w:ascii="Calibri" w:hAnsi="Calibri"/>
      <w:i/>
      <w:iCs/>
      <w:sz w:val="20"/>
      <w:szCs w:val="20"/>
    </w:rPr>
  </w:style>
  <w:style w:type="table" w:customStyle="1" w:styleId="296">
    <w:name w:val="Normal Table_file_423_file_1527_file_2952_file_3082_file_534"/>
    <w:semiHidden/>
    <w:qFormat/>
    <w:uiPriority w:val="0"/>
    <w:tblPr>
      <w:tblCellMar>
        <w:top w:w="0" w:type="dxa"/>
        <w:left w:w="108" w:type="dxa"/>
        <w:bottom w:w="0" w:type="dxa"/>
        <w:right w:w="108" w:type="dxa"/>
      </w:tblCellMar>
    </w:tblPr>
  </w:style>
  <w:style w:type="paragraph" w:customStyle="1" w:styleId="297">
    <w:name w:val="Body Text 2_file_104_file_123_file_1083_file_789_file_2952_file_3082_file_534"/>
    <w:basedOn w:val="298"/>
    <w:qFormat/>
    <w:uiPriority w:val="0"/>
    <w:pPr>
      <w:jc w:val="left"/>
    </w:pPr>
    <w:rPr>
      <w:rFonts w:ascii="仿宋_GB2312" w:hAnsi="宋体" w:eastAsia="仿宋_GB2312"/>
    </w:rPr>
  </w:style>
  <w:style w:type="paragraph" w:customStyle="1" w:styleId="298">
    <w:name w:val="Normal_file_104_file_123_file_1083_file_789_file_2952_file_3082_file_534"/>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9">
    <w:name w:val="Plain Text_file_423_file_1527_file_2952_file_3082_file_534"/>
    <w:basedOn w:val="300"/>
    <w:qFormat/>
    <w:uiPriority w:val="0"/>
    <w:rPr>
      <w:rFonts w:ascii="宋体" w:hAnsi="Courier New" w:cs="Courier New"/>
      <w:szCs w:val="21"/>
    </w:rPr>
  </w:style>
  <w:style w:type="paragraph" w:customStyle="1" w:styleId="300">
    <w:name w:val="Normal_file_423_file_1527_file_2952_file_3082_file_534"/>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1">
    <w:name w:val="表格文字_file_423_file_1527_file_2952_file_3082_file_534"/>
    <w:basedOn w:val="300"/>
    <w:qFormat/>
    <w:uiPriority w:val="99"/>
    <w:pPr>
      <w:spacing w:before="25" w:after="25"/>
      <w:jc w:val="left"/>
    </w:pPr>
    <w:rPr>
      <w:bCs/>
      <w:spacing w:val="10"/>
      <w:kern w:val="0"/>
      <w:sz w:val="24"/>
    </w:rPr>
  </w:style>
  <w:style w:type="paragraph" w:customStyle="1" w:styleId="302">
    <w:name w:val="表格文字_file_423_file_2952_file_3082_file_534"/>
    <w:basedOn w:val="303"/>
    <w:qFormat/>
    <w:uiPriority w:val="99"/>
    <w:pPr>
      <w:spacing w:before="25" w:after="25"/>
      <w:jc w:val="left"/>
    </w:pPr>
    <w:rPr>
      <w:bCs/>
      <w:spacing w:val="10"/>
      <w:kern w:val="0"/>
      <w:sz w:val="24"/>
    </w:rPr>
  </w:style>
  <w:style w:type="paragraph" w:customStyle="1" w:styleId="303">
    <w:name w:val="Normal_file_423_file_2952_file_3082_file_534"/>
    <w:next w:val="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04">
    <w:name w:val="Normal Table_file_1078_file_331_file_2879_file_534"/>
    <w:semiHidden/>
    <w:qFormat/>
    <w:uiPriority w:val="0"/>
    <w:tblPr>
      <w:tblCellMar>
        <w:top w:w="0" w:type="dxa"/>
        <w:left w:w="108" w:type="dxa"/>
        <w:bottom w:w="0" w:type="dxa"/>
        <w:right w:w="108" w:type="dxa"/>
      </w:tblCellMar>
    </w:tblPr>
  </w:style>
  <w:style w:type="paragraph" w:customStyle="1" w:styleId="305">
    <w:name w:val="Normal_file_5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6">
    <w:name w:val="heading 1_file_535"/>
    <w:basedOn w:val="305"/>
    <w:qFormat/>
    <w:uiPriority w:val="9"/>
    <w:pPr>
      <w:outlineLvl w:val="0"/>
    </w:pPr>
    <w:rPr>
      <w:kern w:val="36"/>
      <w:sz w:val="48"/>
      <w:szCs w:val="48"/>
    </w:rPr>
  </w:style>
  <w:style w:type="paragraph" w:customStyle="1" w:styleId="307">
    <w:name w:val="heading 2_file_535"/>
    <w:basedOn w:val="305"/>
    <w:qFormat/>
    <w:uiPriority w:val="9"/>
    <w:pPr>
      <w:outlineLvl w:val="1"/>
    </w:pPr>
    <w:rPr>
      <w:sz w:val="36"/>
      <w:szCs w:val="36"/>
    </w:rPr>
  </w:style>
  <w:style w:type="paragraph" w:customStyle="1" w:styleId="308">
    <w:name w:val="heading 3_file_535"/>
    <w:basedOn w:val="305"/>
    <w:qFormat/>
    <w:uiPriority w:val="9"/>
    <w:pPr>
      <w:outlineLvl w:val="2"/>
    </w:pPr>
    <w:rPr>
      <w:sz w:val="27"/>
      <w:szCs w:val="27"/>
    </w:rPr>
  </w:style>
  <w:style w:type="paragraph" w:customStyle="1" w:styleId="309">
    <w:name w:val="heading 4_file_535"/>
    <w:basedOn w:val="305"/>
    <w:qFormat/>
    <w:uiPriority w:val="9"/>
    <w:pPr>
      <w:outlineLvl w:val="3"/>
    </w:pPr>
  </w:style>
  <w:style w:type="paragraph" w:customStyle="1" w:styleId="310">
    <w:name w:val="heading 5_file_535"/>
    <w:basedOn w:val="305"/>
    <w:qFormat/>
    <w:uiPriority w:val="9"/>
    <w:pPr>
      <w:outlineLvl w:val="4"/>
    </w:pPr>
    <w:rPr>
      <w:sz w:val="20"/>
      <w:szCs w:val="20"/>
    </w:rPr>
  </w:style>
  <w:style w:type="paragraph" w:customStyle="1" w:styleId="311">
    <w:name w:val="heading 6_file_535"/>
    <w:basedOn w:val="305"/>
    <w:qFormat/>
    <w:uiPriority w:val="9"/>
    <w:pPr>
      <w:outlineLvl w:val="5"/>
    </w:pPr>
    <w:rPr>
      <w:sz w:val="15"/>
      <w:szCs w:val="15"/>
    </w:rPr>
  </w:style>
  <w:style w:type="character" w:customStyle="1" w:styleId="312">
    <w:name w:val="Default Paragraph Font_file_535"/>
    <w:semiHidden/>
    <w:unhideWhenUsed/>
    <w:qFormat/>
    <w:uiPriority w:val="1"/>
  </w:style>
  <w:style w:type="table" w:customStyle="1" w:styleId="313">
    <w:name w:val="Normal Table_file_535"/>
    <w:semiHidden/>
    <w:unhideWhenUsed/>
    <w:qFormat/>
    <w:uiPriority w:val="99"/>
    <w:tblPr>
      <w:tblCellMar>
        <w:top w:w="0" w:type="dxa"/>
        <w:left w:w="108" w:type="dxa"/>
        <w:bottom w:w="0" w:type="dxa"/>
        <w:right w:w="108" w:type="dxa"/>
      </w:tblCellMar>
    </w:tblPr>
  </w:style>
  <w:style w:type="character" w:customStyle="1" w:styleId="314">
    <w:name w:val="Hyperlink_file_535"/>
    <w:basedOn w:val="312"/>
    <w:semiHidden/>
    <w:unhideWhenUsed/>
    <w:qFormat/>
    <w:uiPriority w:val="99"/>
    <w:rPr>
      <w:color w:val="0782C1"/>
      <w:u w:val="single"/>
    </w:rPr>
  </w:style>
  <w:style w:type="character" w:customStyle="1" w:styleId="315">
    <w:name w:val="FollowedHyperlink_file_535"/>
    <w:basedOn w:val="312"/>
    <w:semiHidden/>
    <w:unhideWhenUsed/>
    <w:qFormat/>
    <w:uiPriority w:val="99"/>
    <w:rPr>
      <w:color w:val="0782C1"/>
      <w:u w:val="single"/>
    </w:rPr>
  </w:style>
  <w:style w:type="character" w:customStyle="1" w:styleId="316">
    <w:name w:val="标题 1 Char_file_535"/>
    <w:basedOn w:val="312"/>
    <w:link w:val="4"/>
    <w:qFormat/>
    <w:uiPriority w:val="9"/>
    <w:rPr>
      <w:rFonts w:ascii="宋体" w:hAnsi="宋体" w:eastAsia="宋体" w:cs="宋体"/>
      <w:b/>
      <w:bCs/>
      <w:kern w:val="44"/>
      <w:sz w:val="44"/>
      <w:szCs w:val="44"/>
    </w:rPr>
  </w:style>
  <w:style w:type="character" w:customStyle="1" w:styleId="317">
    <w:name w:val="标题 2 Char_file_535"/>
    <w:basedOn w:val="312"/>
    <w:link w:val="5"/>
    <w:semiHidden/>
    <w:qFormat/>
    <w:uiPriority w:val="9"/>
    <w:rPr>
      <w:rFonts w:asciiTheme="majorHAnsi" w:hAnsiTheme="majorHAnsi" w:eastAsiaTheme="majorEastAsia" w:cstheme="majorBidi"/>
      <w:b/>
      <w:bCs/>
      <w:sz w:val="32"/>
      <w:szCs w:val="32"/>
    </w:rPr>
  </w:style>
  <w:style w:type="character" w:customStyle="1" w:styleId="318">
    <w:name w:val="标题 3 Char_file_535"/>
    <w:basedOn w:val="312"/>
    <w:link w:val="6"/>
    <w:semiHidden/>
    <w:qFormat/>
    <w:uiPriority w:val="9"/>
    <w:rPr>
      <w:rFonts w:ascii="宋体" w:hAnsi="宋体" w:eastAsia="宋体" w:cs="宋体"/>
      <w:b/>
      <w:bCs/>
      <w:sz w:val="32"/>
      <w:szCs w:val="32"/>
    </w:rPr>
  </w:style>
  <w:style w:type="character" w:customStyle="1" w:styleId="319">
    <w:name w:val="标题 4 Char_file_535"/>
    <w:basedOn w:val="312"/>
    <w:link w:val="7"/>
    <w:semiHidden/>
    <w:qFormat/>
    <w:uiPriority w:val="9"/>
    <w:rPr>
      <w:rFonts w:asciiTheme="majorHAnsi" w:hAnsiTheme="majorHAnsi" w:eastAsiaTheme="majorEastAsia" w:cstheme="majorBidi"/>
      <w:b/>
      <w:bCs/>
      <w:sz w:val="28"/>
      <w:szCs w:val="28"/>
    </w:rPr>
  </w:style>
  <w:style w:type="character" w:customStyle="1" w:styleId="320">
    <w:name w:val="标题 5 Char_file_535"/>
    <w:basedOn w:val="312"/>
    <w:link w:val="8"/>
    <w:semiHidden/>
    <w:qFormat/>
    <w:uiPriority w:val="9"/>
    <w:rPr>
      <w:rFonts w:ascii="宋体" w:hAnsi="宋体" w:eastAsia="宋体" w:cs="宋体"/>
      <w:b/>
      <w:bCs/>
      <w:sz w:val="28"/>
      <w:szCs w:val="28"/>
    </w:rPr>
  </w:style>
  <w:style w:type="character" w:customStyle="1" w:styleId="321">
    <w:name w:val="标题 6 Char_file_535"/>
    <w:basedOn w:val="312"/>
    <w:link w:val="10"/>
    <w:semiHidden/>
    <w:qFormat/>
    <w:uiPriority w:val="9"/>
    <w:rPr>
      <w:rFonts w:asciiTheme="majorHAnsi" w:hAnsiTheme="majorHAnsi" w:eastAsiaTheme="majorEastAsia" w:cstheme="majorBidi"/>
      <w:b/>
      <w:bCs/>
      <w:sz w:val="24"/>
      <w:szCs w:val="24"/>
    </w:rPr>
  </w:style>
  <w:style w:type="paragraph" w:customStyle="1" w:styleId="322">
    <w:name w:val="cke_editable_file_535"/>
    <w:basedOn w:val="305"/>
    <w:qFormat/>
    <w:uiPriority w:val="0"/>
    <w:rPr>
      <w:rFonts w:ascii="仿宋_GB2312" w:eastAsia="仿宋_GB2312"/>
    </w:rPr>
  </w:style>
  <w:style w:type="paragraph" w:customStyle="1" w:styleId="323">
    <w:name w:val="marker_file_535"/>
    <w:basedOn w:val="305"/>
    <w:qFormat/>
    <w:uiPriority w:val="0"/>
    <w:pPr>
      <w:shd w:val="clear" w:color="auto" w:fill="FFFF00"/>
    </w:pPr>
  </w:style>
  <w:style w:type="paragraph" w:customStyle="1" w:styleId="324">
    <w:name w:val="Normal (Web)_file_535"/>
    <w:basedOn w:val="305"/>
    <w:semiHidden/>
    <w:unhideWhenUsed/>
    <w:qFormat/>
    <w:uiPriority w:val="99"/>
  </w:style>
  <w:style w:type="paragraph" w:customStyle="1" w:styleId="325">
    <w:name w:val="Normal_file_5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6">
    <w:name w:val="heading 1_file_536"/>
    <w:basedOn w:val="325"/>
    <w:qFormat/>
    <w:uiPriority w:val="9"/>
    <w:pPr>
      <w:outlineLvl w:val="0"/>
    </w:pPr>
    <w:rPr>
      <w:kern w:val="36"/>
      <w:sz w:val="48"/>
      <w:szCs w:val="48"/>
    </w:rPr>
  </w:style>
  <w:style w:type="paragraph" w:customStyle="1" w:styleId="327">
    <w:name w:val="heading 2_file_536"/>
    <w:basedOn w:val="325"/>
    <w:qFormat/>
    <w:uiPriority w:val="9"/>
    <w:pPr>
      <w:outlineLvl w:val="1"/>
    </w:pPr>
    <w:rPr>
      <w:sz w:val="36"/>
      <w:szCs w:val="36"/>
    </w:rPr>
  </w:style>
  <w:style w:type="paragraph" w:customStyle="1" w:styleId="328">
    <w:name w:val="heading 3_file_536"/>
    <w:basedOn w:val="325"/>
    <w:qFormat/>
    <w:uiPriority w:val="9"/>
    <w:pPr>
      <w:outlineLvl w:val="2"/>
    </w:pPr>
    <w:rPr>
      <w:sz w:val="27"/>
      <w:szCs w:val="27"/>
    </w:rPr>
  </w:style>
  <w:style w:type="paragraph" w:customStyle="1" w:styleId="329">
    <w:name w:val="heading 4_file_536"/>
    <w:basedOn w:val="325"/>
    <w:qFormat/>
    <w:uiPriority w:val="9"/>
    <w:pPr>
      <w:outlineLvl w:val="3"/>
    </w:pPr>
  </w:style>
  <w:style w:type="paragraph" w:customStyle="1" w:styleId="330">
    <w:name w:val="heading 5_file_536"/>
    <w:basedOn w:val="325"/>
    <w:qFormat/>
    <w:uiPriority w:val="9"/>
    <w:pPr>
      <w:outlineLvl w:val="4"/>
    </w:pPr>
    <w:rPr>
      <w:sz w:val="20"/>
      <w:szCs w:val="20"/>
    </w:rPr>
  </w:style>
  <w:style w:type="paragraph" w:customStyle="1" w:styleId="331">
    <w:name w:val="heading 6_file_536"/>
    <w:basedOn w:val="325"/>
    <w:qFormat/>
    <w:uiPriority w:val="9"/>
    <w:pPr>
      <w:outlineLvl w:val="5"/>
    </w:pPr>
    <w:rPr>
      <w:sz w:val="15"/>
      <w:szCs w:val="15"/>
    </w:rPr>
  </w:style>
  <w:style w:type="character" w:customStyle="1" w:styleId="332">
    <w:name w:val="Default Paragraph Font_file_536"/>
    <w:semiHidden/>
    <w:unhideWhenUsed/>
    <w:qFormat/>
    <w:uiPriority w:val="1"/>
  </w:style>
  <w:style w:type="table" w:customStyle="1" w:styleId="333">
    <w:name w:val="Normal Table_file_536"/>
    <w:semiHidden/>
    <w:unhideWhenUsed/>
    <w:qFormat/>
    <w:uiPriority w:val="99"/>
    <w:tblPr>
      <w:tblCellMar>
        <w:top w:w="0" w:type="dxa"/>
        <w:left w:w="108" w:type="dxa"/>
        <w:bottom w:w="0" w:type="dxa"/>
        <w:right w:w="108" w:type="dxa"/>
      </w:tblCellMar>
    </w:tblPr>
  </w:style>
  <w:style w:type="character" w:customStyle="1" w:styleId="334">
    <w:name w:val="Hyperlink_file_536"/>
    <w:basedOn w:val="332"/>
    <w:semiHidden/>
    <w:unhideWhenUsed/>
    <w:qFormat/>
    <w:uiPriority w:val="99"/>
    <w:rPr>
      <w:color w:val="0782C1"/>
      <w:u w:val="single"/>
    </w:rPr>
  </w:style>
  <w:style w:type="character" w:customStyle="1" w:styleId="335">
    <w:name w:val="FollowedHyperlink_file_536"/>
    <w:basedOn w:val="332"/>
    <w:semiHidden/>
    <w:unhideWhenUsed/>
    <w:qFormat/>
    <w:uiPriority w:val="99"/>
    <w:rPr>
      <w:color w:val="0782C1"/>
      <w:u w:val="single"/>
    </w:rPr>
  </w:style>
  <w:style w:type="character" w:customStyle="1" w:styleId="336">
    <w:name w:val="标题 1 Char_file_536"/>
    <w:basedOn w:val="332"/>
    <w:link w:val="4"/>
    <w:qFormat/>
    <w:uiPriority w:val="9"/>
    <w:rPr>
      <w:rFonts w:ascii="宋体" w:hAnsi="宋体" w:eastAsia="宋体" w:cs="宋体"/>
      <w:b/>
      <w:bCs/>
      <w:kern w:val="44"/>
      <w:sz w:val="44"/>
      <w:szCs w:val="44"/>
    </w:rPr>
  </w:style>
  <w:style w:type="character" w:customStyle="1" w:styleId="337">
    <w:name w:val="标题 2 Char_file_536"/>
    <w:basedOn w:val="332"/>
    <w:link w:val="5"/>
    <w:semiHidden/>
    <w:qFormat/>
    <w:uiPriority w:val="9"/>
    <w:rPr>
      <w:rFonts w:asciiTheme="majorHAnsi" w:hAnsiTheme="majorHAnsi" w:eastAsiaTheme="majorEastAsia" w:cstheme="majorBidi"/>
      <w:b/>
      <w:bCs/>
      <w:sz w:val="32"/>
      <w:szCs w:val="32"/>
    </w:rPr>
  </w:style>
  <w:style w:type="character" w:customStyle="1" w:styleId="338">
    <w:name w:val="标题 3 Char_file_536"/>
    <w:basedOn w:val="332"/>
    <w:link w:val="6"/>
    <w:semiHidden/>
    <w:qFormat/>
    <w:uiPriority w:val="9"/>
    <w:rPr>
      <w:rFonts w:ascii="宋体" w:hAnsi="宋体" w:eastAsia="宋体" w:cs="宋体"/>
      <w:b/>
      <w:bCs/>
      <w:sz w:val="32"/>
      <w:szCs w:val="32"/>
    </w:rPr>
  </w:style>
  <w:style w:type="character" w:customStyle="1" w:styleId="339">
    <w:name w:val="标题 4 Char_file_536"/>
    <w:basedOn w:val="332"/>
    <w:link w:val="7"/>
    <w:semiHidden/>
    <w:qFormat/>
    <w:uiPriority w:val="9"/>
    <w:rPr>
      <w:rFonts w:asciiTheme="majorHAnsi" w:hAnsiTheme="majorHAnsi" w:eastAsiaTheme="majorEastAsia" w:cstheme="majorBidi"/>
      <w:b/>
      <w:bCs/>
      <w:sz w:val="28"/>
      <w:szCs w:val="28"/>
    </w:rPr>
  </w:style>
  <w:style w:type="character" w:customStyle="1" w:styleId="340">
    <w:name w:val="标题 5 Char_file_536"/>
    <w:basedOn w:val="332"/>
    <w:link w:val="8"/>
    <w:semiHidden/>
    <w:qFormat/>
    <w:uiPriority w:val="9"/>
    <w:rPr>
      <w:rFonts w:ascii="宋体" w:hAnsi="宋体" w:eastAsia="宋体" w:cs="宋体"/>
      <w:b/>
      <w:bCs/>
      <w:sz w:val="28"/>
      <w:szCs w:val="28"/>
    </w:rPr>
  </w:style>
  <w:style w:type="character" w:customStyle="1" w:styleId="341">
    <w:name w:val="标题 6 Char_file_536"/>
    <w:basedOn w:val="332"/>
    <w:link w:val="10"/>
    <w:semiHidden/>
    <w:qFormat/>
    <w:uiPriority w:val="9"/>
    <w:rPr>
      <w:rFonts w:asciiTheme="majorHAnsi" w:hAnsiTheme="majorHAnsi" w:eastAsiaTheme="majorEastAsia" w:cstheme="majorBidi"/>
      <w:b/>
      <w:bCs/>
      <w:sz w:val="24"/>
      <w:szCs w:val="24"/>
    </w:rPr>
  </w:style>
  <w:style w:type="paragraph" w:customStyle="1" w:styleId="342">
    <w:name w:val="cke_editable_file_536"/>
    <w:basedOn w:val="325"/>
    <w:qFormat/>
    <w:uiPriority w:val="0"/>
    <w:rPr>
      <w:rFonts w:ascii="仿宋_GB2312" w:eastAsia="仿宋_GB2312"/>
    </w:rPr>
  </w:style>
  <w:style w:type="paragraph" w:customStyle="1" w:styleId="343">
    <w:name w:val="marker_file_536"/>
    <w:basedOn w:val="325"/>
    <w:qFormat/>
    <w:uiPriority w:val="0"/>
    <w:pPr>
      <w:shd w:val="clear" w:color="auto" w:fill="FFFF00"/>
    </w:pPr>
  </w:style>
  <w:style w:type="paragraph" w:customStyle="1" w:styleId="344">
    <w:name w:val="Normal (Web)_file_536"/>
    <w:basedOn w:val="325"/>
    <w:semiHidden/>
    <w:unhideWhenUsed/>
    <w:qFormat/>
    <w:uiPriority w:val="99"/>
  </w:style>
  <w:style w:type="paragraph" w:customStyle="1" w:styleId="345">
    <w:name w:val="Normal_file_5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6">
    <w:name w:val="heading 1_file_537"/>
    <w:basedOn w:val="345"/>
    <w:qFormat/>
    <w:uiPriority w:val="9"/>
    <w:pPr>
      <w:outlineLvl w:val="0"/>
    </w:pPr>
    <w:rPr>
      <w:kern w:val="36"/>
      <w:sz w:val="48"/>
      <w:szCs w:val="48"/>
    </w:rPr>
  </w:style>
  <w:style w:type="paragraph" w:customStyle="1" w:styleId="347">
    <w:name w:val="heading 2_file_537"/>
    <w:basedOn w:val="345"/>
    <w:qFormat/>
    <w:uiPriority w:val="9"/>
    <w:pPr>
      <w:outlineLvl w:val="1"/>
    </w:pPr>
    <w:rPr>
      <w:sz w:val="36"/>
      <w:szCs w:val="36"/>
    </w:rPr>
  </w:style>
  <w:style w:type="paragraph" w:customStyle="1" w:styleId="348">
    <w:name w:val="heading 3_file_537"/>
    <w:basedOn w:val="345"/>
    <w:qFormat/>
    <w:uiPriority w:val="9"/>
    <w:pPr>
      <w:outlineLvl w:val="2"/>
    </w:pPr>
    <w:rPr>
      <w:sz w:val="27"/>
      <w:szCs w:val="27"/>
    </w:rPr>
  </w:style>
  <w:style w:type="paragraph" w:customStyle="1" w:styleId="349">
    <w:name w:val="heading 4_file_537"/>
    <w:basedOn w:val="345"/>
    <w:qFormat/>
    <w:uiPriority w:val="9"/>
    <w:pPr>
      <w:outlineLvl w:val="3"/>
    </w:pPr>
  </w:style>
  <w:style w:type="paragraph" w:customStyle="1" w:styleId="350">
    <w:name w:val="heading 5_file_537"/>
    <w:basedOn w:val="345"/>
    <w:qFormat/>
    <w:uiPriority w:val="9"/>
    <w:pPr>
      <w:outlineLvl w:val="4"/>
    </w:pPr>
    <w:rPr>
      <w:sz w:val="20"/>
      <w:szCs w:val="20"/>
    </w:rPr>
  </w:style>
  <w:style w:type="paragraph" w:customStyle="1" w:styleId="351">
    <w:name w:val="heading 6_file_537"/>
    <w:basedOn w:val="345"/>
    <w:qFormat/>
    <w:uiPriority w:val="9"/>
    <w:pPr>
      <w:outlineLvl w:val="5"/>
    </w:pPr>
    <w:rPr>
      <w:sz w:val="15"/>
      <w:szCs w:val="15"/>
    </w:rPr>
  </w:style>
  <w:style w:type="character" w:customStyle="1" w:styleId="352">
    <w:name w:val="Default Paragraph Font_file_537"/>
    <w:semiHidden/>
    <w:unhideWhenUsed/>
    <w:qFormat/>
    <w:uiPriority w:val="1"/>
  </w:style>
  <w:style w:type="table" w:customStyle="1" w:styleId="353">
    <w:name w:val="Normal Table_file_537"/>
    <w:semiHidden/>
    <w:unhideWhenUsed/>
    <w:qFormat/>
    <w:uiPriority w:val="99"/>
    <w:tblPr>
      <w:tblCellMar>
        <w:top w:w="0" w:type="dxa"/>
        <w:left w:w="108" w:type="dxa"/>
        <w:bottom w:w="0" w:type="dxa"/>
        <w:right w:w="108" w:type="dxa"/>
      </w:tblCellMar>
    </w:tblPr>
  </w:style>
  <w:style w:type="character" w:customStyle="1" w:styleId="354">
    <w:name w:val="Hyperlink_file_537"/>
    <w:basedOn w:val="352"/>
    <w:semiHidden/>
    <w:unhideWhenUsed/>
    <w:qFormat/>
    <w:uiPriority w:val="99"/>
    <w:rPr>
      <w:color w:val="0782C1"/>
      <w:u w:val="single"/>
    </w:rPr>
  </w:style>
  <w:style w:type="character" w:customStyle="1" w:styleId="355">
    <w:name w:val="FollowedHyperlink_file_537"/>
    <w:basedOn w:val="352"/>
    <w:semiHidden/>
    <w:unhideWhenUsed/>
    <w:qFormat/>
    <w:uiPriority w:val="99"/>
    <w:rPr>
      <w:color w:val="0782C1"/>
      <w:u w:val="single"/>
    </w:rPr>
  </w:style>
  <w:style w:type="character" w:customStyle="1" w:styleId="356">
    <w:name w:val="标题 1 Char_file_537"/>
    <w:basedOn w:val="352"/>
    <w:link w:val="4"/>
    <w:qFormat/>
    <w:uiPriority w:val="9"/>
    <w:rPr>
      <w:rFonts w:ascii="宋体" w:hAnsi="宋体" w:eastAsia="宋体" w:cs="宋体"/>
      <w:b/>
      <w:bCs/>
      <w:kern w:val="44"/>
      <w:sz w:val="44"/>
      <w:szCs w:val="44"/>
    </w:rPr>
  </w:style>
  <w:style w:type="character" w:customStyle="1" w:styleId="357">
    <w:name w:val="标题 2 Char_file_537"/>
    <w:basedOn w:val="352"/>
    <w:link w:val="5"/>
    <w:semiHidden/>
    <w:qFormat/>
    <w:uiPriority w:val="9"/>
    <w:rPr>
      <w:rFonts w:asciiTheme="majorHAnsi" w:hAnsiTheme="majorHAnsi" w:eastAsiaTheme="majorEastAsia" w:cstheme="majorBidi"/>
      <w:b/>
      <w:bCs/>
      <w:sz w:val="32"/>
      <w:szCs w:val="32"/>
    </w:rPr>
  </w:style>
  <w:style w:type="character" w:customStyle="1" w:styleId="358">
    <w:name w:val="标题 3 Char_file_537"/>
    <w:basedOn w:val="352"/>
    <w:link w:val="6"/>
    <w:semiHidden/>
    <w:qFormat/>
    <w:uiPriority w:val="9"/>
    <w:rPr>
      <w:rFonts w:ascii="宋体" w:hAnsi="宋体" w:eastAsia="宋体" w:cs="宋体"/>
      <w:b/>
      <w:bCs/>
      <w:sz w:val="32"/>
      <w:szCs w:val="32"/>
    </w:rPr>
  </w:style>
  <w:style w:type="character" w:customStyle="1" w:styleId="359">
    <w:name w:val="标题 4 Char_file_537"/>
    <w:basedOn w:val="352"/>
    <w:link w:val="7"/>
    <w:semiHidden/>
    <w:qFormat/>
    <w:uiPriority w:val="9"/>
    <w:rPr>
      <w:rFonts w:asciiTheme="majorHAnsi" w:hAnsiTheme="majorHAnsi" w:eastAsiaTheme="majorEastAsia" w:cstheme="majorBidi"/>
      <w:b/>
      <w:bCs/>
      <w:sz w:val="28"/>
      <w:szCs w:val="28"/>
    </w:rPr>
  </w:style>
  <w:style w:type="character" w:customStyle="1" w:styleId="360">
    <w:name w:val="标题 5 Char_file_537"/>
    <w:basedOn w:val="352"/>
    <w:link w:val="8"/>
    <w:semiHidden/>
    <w:qFormat/>
    <w:uiPriority w:val="9"/>
    <w:rPr>
      <w:rFonts w:ascii="宋体" w:hAnsi="宋体" w:eastAsia="宋体" w:cs="宋体"/>
      <w:b/>
      <w:bCs/>
      <w:sz w:val="28"/>
      <w:szCs w:val="28"/>
    </w:rPr>
  </w:style>
  <w:style w:type="character" w:customStyle="1" w:styleId="361">
    <w:name w:val="标题 6 Char_file_537"/>
    <w:basedOn w:val="352"/>
    <w:link w:val="10"/>
    <w:semiHidden/>
    <w:qFormat/>
    <w:uiPriority w:val="9"/>
    <w:rPr>
      <w:rFonts w:asciiTheme="majorHAnsi" w:hAnsiTheme="majorHAnsi" w:eastAsiaTheme="majorEastAsia" w:cstheme="majorBidi"/>
      <w:b/>
      <w:bCs/>
      <w:sz w:val="24"/>
      <w:szCs w:val="24"/>
    </w:rPr>
  </w:style>
  <w:style w:type="paragraph" w:customStyle="1" w:styleId="362">
    <w:name w:val="cke_editable_file_537"/>
    <w:basedOn w:val="345"/>
    <w:qFormat/>
    <w:uiPriority w:val="0"/>
    <w:rPr>
      <w:rFonts w:ascii="仿宋_GB2312" w:eastAsia="仿宋_GB2312"/>
    </w:rPr>
  </w:style>
  <w:style w:type="paragraph" w:customStyle="1" w:styleId="363">
    <w:name w:val="marker_file_537"/>
    <w:basedOn w:val="345"/>
    <w:qFormat/>
    <w:uiPriority w:val="0"/>
    <w:pPr>
      <w:shd w:val="clear" w:color="auto" w:fill="FFFF00"/>
    </w:pPr>
  </w:style>
  <w:style w:type="paragraph" w:customStyle="1" w:styleId="364">
    <w:name w:val="Normal (Web)_file_537"/>
    <w:basedOn w:val="345"/>
    <w:semiHidden/>
    <w:unhideWhenUsed/>
    <w:qFormat/>
    <w:uiPriority w:val="99"/>
  </w:style>
  <w:style w:type="character" w:customStyle="1" w:styleId="365">
    <w:name w:val="Emphasis_file_537"/>
    <w:basedOn w:val="352"/>
    <w:qFormat/>
    <w:uiPriority w:val="20"/>
    <w:rPr>
      <w:i/>
      <w:iCs/>
    </w:rPr>
  </w:style>
  <w:style w:type="paragraph" w:customStyle="1" w:styleId="366">
    <w:name w:val="Normal_file_5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7">
    <w:name w:val="heading 1_file_538"/>
    <w:basedOn w:val="366"/>
    <w:qFormat/>
    <w:uiPriority w:val="9"/>
    <w:pPr>
      <w:outlineLvl w:val="0"/>
    </w:pPr>
    <w:rPr>
      <w:kern w:val="36"/>
      <w:sz w:val="48"/>
      <w:szCs w:val="48"/>
    </w:rPr>
  </w:style>
  <w:style w:type="paragraph" w:customStyle="1" w:styleId="368">
    <w:name w:val="heading 2_file_538"/>
    <w:basedOn w:val="366"/>
    <w:qFormat/>
    <w:uiPriority w:val="9"/>
    <w:pPr>
      <w:outlineLvl w:val="1"/>
    </w:pPr>
    <w:rPr>
      <w:sz w:val="36"/>
      <w:szCs w:val="36"/>
    </w:rPr>
  </w:style>
  <w:style w:type="paragraph" w:customStyle="1" w:styleId="369">
    <w:name w:val="heading 3_file_538"/>
    <w:basedOn w:val="366"/>
    <w:qFormat/>
    <w:uiPriority w:val="9"/>
    <w:pPr>
      <w:outlineLvl w:val="2"/>
    </w:pPr>
    <w:rPr>
      <w:sz w:val="27"/>
      <w:szCs w:val="27"/>
    </w:rPr>
  </w:style>
  <w:style w:type="paragraph" w:customStyle="1" w:styleId="370">
    <w:name w:val="heading 4_file_538"/>
    <w:basedOn w:val="366"/>
    <w:qFormat/>
    <w:uiPriority w:val="9"/>
    <w:pPr>
      <w:outlineLvl w:val="3"/>
    </w:pPr>
  </w:style>
  <w:style w:type="paragraph" w:customStyle="1" w:styleId="371">
    <w:name w:val="heading 5_file_538"/>
    <w:basedOn w:val="366"/>
    <w:qFormat/>
    <w:uiPriority w:val="9"/>
    <w:pPr>
      <w:outlineLvl w:val="4"/>
    </w:pPr>
    <w:rPr>
      <w:sz w:val="20"/>
      <w:szCs w:val="20"/>
    </w:rPr>
  </w:style>
  <w:style w:type="paragraph" w:customStyle="1" w:styleId="372">
    <w:name w:val="heading 6_file_538"/>
    <w:basedOn w:val="366"/>
    <w:qFormat/>
    <w:uiPriority w:val="9"/>
    <w:pPr>
      <w:outlineLvl w:val="5"/>
    </w:pPr>
    <w:rPr>
      <w:sz w:val="15"/>
      <w:szCs w:val="15"/>
    </w:rPr>
  </w:style>
  <w:style w:type="character" w:customStyle="1" w:styleId="373">
    <w:name w:val="Default Paragraph Font_file_538"/>
    <w:semiHidden/>
    <w:unhideWhenUsed/>
    <w:qFormat/>
    <w:uiPriority w:val="1"/>
  </w:style>
  <w:style w:type="table" w:customStyle="1" w:styleId="374">
    <w:name w:val="Normal Table_file_538"/>
    <w:semiHidden/>
    <w:unhideWhenUsed/>
    <w:qFormat/>
    <w:uiPriority w:val="99"/>
    <w:tblPr>
      <w:tblCellMar>
        <w:top w:w="0" w:type="dxa"/>
        <w:left w:w="108" w:type="dxa"/>
        <w:bottom w:w="0" w:type="dxa"/>
        <w:right w:w="108" w:type="dxa"/>
      </w:tblCellMar>
    </w:tblPr>
  </w:style>
  <w:style w:type="character" w:customStyle="1" w:styleId="375">
    <w:name w:val="Hyperlink_file_538"/>
    <w:basedOn w:val="373"/>
    <w:semiHidden/>
    <w:unhideWhenUsed/>
    <w:qFormat/>
    <w:uiPriority w:val="99"/>
    <w:rPr>
      <w:color w:val="0782C1"/>
      <w:u w:val="single"/>
    </w:rPr>
  </w:style>
  <w:style w:type="character" w:customStyle="1" w:styleId="376">
    <w:name w:val="FollowedHyperlink_file_538"/>
    <w:basedOn w:val="373"/>
    <w:semiHidden/>
    <w:unhideWhenUsed/>
    <w:qFormat/>
    <w:uiPriority w:val="99"/>
    <w:rPr>
      <w:color w:val="0782C1"/>
      <w:u w:val="single"/>
    </w:rPr>
  </w:style>
  <w:style w:type="character" w:customStyle="1" w:styleId="377">
    <w:name w:val="标题 1 Char_file_538"/>
    <w:basedOn w:val="373"/>
    <w:link w:val="4"/>
    <w:qFormat/>
    <w:uiPriority w:val="9"/>
    <w:rPr>
      <w:rFonts w:ascii="宋体" w:hAnsi="宋体" w:eastAsia="宋体" w:cs="宋体"/>
      <w:b/>
      <w:bCs/>
      <w:kern w:val="44"/>
      <w:sz w:val="44"/>
      <w:szCs w:val="44"/>
    </w:rPr>
  </w:style>
  <w:style w:type="character" w:customStyle="1" w:styleId="378">
    <w:name w:val="标题 2 Char_file_538"/>
    <w:basedOn w:val="373"/>
    <w:link w:val="5"/>
    <w:semiHidden/>
    <w:qFormat/>
    <w:uiPriority w:val="9"/>
    <w:rPr>
      <w:rFonts w:asciiTheme="majorHAnsi" w:hAnsiTheme="majorHAnsi" w:eastAsiaTheme="majorEastAsia" w:cstheme="majorBidi"/>
      <w:b/>
      <w:bCs/>
      <w:sz w:val="32"/>
      <w:szCs w:val="32"/>
    </w:rPr>
  </w:style>
  <w:style w:type="character" w:customStyle="1" w:styleId="379">
    <w:name w:val="标题 3 Char_file_538"/>
    <w:basedOn w:val="373"/>
    <w:link w:val="6"/>
    <w:semiHidden/>
    <w:qFormat/>
    <w:uiPriority w:val="9"/>
    <w:rPr>
      <w:rFonts w:ascii="宋体" w:hAnsi="宋体" w:eastAsia="宋体" w:cs="宋体"/>
      <w:b/>
      <w:bCs/>
      <w:sz w:val="32"/>
      <w:szCs w:val="32"/>
    </w:rPr>
  </w:style>
  <w:style w:type="character" w:customStyle="1" w:styleId="380">
    <w:name w:val="标题 4 Char_file_538"/>
    <w:basedOn w:val="373"/>
    <w:link w:val="7"/>
    <w:semiHidden/>
    <w:qFormat/>
    <w:uiPriority w:val="9"/>
    <w:rPr>
      <w:rFonts w:asciiTheme="majorHAnsi" w:hAnsiTheme="majorHAnsi" w:eastAsiaTheme="majorEastAsia" w:cstheme="majorBidi"/>
      <w:b/>
      <w:bCs/>
      <w:sz w:val="28"/>
      <w:szCs w:val="28"/>
    </w:rPr>
  </w:style>
  <w:style w:type="character" w:customStyle="1" w:styleId="381">
    <w:name w:val="标题 5 Char_file_538"/>
    <w:basedOn w:val="373"/>
    <w:link w:val="8"/>
    <w:semiHidden/>
    <w:qFormat/>
    <w:uiPriority w:val="9"/>
    <w:rPr>
      <w:rFonts w:ascii="宋体" w:hAnsi="宋体" w:eastAsia="宋体" w:cs="宋体"/>
      <w:b/>
      <w:bCs/>
      <w:sz w:val="28"/>
      <w:szCs w:val="28"/>
    </w:rPr>
  </w:style>
  <w:style w:type="character" w:customStyle="1" w:styleId="382">
    <w:name w:val="标题 6 Char_file_538"/>
    <w:basedOn w:val="373"/>
    <w:link w:val="10"/>
    <w:semiHidden/>
    <w:qFormat/>
    <w:uiPriority w:val="9"/>
    <w:rPr>
      <w:rFonts w:asciiTheme="majorHAnsi" w:hAnsiTheme="majorHAnsi" w:eastAsiaTheme="majorEastAsia" w:cstheme="majorBidi"/>
      <w:b/>
      <w:bCs/>
      <w:sz w:val="24"/>
      <w:szCs w:val="24"/>
    </w:rPr>
  </w:style>
  <w:style w:type="paragraph" w:customStyle="1" w:styleId="383">
    <w:name w:val="cke_editable_file_538"/>
    <w:basedOn w:val="366"/>
    <w:qFormat/>
    <w:uiPriority w:val="0"/>
    <w:rPr>
      <w:rFonts w:ascii="仿宋_GB2312" w:eastAsia="仿宋_GB2312"/>
    </w:rPr>
  </w:style>
  <w:style w:type="paragraph" w:customStyle="1" w:styleId="384">
    <w:name w:val="marker_file_538"/>
    <w:basedOn w:val="366"/>
    <w:qFormat/>
    <w:uiPriority w:val="0"/>
    <w:pPr>
      <w:shd w:val="clear" w:color="auto" w:fill="FFFF00"/>
    </w:pPr>
  </w:style>
  <w:style w:type="paragraph" w:customStyle="1" w:styleId="385">
    <w:name w:val="Normal (Web)_file_538"/>
    <w:basedOn w:val="366"/>
    <w:semiHidden/>
    <w:unhideWhenUsed/>
    <w:qFormat/>
    <w:uiPriority w:val="99"/>
  </w:style>
  <w:style w:type="paragraph" w:customStyle="1" w:styleId="386">
    <w:name w:val="Normal_file_5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7">
    <w:name w:val="heading 1_file_539"/>
    <w:basedOn w:val="386"/>
    <w:qFormat/>
    <w:uiPriority w:val="9"/>
    <w:pPr>
      <w:outlineLvl w:val="0"/>
    </w:pPr>
    <w:rPr>
      <w:kern w:val="36"/>
      <w:sz w:val="48"/>
      <w:szCs w:val="48"/>
    </w:rPr>
  </w:style>
  <w:style w:type="paragraph" w:customStyle="1" w:styleId="388">
    <w:name w:val="heading 2_file_539"/>
    <w:basedOn w:val="386"/>
    <w:qFormat/>
    <w:uiPriority w:val="9"/>
    <w:pPr>
      <w:outlineLvl w:val="1"/>
    </w:pPr>
    <w:rPr>
      <w:sz w:val="36"/>
      <w:szCs w:val="36"/>
    </w:rPr>
  </w:style>
  <w:style w:type="paragraph" w:customStyle="1" w:styleId="389">
    <w:name w:val="heading 3_file_539"/>
    <w:basedOn w:val="386"/>
    <w:qFormat/>
    <w:uiPriority w:val="9"/>
    <w:pPr>
      <w:outlineLvl w:val="2"/>
    </w:pPr>
    <w:rPr>
      <w:sz w:val="27"/>
      <w:szCs w:val="27"/>
    </w:rPr>
  </w:style>
  <w:style w:type="paragraph" w:customStyle="1" w:styleId="390">
    <w:name w:val="heading 4_file_539"/>
    <w:basedOn w:val="386"/>
    <w:qFormat/>
    <w:uiPriority w:val="9"/>
    <w:pPr>
      <w:outlineLvl w:val="3"/>
    </w:pPr>
  </w:style>
  <w:style w:type="paragraph" w:customStyle="1" w:styleId="391">
    <w:name w:val="heading 5_file_539"/>
    <w:basedOn w:val="386"/>
    <w:qFormat/>
    <w:uiPriority w:val="9"/>
    <w:pPr>
      <w:outlineLvl w:val="4"/>
    </w:pPr>
    <w:rPr>
      <w:sz w:val="20"/>
      <w:szCs w:val="20"/>
    </w:rPr>
  </w:style>
  <w:style w:type="paragraph" w:customStyle="1" w:styleId="392">
    <w:name w:val="heading 6_file_539"/>
    <w:basedOn w:val="386"/>
    <w:qFormat/>
    <w:uiPriority w:val="9"/>
    <w:pPr>
      <w:outlineLvl w:val="5"/>
    </w:pPr>
    <w:rPr>
      <w:sz w:val="15"/>
      <w:szCs w:val="15"/>
    </w:rPr>
  </w:style>
  <w:style w:type="character" w:customStyle="1" w:styleId="393">
    <w:name w:val="Default Paragraph Font_file_539"/>
    <w:semiHidden/>
    <w:unhideWhenUsed/>
    <w:qFormat/>
    <w:uiPriority w:val="1"/>
  </w:style>
  <w:style w:type="table" w:customStyle="1" w:styleId="394">
    <w:name w:val="Normal Table_file_539"/>
    <w:semiHidden/>
    <w:unhideWhenUsed/>
    <w:qFormat/>
    <w:uiPriority w:val="99"/>
    <w:tblPr>
      <w:tblCellMar>
        <w:top w:w="0" w:type="dxa"/>
        <w:left w:w="108" w:type="dxa"/>
        <w:bottom w:w="0" w:type="dxa"/>
        <w:right w:w="108" w:type="dxa"/>
      </w:tblCellMar>
    </w:tblPr>
  </w:style>
  <w:style w:type="character" w:customStyle="1" w:styleId="395">
    <w:name w:val="Hyperlink_file_539"/>
    <w:basedOn w:val="393"/>
    <w:semiHidden/>
    <w:unhideWhenUsed/>
    <w:qFormat/>
    <w:uiPriority w:val="99"/>
    <w:rPr>
      <w:color w:val="0782C1"/>
      <w:u w:val="single"/>
    </w:rPr>
  </w:style>
  <w:style w:type="character" w:customStyle="1" w:styleId="396">
    <w:name w:val="FollowedHyperlink_file_539"/>
    <w:basedOn w:val="393"/>
    <w:semiHidden/>
    <w:unhideWhenUsed/>
    <w:qFormat/>
    <w:uiPriority w:val="99"/>
    <w:rPr>
      <w:color w:val="0782C1"/>
      <w:u w:val="single"/>
    </w:rPr>
  </w:style>
  <w:style w:type="character" w:customStyle="1" w:styleId="397">
    <w:name w:val="标题 1 Char_file_539"/>
    <w:basedOn w:val="393"/>
    <w:link w:val="4"/>
    <w:qFormat/>
    <w:uiPriority w:val="9"/>
    <w:rPr>
      <w:rFonts w:ascii="宋体" w:hAnsi="宋体" w:eastAsia="宋体" w:cs="宋体"/>
      <w:b/>
      <w:bCs/>
      <w:kern w:val="44"/>
      <w:sz w:val="44"/>
      <w:szCs w:val="44"/>
    </w:rPr>
  </w:style>
  <w:style w:type="character" w:customStyle="1" w:styleId="398">
    <w:name w:val="标题 2 Char_file_539"/>
    <w:basedOn w:val="393"/>
    <w:link w:val="5"/>
    <w:semiHidden/>
    <w:qFormat/>
    <w:uiPriority w:val="9"/>
    <w:rPr>
      <w:rFonts w:asciiTheme="majorHAnsi" w:hAnsiTheme="majorHAnsi" w:eastAsiaTheme="majorEastAsia" w:cstheme="majorBidi"/>
      <w:b/>
      <w:bCs/>
      <w:sz w:val="32"/>
      <w:szCs w:val="32"/>
    </w:rPr>
  </w:style>
  <w:style w:type="character" w:customStyle="1" w:styleId="399">
    <w:name w:val="标题 3 Char_file_539"/>
    <w:basedOn w:val="393"/>
    <w:link w:val="6"/>
    <w:semiHidden/>
    <w:qFormat/>
    <w:uiPriority w:val="9"/>
    <w:rPr>
      <w:rFonts w:ascii="宋体" w:hAnsi="宋体" w:eastAsia="宋体" w:cs="宋体"/>
      <w:b/>
      <w:bCs/>
      <w:sz w:val="32"/>
      <w:szCs w:val="32"/>
    </w:rPr>
  </w:style>
  <w:style w:type="character" w:customStyle="1" w:styleId="400">
    <w:name w:val="标题 4 Char_file_539"/>
    <w:basedOn w:val="393"/>
    <w:link w:val="7"/>
    <w:semiHidden/>
    <w:qFormat/>
    <w:uiPriority w:val="9"/>
    <w:rPr>
      <w:rFonts w:asciiTheme="majorHAnsi" w:hAnsiTheme="majorHAnsi" w:eastAsiaTheme="majorEastAsia" w:cstheme="majorBidi"/>
      <w:b/>
      <w:bCs/>
      <w:sz w:val="28"/>
      <w:szCs w:val="28"/>
    </w:rPr>
  </w:style>
  <w:style w:type="character" w:customStyle="1" w:styleId="401">
    <w:name w:val="标题 5 Char_file_539"/>
    <w:basedOn w:val="393"/>
    <w:link w:val="8"/>
    <w:semiHidden/>
    <w:qFormat/>
    <w:uiPriority w:val="9"/>
    <w:rPr>
      <w:rFonts w:ascii="宋体" w:hAnsi="宋体" w:eastAsia="宋体" w:cs="宋体"/>
      <w:b/>
      <w:bCs/>
      <w:sz w:val="28"/>
      <w:szCs w:val="28"/>
    </w:rPr>
  </w:style>
  <w:style w:type="character" w:customStyle="1" w:styleId="402">
    <w:name w:val="标题 6 Char_file_539"/>
    <w:basedOn w:val="393"/>
    <w:link w:val="10"/>
    <w:semiHidden/>
    <w:qFormat/>
    <w:uiPriority w:val="9"/>
    <w:rPr>
      <w:rFonts w:asciiTheme="majorHAnsi" w:hAnsiTheme="majorHAnsi" w:eastAsiaTheme="majorEastAsia" w:cstheme="majorBidi"/>
      <w:b/>
      <w:bCs/>
      <w:sz w:val="24"/>
      <w:szCs w:val="24"/>
    </w:rPr>
  </w:style>
  <w:style w:type="paragraph" w:customStyle="1" w:styleId="403">
    <w:name w:val="cke_editable_file_539"/>
    <w:basedOn w:val="386"/>
    <w:qFormat/>
    <w:uiPriority w:val="0"/>
    <w:rPr>
      <w:rFonts w:ascii="仿宋_GB2312" w:eastAsia="仿宋_GB2312"/>
    </w:rPr>
  </w:style>
  <w:style w:type="paragraph" w:customStyle="1" w:styleId="404">
    <w:name w:val="marker_file_539"/>
    <w:basedOn w:val="386"/>
    <w:qFormat/>
    <w:uiPriority w:val="0"/>
    <w:pPr>
      <w:shd w:val="clear" w:color="auto" w:fill="FFFF00"/>
    </w:pPr>
  </w:style>
  <w:style w:type="paragraph" w:customStyle="1" w:styleId="405">
    <w:name w:val="Normal (Web)_file_539"/>
    <w:basedOn w:val="386"/>
    <w:semiHidden/>
    <w:unhideWhenUsed/>
    <w:qFormat/>
    <w:uiPriority w:val="99"/>
  </w:style>
  <w:style w:type="paragraph" w:customStyle="1" w:styleId="406">
    <w:name w:val="Normal_file_5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7">
    <w:name w:val="heading 1_file_540"/>
    <w:basedOn w:val="406"/>
    <w:qFormat/>
    <w:uiPriority w:val="9"/>
    <w:pPr>
      <w:outlineLvl w:val="0"/>
    </w:pPr>
    <w:rPr>
      <w:kern w:val="36"/>
      <w:sz w:val="48"/>
      <w:szCs w:val="48"/>
    </w:rPr>
  </w:style>
  <w:style w:type="paragraph" w:customStyle="1" w:styleId="408">
    <w:name w:val="heading 2_file_540"/>
    <w:basedOn w:val="406"/>
    <w:qFormat/>
    <w:uiPriority w:val="9"/>
    <w:pPr>
      <w:outlineLvl w:val="1"/>
    </w:pPr>
    <w:rPr>
      <w:sz w:val="36"/>
      <w:szCs w:val="36"/>
    </w:rPr>
  </w:style>
  <w:style w:type="paragraph" w:customStyle="1" w:styleId="409">
    <w:name w:val="heading 3_file_540"/>
    <w:basedOn w:val="406"/>
    <w:qFormat/>
    <w:uiPriority w:val="9"/>
    <w:pPr>
      <w:outlineLvl w:val="2"/>
    </w:pPr>
    <w:rPr>
      <w:sz w:val="27"/>
      <w:szCs w:val="27"/>
    </w:rPr>
  </w:style>
  <w:style w:type="paragraph" w:customStyle="1" w:styleId="410">
    <w:name w:val="heading 4_file_540"/>
    <w:basedOn w:val="406"/>
    <w:qFormat/>
    <w:uiPriority w:val="9"/>
    <w:pPr>
      <w:outlineLvl w:val="3"/>
    </w:pPr>
  </w:style>
  <w:style w:type="paragraph" w:customStyle="1" w:styleId="411">
    <w:name w:val="heading 5_file_540"/>
    <w:basedOn w:val="406"/>
    <w:qFormat/>
    <w:uiPriority w:val="9"/>
    <w:pPr>
      <w:outlineLvl w:val="4"/>
    </w:pPr>
    <w:rPr>
      <w:sz w:val="20"/>
      <w:szCs w:val="20"/>
    </w:rPr>
  </w:style>
  <w:style w:type="paragraph" w:customStyle="1" w:styleId="412">
    <w:name w:val="heading 6_file_540"/>
    <w:basedOn w:val="406"/>
    <w:qFormat/>
    <w:uiPriority w:val="9"/>
    <w:pPr>
      <w:outlineLvl w:val="5"/>
    </w:pPr>
    <w:rPr>
      <w:sz w:val="15"/>
      <w:szCs w:val="15"/>
    </w:rPr>
  </w:style>
  <w:style w:type="character" w:customStyle="1" w:styleId="413">
    <w:name w:val="Default Paragraph Font_file_540"/>
    <w:semiHidden/>
    <w:unhideWhenUsed/>
    <w:qFormat/>
    <w:uiPriority w:val="1"/>
  </w:style>
  <w:style w:type="table" w:customStyle="1" w:styleId="414">
    <w:name w:val="Normal Table_file_540"/>
    <w:semiHidden/>
    <w:unhideWhenUsed/>
    <w:qFormat/>
    <w:uiPriority w:val="99"/>
    <w:tblPr>
      <w:tblCellMar>
        <w:top w:w="0" w:type="dxa"/>
        <w:left w:w="108" w:type="dxa"/>
        <w:bottom w:w="0" w:type="dxa"/>
        <w:right w:w="108" w:type="dxa"/>
      </w:tblCellMar>
    </w:tblPr>
  </w:style>
  <w:style w:type="character" w:customStyle="1" w:styleId="415">
    <w:name w:val="Hyperlink_file_540"/>
    <w:basedOn w:val="413"/>
    <w:semiHidden/>
    <w:unhideWhenUsed/>
    <w:qFormat/>
    <w:uiPriority w:val="99"/>
    <w:rPr>
      <w:color w:val="0782C1"/>
      <w:u w:val="single"/>
    </w:rPr>
  </w:style>
  <w:style w:type="character" w:customStyle="1" w:styleId="416">
    <w:name w:val="FollowedHyperlink_file_540"/>
    <w:basedOn w:val="413"/>
    <w:semiHidden/>
    <w:unhideWhenUsed/>
    <w:qFormat/>
    <w:uiPriority w:val="99"/>
    <w:rPr>
      <w:color w:val="0782C1"/>
      <w:u w:val="single"/>
    </w:rPr>
  </w:style>
  <w:style w:type="character" w:customStyle="1" w:styleId="417">
    <w:name w:val="标题 1 Char_file_540"/>
    <w:basedOn w:val="413"/>
    <w:link w:val="4"/>
    <w:qFormat/>
    <w:uiPriority w:val="9"/>
    <w:rPr>
      <w:rFonts w:ascii="宋体" w:hAnsi="宋体" w:eastAsia="宋体" w:cs="宋体"/>
      <w:b/>
      <w:bCs/>
      <w:kern w:val="44"/>
      <w:sz w:val="44"/>
      <w:szCs w:val="44"/>
    </w:rPr>
  </w:style>
  <w:style w:type="character" w:customStyle="1" w:styleId="418">
    <w:name w:val="标题 2 Char_file_540"/>
    <w:basedOn w:val="413"/>
    <w:link w:val="5"/>
    <w:semiHidden/>
    <w:qFormat/>
    <w:uiPriority w:val="9"/>
    <w:rPr>
      <w:rFonts w:asciiTheme="majorHAnsi" w:hAnsiTheme="majorHAnsi" w:eastAsiaTheme="majorEastAsia" w:cstheme="majorBidi"/>
      <w:b/>
      <w:bCs/>
      <w:sz w:val="32"/>
      <w:szCs w:val="32"/>
    </w:rPr>
  </w:style>
  <w:style w:type="character" w:customStyle="1" w:styleId="419">
    <w:name w:val="标题 3 Char_file_540"/>
    <w:basedOn w:val="413"/>
    <w:link w:val="6"/>
    <w:semiHidden/>
    <w:qFormat/>
    <w:uiPriority w:val="9"/>
    <w:rPr>
      <w:rFonts w:ascii="宋体" w:hAnsi="宋体" w:eastAsia="宋体" w:cs="宋体"/>
      <w:b/>
      <w:bCs/>
      <w:sz w:val="32"/>
      <w:szCs w:val="32"/>
    </w:rPr>
  </w:style>
  <w:style w:type="character" w:customStyle="1" w:styleId="420">
    <w:name w:val="标题 4 Char_file_540"/>
    <w:basedOn w:val="413"/>
    <w:link w:val="7"/>
    <w:semiHidden/>
    <w:qFormat/>
    <w:uiPriority w:val="9"/>
    <w:rPr>
      <w:rFonts w:asciiTheme="majorHAnsi" w:hAnsiTheme="majorHAnsi" w:eastAsiaTheme="majorEastAsia" w:cstheme="majorBidi"/>
      <w:b/>
      <w:bCs/>
      <w:sz w:val="28"/>
      <w:szCs w:val="28"/>
    </w:rPr>
  </w:style>
  <w:style w:type="character" w:customStyle="1" w:styleId="421">
    <w:name w:val="标题 5 Char_file_540"/>
    <w:basedOn w:val="413"/>
    <w:link w:val="8"/>
    <w:semiHidden/>
    <w:qFormat/>
    <w:uiPriority w:val="9"/>
    <w:rPr>
      <w:rFonts w:ascii="宋体" w:hAnsi="宋体" w:eastAsia="宋体" w:cs="宋体"/>
      <w:b/>
      <w:bCs/>
      <w:sz w:val="28"/>
      <w:szCs w:val="28"/>
    </w:rPr>
  </w:style>
  <w:style w:type="character" w:customStyle="1" w:styleId="422">
    <w:name w:val="标题 6 Char_file_540"/>
    <w:basedOn w:val="413"/>
    <w:link w:val="10"/>
    <w:semiHidden/>
    <w:qFormat/>
    <w:uiPriority w:val="9"/>
    <w:rPr>
      <w:rFonts w:asciiTheme="majorHAnsi" w:hAnsiTheme="majorHAnsi" w:eastAsiaTheme="majorEastAsia" w:cstheme="majorBidi"/>
      <w:b/>
      <w:bCs/>
      <w:sz w:val="24"/>
      <w:szCs w:val="24"/>
    </w:rPr>
  </w:style>
  <w:style w:type="paragraph" w:customStyle="1" w:styleId="423">
    <w:name w:val="cke_editable_file_540"/>
    <w:basedOn w:val="406"/>
    <w:qFormat/>
    <w:uiPriority w:val="0"/>
    <w:rPr>
      <w:rFonts w:ascii="仿宋_GB2312" w:eastAsia="仿宋_GB2312"/>
    </w:rPr>
  </w:style>
  <w:style w:type="paragraph" w:customStyle="1" w:styleId="424">
    <w:name w:val="marker_file_540"/>
    <w:basedOn w:val="406"/>
    <w:qFormat/>
    <w:uiPriority w:val="0"/>
    <w:pPr>
      <w:shd w:val="clear" w:color="auto" w:fill="FFFF00"/>
    </w:pPr>
  </w:style>
  <w:style w:type="paragraph" w:customStyle="1" w:styleId="425">
    <w:name w:val="Normal (Web)_file_540"/>
    <w:basedOn w:val="406"/>
    <w:semiHidden/>
    <w:unhideWhenUsed/>
    <w:qFormat/>
    <w:uiPriority w:val="99"/>
  </w:style>
  <w:style w:type="paragraph" w:customStyle="1" w:styleId="426">
    <w:name w:val="Normal_file_541"/>
    <w:qFormat/>
    <w:uiPriority w:val="0"/>
    <w:pPr>
      <w:widowControl w:val="0"/>
      <w:jc w:val="both"/>
    </w:pPr>
    <w:rPr>
      <w:rFonts w:ascii="Times New Roman" w:hAnsi="Times New Roman" w:eastAsia="宋体" w:cs="Times New Roman"/>
      <w:szCs w:val="24"/>
      <w:lang w:val="en-US" w:eastAsia="zh-CN" w:bidi="ar-SA"/>
    </w:rPr>
  </w:style>
  <w:style w:type="character" w:customStyle="1" w:styleId="427">
    <w:name w:val="Default Paragraph Font_file_541"/>
    <w:semiHidden/>
    <w:unhideWhenUsed/>
    <w:qFormat/>
    <w:uiPriority w:val="1"/>
  </w:style>
  <w:style w:type="table" w:customStyle="1" w:styleId="428">
    <w:name w:val="Normal Table_file_541"/>
    <w:semiHidden/>
    <w:unhideWhenUsed/>
    <w:qFormat/>
    <w:uiPriority w:val="99"/>
    <w:tblPr>
      <w:tblCellMar>
        <w:top w:w="0" w:type="dxa"/>
        <w:left w:w="108" w:type="dxa"/>
        <w:bottom w:w="0" w:type="dxa"/>
        <w:right w:w="108" w:type="dxa"/>
      </w:tblCellMar>
    </w:tblPr>
  </w:style>
  <w:style w:type="paragraph" w:customStyle="1" w:styleId="429">
    <w:name w:val="Normal_file_530_file_5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0">
    <w:name w:val="heading 1_file_530_file_541"/>
    <w:basedOn w:val="429"/>
    <w:qFormat/>
    <w:uiPriority w:val="9"/>
    <w:pPr>
      <w:outlineLvl w:val="0"/>
    </w:pPr>
    <w:rPr>
      <w:kern w:val="36"/>
      <w:sz w:val="48"/>
      <w:szCs w:val="48"/>
    </w:rPr>
  </w:style>
  <w:style w:type="paragraph" w:customStyle="1" w:styleId="431">
    <w:name w:val="heading 2_file_530_file_541"/>
    <w:basedOn w:val="429"/>
    <w:qFormat/>
    <w:uiPriority w:val="9"/>
    <w:pPr>
      <w:outlineLvl w:val="1"/>
    </w:pPr>
    <w:rPr>
      <w:sz w:val="36"/>
      <w:szCs w:val="36"/>
    </w:rPr>
  </w:style>
  <w:style w:type="paragraph" w:customStyle="1" w:styleId="432">
    <w:name w:val="heading 3_file_530_file_541"/>
    <w:basedOn w:val="429"/>
    <w:qFormat/>
    <w:uiPriority w:val="9"/>
    <w:pPr>
      <w:outlineLvl w:val="2"/>
    </w:pPr>
    <w:rPr>
      <w:sz w:val="27"/>
      <w:szCs w:val="27"/>
    </w:rPr>
  </w:style>
  <w:style w:type="paragraph" w:customStyle="1" w:styleId="433">
    <w:name w:val="heading 4_file_530_file_541"/>
    <w:basedOn w:val="429"/>
    <w:qFormat/>
    <w:uiPriority w:val="9"/>
    <w:pPr>
      <w:outlineLvl w:val="3"/>
    </w:pPr>
  </w:style>
  <w:style w:type="paragraph" w:customStyle="1" w:styleId="434">
    <w:name w:val="heading 5_file_530_file_541"/>
    <w:basedOn w:val="429"/>
    <w:qFormat/>
    <w:uiPriority w:val="9"/>
    <w:pPr>
      <w:outlineLvl w:val="4"/>
    </w:pPr>
    <w:rPr>
      <w:sz w:val="20"/>
      <w:szCs w:val="20"/>
    </w:rPr>
  </w:style>
  <w:style w:type="paragraph" w:customStyle="1" w:styleId="435">
    <w:name w:val="heading 6_file_530_file_541"/>
    <w:basedOn w:val="429"/>
    <w:qFormat/>
    <w:uiPriority w:val="9"/>
    <w:pPr>
      <w:outlineLvl w:val="5"/>
    </w:pPr>
    <w:rPr>
      <w:sz w:val="15"/>
      <w:szCs w:val="15"/>
    </w:rPr>
  </w:style>
  <w:style w:type="character" w:customStyle="1" w:styleId="436">
    <w:name w:val="Default Paragraph Font_file_530_file_541"/>
    <w:semiHidden/>
    <w:unhideWhenUsed/>
    <w:qFormat/>
    <w:uiPriority w:val="1"/>
  </w:style>
  <w:style w:type="table" w:customStyle="1" w:styleId="437">
    <w:name w:val="Normal Table_file_530_file_541"/>
    <w:semiHidden/>
    <w:unhideWhenUsed/>
    <w:qFormat/>
    <w:uiPriority w:val="99"/>
    <w:tblPr>
      <w:tblCellMar>
        <w:top w:w="0" w:type="dxa"/>
        <w:left w:w="108" w:type="dxa"/>
        <w:bottom w:w="0" w:type="dxa"/>
        <w:right w:w="108" w:type="dxa"/>
      </w:tblCellMar>
    </w:tblPr>
  </w:style>
  <w:style w:type="character" w:customStyle="1" w:styleId="438">
    <w:name w:val="Hyperlink_file_530_file_541"/>
    <w:basedOn w:val="436"/>
    <w:semiHidden/>
    <w:unhideWhenUsed/>
    <w:qFormat/>
    <w:uiPriority w:val="99"/>
    <w:rPr>
      <w:color w:val="0782C1"/>
      <w:u w:val="single"/>
    </w:rPr>
  </w:style>
  <w:style w:type="character" w:customStyle="1" w:styleId="439">
    <w:name w:val="FollowedHyperlink_file_530_file_541"/>
    <w:basedOn w:val="436"/>
    <w:semiHidden/>
    <w:unhideWhenUsed/>
    <w:qFormat/>
    <w:uiPriority w:val="99"/>
    <w:rPr>
      <w:color w:val="0782C1"/>
      <w:u w:val="single"/>
    </w:rPr>
  </w:style>
  <w:style w:type="character" w:customStyle="1" w:styleId="440">
    <w:name w:val="标题 1 Char_file_530_file_541"/>
    <w:basedOn w:val="436"/>
    <w:link w:val="4"/>
    <w:qFormat/>
    <w:uiPriority w:val="9"/>
    <w:rPr>
      <w:rFonts w:ascii="宋体" w:hAnsi="宋体" w:eastAsia="宋体" w:cs="宋体"/>
      <w:b/>
      <w:bCs/>
      <w:kern w:val="44"/>
      <w:sz w:val="44"/>
      <w:szCs w:val="44"/>
    </w:rPr>
  </w:style>
  <w:style w:type="character" w:customStyle="1" w:styleId="441">
    <w:name w:val="标题 2 Char_file_530_file_541"/>
    <w:basedOn w:val="436"/>
    <w:link w:val="5"/>
    <w:semiHidden/>
    <w:qFormat/>
    <w:uiPriority w:val="9"/>
    <w:rPr>
      <w:rFonts w:asciiTheme="majorHAnsi" w:hAnsiTheme="majorHAnsi" w:eastAsiaTheme="majorEastAsia" w:cstheme="majorBidi"/>
      <w:b/>
      <w:bCs/>
      <w:sz w:val="32"/>
      <w:szCs w:val="32"/>
    </w:rPr>
  </w:style>
  <w:style w:type="character" w:customStyle="1" w:styleId="442">
    <w:name w:val="标题 3 Char_file_530_file_541"/>
    <w:basedOn w:val="436"/>
    <w:link w:val="6"/>
    <w:semiHidden/>
    <w:qFormat/>
    <w:uiPriority w:val="9"/>
    <w:rPr>
      <w:rFonts w:ascii="宋体" w:hAnsi="宋体" w:eastAsia="宋体" w:cs="宋体"/>
      <w:b/>
      <w:bCs/>
      <w:sz w:val="32"/>
      <w:szCs w:val="32"/>
    </w:rPr>
  </w:style>
  <w:style w:type="character" w:customStyle="1" w:styleId="443">
    <w:name w:val="标题 4 Char_file_530_file_541"/>
    <w:basedOn w:val="436"/>
    <w:link w:val="7"/>
    <w:semiHidden/>
    <w:qFormat/>
    <w:uiPriority w:val="9"/>
    <w:rPr>
      <w:rFonts w:asciiTheme="majorHAnsi" w:hAnsiTheme="majorHAnsi" w:eastAsiaTheme="majorEastAsia" w:cstheme="majorBidi"/>
      <w:b/>
      <w:bCs/>
      <w:sz w:val="28"/>
      <w:szCs w:val="28"/>
    </w:rPr>
  </w:style>
  <w:style w:type="character" w:customStyle="1" w:styleId="444">
    <w:name w:val="标题 5 Char_file_530_file_541"/>
    <w:basedOn w:val="436"/>
    <w:link w:val="8"/>
    <w:semiHidden/>
    <w:qFormat/>
    <w:uiPriority w:val="9"/>
    <w:rPr>
      <w:rFonts w:ascii="宋体" w:hAnsi="宋体" w:eastAsia="宋体" w:cs="宋体"/>
      <w:b/>
      <w:bCs/>
      <w:sz w:val="28"/>
      <w:szCs w:val="28"/>
    </w:rPr>
  </w:style>
  <w:style w:type="character" w:customStyle="1" w:styleId="445">
    <w:name w:val="标题 6 Char_file_530_file_541"/>
    <w:basedOn w:val="436"/>
    <w:link w:val="10"/>
    <w:semiHidden/>
    <w:qFormat/>
    <w:uiPriority w:val="9"/>
    <w:rPr>
      <w:rFonts w:asciiTheme="majorHAnsi" w:hAnsiTheme="majorHAnsi" w:eastAsiaTheme="majorEastAsia" w:cstheme="majorBidi"/>
      <w:b/>
      <w:bCs/>
      <w:sz w:val="24"/>
      <w:szCs w:val="24"/>
    </w:rPr>
  </w:style>
  <w:style w:type="paragraph" w:customStyle="1" w:styleId="446">
    <w:name w:val="cke_editable_file_530_file_541"/>
    <w:basedOn w:val="429"/>
    <w:qFormat/>
    <w:uiPriority w:val="0"/>
    <w:rPr>
      <w:rFonts w:ascii="仿宋_GB2312" w:eastAsia="仿宋_GB2312"/>
    </w:rPr>
  </w:style>
  <w:style w:type="paragraph" w:customStyle="1" w:styleId="447">
    <w:name w:val="marker_file_530_file_541"/>
    <w:basedOn w:val="429"/>
    <w:qFormat/>
    <w:uiPriority w:val="0"/>
    <w:pPr>
      <w:shd w:val="clear" w:color="auto" w:fill="FFFF00"/>
    </w:pPr>
  </w:style>
  <w:style w:type="paragraph" w:customStyle="1" w:styleId="448">
    <w:name w:val="Normal (Web)_file_530_file_541"/>
    <w:basedOn w:val="429"/>
    <w:semiHidden/>
    <w:unhideWhenUsed/>
    <w:qFormat/>
    <w:uiPriority w:val="99"/>
  </w:style>
  <w:style w:type="paragraph" w:customStyle="1" w:styleId="449">
    <w:name w:val="Normal_file_5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0">
    <w:name w:val="heading 1_file_542"/>
    <w:basedOn w:val="449"/>
    <w:qFormat/>
    <w:uiPriority w:val="9"/>
    <w:pPr>
      <w:outlineLvl w:val="0"/>
    </w:pPr>
    <w:rPr>
      <w:kern w:val="36"/>
      <w:sz w:val="48"/>
      <w:szCs w:val="48"/>
    </w:rPr>
  </w:style>
  <w:style w:type="paragraph" w:customStyle="1" w:styleId="451">
    <w:name w:val="heading 2_file_542"/>
    <w:basedOn w:val="449"/>
    <w:qFormat/>
    <w:uiPriority w:val="9"/>
    <w:pPr>
      <w:outlineLvl w:val="1"/>
    </w:pPr>
    <w:rPr>
      <w:sz w:val="36"/>
      <w:szCs w:val="36"/>
    </w:rPr>
  </w:style>
  <w:style w:type="paragraph" w:customStyle="1" w:styleId="452">
    <w:name w:val="heading 3_file_542"/>
    <w:basedOn w:val="449"/>
    <w:qFormat/>
    <w:uiPriority w:val="9"/>
    <w:pPr>
      <w:outlineLvl w:val="2"/>
    </w:pPr>
    <w:rPr>
      <w:sz w:val="27"/>
      <w:szCs w:val="27"/>
    </w:rPr>
  </w:style>
  <w:style w:type="paragraph" w:customStyle="1" w:styleId="453">
    <w:name w:val="heading 4_file_542"/>
    <w:basedOn w:val="449"/>
    <w:qFormat/>
    <w:uiPriority w:val="9"/>
    <w:pPr>
      <w:outlineLvl w:val="3"/>
    </w:pPr>
  </w:style>
  <w:style w:type="paragraph" w:customStyle="1" w:styleId="454">
    <w:name w:val="heading 5_file_542"/>
    <w:basedOn w:val="449"/>
    <w:qFormat/>
    <w:uiPriority w:val="9"/>
    <w:pPr>
      <w:outlineLvl w:val="4"/>
    </w:pPr>
    <w:rPr>
      <w:sz w:val="20"/>
      <w:szCs w:val="20"/>
    </w:rPr>
  </w:style>
  <w:style w:type="paragraph" w:customStyle="1" w:styleId="455">
    <w:name w:val="heading 6_file_542"/>
    <w:basedOn w:val="449"/>
    <w:qFormat/>
    <w:uiPriority w:val="9"/>
    <w:pPr>
      <w:outlineLvl w:val="5"/>
    </w:pPr>
    <w:rPr>
      <w:sz w:val="15"/>
      <w:szCs w:val="15"/>
    </w:rPr>
  </w:style>
  <w:style w:type="character" w:customStyle="1" w:styleId="456">
    <w:name w:val="Default Paragraph Font_file_542"/>
    <w:semiHidden/>
    <w:unhideWhenUsed/>
    <w:qFormat/>
    <w:uiPriority w:val="1"/>
  </w:style>
  <w:style w:type="table" w:customStyle="1" w:styleId="457">
    <w:name w:val="Normal Table_file_542"/>
    <w:semiHidden/>
    <w:unhideWhenUsed/>
    <w:qFormat/>
    <w:uiPriority w:val="99"/>
    <w:tblPr>
      <w:tblCellMar>
        <w:top w:w="0" w:type="dxa"/>
        <w:left w:w="108" w:type="dxa"/>
        <w:bottom w:w="0" w:type="dxa"/>
        <w:right w:w="108" w:type="dxa"/>
      </w:tblCellMar>
    </w:tblPr>
  </w:style>
  <w:style w:type="character" w:customStyle="1" w:styleId="458">
    <w:name w:val="Hyperlink_file_542"/>
    <w:basedOn w:val="456"/>
    <w:semiHidden/>
    <w:unhideWhenUsed/>
    <w:qFormat/>
    <w:uiPriority w:val="99"/>
    <w:rPr>
      <w:color w:val="0782C1"/>
      <w:u w:val="single"/>
    </w:rPr>
  </w:style>
  <w:style w:type="character" w:customStyle="1" w:styleId="459">
    <w:name w:val="FollowedHyperlink_file_542"/>
    <w:basedOn w:val="456"/>
    <w:semiHidden/>
    <w:unhideWhenUsed/>
    <w:qFormat/>
    <w:uiPriority w:val="99"/>
    <w:rPr>
      <w:color w:val="0782C1"/>
      <w:u w:val="single"/>
    </w:rPr>
  </w:style>
  <w:style w:type="character" w:customStyle="1" w:styleId="460">
    <w:name w:val="标题 1 Char_file_542"/>
    <w:basedOn w:val="456"/>
    <w:link w:val="4"/>
    <w:qFormat/>
    <w:uiPriority w:val="9"/>
    <w:rPr>
      <w:rFonts w:ascii="宋体" w:hAnsi="宋体" w:eastAsia="宋体" w:cs="宋体"/>
      <w:b/>
      <w:bCs/>
      <w:kern w:val="44"/>
      <w:sz w:val="44"/>
      <w:szCs w:val="44"/>
    </w:rPr>
  </w:style>
  <w:style w:type="character" w:customStyle="1" w:styleId="461">
    <w:name w:val="标题 2 Char_file_542"/>
    <w:basedOn w:val="456"/>
    <w:link w:val="5"/>
    <w:semiHidden/>
    <w:qFormat/>
    <w:uiPriority w:val="9"/>
    <w:rPr>
      <w:rFonts w:asciiTheme="majorHAnsi" w:hAnsiTheme="majorHAnsi" w:eastAsiaTheme="majorEastAsia" w:cstheme="majorBidi"/>
      <w:b/>
      <w:bCs/>
      <w:sz w:val="32"/>
      <w:szCs w:val="32"/>
    </w:rPr>
  </w:style>
  <w:style w:type="character" w:customStyle="1" w:styleId="462">
    <w:name w:val="标题 3 Char_file_542"/>
    <w:basedOn w:val="456"/>
    <w:link w:val="6"/>
    <w:semiHidden/>
    <w:qFormat/>
    <w:uiPriority w:val="9"/>
    <w:rPr>
      <w:rFonts w:ascii="宋体" w:hAnsi="宋体" w:eastAsia="宋体" w:cs="宋体"/>
      <w:b/>
      <w:bCs/>
      <w:sz w:val="32"/>
      <w:szCs w:val="32"/>
    </w:rPr>
  </w:style>
  <w:style w:type="character" w:customStyle="1" w:styleId="463">
    <w:name w:val="标题 4 Char_file_542"/>
    <w:basedOn w:val="456"/>
    <w:link w:val="7"/>
    <w:semiHidden/>
    <w:qFormat/>
    <w:uiPriority w:val="9"/>
    <w:rPr>
      <w:rFonts w:asciiTheme="majorHAnsi" w:hAnsiTheme="majorHAnsi" w:eastAsiaTheme="majorEastAsia" w:cstheme="majorBidi"/>
      <w:b/>
      <w:bCs/>
      <w:sz w:val="28"/>
      <w:szCs w:val="28"/>
    </w:rPr>
  </w:style>
  <w:style w:type="character" w:customStyle="1" w:styleId="464">
    <w:name w:val="标题 5 Char_file_542"/>
    <w:basedOn w:val="456"/>
    <w:link w:val="8"/>
    <w:semiHidden/>
    <w:qFormat/>
    <w:uiPriority w:val="9"/>
    <w:rPr>
      <w:rFonts w:ascii="宋体" w:hAnsi="宋体" w:eastAsia="宋体" w:cs="宋体"/>
      <w:b/>
      <w:bCs/>
      <w:sz w:val="28"/>
      <w:szCs w:val="28"/>
    </w:rPr>
  </w:style>
  <w:style w:type="character" w:customStyle="1" w:styleId="465">
    <w:name w:val="标题 6 Char_file_542"/>
    <w:basedOn w:val="456"/>
    <w:link w:val="10"/>
    <w:semiHidden/>
    <w:qFormat/>
    <w:uiPriority w:val="9"/>
    <w:rPr>
      <w:rFonts w:asciiTheme="majorHAnsi" w:hAnsiTheme="majorHAnsi" w:eastAsiaTheme="majorEastAsia" w:cstheme="majorBidi"/>
      <w:b/>
      <w:bCs/>
      <w:sz w:val="24"/>
      <w:szCs w:val="24"/>
    </w:rPr>
  </w:style>
  <w:style w:type="paragraph" w:customStyle="1" w:styleId="466">
    <w:name w:val="cke_editable_file_542"/>
    <w:basedOn w:val="449"/>
    <w:qFormat/>
    <w:uiPriority w:val="0"/>
    <w:rPr>
      <w:rFonts w:ascii="仿宋_GB2312" w:eastAsia="仿宋_GB2312"/>
    </w:rPr>
  </w:style>
  <w:style w:type="paragraph" w:customStyle="1" w:styleId="467">
    <w:name w:val="marker_file_542"/>
    <w:basedOn w:val="449"/>
    <w:qFormat/>
    <w:uiPriority w:val="0"/>
    <w:pPr>
      <w:shd w:val="clear" w:color="auto" w:fill="FFFF00"/>
    </w:pPr>
  </w:style>
  <w:style w:type="paragraph" w:customStyle="1" w:styleId="468">
    <w:name w:val="Normal (Web)_file_542"/>
    <w:basedOn w:val="449"/>
    <w:semiHidden/>
    <w:unhideWhenUsed/>
    <w:qFormat/>
    <w:uiPriority w:val="99"/>
  </w:style>
  <w:style w:type="paragraph" w:customStyle="1" w:styleId="469">
    <w:name w:val="Normal_file_5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0">
    <w:name w:val="heading 1_file_543"/>
    <w:basedOn w:val="469"/>
    <w:qFormat/>
    <w:uiPriority w:val="9"/>
    <w:pPr>
      <w:outlineLvl w:val="0"/>
    </w:pPr>
    <w:rPr>
      <w:kern w:val="36"/>
      <w:sz w:val="48"/>
      <w:szCs w:val="48"/>
    </w:rPr>
  </w:style>
  <w:style w:type="paragraph" w:customStyle="1" w:styleId="471">
    <w:name w:val="heading 2_file_543"/>
    <w:basedOn w:val="469"/>
    <w:qFormat/>
    <w:uiPriority w:val="9"/>
    <w:pPr>
      <w:outlineLvl w:val="1"/>
    </w:pPr>
    <w:rPr>
      <w:sz w:val="36"/>
      <w:szCs w:val="36"/>
    </w:rPr>
  </w:style>
  <w:style w:type="paragraph" w:customStyle="1" w:styleId="472">
    <w:name w:val="heading 3_file_543"/>
    <w:basedOn w:val="469"/>
    <w:qFormat/>
    <w:uiPriority w:val="9"/>
    <w:pPr>
      <w:outlineLvl w:val="2"/>
    </w:pPr>
    <w:rPr>
      <w:sz w:val="27"/>
      <w:szCs w:val="27"/>
    </w:rPr>
  </w:style>
  <w:style w:type="paragraph" w:customStyle="1" w:styleId="473">
    <w:name w:val="heading 4_file_543"/>
    <w:basedOn w:val="469"/>
    <w:qFormat/>
    <w:uiPriority w:val="9"/>
    <w:pPr>
      <w:outlineLvl w:val="3"/>
    </w:pPr>
  </w:style>
  <w:style w:type="paragraph" w:customStyle="1" w:styleId="474">
    <w:name w:val="heading 5_file_543"/>
    <w:basedOn w:val="469"/>
    <w:qFormat/>
    <w:uiPriority w:val="9"/>
    <w:pPr>
      <w:outlineLvl w:val="4"/>
    </w:pPr>
    <w:rPr>
      <w:sz w:val="20"/>
      <w:szCs w:val="20"/>
    </w:rPr>
  </w:style>
  <w:style w:type="paragraph" w:customStyle="1" w:styleId="475">
    <w:name w:val="heading 6_file_543"/>
    <w:basedOn w:val="469"/>
    <w:qFormat/>
    <w:uiPriority w:val="9"/>
    <w:pPr>
      <w:outlineLvl w:val="5"/>
    </w:pPr>
    <w:rPr>
      <w:sz w:val="15"/>
      <w:szCs w:val="15"/>
    </w:rPr>
  </w:style>
  <w:style w:type="character" w:customStyle="1" w:styleId="476">
    <w:name w:val="Default Paragraph Font_file_543"/>
    <w:semiHidden/>
    <w:unhideWhenUsed/>
    <w:qFormat/>
    <w:uiPriority w:val="1"/>
  </w:style>
  <w:style w:type="table" w:customStyle="1" w:styleId="477">
    <w:name w:val="Normal Table_file_543"/>
    <w:semiHidden/>
    <w:unhideWhenUsed/>
    <w:qFormat/>
    <w:uiPriority w:val="99"/>
    <w:tblPr>
      <w:tblCellMar>
        <w:top w:w="0" w:type="dxa"/>
        <w:left w:w="108" w:type="dxa"/>
        <w:bottom w:w="0" w:type="dxa"/>
        <w:right w:w="108" w:type="dxa"/>
      </w:tblCellMar>
    </w:tblPr>
  </w:style>
  <w:style w:type="character" w:customStyle="1" w:styleId="478">
    <w:name w:val="Hyperlink_file_543"/>
    <w:basedOn w:val="476"/>
    <w:semiHidden/>
    <w:unhideWhenUsed/>
    <w:qFormat/>
    <w:uiPriority w:val="99"/>
    <w:rPr>
      <w:color w:val="0782C1"/>
      <w:u w:val="single"/>
    </w:rPr>
  </w:style>
  <w:style w:type="character" w:customStyle="1" w:styleId="479">
    <w:name w:val="FollowedHyperlink_file_543"/>
    <w:basedOn w:val="476"/>
    <w:semiHidden/>
    <w:unhideWhenUsed/>
    <w:qFormat/>
    <w:uiPriority w:val="99"/>
    <w:rPr>
      <w:color w:val="0782C1"/>
      <w:u w:val="single"/>
    </w:rPr>
  </w:style>
  <w:style w:type="character" w:customStyle="1" w:styleId="480">
    <w:name w:val="标题 1 Char_file_543"/>
    <w:basedOn w:val="476"/>
    <w:link w:val="4"/>
    <w:qFormat/>
    <w:uiPriority w:val="9"/>
    <w:rPr>
      <w:rFonts w:ascii="宋体" w:hAnsi="宋体" w:eastAsia="宋体" w:cs="宋体"/>
      <w:b/>
      <w:bCs/>
      <w:kern w:val="44"/>
      <w:sz w:val="44"/>
      <w:szCs w:val="44"/>
    </w:rPr>
  </w:style>
  <w:style w:type="character" w:customStyle="1" w:styleId="481">
    <w:name w:val="标题 2 Char_file_543"/>
    <w:basedOn w:val="476"/>
    <w:link w:val="5"/>
    <w:semiHidden/>
    <w:qFormat/>
    <w:uiPriority w:val="9"/>
    <w:rPr>
      <w:rFonts w:asciiTheme="majorHAnsi" w:hAnsiTheme="majorHAnsi" w:eastAsiaTheme="majorEastAsia" w:cstheme="majorBidi"/>
      <w:b/>
      <w:bCs/>
      <w:sz w:val="32"/>
      <w:szCs w:val="32"/>
    </w:rPr>
  </w:style>
  <w:style w:type="character" w:customStyle="1" w:styleId="482">
    <w:name w:val="标题 3 Char_file_543"/>
    <w:basedOn w:val="476"/>
    <w:link w:val="6"/>
    <w:semiHidden/>
    <w:qFormat/>
    <w:uiPriority w:val="9"/>
    <w:rPr>
      <w:rFonts w:ascii="宋体" w:hAnsi="宋体" w:eastAsia="宋体" w:cs="宋体"/>
      <w:b/>
      <w:bCs/>
      <w:sz w:val="32"/>
      <w:szCs w:val="32"/>
    </w:rPr>
  </w:style>
  <w:style w:type="character" w:customStyle="1" w:styleId="483">
    <w:name w:val="标题 4 Char_file_543"/>
    <w:basedOn w:val="476"/>
    <w:link w:val="7"/>
    <w:semiHidden/>
    <w:qFormat/>
    <w:uiPriority w:val="9"/>
    <w:rPr>
      <w:rFonts w:asciiTheme="majorHAnsi" w:hAnsiTheme="majorHAnsi" w:eastAsiaTheme="majorEastAsia" w:cstheme="majorBidi"/>
      <w:b/>
      <w:bCs/>
      <w:sz w:val="28"/>
      <w:szCs w:val="28"/>
    </w:rPr>
  </w:style>
  <w:style w:type="character" w:customStyle="1" w:styleId="484">
    <w:name w:val="标题 5 Char_file_543"/>
    <w:basedOn w:val="476"/>
    <w:link w:val="8"/>
    <w:semiHidden/>
    <w:qFormat/>
    <w:uiPriority w:val="9"/>
    <w:rPr>
      <w:rFonts w:ascii="宋体" w:hAnsi="宋体" w:eastAsia="宋体" w:cs="宋体"/>
      <w:b/>
      <w:bCs/>
      <w:sz w:val="28"/>
      <w:szCs w:val="28"/>
    </w:rPr>
  </w:style>
  <w:style w:type="character" w:customStyle="1" w:styleId="485">
    <w:name w:val="标题 6 Char_file_543"/>
    <w:basedOn w:val="476"/>
    <w:link w:val="10"/>
    <w:semiHidden/>
    <w:qFormat/>
    <w:uiPriority w:val="9"/>
    <w:rPr>
      <w:rFonts w:asciiTheme="majorHAnsi" w:hAnsiTheme="majorHAnsi" w:eastAsiaTheme="majorEastAsia" w:cstheme="majorBidi"/>
      <w:b/>
      <w:bCs/>
      <w:sz w:val="24"/>
      <w:szCs w:val="24"/>
    </w:rPr>
  </w:style>
  <w:style w:type="paragraph" w:customStyle="1" w:styleId="486">
    <w:name w:val="cke_editable_file_543"/>
    <w:basedOn w:val="469"/>
    <w:qFormat/>
    <w:uiPriority w:val="0"/>
    <w:rPr>
      <w:rFonts w:ascii="仿宋_GB2312" w:eastAsia="仿宋_GB2312"/>
    </w:rPr>
  </w:style>
  <w:style w:type="paragraph" w:customStyle="1" w:styleId="487">
    <w:name w:val="marker_file_543"/>
    <w:basedOn w:val="469"/>
    <w:qFormat/>
    <w:uiPriority w:val="0"/>
    <w:pPr>
      <w:shd w:val="clear" w:color="auto" w:fill="FFFF00"/>
    </w:pPr>
  </w:style>
  <w:style w:type="paragraph" w:customStyle="1" w:styleId="488">
    <w:name w:val="Normal (Web)_file_543"/>
    <w:basedOn w:val="469"/>
    <w:semiHidden/>
    <w:unhideWhenUsed/>
    <w:qFormat/>
    <w:uiPriority w:val="99"/>
  </w:style>
  <w:style w:type="character" w:customStyle="1" w:styleId="489">
    <w:name w:val="Strong_file_543"/>
    <w:basedOn w:val="476"/>
    <w:qFormat/>
    <w:uiPriority w:val="22"/>
    <w:rPr>
      <w:b/>
      <w:bCs/>
    </w:rPr>
  </w:style>
  <w:style w:type="paragraph" w:customStyle="1" w:styleId="490">
    <w:name w:val="Normal_file_5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1">
    <w:name w:val="heading 1_file_544"/>
    <w:basedOn w:val="490"/>
    <w:qFormat/>
    <w:uiPriority w:val="9"/>
    <w:pPr>
      <w:outlineLvl w:val="0"/>
    </w:pPr>
    <w:rPr>
      <w:kern w:val="36"/>
      <w:sz w:val="48"/>
      <w:szCs w:val="48"/>
    </w:rPr>
  </w:style>
  <w:style w:type="paragraph" w:customStyle="1" w:styleId="492">
    <w:name w:val="heading 2_file_544"/>
    <w:basedOn w:val="490"/>
    <w:qFormat/>
    <w:uiPriority w:val="9"/>
    <w:pPr>
      <w:outlineLvl w:val="1"/>
    </w:pPr>
    <w:rPr>
      <w:sz w:val="36"/>
      <w:szCs w:val="36"/>
    </w:rPr>
  </w:style>
  <w:style w:type="paragraph" w:customStyle="1" w:styleId="493">
    <w:name w:val="heading 3_file_544"/>
    <w:basedOn w:val="490"/>
    <w:qFormat/>
    <w:uiPriority w:val="9"/>
    <w:pPr>
      <w:outlineLvl w:val="2"/>
    </w:pPr>
    <w:rPr>
      <w:sz w:val="27"/>
      <w:szCs w:val="27"/>
    </w:rPr>
  </w:style>
  <w:style w:type="paragraph" w:customStyle="1" w:styleId="494">
    <w:name w:val="heading 4_file_544"/>
    <w:basedOn w:val="490"/>
    <w:qFormat/>
    <w:uiPriority w:val="9"/>
    <w:pPr>
      <w:outlineLvl w:val="3"/>
    </w:pPr>
  </w:style>
  <w:style w:type="paragraph" w:customStyle="1" w:styleId="495">
    <w:name w:val="heading 5_file_544"/>
    <w:basedOn w:val="490"/>
    <w:qFormat/>
    <w:uiPriority w:val="9"/>
    <w:pPr>
      <w:outlineLvl w:val="4"/>
    </w:pPr>
    <w:rPr>
      <w:sz w:val="20"/>
      <w:szCs w:val="20"/>
    </w:rPr>
  </w:style>
  <w:style w:type="paragraph" w:customStyle="1" w:styleId="496">
    <w:name w:val="heading 6_file_544"/>
    <w:basedOn w:val="490"/>
    <w:qFormat/>
    <w:uiPriority w:val="9"/>
    <w:pPr>
      <w:outlineLvl w:val="5"/>
    </w:pPr>
    <w:rPr>
      <w:sz w:val="15"/>
      <w:szCs w:val="15"/>
    </w:rPr>
  </w:style>
  <w:style w:type="character" w:customStyle="1" w:styleId="497">
    <w:name w:val="Default Paragraph Font_file_544"/>
    <w:semiHidden/>
    <w:unhideWhenUsed/>
    <w:qFormat/>
    <w:uiPriority w:val="1"/>
  </w:style>
  <w:style w:type="table" w:customStyle="1" w:styleId="498">
    <w:name w:val="Normal Table_file_544"/>
    <w:semiHidden/>
    <w:unhideWhenUsed/>
    <w:qFormat/>
    <w:uiPriority w:val="99"/>
    <w:tblPr>
      <w:tblCellMar>
        <w:top w:w="0" w:type="dxa"/>
        <w:left w:w="108" w:type="dxa"/>
        <w:bottom w:w="0" w:type="dxa"/>
        <w:right w:w="108" w:type="dxa"/>
      </w:tblCellMar>
    </w:tblPr>
  </w:style>
  <w:style w:type="character" w:customStyle="1" w:styleId="499">
    <w:name w:val="Hyperlink_file_544"/>
    <w:basedOn w:val="497"/>
    <w:semiHidden/>
    <w:unhideWhenUsed/>
    <w:qFormat/>
    <w:uiPriority w:val="99"/>
    <w:rPr>
      <w:color w:val="0782C1"/>
      <w:u w:val="single"/>
    </w:rPr>
  </w:style>
  <w:style w:type="character" w:customStyle="1" w:styleId="500">
    <w:name w:val="FollowedHyperlink_file_544"/>
    <w:basedOn w:val="497"/>
    <w:semiHidden/>
    <w:unhideWhenUsed/>
    <w:qFormat/>
    <w:uiPriority w:val="99"/>
    <w:rPr>
      <w:color w:val="0782C1"/>
      <w:u w:val="single"/>
    </w:rPr>
  </w:style>
  <w:style w:type="character" w:customStyle="1" w:styleId="501">
    <w:name w:val="标题 1 Char_file_544"/>
    <w:basedOn w:val="497"/>
    <w:link w:val="4"/>
    <w:qFormat/>
    <w:uiPriority w:val="9"/>
    <w:rPr>
      <w:rFonts w:ascii="宋体" w:hAnsi="宋体" w:eastAsia="宋体" w:cs="宋体"/>
      <w:b/>
      <w:bCs/>
      <w:kern w:val="44"/>
      <w:sz w:val="44"/>
      <w:szCs w:val="44"/>
    </w:rPr>
  </w:style>
  <w:style w:type="character" w:customStyle="1" w:styleId="502">
    <w:name w:val="标题 2 Char_file_544"/>
    <w:basedOn w:val="497"/>
    <w:link w:val="5"/>
    <w:semiHidden/>
    <w:qFormat/>
    <w:uiPriority w:val="9"/>
    <w:rPr>
      <w:rFonts w:asciiTheme="majorHAnsi" w:hAnsiTheme="majorHAnsi" w:eastAsiaTheme="majorEastAsia" w:cstheme="majorBidi"/>
      <w:b/>
      <w:bCs/>
      <w:sz w:val="32"/>
      <w:szCs w:val="32"/>
    </w:rPr>
  </w:style>
  <w:style w:type="character" w:customStyle="1" w:styleId="503">
    <w:name w:val="标题 3 Char_file_544"/>
    <w:basedOn w:val="497"/>
    <w:link w:val="6"/>
    <w:semiHidden/>
    <w:qFormat/>
    <w:uiPriority w:val="9"/>
    <w:rPr>
      <w:rFonts w:ascii="宋体" w:hAnsi="宋体" w:eastAsia="宋体" w:cs="宋体"/>
      <w:b/>
      <w:bCs/>
      <w:sz w:val="32"/>
      <w:szCs w:val="32"/>
    </w:rPr>
  </w:style>
  <w:style w:type="character" w:customStyle="1" w:styleId="504">
    <w:name w:val="标题 4 Char_file_544"/>
    <w:basedOn w:val="497"/>
    <w:link w:val="7"/>
    <w:semiHidden/>
    <w:qFormat/>
    <w:uiPriority w:val="9"/>
    <w:rPr>
      <w:rFonts w:asciiTheme="majorHAnsi" w:hAnsiTheme="majorHAnsi" w:eastAsiaTheme="majorEastAsia" w:cstheme="majorBidi"/>
      <w:b/>
      <w:bCs/>
      <w:sz w:val="28"/>
      <w:szCs w:val="28"/>
    </w:rPr>
  </w:style>
  <w:style w:type="character" w:customStyle="1" w:styleId="505">
    <w:name w:val="标题 5 Char_file_544"/>
    <w:basedOn w:val="497"/>
    <w:link w:val="8"/>
    <w:semiHidden/>
    <w:qFormat/>
    <w:uiPriority w:val="9"/>
    <w:rPr>
      <w:rFonts w:ascii="宋体" w:hAnsi="宋体" w:eastAsia="宋体" w:cs="宋体"/>
      <w:b/>
      <w:bCs/>
      <w:sz w:val="28"/>
      <w:szCs w:val="28"/>
    </w:rPr>
  </w:style>
  <w:style w:type="character" w:customStyle="1" w:styleId="506">
    <w:name w:val="标题 6 Char_file_544"/>
    <w:basedOn w:val="497"/>
    <w:link w:val="10"/>
    <w:semiHidden/>
    <w:qFormat/>
    <w:uiPriority w:val="9"/>
    <w:rPr>
      <w:rFonts w:asciiTheme="majorHAnsi" w:hAnsiTheme="majorHAnsi" w:eastAsiaTheme="majorEastAsia" w:cstheme="majorBidi"/>
      <w:b/>
      <w:bCs/>
      <w:sz w:val="24"/>
      <w:szCs w:val="24"/>
    </w:rPr>
  </w:style>
  <w:style w:type="paragraph" w:customStyle="1" w:styleId="507">
    <w:name w:val="cke_editable_file_544"/>
    <w:basedOn w:val="490"/>
    <w:qFormat/>
    <w:uiPriority w:val="0"/>
    <w:rPr>
      <w:rFonts w:ascii="仿宋_GB2312" w:eastAsia="仿宋_GB2312"/>
    </w:rPr>
  </w:style>
  <w:style w:type="paragraph" w:customStyle="1" w:styleId="508">
    <w:name w:val="marker_file_544"/>
    <w:basedOn w:val="490"/>
    <w:qFormat/>
    <w:uiPriority w:val="0"/>
    <w:pPr>
      <w:shd w:val="clear" w:color="auto" w:fill="FFFF00"/>
    </w:pPr>
  </w:style>
  <w:style w:type="paragraph" w:customStyle="1" w:styleId="509">
    <w:name w:val="Normal (Web)_file_544"/>
    <w:basedOn w:val="490"/>
    <w:semiHidden/>
    <w:unhideWhenUsed/>
    <w:qFormat/>
    <w:uiPriority w:val="99"/>
  </w:style>
  <w:style w:type="paragraph" w:customStyle="1" w:styleId="510">
    <w:name w:val="Normal_file_5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1">
    <w:name w:val="heading 1_file_545"/>
    <w:basedOn w:val="510"/>
    <w:qFormat/>
    <w:uiPriority w:val="9"/>
    <w:pPr>
      <w:outlineLvl w:val="0"/>
    </w:pPr>
    <w:rPr>
      <w:kern w:val="36"/>
      <w:sz w:val="48"/>
      <w:szCs w:val="48"/>
    </w:rPr>
  </w:style>
  <w:style w:type="paragraph" w:customStyle="1" w:styleId="512">
    <w:name w:val="heading 2_file_545"/>
    <w:basedOn w:val="510"/>
    <w:qFormat/>
    <w:uiPriority w:val="9"/>
    <w:pPr>
      <w:outlineLvl w:val="1"/>
    </w:pPr>
    <w:rPr>
      <w:sz w:val="36"/>
      <w:szCs w:val="36"/>
    </w:rPr>
  </w:style>
  <w:style w:type="paragraph" w:customStyle="1" w:styleId="513">
    <w:name w:val="heading 3_file_545"/>
    <w:basedOn w:val="510"/>
    <w:qFormat/>
    <w:uiPriority w:val="9"/>
    <w:pPr>
      <w:outlineLvl w:val="2"/>
    </w:pPr>
    <w:rPr>
      <w:sz w:val="27"/>
      <w:szCs w:val="27"/>
    </w:rPr>
  </w:style>
  <w:style w:type="paragraph" w:customStyle="1" w:styleId="514">
    <w:name w:val="heading 4_file_545"/>
    <w:basedOn w:val="510"/>
    <w:qFormat/>
    <w:uiPriority w:val="9"/>
    <w:pPr>
      <w:outlineLvl w:val="3"/>
    </w:pPr>
  </w:style>
  <w:style w:type="paragraph" w:customStyle="1" w:styleId="515">
    <w:name w:val="heading 5_file_545"/>
    <w:basedOn w:val="510"/>
    <w:qFormat/>
    <w:uiPriority w:val="9"/>
    <w:pPr>
      <w:outlineLvl w:val="4"/>
    </w:pPr>
    <w:rPr>
      <w:sz w:val="20"/>
      <w:szCs w:val="20"/>
    </w:rPr>
  </w:style>
  <w:style w:type="paragraph" w:customStyle="1" w:styleId="516">
    <w:name w:val="heading 6_file_545"/>
    <w:basedOn w:val="510"/>
    <w:qFormat/>
    <w:uiPriority w:val="9"/>
    <w:pPr>
      <w:outlineLvl w:val="5"/>
    </w:pPr>
    <w:rPr>
      <w:sz w:val="15"/>
      <w:szCs w:val="15"/>
    </w:rPr>
  </w:style>
  <w:style w:type="character" w:customStyle="1" w:styleId="517">
    <w:name w:val="Default Paragraph Font_file_545"/>
    <w:semiHidden/>
    <w:unhideWhenUsed/>
    <w:qFormat/>
    <w:uiPriority w:val="1"/>
  </w:style>
  <w:style w:type="table" w:customStyle="1" w:styleId="518">
    <w:name w:val="Normal Table_file_545"/>
    <w:semiHidden/>
    <w:unhideWhenUsed/>
    <w:qFormat/>
    <w:uiPriority w:val="99"/>
    <w:tblPr>
      <w:tblCellMar>
        <w:top w:w="0" w:type="dxa"/>
        <w:left w:w="108" w:type="dxa"/>
        <w:bottom w:w="0" w:type="dxa"/>
        <w:right w:w="108" w:type="dxa"/>
      </w:tblCellMar>
    </w:tblPr>
  </w:style>
  <w:style w:type="character" w:customStyle="1" w:styleId="519">
    <w:name w:val="Hyperlink_file_545"/>
    <w:basedOn w:val="517"/>
    <w:semiHidden/>
    <w:unhideWhenUsed/>
    <w:qFormat/>
    <w:uiPriority w:val="99"/>
    <w:rPr>
      <w:color w:val="0782C1"/>
      <w:u w:val="single"/>
    </w:rPr>
  </w:style>
  <w:style w:type="character" w:customStyle="1" w:styleId="520">
    <w:name w:val="FollowedHyperlink_file_545"/>
    <w:basedOn w:val="517"/>
    <w:semiHidden/>
    <w:unhideWhenUsed/>
    <w:qFormat/>
    <w:uiPriority w:val="99"/>
    <w:rPr>
      <w:color w:val="0782C1"/>
      <w:u w:val="single"/>
    </w:rPr>
  </w:style>
  <w:style w:type="character" w:customStyle="1" w:styleId="521">
    <w:name w:val="标题 1 Char_file_545"/>
    <w:basedOn w:val="517"/>
    <w:link w:val="4"/>
    <w:qFormat/>
    <w:uiPriority w:val="9"/>
    <w:rPr>
      <w:rFonts w:ascii="宋体" w:hAnsi="宋体" w:eastAsia="宋体" w:cs="宋体"/>
      <w:b/>
      <w:bCs/>
      <w:kern w:val="44"/>
      <w:sz w:val="44"/>
      <w:szCs w:val="44"/>
    </w:rPr>
  </w:style>
  <w:style w:type="character" w:customStyle="1" w:styleId="522">
    <w:name w:val="标题 2 Char_file_545"/>
    <w:basedOn w:val="517"/>
    <w:link w:val="5"/>
    <w:semiHidden/>
    <w:qFormat/>
    <w:uiPriority w:val="9"/>
    <w:rPr>
      <w:rFonts w:asciiTheme="majorHAnsi" w:hAnsiTheme="majorHAnsi" w:eastAsiaTheme="majorEastAsia" w:cstheme="majorBidi"/>
      <w:b/>
      <w:bCs/>
      <w:sz w:val="32"/>
      <w:szCs w:val="32"/>
    </w:rPr>
  </w:style>
  <w:style w:type="character" w:customStyle="1" w:styleId="523">
    <w:name w:val="标题 3 Char_file_545"/>
    <w:basedOn w:val="517"/>
    <w:link w:val="6"/>
    <w:semiHidden/>
    <w:qFormat/>
    <w:uiPriority w:val="9"/>
    <w:rPr>
      <w:rFonts w:ascii="宋体" w:hAnsi="宋体" w:eastAsia="宋体" w:cs="宋体"/>
      <w:b/>
      <w:bCs/>
      <w:sz w:val="32"/>
      <w:szCs w:val="32"/>
    </w:rPr>
  </w:style>
  <w:style w:type="character" w:customStyle="1" w:styleId="524">
    <w:name w:val="标题 4 Char_file_545"/>
    <w:basedOn w:val="517"/>
    <w:link w:val="7"/>
    <w:semiHidden/>
    <w:qFormat/>
    <w:uiPriority w:val="9"/>
    <w:rPr>
      <w:rFonts w:asciiTheme="majorHAnsi" w:hAnsiTheme="majorHAnsi" w:eastAsiaTheme="majorEastAsia" w:cstheme="majorBidi"/>
      <w:b/>
      <w:bCs/>
      <w:sz w:val="28"/>
      <w:szCs w:val="28"/>
    </w:rPr>
  </w:style>
  <w:style w:type="character" w:customStyle="1" w:styleId="525">
    <w:name w:val="标题 5 Char_file_545"/>
    <w:basedOn w:val="517"/>
    <w:link w:val="8"/>
    <w:semiHidden/>
    <w:qFormat/>
    <w:uiPriority w:val="9"/>
    <w:rPr>
      <w:rFonts w:ascii="宋体" w:hAnsi="宋体" w:eastAsia="宋体" w:cs="宋体"/>
      <w:b/>
      <w:bCs/>
      <w:sz w:val="28"/>
      <w:szCs w:val="28"/>
    </w:rPr>
  </w:style>
  <w:style w:type="character" w:customStyle="1" w:styleId="526">
    <w:name w:val="标题 6 Char_file_545"/>
    <w:basedOn w:val="517"/>
    <w:link w:val="10"/>
    <w:semiHidden/>
    <w:qFormat/>
    <w:uiPriority w:val="9"/>
    <w:rPr>
      <w:rFonts w:asciiTheme="majorHAnsi" w:hAnsiTheme="majorHAnsi" w:eastAsiaTheme="majorEastAsia" w:cstheme="majorBidi"/>
      <w:b/>
      <w:bCs/>
      <w:sz w:val="24"/>
      <w:szCs w:val="24"/>
    </w:rPr>
  </w:style>
  <w:style w:type="paragraph" w:customStyle="1" w:styleId="527">
    <w:name w:val="cke_editable_file_545"/>
    <w:basedOn w:val="510"/>
    <w:qFormat/>
    <w:uiPriority w:val="0"/>
    <w:rPr>
      <w:rFonts w:ascii="仿宋_GB2312" w:eastAsia="仿宋_GB2312"/>
    </w:rPr>
  </w:style>
  <w:style w:type="paragraph" w:customStyle="1" w:styleId="528">
    <w:name w:val="marker_file_545"/>
    <w:basedOn w:val="510"/>
    <w:qFormat/>
    <w:uiPriority w:val="0"/>
    <w:pPr>
      <w:shd w:val="clear" w:color="auto" w:fill="FFFF00"/>
    </w:pPr>
  </w:style>
  <w:style w:type="paragraph" w:customStyle="1" w:styleId="529">
    <w:name w:val="Normal (Web)_file_545"/>
    <w:basedOn w:val="510"/>
    <w:semiHidden/>
    <w:unhideWhenUsed/>
    <w:qFormat/>
    <w:uiPriority w:val="99"/>
  </w:style>
  <w:style w:type="paragraph" w:customStyle="1" w:styleId="530">
    <w:name w:val="Normal_file_5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1">
    <w:name w:val="heading 1_file_546"/>
    <w:basedOn w:val="530"/>
    <w:qFormat/>
    <w:uiPriority w:val="9"/>
    <w:pPr>
      <w:outlineLvl w:val="0"/>
    </w:pPr>
    <w:rPr>
      <w:kern w:val="36"/>
      <w:sz w:val="48"/>
      <w:szCs w:val="48"/>
    </w:rPr>
  </w:style>
  <w:style w:type="paragraph" w:customStyle="1" w:styleId="532">
    <w:name w:val="heading 2_file_546"/>
    <w:basedOn w:val="530"/>
    <w:qFormat/>
    <w:uiPriority w:val="9"/>
    <w:pPr>
      <w:outlineLvl w:val="1"/>
    </w:pPr>
    <w:rPr>
      <w:sz w:val="36"/>
      <w:szCs w:val="36"/>
    </w:rPr>
  </w:style>
  <w:style w:type="paragraph" w:customStyle="1" w:styleId="533">
    <w:name w:val="heading 3_file_546"/>
    <w:basedOn w:val="530"/>
    <w:qFormat/>
    <w:uiPriority w:val="9"/>
    <w:pPr>
      <w:outlineLvl w:val="2"/>
    </w:pPr>
    <w:rPr>
      <w:sz w:val="27"/>
      <w:szCs w:val="27"/>
    </w:rPr>
  </w:style>
  <w:style w:type="paragraph" w:customStyle="1" w:styleId="534">
    <w:name w:val="heading 4_file_546"/>
    <w:basedOn w:val="530"/>
    <w:qFormat/>
    <w:uiPriority w:val="9"/>
    <w:pPr>
      <w:outlineLvl w:val="3"/>
    </w:pPr>
  </w:style>
  <w:style w:type="paragraph" w:customStyle="1" w:styleId="535">
    <w:name w:val="heading 5_file_546"/>
    <w:basedOn w:val="530"/>
    <w:qFormat/>
    <w:uiPriority w:val="9"/>
    <w:pPr>
      <w:outlineLvl w:val="4"/>
    </w:pPr>
    <w:rPr>
      <w:sz w:val="20"/>
      <w:szCs w:val="20"/>
    </w:rPr>
  </w:style>
  <w:style w:type="paragraph" w:customStyle="1" w:styleId="536">
    <w:name w:val="heading 6_file_546"/>
    <w:basedOn w:val="530"/>
    <w:qFormat/>
    <w:uiPriority w:val="9"/>
    <w:pPr>
      <w:outlineLvl w:val="5"/>
    </w:pPr>
    <w:rPr>
      <w:sz w:val="15"/>
      <w:szCs w:val="15"/>
    </w:rPr>
  </w:style>
  <w:style w:type="character" w:customStyle="1" w:styleId="537">
    <w:name w:val="Default Paragraph Font_file_546"/>
    <w:semiHidden/>
    <w:unhideWhenUsed/>
    <w:qFormat/>
    <w:uiPriority w:val="1"/>
  </w:style>
  <w:style w:type="table" w:customStyle="1" w:styleId="538">
    <w:name w:val="Normal Table_file_546"/>
    <w:semiHidden/>
    <w:unhideWhenUsed/>
    <w:qFormat/>
    <w:uiPriority w:val="99"/>
    <w:tblPr>
      <w:tblCellMar>
        <w:top w:w="0" w:type="dxa"/>
        <w:left w:w="108" w:type="dxa"/>
        <w:bottom w:w="0" w:type="dxa"/>
        <w:right w:w="108" w:type="dxa"/>
      </w:tblCellMar>
    </w:tblPr>
  </w:style>
  <w:style w:type="character" w:customStyle="1" w:styleId="539">
    <w:name w:val="Hyperlink_file_546"/>
    <w:basedOn w:val="537"/>
    <w:semiHidden/>
    <w:unhideWhenUsed/>
    <w:qFormat/>
    <w:uiPriority w:val="99"/>
    <w:rPr>
      <w:color w:val="0782C1"/>
      <w:u w:val="single"/>
    </w:rPr>
  </w:style>
  <w:style w:type="character" w:customStyle="1" w:styleId="540">
    <w:name w:val="FollowedHyperlink_file_546"/>
    <w:basedOn w:val="537"/>
    <w:semiHidden/>
    <w:unhideWhenUsed/>
    <w:qFormat/>
    <w:uiPriority w:val="99"/>
    <w:rPr>
      <w:color w:val="0782C1"/>
      <w:u w:val="single"/>
    </w:rPr>
  </w:style>
  <w:style w:type="character" w:customStyle="1" w:styleId="541">
    <w:name w:val="标题 1 Char_file_546"/>
    <w:basedOn w:val="537"/>
    <w:link w:val="4"/>
    <w:qFormat/>
    <w:uiPriority w:val="9"/>
    <w:rPr>
      <w:rFonts w:ascii="宋体" w:hAnsi="宋体" w:eastAsia="宋体" w:cs="宋体"/>
      <w:b/>
      <w:bCs/>
      <w:kern w:val="44"/>
      <w:sz w:val="44"/>
      <w:szCs w:val="44"/>
    </w:rPr>
  </w:style>
  <w:style w:type="character" w:customStyle="1" w:styleId="542">
    <w:name w:val="标题 2 Char_file_546"/>
    <w:basedOn w:val="537"/>
    <w:link w:val="5"/>
    <w:semiHidden/>
    <w:qFormat/>
    <w:uiPriority w:val="9"/>
    <w:rPr>
      <w:rFonts w:asciiTheme="majorHAnsi" w:hAnsiTheme="majorHAnsi" w:eastAsiaTheme="majorEastAsia" w:cstheme="majorBidi"/>
      <w:b/>
      <w:bCs/>
      <w:sz w:val="32"/>
      <w:szCs w:val="32"/>
    </w:rPr>
  </w:style>
  <w:style w:type="character" w:customStyle="1" w:styleId="543">
    <w:name w:val="标题 3 Char_file_546"/>
    <w:basedOn w:val="537"/>
    <w:link w:val="6"/>
    <w:semiHidden/>
    <w:qFormat/>
    <w:uiPriority w:val="9"/>
    <w:rPr>
      <w:rFonts w:ascii="宋体" w:hAnsi="宋体" w:eastAsia="宋体" w:cs="宋体"/>
      <w:b/>
      <w:bCs/>
      <w:sz w:val="32"/>
      <w:szCs w:val="32"/>
    </w:rPr>
  </w:style>
  <w:style w:type="character" w:customStyle="1" w:styleId="544">
    <w:name w:val="标题 4 Char_file_546"/>
    <w:basedOn w:val="537"/>
    <w:link w:val="7"/>
    <w:semiHidden/>
    <w:qFormat/>
    <w:uiPriority w:val="9"/>
    <w:rPr>
      <w:rFonts w:asciiTheme="majorHAnsi" w:hAnsiTheme="majorHAnsi" w:eastAsiaTheme="majorEastAsia" w:cstheme="majorBidi"/>
      <w:b/>
      <w:bCs/>
      <w:sz w:val="28"/>
      <w:szCs w:val="28"/>
    </w:rPr>
  </w:style>
  <w:style w:type="character" w:customStyle="1" w:styleId="545">
    <w:name w:val="标题 5 Char_file_546"/>
    <w:basedOn w:val="537"/>
    <w:link w:val="8"/>
    <w:semiHidden/>
    <w:qFormat/>
    <w:uiPriority w:val="9"/>
    <w:rPr>
      <w:rFonts w:ascii="宋体" w:hAnsi="宋体" w:eastAsia="宋体" w:cs="宋体"/>
      <w:b/>
      <w:bCs/>
      <w:sz w:val="28"/>
      <w:szCs w:val="28"/>
    </w:rPr>
  </w:style>
  <w:style w:type="character" w:customStyle="1" w:styleId="546">
    <w:name w:val="标题 6 Char_file_546"/>
    <w:basedOn w:val="537"/>
    <w:link w:val="10"/>
    <w:semiHidden/>
    <w:qFormat/>
    <w:uiPriority w:val="9"/>
    <w:rPr>
      <w:rFonts w:asciiTheme="majorHAnsi" w:hAnsiTheme="majorHAnsi" w:eastAsiaTheme="majorEastAsia" w:cstheme="majorBidi"/>
      <w:b/>
      <w:bCs/>
      <w:sz w:val="24"/>
      <w:szCs w:val="24"/>
    </w:rPr>
  </w:style>
  <w:style w:type="paragraph" w:customStyle="1" w:styleId="547">
    <w:name w:val="cke_editable_file_546"/>
    <w:basedOn w:val="530"/>
    <w:qFormat/>
    <w:uiPriority w:val="0"/>
    <w:rPr>
      <w:rFonts w:ascii="仿宋_GB2312" w:eastAsia="仿宋_GB2312"/>
    </w:rPr>
  </w:style>
  <w:style w:type="paragraph" w:customStyle="1" w:styleId="548">
    <w:name w:val="marker_file_546"/>
    <w:basedOn w:val="530"/>
    <w:qFormat/>
    <w:uiPriority w:val="0"/>
    <w:pPr>
      <w:shd w:val="clear" w:color="auto" w:fill="FFFF00"/>
    </w:pPr>
  </w:style>
  <w:style w:type="paragraph" w:customStyle="1" w:styleId="549">
    <w:name w:val="Normal (Web)_file_546"/>
    <w:basedOn w:val="530"/>
    <w:semiHidden/>
    <w:unhideWhenUsed/>
    <w:qFormat/>
    <w:uiPriority w:val="99"/>
  </w:style>
  <w:style w:type="character" w:customStyle="1" w:styleId="550">
    <w:name w:val="Strong_file_546"/>
    <w:basedOn w:val="537"/>
    <w:qFormat/>
    <w:uiPriority w:val="22"/>
    <w:rPr>
      <w:b/>
      <w:bCs/>
    </w:rPr>
  </w:style>
  <w:style w:type="paragraph" w:customStyle="1" w:styleId="551">
    <w:name w:val="Normal_file_5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2">
    <w:name w:val="heading 1_file_547"/>
    <w:basedOn w:val="551"/>
    <w:qFormat/>
    <w:uiPriority w:val="9"/>
    <w:pPr>
      <w:outlineLvl w:val="0"/>
    </w:pPr>
    <w:rPr>
      <w:kern w:val="36"/>
      <w:sz w:val="48"/>
      <w:szCs w:val="48"/>
    </w:rPr>
  </w:style>
  <w:style w:type="paragraph" w:customStyle="1" w:styleId="553">
    <w:name w:val="heading 2_file_547"/>
    <w:basedOn w:val="551"/>
    <w:qFormat/>
    <w:uiPriority w:val="9"/>
    <w:pPr>
      <w:outlineLvl w:val="1"/>
    </w:pPr>
    <w:rPr>
      <w:sz w:val="36"/>
      <w:szCs w:val="36"/>
    </w:rPr>
  </w:style>
  <w:style w:type="paragraph" w:customStyle="1" w:styleId="554">
    <w:name w:val="heading 3_file_547"/>
    <w:basedOn w:val="551"/>
    <w:qFormat/>
    <w:uiPriority w:val="9"/>
    <w:pPr>
      <w:outlineLvl w:val="2"/>
    </w:pPr>
    <w:rPr>
      <w:sz w:val="27"/>
      <w:szCs w:val="27"/>
    </w:rPr>
  </w:style>
  <w:style w:type="paragraph" w:customStyle="1" w:styleId="555">
    <w:name w:val="heading 4_file_547"/>
    <w:basedOn w:val="551"/>
    <w:qFormat/>
    <w:uiPriority w:val="9"/>
    <w:pPr>
      <w:outlineLvl w:val="3"/>
    </w:pPr>
  </w:style>
  <w:style w:type="paragraph" w:customStyle="1" w:styleId="556">
    <w:name w:val="heading 5_file_547"/>
    <w:basedOn w:val="551"/>
    <w:qFormat/>
    <w:uiPriority w:val="9"/>
    <w:pPr>
      <w:outlineLvl w:val="4"/>
    </w:pPr>
    <w:rPr>
      <w:sz w:val="20"/>
      <w:szCs w:val="20"/>
    </w:rPr>
  </w:style>
  <w:style w:type="paragraph" w:customStyle="1" w:styleId="557">
    <w:name w:val="heading 6_file_547"/>
    <w:basedOn w:val="551"/>
    <w:qFormat/>
    <w:uiPriority w:val="9"/>
    <w:pPr>
      <w:outlineLvl w:val="5"/>
    </w:pPr>
    <w:rPr>
      <w:sz w:val="15"/>
      <w:szCs w:val="15"/>
    </w:rPr>
  </w:style>
  <w:style w:type="character" w:customStyle="1" w:styleId="558">
    <w:name w:val="Default Paragraph Font_file_547"/>
    <w:semiHidden/>
    <w:unhideWhenUsed/>
    <w:qFormat/>
    <w:uiPriority w:val="1"/>
  </w:style>
  <w:style w:type="table" w:customStyle="1" w:styleId="559">
    <w:name w:val="Normal Table_file_547"/>
    <w:semiHidden/>
    <w:unhideWhenUsed/>
    <w:qFormat/>
    <w:uiPriority w:val="99"/>
    <w:tblPr>
      <w:tblCellMar>
        <w:top w:w="0" w:type="dxa"/>
        <w:left w:w="108" w:type="dxa"/>
        <w:bottom w:w="0" w:type="dxa"/>
        <w:right w:w="108" w:type="dxa"/>
      </w:tblCellMar>
    </w:tblPr>
  </w:style>
  <w:style w:type="character" w:customStyle="1" w:styleId="560">
    <w:name w:val="Hyperlink_file_547"/>
    <w:basedOn w:val="558"/>
    <w:semiHidden/>
    <w:unhideWhenUsed/>
    <w:qFormat/>
    <w:uiPriority w:val="99"/>
    <w:rPr>
      <w:color w:val="0782C1"/>
      <w:u w:val="single"/>
    </w:rPr>
  </w:style>
  <w:style w:type="character" w:customStyle="1" w:styleId="561">
    <w:name w:val="FollowedHyperlink_file_547"/>
    <w:basedOn w:val="558"/>
    <w:semiHidden/>
    <w:unhideWhenUsed/>
    <w:qFormat/>
    <w:uiPriority w:val="99"/>
    <w:rPr>
      <w:color w:val="0782C1"/>
      <w:u w:val="single"/>
    </w:rPr>
  </w:style>
  <w:style w:type="character" w:customStyle="1" w:styleId="562">
    <w:name w:val="标题 1 Char_file_547"/>
    <w:basedOn w:val="558"/>
    <w:link w:val="4"/>
    <w:qFormat/>
    <w:uiPriority w:val="9"/>
    <w:rPr>
      <w:rFonts w:ascii="宋体" w:hAnsi="宋体" w:eastAsia="宋体" w:cs="宋体"/>
      <w:b/>
      <w:bCs/>
      <w:kern w:val="44"/>
      <w:sz w:val="44"/>
      <w:szCs w:val="44"/>
    </w:rPr>
  </w:style>
  <w:style w:type="character" w:customStyle="1" w:styleId="563">
    <w:name w:val="标题 2 Char_file_547"/>
    <w:basedOn w:val="558"/>
    <w:link w:val="5"/>
    <w:semiHidden/>
    <w:qFormat/>
    <w:uiPriority w:val="9"/>
    <w:rPr>
      <w:rFonts w:asciiTheme="majorHAnsi" w:hAnsiTheme="majorHAnsi" w:eastAsiaTheme="majorEastAsia" w:cstheme="majorBidi"/>
      <w:b/>
      <w:bCs/>
      <w:sz w:val="32"/>
      <w:szCs w:val="32"/>
    </w:rPr>
  </w:style>
  <w:style w:type="character" w:customStyle="1" w:styleId="564">
    <w:name w:val="标题 3 Char_file_547"/>
    <w:basedOn w:val="558"/>
    <w:link w:val="6"/>
    <w:semiHidden/>
    <w:qFormat/>
    <w:uiPriority w:val="9"/>
    <w:rPr>
      <w:rFonts w:ascii="宋体" w:hAnsi="宋体" w:eastAsia="宋体" w:cs="宋体"/>
      <w:b/>
      <w:bCs/>
      <w:sz w:val="32"/>
      <w:szCs w:val="32"/>
    </w:rPr>
  </w:style>
  <w:style w:type="character" w:customStyle="1" w:styleId="565">
    <w:name w:val="标题 4 Char_file_547"/>
    <w:basedOn w:val="558"/>
    <w:link w:val="7"/>
    <w:semiHidden/>
    <w:qFormat/>
    <w:uiPriority w:val="9"/>
    <w:rPr>
      <w:rFonts w:asciiTheme="majorHAnsi" w:hAnsiTheme="majorHAnsi" w:eastAsiaTheme="majorEastAsia" w:cstheme="majorBidi"/>
      <w:b/>
      <w:bCs/>
      <w:sz w:val="28"/>
      <w:szCs w:val="28"/>
    </w:rPr>
  </w:style>
  <w:style w:type="character" w:customStyle="1" w:styleId="566">
    <w:name w:val="标题 5 Char_file_547"/>
    <w:basedOn w:val="558"/>
    <w:link w:val="8"/>
    <w:semiHidden/>
    <w:qFormat/>
    <w:uiPriority w:val="9"/>
    <w:rPr>
      <w:rFonts w:ascii="宋体" w:hAnsi="宋体" w:eastAsia="宋体" w:cs="宋体"/>
      <w:b/>
      <w:bCs/>
      <w:sz w:val="28"/>
      <w:szCs w:val="28"/>
    </w:rPr>
  </w:style>
  <w:style w:type="character" w:customStyle="1" w:styleId="567">
    <w:name w:val="标题 6 Char_file_547"/>
    <w:basedOn w:val="558"/>
    <w:link w:val="10"/>
    <w:semiHidden/>
    <w:qFormat/>
    <w:uiPriority w:val="9"/>
    <w:rPr>
      <w:rFonts w:asciiTheme="majorHAnsi" w:hAnsiTheme="majorHAnsi" w:eastAsiaTheme="majorEastAsia" w:cstheme="majorBidi"/>
      <w:b/>
      <w:bCs/>
      <w:sz w:val="24"/>
      <w:szCs w:val="24"/>
    </w:rPr>
  </w:style>
  <w:style w:type="paragraph" w:customStyle="1" w:styleId="568">
    <w:name w:val="cke_editable_file_547"/>
    <w:basedOn w:val="551"/>
    <w:qFormat/>
    <w:uiPriority w:val="0"/>
    <w:rPr>
      <w:rFonts w:ascii="仿宋_GB2312" w:eastAsia="仿宋_GB2312"/>
    </w:rPr>
  </w:style>
  <w:style w:type="paragraph" w:customStyle="1" w:styleId="569">
    <w:name w:val="marker_file_547"/>
    <w:basedOn w:val="551"/>
    <w:qFormat/>
    <w:uiPriority w:val="0"/>
    <w:pPr>
      <w:shd w:val="clear" w:color="auto" w:fill="FFFF00"/>
    </w:pPr>
  </w:style>
  <w:style w:type="paragraph" w:customStyle="1" w:styleId="570">
    <w:name w:val="Normal (Web)_file_547"/>
    <w:basedOn w:val="551"/>
    <w:semiHidden/>
    <w:unhideWhenUsed/>
    <w:qFormat/>
    <w:uiPriority w:val="99"/>
  </w:style>
  <w:style w:type="paragraph" w:customStyle="1" w:styleId="571">
    <w:name w:val="Normal_file_5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2">
    <w:name w:val="heading 1_file_548"/>
    <w:basedOn w:val="571"/>
    <w:qFormat/>
    <w:uiPriority w:val="9"/>
    <w:pPr>
      <w:outlineLvl w:val="0"/>
    </w:pPr>
    <w:rPr>
      <w:kern w:val="36"/>
      <w:sz w:val="48"/>
      <w:szCs w:val="48"/>
    </w:rPr>
  </w:style>
  <w:style w:type="paragraph" w:customStyle="1" w:styleId="573">
    <w:name w:val="heading 2_file_548"/>
    <w:basedOn w:val="571"/>
    <w:qFormat/>
    <w:uiPriority w:val="9"/>
    <w:pPr>
      <w:outlineLvl w:val="1"/>
    </w:pPr>
    <w:rPr>
      <w:sz w:val="36"/>
      <w:szCs w:val="36"/>
    </w:rPr>
  </w:style>
  <w:style w:type="paragraph" w:customStyle="1" w:styleId="574">
    <w:name w:val="heading 3_file_548"/>
    <w:basedOn w:val="571"/>
    <w:qFormat/>
    <w:uiPriority w:val="9"/>
    <w:pPr>
      <w:outlineLvl w:val="2"/>
    </w:pPr>
    <w:rPr>
      <w:sz w:val="27"/>
      <w:szCs w:val="27"/>
    </w:rPr>
  </w:style>
  <w:style w:type="paragraph" w:customStyle="1" w:styleId="575">
    <w:name w:val="heading 4_file_548"/>
    <w:basedOn w:val="571"/>
    <w:qFormat/>
    <w:uiPriority w:val="9"/>
    <w:pPr>
      <w:outlineLvl w:val="3"/>
    </w:pPr>
  </w:style>
  <w:style w:type="paragraph" w:customStyle="1" w:styleId="576">
    <w:name w:val="heading 5_file_548"/>
    <w:basedOn w:val="571"/>
    <w:qFormat/>
    <w:uiPriority w:val="9"/>
    <w:pPr>
      <w:outlineLvl w:val="4"/>
    </w:pPr>
    <w:rPr>
      <w:sz w:val="20"/>
      <w:szCs w:val="20"/>
    </w:rPr>
  </w:style>
  <w:style w:type="paragraph" w:customStyle="1" w:styleId="577">
    <w:name w:val="heading 6_file_548"/>
    <w:basedOn w:val="571"/>
    <w:qFormat/>
    <w:uiPriority w:val="9"/>
    <w:pPr>
      <w:outlineLvl w:val="5"/>
    </w:pPr>
    <w:rPr>
      <w:sz w:val="15"/>
      <w:szCs w:val="15"/>
    </w:rPr>
  </w:style>
  <w:style w:type="character" w:customStyle="1" w:styleId="578">
    <w:name w:val="Default Paragraph Font_file_548"/>
    <w:semiHidden/>
    <w:unhideWhenUsed/>
    <w:qFormat/>
    <w:uiPriority w:val="1"/>
  </w:style>
  <w:style w:type="table" w:customStyle="1" w:styleId="579">
    <w:name w:val="Normal Table_file_548"/>
    <w:semiHidden/>
    <w:unhideWhenUsed/>
    <w:qFormat/>
    <w:uiPriority w:val="99"/>
    <w:tblPr>
      <w:tblCellMar>
        <w:top w:w="0" w:type="dxa"/>
        <w:left w:w="108" w:type="dxa"/>
        <w:bottom w:w="0" w:type="dxa"/>
        <w:right w:w="108" w:type="dxa"/>
      </w:tblCellMar>
    </w:tblPr>
  </w:style>
  <w:style w:type="character" w:customStyle="1" w:styleId="580">
    <w:name w:val="Hyperlink_file_548"/>
    <w:basedOn w:val="578"/>
    <w:semiHidden/>
    <w:unhideWhenUsed/>
    <w:qFormat/>
    <w:uiPriority w:val="99"/>
    <w:rPr>
      <w:color w:val="0782C1"/>
      <w:u w:val="single"/>
    </w:rPr>
  </w:style>
  <w:style w:type="character" w:customStyle="1" w:styleId="581">
    <w:name w:val="FollowedHyperlink_file_548"/>
    <w:basedOn w:val="578"/>
    <w:semiHidden/>
    <w:unhideWhenUsed/>
    <w:qFormat/>
    <w:uiPriority w:val="99"/>
    <w:rPr>
      <w:color w:val="0782C1"/>
      <w:u w:val="single"/>
    </w:rPr>
  </w:style>
  <w:style w:type="character" w:customStyle="1" w:styleId="582">
    <w:name w:val="标题 1 Char_file_548"/>
    <w:basedOn w:val="578"/>
    <w:link w:val="4"/>
    <w:qFormat/>
    <w:uiPriority w:val="9"/>
    <w:rPr>
      <w:rFonts w:ascii="宋体" w:hAnsi="宋体" w:eastAsia="宋体" w:cs="宋体"/>
      <w:b/>
      <w:bCs/>
      <w:kern w:val="44"/>
      <w:sz w:val="44"/>
      <w:szCs w:val="44"/>
    </w:rPr>
  </w:style>
  <w:style w:type="character" w:customStyle="1" w:styleId="583">
    <w:name w:val="标题 2 Char_file_548"/>
    <w:basedOn w:val="578"/>
    <w:link w:val="5"/>
    <w:semiHidden/>
    <w:qFormat/>
    <w:uiPriority w:val="9"/>
    <w:rPr>
      <w:rFonts w:asciiTheme="majorHAnsi" w:hAnsiTheme="majorHAnsi" w:eastAsiaTheme="majorEastAsia" w:cstheme="majorBidi"/>
      <w:b/>
      <w:bCs/>
      <w:sz w:val="32"/>
      <w:szCs w:val="32"/>
    </w:rPr>
  </w:style>
  <w:style w:type="character" w:customStyle="1" w:styleId="584">
    <w:name w:val="标题 3 Char_file_548"/>
    <w:basedOn w:val="578"/>
    <w:link w:val="6"/>
    <w:semiHidden/>
    <w:qFormat/>
    <w:uiPriority w:val="9"/>
    <w:rPr>
      <w:rFonts w:ascii="宋体" w:hAnsi="宋体" w:eastAsia="宋体" w:cs="宋体"/>
      <w:b/>
      <w:bCs/>
      <w:sz w:val="32"/>
      <w:szCs w:val="32"/>
    </w:rPr>
  </w:style>
  <w:style w:type="character" w:customStyle="1" w:styleId="585">
    <w:name w:val="标题 4 Char_file_548"/>
    <w:basedOn w:val="578"/>
    <w:link w:val="7"/>
    <w:semiHidden/>
    <w:qFormat/>
    <w:uiPriority w:val="9"/>
    <w:rPr>
      <w:rFonts w:asciiTheme="majorHAnsi" w:hAnsiTheme="majorHAnsi" w:eastAsiaTheme="majorEastAsia" w:cstheme="majorBidi"/>
      <w:b/>
      <w:bCs/>
      <w:sz w:val="28"/>
      <w:szCs w:val="28"/>
    </w:rPr>
  </w:style>
  <w:style w:type="character" w:customStyle="1" w:styleId="586">
    <w:name w:val="标题 5 Char_file_548"/>
    <w:basedOn w:val="578"/>
    <w:link w:val="8"/>
    <w:semiHidden/>
    <w:qFormat/>
    <w:uiPriority w:val="9"/>
    <w:rPr>
      <w:rFonts w:ascii="宋体" w:hAnsi="宋体" w:eastAsia="宋体" w:cs="宋体"/>
      <w:b/>
      <w:bCs/>
      <w:sz w:val="28"/>
      <w:szCs w:val="28"/>
    </w:rPr>
  </w:style>
  <w:style w:type="character" w:customStyle="1" w:styleId="587">
    <w:name w:val="标题 6 Char_file_548"/>
    <w:basedOn w:val="578"/>
    <w:link w:val="10"/>
    <w:semiHidden/>
    <w:qFormat/>
    <w:uiPriority w:val="9"/>
    <w:rPr>
      <w:rFonts w:asciiTheme="majorHAnsi" w:hAnsiTheme="majorHAnsi" w:eastAsiaTheme="majorEastAsia" w:cstheme="majorBidi"/>
      <w:b/>
      <w:bCs/>
      <w:sz w:val="24"/>
      <w:szCs w:val="24"/>
    </w:rPr>
  </w:style>
  <w:style w:type="paragraph" w:customStyle="1" w:styleId="588">
    <w:name w:val="cke_editable_file_548"/>
    <w:basedOn w:val="571"/>
    <w:qFormat/>
    <w:uiPriority w:val="0"/>
    <w:rPr>
      <w:rFonts w:ascii="仿宋_GB2312" w:eastAsia="仿宋_GB2312"/>
    </w:rPr>
  </w:style>
  <w:style w:type="paragraph" w:customStyle="1" w:styleId="589">
    <w:name w:val="marker_file_548"/>
    <w:basedOn w:val="571"/>
    <w:qFormat/>
    <w:uiPriority w:val="0"/>
    <w:pPr>
      <w:shd w:val="clear" w:color="auto" w:fill="FFFF00"/>
    </w:pPr>
  </w:style>
  <w:style w:type="paragraph" w:customStyle="1" w:styleId="590">
    <w:name w:val="Normal (Web)_file_548"/>
    <w:basedOn w:val="571"/>
    <w:semiHidden/>
    <w:unhideWhenUsed/>
    <w:qFormat/>
    <w:uiPriority w:val="99"/>
  </w:style>
  <w:style w:type="paragraph" w:customStyle="1" w:styleId="591">
    <w:name w:val="Normal_file_5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2">
    <w:name w:val="heading 1_file_549"/>
    <w:basedOn w:val="591"/>
    <w:qFormat/>
    <w:uiPriority w:val="9"/>
    <w:pPr>
      <w:outlineLvl w:val="0"/>
    </w:pPr>
    <w:rPr>
      <w:kern w:val="36"/>
      <w:sz w:val="48"/>
      <w:szCs w:val="48"/>
    </w:rPr>
  </w:style>
  <w:style w:type="paragraph" w:customStyle="1" w:styleId="593">
    <w:name w:val="heading 2_file_549"/>
    <w:basedOn w:val="591"/>
    <w:qFormat/>
    <w:uiPriority w:val="9"/>
    <w:pPr>
      <w:outlineLvl w:val="1"/>
    </w:pPr>
    <w:rPr>
      <w:sz w:val="36"/>
      <w:szCs w:val="36"/>
    </w:rPr>
  </w:style>
  <w:style w:type="paragraph" w:customStyle="1" w:styleId="594">
    <w:name w:val="heading 3_file_549"/>
    <w:basedOn w:val="591"/>
    <w:qFormat/>
    <w:uiPriority w:val="9"/>
    <w:pPr>
      <w:outlineLvl w:val="2"/>
    </w:pPr>
    <w:rPr>
      <w:sz w:val="27"/>
      <w:szCs w:val="27"/>
    </w:rPr>
  </w:style>
  <w:style w:type="paragraph" w:customStyle="1" w:styleId="595">
    <w:name w:val="heading 4_file_549"/>
    <w:basedOn w:val="591"/>
    <w:qFormat/>
    <w:uiPriority w:val="9"/>
    <w:pPr>
      <w:outlineLvl w:val="3"/>
    </w:pPr>
  </w:style>
  <w:style w:type="paragraph" w:customStyle="1" w:styleId="596">
    <w:name w:val="heading 5_file_549"/>
    <w:basedOn w:val="591"/>
    <w:qFormat/>
    <w:uiPriority w:val="9"/>
    <w:pPr>
      <w:outlineLvl w:val="4"/>
    </w:pPr>
    <w:rPr>
      <w:sz w:val="20"/>
      <w:szCs w:val="20"/>
    </w:rPr>
  </w:style>
  <w:style w:type="paragraph" w:customStyle="1" w:styleId="597">
    <w:name w:val="heading 6_file_549"/>
    <w:basedOn w:val="591"/>
    <w:qFormat/>
    <w:uiPriority w:val="9"/>
    <w:pPr>
      <w:outlineLvl w:val="5"/>
    </w:pPr>
    <w:rPr>
      <w:sz w:val="15"/>
      <w:szCs w:val="15"/>
    </w:rPr>
  </w:style>
  <w:style w:type="character" w:customStyle="1" w:styleId="598">
    <w:name w:val="Default Paragraph Font_file_549"/>
    <w:semiHidden/>
    <w:unhideWhenUsed/>
    <w:qFormat/>
    <w:uiPriority w:val="1"/>
  </w:style>
  <w:style w:type="table" w:customStyle="1" w:styleId="599">
    <w:name w:val="Normal Table_file_549"/>
    <w:semiHidden/>
    <w:unhideWhenUsed/>
    <w:qFormat/>
    <w:uiPriority w:val="99"/>
    <w:tblPr>
      <w:tblCellMar>
        <w:top w:w="0" w:type="dxa"/>
        <w:left w:w="108" w:type="dxa"/>
        <w:bottom w:w="0" w:type="dxa"/>
        <w:right w:w="108" w:type="dxa"/>
      </w:tblCellMar>
    </w:tblPr>
  </w:style>
  <w:style w:type="character" w:customStyle="1" w:styleId="600">
    <w:name w:val="Hyperlink_file_549"/>
    <w:basedOn w:val="598"/>
    <w:semiHidden/>
    <w:unhideWhenUsed/>
    <w:qFormat/>
    <w:uiPriority w:val="99"/>
    <w:rPr>
      <w:color w:val="0782C1"/>
      <w:u w:val="single"/>
    </w:rPr>
  </w:style>
  <w:style w:type="character" w:customStyle="1" w:styleId="601">
    <w:name w:val="FollowedHyperlink_file_549"/>
    <w:basedOn w:val="598"/>
    <w:semiHidden/>
    <w:unhideWhenUsed/>
    <w:qFormat/>
    <w:uiPriority w:val="99"/>
    <w:rPr>
      <w:color w:val="0782C1"/>
      <w:u w:val="single"/>
    </w:rPr>
  </w:style>
  <w:style w:type="character" w:customStyle="1" w:styleId="602">
    <w:name w:val="标题 1 Char_file_549"/>
    <w:basedOn w:val="598"/>
    <w:link w:val="4"/>
    <w:qFormat/>
    <w:uiPriority w:val="9"/>
    <w:rPr>
      <w:rFonts w:ascii="宋体" w:hAnsi="宋体" w:eastAsia="宋体" w:cs="宋体"/>
      <w:b/>
      <w:bCs/>
      <w:kern w:val="44"/>
      <w:sz w:val="44"/>
      <w:szCs w:val="44"/>
    </w:rPr>
  </w:style>
  <w:style w:type="character" w:customStyle="1" w:styleId="603">
    <w:name w:val="标题 2 Char_file_549"/>
    <w:basedOn w:val="598"/>
    <w:link w:val="5"/>
    <w:semiHidden/>
    <w:qFormat/>
    <w:uiPriority w:val="9"/>
    <w:rPr>
      <w:rFonts w:asciiTheme="majorHAnsi" w:hAnsiTheme="majorHAnsi" w:eastAsiaTheme="majorEastAsia" w:cstheme="majorBidi"/>
      <w:b/>
      <w:bCs/>
      <w:sz w:val="32"/>
      <w:szCs w:val="32"/>
    </w:rPr>
  </w:style>
  <w:style w:type="character" w:customStyle="1" w:styleId="604">
    <w:name w:val="标题 3 Char_file_549"/>
    <w:basedOn w:val="598"/>
    <w:link w:val="6"/>
    <w:semiHidden/>
    <w:qFormat/>
    <w:uiPriority w:val="9"/>
    <w:rPr>
      <w:rFonts w:ascii="宋体" w:hAnsi="宋体" w:eastAsia="宋体" w:cs="宋体"/>
      <w:b/>
      <w:bCs/>
      <w:sz w:val="32"/>
      <w:szCs w:val="32"/>
    </w:rPr>
  </w:style>
  <w:style w:type="character" w:customStyle="1" w:styleId="605">
    <w:name w:val="标题 4 Char_file_549"/>
    <w:basedOn w:val="598"/>
    <w:link w:val="7"/>
    <w:semiHidden/>
    <w:qFormat/>
    <w:uiPriority w:val="9"/>
    <w:rPr>
      <w:rFonts w:asciiTheme="majorHAnsi" w:hAnsiTheme="majorHAnsi" w:eastAsiaTheme="majorEastAsia" w:cstheme="majorBidi"/>
      <w:b/>
      <w:bCs/>
      <w:sz w:val="28"/>
      <w:szCs w:val="28"/>
    </w:rPr>
  </w:style>
  <w:style w:type="character" w:customStyle="1" w:styleId="606">
    <w:name w:val="标题 5 Char_file_549"/>
    <w:basedOn w:val="598"/>
    <w:link w:val="8"/>
    <w:semiHidden/>
    <w:qFormat/>
    <w:uiPriority w:val="9"/>
    <w:rPr>
      <w:rFonts w:ascii="宋体" w:hAnsi="宋体" w:eastAsia="宋体" w:cs="宋体"/>
      <w:b/>
      <w:bCs/>
      <w:sz w:val="28"/>
      <w:szCs w:val="28"/>
    </w:rPr>
  </w:style>
  <w:style w:type="character" w:customStyle="1" w:styleId="607">
    <w:name w:val="标题 6 Char_file_549"/>
    <w:basedOn w:val="598"/>
    <w:link w:val="10"/>
    <w:semiHidden/>
    <w:qFormat/>
    <w:uiPriority w:val="9"/>
    <w:rPr>
      <w:rFonts w:asciiTheme="majorHAnsi" w:hAnsiTheme="majorHAnsi" w:eastAsiaTheme="majorEastAsia" w:cstheme="majorBidi"/>
      <w:b/>
      <w:bCs/>
      <w:sz w:val="24"/>
      <w:szCs w:val="24"/>
    </w:rPr>
  </w:style>
  <w:style w:type="paragraph" w:customStyle="1" w:styleId="608">
    <w:name w:val="cke_editable_file_549"/>
    <w:basedOn w:val="591"/>
    <w:qFormat/>
    <w:uiPriority w:val="0"/>
    <w:rPr>
      <w:rFonts w:ascii="仿宋_GB2312" w:eastAsia="仿宋_GB2312"/>
    </w:rPr>
  </w:style>
  <w:style w:type="paragraph" w:customStyle="1" w:styleId="609">
    <w:name w:val="marker_file_549"/>
    <w:basedOn w:val="591"/>
    <w:qFormat/>
    <w:uiPriority w:val="0"/>
    <w:pPr>
      <w:shd w:val="clear" w:color="auto" w:fill="FFFF00"/>
    </w:pPr>
  </w:style>
  <w:style w:type="paragraph" w:customStyle="1" w:styleId="610">
    <w:name w:val="Normal (Web)_file_549"/>
    <w:basedOn w:val="591"/>
    <w:semiHidden/>
    <w:unhideWhenUsed/>
    <w:qFormat/>
    <w:uiPriority w:val="99"/>
  </w:style>
  <w:style w:type="paragraph" w:customStyle="1" w:styleId="611">
    <w:name w:val="Normal_file_5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2">
    <w:name w:val="heading 1_file_550"/>
    <w:basedOn w:val="611"/>
    <w:qFormat/>
    <w:uiPriority w:val="9"/>
    <w:pPr>
      <w:outlineLvl w:val="0"/>
    </w:pPr>
    <w:rPr>
      <w:kern w:val="36"/>
      <w:sz w:val="48"/>
      <w:szCs w:val="48"/>
    </w:rPr>
  </w:style>
  <w:style w:type="paragraph" w:customStyle="1" w:styleId="613">
    <w:name w:val="heading 2_file_550"/>
    <w:basedOn w:val="611"/>
    <w:qFormat/>
    <w:uiPriority w:val="9"/>
    <w:pPr>
      <w:outlineLvl w:val="1"/>
    </w:pPr>
    <w:rPr>
      <w:sz w:val="36"/>
      <w:szCs w:val="36"/>
    </w:rPr>
  </w:style>
  <w:style w:type="paragraph" w:customStyle="1" w:styleId="614">
    <w:name w:val="heading 3_file_550"/>
    <w:basedOn w:val="611"/>
    <w:qFormat/>
    <w:uiPriority w:val="9"/>
    <w:pPr>
      <w:outlineLvl w:val="2"/>
    </w:pPr>
    <w:rPr>
      <w:sz w:val="27"/>
      <w:szCs w:val="27"/>
    </w:rPr>
  </w:style>
  <w:style w:type="paragraph" w:customStyle="1" w:styleId="615">
    <w:name w:val="heading 4_file_550"/>
    <w:basedOn w:val="611"/>
    <w:qFormat/>
    <w:uiPriority w:val="9"/>
    <w:pPr>
      <w:outlineLvl w:val="3"/>
    </w:pPr>
  </w:style>
  <w:style w:type="paragraph" w:customStyle="1" w:styleId="616">
    <w:name w:val="heading 5_file_550"/>
    <w:basedOn w:val="611"/>
    <w:qFormat/>
    <w:uiPriority w:val="9"/>
    <w:pPr>
      <w:outlineLvl w:val="4"/>
    </w:pPr>
    <w:rPr>
      <w:sz w:val="20"/>
      <w:szCs w:val="20"/>
    </w:rPr>
  </w:style>
  <w:style w:type="paragraph" w:customStyle="1" w:styleId="617">
    <w:name w:val="heading 6_file_550"/>
    <w:basedOn w:val="611"/>
    <w:qFormat/>
    <w:uiPriority w:val="9"/>
    <w:pPr>
      <w:outlineLvl w:val="5"/>
    </w:pPr>
    <w:rPr>
      <w:sz w:val="15"/>
      <w:szCs w:val="15"/>
    </w:rPr>
  </w:style>
  <w:style w:type="character" w:customStyle="1" w:styleId="618">
    <w:name w:val="Default Paragraph Font_file_550"/>
    <w:semiHidden/>
    <w:unhideWhenUsed/>
    <w:qFormat/>
    <w:uiPriority w:val="1"/>
  </w:style>
  <w:style w:type="table" w:customStyle="1" w:styleId="619">
    <w:name w:val="Normal Table_file_550"/>
    <w:semiHidden/>
    <w:unhideWhenUsed/>
    <w:qFormat/>
    <w:uiPriority w:val="99"/>
    <w:tblPr>
      <w:tblCellMar>
        <w:top w:w="0" w:type="dxa"/>
        <w:left w:w="108" w:type="dxa"/>
        <w:bottom w:w="0" w:type="dxa"/>
        <w:right w:w="108" w:type="dxa"/>
      </w:tblCellMar>
    </w:tblPr>
  </w:style>
  <w:style w:type="character" w:customStyle="1" w:styleId="620">
    <w:name w:val="Hyperlink_file_550"/>
    <w:basedOn w:val="618"/>
    <w:semiHidden/>
    <w:unhideWhenUsed/>
    <w:qFormat/>
    <w:uiPriority w:val="99"/>
    <w:rPr>
      <w:color w:val="0782C1"/>
      <w:u w:val="single"/>
    </w:rPr>
  </w:style>
  <w:style w:type="character" w:customStyle="1" w:styleId="621">
    <w:name w:val="FollowedHyperlink_file_550"/>
    <w:basedOn w:val="618"/>
    <w:semiHidden/>
    <w:unhideWhenUsed/>
    <w:qFormat/>
    <w:uiPriority w:val="99"/>
    <w:rPr>
      <w:color w:val="0782C1"/>
      <w:u w:val="single"/>
    </w:rPr>
  </w:style>
  <w:style w:type="character" w:customStyle="1" w:styleId="622">
    <w:name w:val="标题 1 Char_file_550"/>
    <w:basedOn w:val="618"/>
    <w:link w:val="4"/>
    <w:qFormat/>
    <w:uiPriority w:val="9"/>
    <w:rPr>
      <w:rFonts w:ascii="宋体" w:hAnsi="宋体" w:eastAsia="宋体" w:cs="宋体"/>
      <w:b/>
      <w:bCs/>
      <w:kern w:val="44"/>
      <w:sz w:val="44"/>
      <w:szCs w:val="44"/>
    </w:rPr>
  </w:style>
  <w:style w:type="character" w:customStyle="1" w:styleId="623">
    <w:name w:val="标题 2 Char_file_550"/>
    <w:basedOn w:val="618"/>
    <w:link w:val="5"/>
    <w:semiHidden/>
    <w:qFormat/>
    <w:uiPriority w:val="9"/>
    <w:rPr>
      <w:rFonts w:asciiTheme="majorHAnsi" w:hAnsiTheme="majorHAnsi" w:eastAsiaTheme="majorEastAsia" w:cstheme="majorBidi"/>
      <w:b/>
      <w:bCs/>
      <w:sz w:val="32"/>
      <w:szCs w:val="32"/>
    </w:rPr>
  </w:style>
  <w:style w:type="character" w:customStyle="1" w:styleId="624">
    <w:name w:val="标题 3 Char_file_550"/>
    <w:basedOn w:val="618"/>
    <w:link w:val="6"/>
    <w:semiHidden/>
    <w:qFormat/>
    <w:uiPriority w:val="9"/>
    <w:rPr>
      <w:rFonts w:ascii="宋体" w:hAnsi="宋体" w:eastAsia="宋体" w:cs="宋体"/>
      <w:b/>
      <w:bCs/>
      <w:sz w:val="32"/>
      <w:szCs w:val="32"/>
    </w:rPr>
  </w:style>
  <w:style w:type="character" w:customStyle="1" w:styleId="625">
    <w:name w:val="标题 4 Char_file_550"/>
    <w:basedOn w:val="618"/>
    <w:link w:val="7"/>
    <w:semiHidden/>
    <w:qFormat/>
    <w:uiPriority w:val="9"/>
    <w:rPr>
      <w:rFonts w:asciiTheme="majorHAnsi" w:hAnsiTheme="majorHAnsi" w:eastAsiaTheme="majorEastAsia" w:cstheme="majorBidi"/>
      <w:b/>
      <w:bCs/>
      <w:sz w:val="28"/>
      <w:szCs w:val="28"/>
    </w:rPr>
  </w:style>
  <w:style w:type="character" w:customStyle="1" w:styleId="626">
    <w:name w:val="标题 5 Char_file_550"/>
    <w:basedOn w:val="618"/>
    <w:link w:val="8"/>
    <w:semiHidden/>
    <w:qFormat/>
    <w:uiPriority w:val="9"/>
    <w:rPr>
      <w:rFonts w:ascii="宋体" w:hAnsi="宋体" w:eastAsia="宋体" w:cs="宋体"/>
      <w:b/>
      <w:bCs/>
      <w:sz w:val="28"/>
      <w:szCs w:val="28"/>
    </w:rPr>
  </w:style>
  <w:style w:type="character" w:customStyle="1" w:styleId="627">
    <w:name w:val="标题 6 Char_file_550"/>
    <w:basedOn w:val="618"/>
    <w:link w:val="10"/>
    <w:semiHidden/>
    <w:qFormat/>
    <w:uiPriority w:val="9"/>
    <w:rPr>
      <w:rFonts w:asciiTheme="majorHAnsi" w:hAnsiTheme="majorHAnsi" w:eastAsiaTheme="majorEastAsia" w:cstheme="majorBidi"/>
      <w:b/>
      <w:bCs/>
      <w:sz w:val="24"/>
      <w:szCs w:val="24"/>
    </w:rPr>
  </w:style>
  <w:style w:type="paragraph" w:customStyle="1" w:styleId="628">
    <w:name w:val="cke_editable_file_550"/>
    <w:basedOn w:val="611"/>
    <w:qFormat/>
    <w:uiPriority w:val="0"/>
    <w:rPr>
      <w:rFonts w:ascii="仿宋_GB2312" w:eastAsia="仿宋_GB2312"/>
    </w:rPr>
  </w:style>
  <w:style w:type="paragraph" w:customStyle="1" w:styleId="629">
    <w:name w:val="marker_file_550"/>
    <w:basedOn w:val="611"/>
    <w:qFormat/>
    <w:uiPriority w:val="0"/>
    <w:pPr>
      <w:shd w:val="clear" w:color="auto" w:fill="FFFF00"/>
    </w:pPr>
  </w:style>
  <w:style w:type="paragraph" w:customStyle="1" w:styleId="630">
    <w:name w:val="Normal (Web)_file_550"/>
    <w:basedOn w:val="611"/>
    <w:semiHidden/>
    <w:unhideWhenUsed/>
    <w:qFormat/>
    <w:uiPriority w:val="99"/>
  </w:style>
  <w:style w:type="paragraph" w:customStyle="1" w:styleId="631">
    <w:name w:val="Normal_file_5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2">
    <w:name w:val="heading 1_file_551"/>
    <w:basedOn w:val="631"/>
    <w:qFormat/>
    <w:uiPriority w:val="9"/>
    <w:pPr>
      <w:outlineLvl w:val="0"/>
    </w:pPr>
    <w:rPr>
      <w:kern w:val="36"/>
      <w:sz w:val="48"/>
      <w:szCs w:val="48"/>
    </w:rPr>
  </w:style>
  <w:style w:type="paragraph" w:customStyle="1" w:styleId="633">
    <w:name w:val="heading 2_file_551"/>
    <w:basedOn w:val="631"/>
    <w:qFormat/>
    <w:uiPriority w:val="9"/>
    <w:pPr>
      <w:outlineLvl w:val="1"/>
    </w:pPr>
    <w:rPr>
      <w:sz w:val="36"/>
      <w:szCs w:val="36"/>
    </w:rPr>
  </w:style>
  <w:style w:type="paragraph" w:customStyle="1" w:styleId="634">
    <w:name w:val="heading 3_file_551"/>
    <w:basedOn w:val="631"/>
    <w:qFormat/>
    <w:uiPriority w:val="9"/>
    <w:pPr>
      <w:outlineLvl w:val="2"/>
    </w:pPr>
    <w:rPr>
      <w:sz w:val="27"/>
      <w:szCs w:val="27"/>
    </w:rPr>
  </w:style>
  <w:style w:type="paragraph" w:customStyle="1" w:styleId="635">
    <w:name w:val="heading 4_file_551"/>
    <w:basedOn w:val="631"/>
    <w:qFormat/>
    <w:uiPriority w:val="9"/>
    <w:pPr>
      <w:outlineLvl w:val="3"/>
    </w:pPr>
  </w:style>
  <w:style w:type="paragraph" w:customStyle="1" w:styleId="636">
    <w:name w:val="heading 5_file_551"/>
    <w:basedOn w:val="631"/>
    <w:qFormat/>
    <w:uiPriority w:val="9"/>
    <w:pPr>
      <w:outlineLvl w:val="4"/>
    </w:pPr>
    <w:rPr>
      <w:sz w:val="20"/>
      <w:szCs w:val="20"/>
    </w:rPr>
  </w:style>
  <w:style w:type="paragraph" w:customStyle="1" w:styleId="637">
    <w:name w:val="heading 6_file_551"/>
    <w:basedOn w:val="631"/>
    <w:qFormat/>
    <w:uiPriority w:val="9"/>
    <w:pPr>
      <w:outlineLvl w:val="5"/>
    </w:pPr>
    <w:rPr>
      <w:sz w:val="15"/>
      <w:szCs w:val="15"/>
    </w:rPr>
  </w:style>
  <w:style w:type="character" w:customStyle="1" w:styleId="638">
    <w:name w:val="Default Paragraph Font_file_551"/>
    <w:semiHidden/>
    <w:unhideWhenUsed/>
    <w:qFormat/>
    <w:uiPriority w:val="1"/>
  </w:style>
  <w:style w:type="table" w:customStyle="1" w:styleId="639">
    <w:name w:val="Normal Table_file_551"/>
    <w:semiHidden/>
    <w:unhideWhenUsed/>
    <w:qFormat/>
    <w:uiPriority w:val="99"/>
    <w:tblPr>
      <w:tblCellMar>
        <w:top w:w="0" w:type="dxa"/>
        <w:left w:w="108" w:type="dxa"/>
        <w:bottom w:w="0" w:type="dxa"/>
        <w:right w:w="108" w:type="dxa"/>
      </w:tblCellMar>
    </w:tblPr>
  </w:style>
  <w:style w:type="character" w:customStyle="1" w:styleId="640">
    <w:name w:val="Hyperlink_file_551"/>
    <w:basedOn w:val="638"/>
    <w:semiHidden/>
    <w:unhideWhenUsed/>
    <w:qFormat/>
    <w:uiPriority w:val="99"/>
    <w:rPr>
      <w:color w:val="0782C1"/>
      <w:u w:val="single"/>
    </w:rPr>
  </w:style>
  <w:style w:type="character" w:customStyle="1" w:styleId="641">
    <w:name w:val="FollowedHyperlink_file_551"/>
    <w:basedOn w:val="638"/>
    <w:semiHidden/>
    <w:unhideWhenUsed/>
    <w:qFormat/>
    <w:uiPriority w:val="99"/>
    <w:rPr>
      <w:color w:val="0782C1"/>
      <w:u w:val="single"/>
    </w:rPr>
  </w:style>
  <w:style w:type="character" w:customStyle="1" w:styleId="642">
    <w:name w:val="标题 1 Char_file_551"/>
    <w:basedOn w:val="638"/>
    <w:link w:val="4"/>
    <w:qFormat/>
    <w:uiPriority w:val="9"/>
    <w:rPr>
      <w:rFonts w:ascii="宋体" w:hAnsi="宋体" w:eastAsia="宋体" w:cs="宋体"/>
      <w:b/>
      <w:bCs/>
      <w:kern w:val="44"/>
      <w:sz w:val="44"/>
      <w:szCs w:val="44"/>
    </w:rPr>
  </w:style>
  <w:style w:type="character" w:customStyle="1" w:styleId="643">
    <w:name w:val="标题 2 Char_file_551"/>
    <w:basedOn w:val="638"/>
    <w:link w:val="5"/>
    <w:semiHidden/>
    <w:qFormat/>
    <w:uiPriority w:val="9"/>
    <w:rPr>
      <w:rFonts w:asciiTheme="majorHAnsi" w:hAnsiTheme="majorHAnsi" w:eastAsiaTheme="majorEastAsia" w:cstheme="majorBidi"/>
      <w:b/>
      <w:bCs/>
      <w:sz w:val="32"/>
      <w:szCs w:val="32"/>
    </w:rPr>
  </w:style>
  <w:style w:type="character" w:customStyle="1" w:styleId="644">
    <w:name w:val="标题 3 Char_file_551"/>
    <w:basedOn w:val="638"/>
    <w:link w:val="6"/>
    <w:semiHidden/>
    <w:qFormat/>
    <w:uiPriority w:val="9"/>
    <w:rPr>
      <w:rFonts w:ascii="宋体" w:hAnsi="宋体" w:eastAsia="宋体" w:cs="宋体"/>
      <w:b/>
      <w:bCs/>
      <w:sz w:val="32"/>
      <w:szCs w:val="32"/>
    </w:rPr>
  </w:style>
  <w:style w:type="character" w:customStyle="1" w:styleId="645">
    <w:name w:val="标题 4 Char_file_551"/>
    <w:basedOn w:val="638"/>
    <w:link w:val="7"/>
    <w:semiHidden/>
    <w:qFormat/>
    <w:uiPriority w:val="9"/>
    <w:rPr>
      <w:rFonts w:asciiTheme="majorHAnsi" w:hAnsiTheme="majorHAnsi" w:eastAsiaTheme="majorEastAsia" w:cstheme="majorBidi"/>
      <w:b/>
      <w:bCs/>
      <w:sz w:val="28"/>
      <w:szCs w:val="28"/>
    </w:rPr>
  </w:style>
  <w:style w:type="character" w:customStyle="1" w:styleId="646">
    <w:name w:val="标题 5 Char_file_551"/>
    <w:basedOn w:val="638"/>
    <w:link w:val="8"/>
    <w:semiHidden/>
    <w:qFormat/>
    <w:uiPriority w:val="9"/>
    <w:rPr>
      <w:rFonts w:ascii="宋体" w:hAnsi="宋体" w:eastAsia="宋体" w:cs="宋体"/>
      <w:b/>
      <w:bCs/>
      <w:sz w:val="28"/>
      <w:szCs w:val="28"/>
    </w:rPr>
  </w:style>
  <w:style w:type="character" w:customStyle="1" w:styleId="647">
    <w:name w:val="标题 6 Char_file_551"/>
    <w:basedOn w:val="638"/>
    <w:link w:val="10"/>
    <w:semiHidden/>
    <w:qFormat/>
    <w:uiPriority w:val="9"/>
    <w:rPr>
      <w:rFonts w:asciiTheme="majorHAnsi" w:hAnsiTheme="majorHAnsi" w:eastAsiaTheme="majorEastAsia" w:cstheme="majorBidi"/>
      <w:b/>
      <w:bCs/>
      <w:sz w:val="24"/>
      <w:szCs w:val="24"/>
    </w:rPr>
  </w:style>
  <w:style w:type="paragraph" w:customStyle="1" w:styleId="648">
    <w:name w:val="cke_editable_file_551"/>
    <w:basedOn w:val="631"/>
    <w:qFormat/>
    <w:uiPriority w:val="0"/>
    <w:rPr>
      <w:rFonts w:ascii="仿宋_GB2312" w:eastAsia="仿宋_GB2312"/>
    </w:rPr>
  </w:style>
  <w:style w:type="paragraph" w:customStyle="1" w:styleId="649">
    <w:name w:val="marker_file_551"/>
    <w:basedOn w:val="631"/>
    <w:qFormat/>
    <w:uiPriority w:val="0"/>
    <w:pPr>
      <w:shd w:val="clear" w:color="auto" w:fill="FFFF00"/>
    </w:pPr>
  </w:style>
  <w:style w:type="paragraph" w:customStyle="1" w:styleId="650">
    <w:name w:val="Normal (Web)_file_551"/>
    <w:basedOn w:val="631"/>
    <w:semiHidden/>
    <w:unhideWhenUsed/>
    <w:qFormat/>
    <w:uiPriority w:val="99"/>
  </w:style>
  <w:style w:type="paragraph" w:customStyle="1" w:styleId="651">
    <w:name w:val="Normal_file_5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2">
    <w:name w:val="heading 1_file_552"/>
    <w:basedOn w:val="651"/>
    <w:qFormat/>
    <w:uiPriority w:val="9"/>
    <w:pPr>
      <w:outlineLvl w:val="0"/>
    </w:pPr>
    <w:rPr>
      <w:kern w:val="36"/>
      <w:sz w:val="48"/>
      <w:szCs w:val="48"/>
    </w:rPr>
  </w:style>
  <w:style w:type="paragraph" w:customStyle="1" w:styleId="653">
    <w:name w:val="heading 2_file_552"/>
    <w:basedOn w:val="651"/>
    <w:qFormat/>
    <w:uiPriority w:val="9"/>
    <w:pPr>
      <w:outlineLvl w:val="1"/>
    </w:pPr>
    <w:rPr>
      <w:sz w:val="36"/>
      <w:szCs w:val="36"/>
    </w:rPr>
  </w:style>
  <w:style w:type="paragraph" w:customStyle="1" w:styleId="654">
    <w:name w:val="heading 3_file_552"/>
    <w:basedOn w:val="651"/>
    <w:qFormat/>
    <w:uiPriority w:val="9"/>
    <w:pPr>
      <w:outlineLvl w:val="2"/>
    </w:pPr>
    <w:rPr>
      <w:sz w:val="27"/>
      <w:szCs w:val="27"/>
    </w:rPr>
  </w:style>
  <w:style w:type="paragraph" w:customStyle="1" w:styleId="655">
    <w:name w:val="heading 4_file_552"/>
    <w:basedOn w:val="651"/>
    <w:qFormat/>
    <w:uiPriority w:val="9"/>
    <w:pPr>
      <w:outlineLvl w:val="3"/>
    </w:pPr>
  </w:style>
  <w:style w:type="paragraph" w:customStyle="1" w:styleId="656">
    <w:name w:val="heading 5_file_552"/>
    <w:basedOn w:val="651"/>
    <w:qFormat/>
    <w:uiPriority w:val="9"/>
    <w:pPr>
      <w:outlineLvl w:val="4"/>
    </w:pPr>
    <w:rPr>
      <w:sz w:val="20"/>
      <w:szCs w:val="20"/>
    </w:rPr>
  </w:style>
  <w:style w:type="paragraph" w:customStyle="1" w:styleId="657">
    <w:name w:val="heading 6_file_552"/>
    <w:basedOn w:val="651"/>
    <w:qFormat/>
    <w:uiPriority w:val="9"/>
    <w:pPr>
      <w:outlineLvl w:val="5"/>
    </w:pPr>
    <w:rPr>
      <w:sz w:val="15"/>
      <w:szCs w:val="15"/>
    </w:rPr>
  </w:style>
  <w:style w:type="character" w:customStyle="1" w:styleId="658">
    <w:name w:val="Default Paragraph Font_file_552"/>
    <w:semiHidden/>
    <w:unhideWhenUsed/>
    <w:qFormat/>
    <w:uiPriority w:val="1"/>
  </w:style>
  <w:style w:type="table" w:customStyle="1" w:styleId="659">
    <w:name w:val="Normal Table_file_552"/>
    <w:semiHidden/>
    <w:unhideWhenUsed/>
    <w:qFormat/>
    <w:uiPriority w:val="99"/>
    <w:tblPr>
      <w:tblCellMar>
        <w:top w:w="0" w:type="dxa"/>
        <w:left w:w="108" w:type="dxa"/>
        <w:bottom w:w="0" w:type="dxa"/>
        <w:right w:w="108" w:type="dxa"/>
      </w:tblCellMar>
    </w:tblPr>
  </w:style>
  <w:style w:type="character" w:customStyle="1" w:styleId="660">
    <w:name w:val="Hyperlink_file_552"/>
    <w:basedOn w:val="658"/>
    <w:semiHidden/>
    <w:unhideWhenUsed/>
    <w:qFormat/>
    <w:uiPriority w:val="99"/>
    <w:rPr>
      <w:color w:val="0782C1"/>
      <w:u w:val="single"/>
    </w:rPr>
  </w:style>
  <w:style w:type="character" w:customStyle="1" w:styleId="661">
    <w:name w:val="FollowedHyperlink_file_552"/>
    <w:basedOn w:val="658"/>
    <w:semiHidden/>
    <w:unhideWhenUsed/>
    <w:qFormat/>
    <w:uiPriority w:val="99"/>
    <w:rPr>
      <w:color w:val="0782C1"/>
      <w:u w:val="single"/>
    </w:rPr>
  </w:style>
  <w:style w:type="character" w:customStyle="1" w:styleId="662">
    <w:name w:val="标题 1 Char_file_552"/>
    <w:basedOn w:val="658"/>
    <w:link w:val="4"/>
    <w:qFormat/>
    <w:uiPriority w:val="9"/>
    <w:rPr>
      <w:rFonts w:ascii="宋体" w:hAnsi="宋体" w:eastAsia="宋体" w:cs="宋体"/>
      <w:b/>
      <w:bCs/>
      <w:kern w:val="44"/>
      <w:sz w:val="44"/>
      <w:szCs w:val="44"/>
    </w:rPr>
  </w:style>
  <w:style w:type="character" w:customStyle="1" w:styleId="663">
    <w:name w:val="标题 2 Char_file_552"/>
    <w:basedOn w:val="658"/>
    <w:link w:val="5"/>
    <w:semiHidden/>
    <w:qFormat/>
    <w:uiPriority w:val="9"/>
    <w:rPr>
      <w:rFonts w:asciiTheme="majorHAnsi" w:hAnsiTheme="majorHAnsi" w:eastAsiaTheme="majorEastAsia" w:cstheme="majorBidi"/>
      <w:b/>
      <w:bCs/>
      <w:sz w:val="32"/>
      <w:szCs w:val="32"/>
    </w:rPr>
  </w:style>
  <w:style w:type="character" w:customStyle="1" w:styleId="664">
    <w:name w:val="标题 3 Char_file_552"/>
    <w:basedOn w:val="658"/>
    <w:link w:val="6"/>
    <w:semiHidden/>
    <w:qFormat/>
    <w:uiPriority w:val="9"/>
    <w:rPr>
      <w:rFonts w:ascii="宋体" w:hAnsi="宋体" w:eastAsia="宋体" w:cs="宋体"/>
      <w:b/>
      <w:bCs/>
      <w:sz w:val="32"/>
      <w:szCs w:val="32"/>
    </w:rPr>
  </w:style>
  <w:style w:type="character" w:customStyle="1" w:styleId="665">
    <w:name w:val="标题 4 Char_file_552"/>
    <w:basedOn w:val="658"/>
    <w:link w:val="7"/>
    <w:semiHidden/>
    <w:qFormat/>
    <w:uiPriority w:val="9"/>
    <w:rPr>
      <w:rFonts w:asciiTheme="majorHAnsi" w:hAnsiTheme="majorHAnsi" w:eastAsiaTheme="majorEastAsia" w:cstheme="majorBidi"/>
      <w:b/>
      <w:bCs/>
      <w:sz w:val="28"/>
      <w:szCs w:val="28"/>
    </w:rPr>
  </w:style>
  <w:style w:type="character" w:customStyle="1" w:styleId="666">
    <w:name w:val="标题 5 Char_file_552"/>
    <w:basedOn w:val="658"/>
    <w:link w:val="8"/>
    <w:semiHidden/>
    <w:qFormat/>
    <w:uiPriority w:val="9"/>
    <w:rPr>
      <w:rFonts w:ascii="宋体" w:hAnsi="宋体" w:eastAsia="宋体" w:cs="宋体"/>
      <w:b/>
      <w:bCs/>
      <w:sz w:val="28"/>
      <w:szCs w:val="28"/>
    </w:rPr>
  </w:style>
  <w:style w:type="character" w:customStyle="1" w:styleId="667">
    <w:name w:val="标题 6 Char_file_552"/>
    <w:basedOn w:val="658"/>
    <w:link w:val="10"/>
    <w:semiHidden/>
    <w:qFormat/>
    <w:uiPriority w:val="9"/>
    <w:rPr>
      <w:rFonts w:asciiTheme="majorHAnsi" w:hAnsiTheme="majorHAnsi" w:eastAsiaTheme="majorEastAsia" w:cstheme="majorBidi"/>
      <w:b/>
      <w:bCs/>
      <w:sz w:val="24"/>
      <w:szCs w:val="24"/>
    </w:rPr>
  </w:style>
  <w:style w:type="paragraph" w:customStyle="1" w:styleId="668">
    <w:name w:val="cke_editable_file_552"/>
    <w:basedOn w:val="651"/>
    <w:qFormat/>
    <w:uiPriority w:val="0"/>
    <w:rPr>
      <w:rFonts w:ascii="仿宋_GB2312" w:eastAsia="仿宋_GB2312"/>
    </w:rPr>
  </w:style>
  <w:style w:type="paragraph" w:customStyle="1" w:styleId="669">
    <w:name w:val="marker_file_552"/>
    <w:basedOn w:val="651"/>
    <w:qFormat/>
    <w:uiPriority w:val="0"/>
    <w:pPr>
      <w:shd w:val="clear" w:color="auto" w:fill="FFFF00"/>
    </w:pPr>
  </w:style>
  <w:style w:type="paragraph" w:customStyle="1" w:styleId="670">
    <w:name w:val="Normal (Web)_file_552"/>
    <w:basedOn w:val="651"/>
    <w:semiHidden/>
    <w:unhideWhenUsed/>
    <w:qFormat/>
    <w:uiPriority w:val="99"/>
  </w:style>
  <w:style w:type="character" w:customStyle="1" w:styleId="671">
    <w:name w:val="Strong_file_552"/>
    <w:basedOn w:val="658"/>
    <w:qFormat/>
    <w:uiPriority w:val="22"/>
    <w:rPr>
      <w:b/>
      <w:bCs/>
    </w:rPr>
  </w:style>
  <w:style w:type="paragraph" w:customStyle="1" w:styleId="672">
    <w:name w:val="Normal_file_5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3">
    <w:name w:val="heading 1_file_553"/>
    <w:basedOn w:val="672"/>
    <w:qFormat/>
    <w:uiPriority w:val="9"/>
    <w:pPr>
      <w:outlineLvl w:val="0"/>
    </w:pPr>
    <w:rPr>
      <w:kern w:val="36"/>
      <w:sz w:val="48"/>
      <w:szCs w:val="48"/>
    </w:rPr>
  </w:style>
  <w:style w:type="paragraph" w:customStyle="1" w:styleId="674">
    <w:name w:val="heading 2_file_553"/>
    <w:basedOn w:val="672"/>
    <w:qFormat/>
    <w:uiPriority w:val="9"/>
    <w:pPr>
      <w:outlineLvl w:val="1"/>
    </w:pPr>
    <w:rPr>
      <w:sz w:val="36"/>
      <w:szCs w:val="36"/>
    </w:rPr>
  </w:style>
  <w:style w:type="paragraph" w:customStyle="1" w:styleId="675">
    <w:name w:val="heading 3_file_553"/>
    <w:basedOn w:val="672"/>
    <w:qFormat/>
    <w:uiPriority w:val="9"/>
    <w:pPr>
      <w:outlineLvl w:val="2"/>
    </w:pPr>
    <w:rPr>
      <w:sz w:val="27"/>
      <w:szCs w:val="27"/>
    </w:rPr>
  </w:style>
  <w:style w:type="paragraph" w:customStyle="1" w:styleId="676">
    <w:name w:val="heading 4_file_553"/>
    <w:basedOn w:val="672"/>
    <w:qFormat/>
    <w:uiPriority w:val="9"/>
    <w:pPr>
      <w:outlineLvl w:val="3"/>
    </w:pPr>
  </w:style>
  <w:style w:type="paragraph" w:customStyle="1" w:styleId="677">
    <w:name w:val="heading 5_file_553"/>
    <w:basedOn w:val="672"/>
    <w:qFormat/>
    <w:uiPriority w:val="9"/>
    <w:pPr>
      <w:outlineLvl w:val="4"/>
    </w:pPr>
    <w:rPr>
      <w:sz w:val="20"/>
      <w:szCs w:val="20"/>
    </w:rPr>
  </w:style>
  <w:style w:type="paragraph" w:customStyle="1" w:styleId="678">
    <w:name w:val="heading 6_file_553"/>
    <w:basedOn w:val="672"/>
    <w:qFormat/>
    <w:uiPriority w:val="9"/>
    <w:pPr>
      <w:outlineLvl w:val="5"/>
    </w:pPr>
    <w:rPr>
      <w:sz w:val="15"/>
      <w:szCs w:val="15"/>
    </w:rPr>
  </w:style>
  <w:style w:type="character" w:customStyle="1" w:styleId="679">
    <w:name w:val="Default Paragraph Font_file_553"/>
    <w:semiHidden/>
    <w:unhideWhenUsed/>
    <w:qFormat/>
    <w:uiPriority w:val="1"/>
  </w:style>
  <w:style w:type="table" w:customStyle="1" w:styleId="680">
    <w:name w:val="Normal Table_file_553"/>
    <w:semiHidden/>
    <w:unhideWhenUsed/>
    <w:qFormat/>
    <w:uiPriority w:val="99"/>
    <w:tblPr>
      <w:tblCellMar>
        <w:top w:w="0" w:type="dxa"/>
        <w:left w:w="108" w:type="dxa"/>
        <w:bottom w:w="0" w:type="dxa"/>
        <w:right w:w="108" w:type="dxa"/>
      </w:tblCellMar>
    </w:tblPr>
  </w:style>
  <w:style w:type="character" w:customStyle="1" w:styleId="681">
    <w:name w:val="Hyperlink_file_553"/>
    <w:basedOn w:val="679"/>
    <w:semiHidden/>
    <w:unhideWhenUsed/>
    <w:qFormat/>
    <w:uiPriority w:val="99"/>
    <w:rPr>
      <w:color w:val="0782C1"/>
      <w:u w:val="single"/>
    </w:rPr>
  </w:style>
  <w:style w:type="character" w:customStyle="1" w:styleId="682">
    <w:name w:val="FollowedHyperlink_file_553"/>
    <w:basedOn w:val="679"/>
    <w:semiHidden/>
    <w:unhideWhenUsed/>
    <w:qFormat/>
    <w:uiPriority w:val="99"/>
    <w:rPr>
      <w:color w:val="0782C1"/>
      <w:u w:val="single"/>
    </w:rPr>
  </w:style>
  <w:style w:type="character" w:customStyle="1" w:styleId="683">
    <w:name w:val="标题 1 Char_file_553"/>
    <w:basedOn w:val="679"/>
    <w:link w:val="4"/>
    <w:qFormat/>
    <w:uiPriority w:val="9"/>
    <w:rPr>
      <w:rFonts w:ascii="宋体" w:hAnsi="宋体" w:eastAsia="宋体" w:cs="宋体"/>
      <w:b/>
      <w:bCs/>
      <w:kern w:val="44"/>
      <w:sz w:val="44"/>
      <w:szCs w:val="44"/>
    </w:rPr>
  </w:style>
  <w:style w:type="character" w:customStyle="1" w:styleId="684">
    <w:name w:val="标题 2 Char_file_553"/>
    <w:basedOn w:val="679"/>
    <w:link w:val="5"/>
    <w:semiHidden/>
    <w:qFormat/>
    <w:uiPriority w:val="9"/>
    <w:rPr>
      <w:rFonts w:asciiTheme="majorHAnsi" w:hAnsiTheme="majorHAnsi" w:eastAsiaTheme="majorEastAsia" w:cstheme="majorBidi"/>
      <w:b/>
      <w:bCs/>
      <w:sz w:val="32"/>
      <w:szCs w:val="32"/>
    </w:rPr>
  </w:style>
  <w:style w:type="character" w:customStyle="1" w:styleId="685">
    <w:name w:val="标题 3 Char_file_553"/>
    <w:basedOn w:val="679"/>
    <w:link w:val="6"/>
    <w:semiHidden/>
    <w:qFormat/>
    <w:uiPriority w:val="9"/>
    <w:rPr>
      <w:rFonts w:ascii="宋体" w:hAnsi="宋体" w:eastAsia="宋体" w:cs="宋体"/>
      <w:b/>
      <w:bCs/>
      <w:sz w:val="32"/>
      <w:szCs w:val="32"/>
    </w:rPr>
  </w:style>
  <w:style w:type="character" w:customStyle="1" w:styleId="686">
    <w:name w:val="标题 4 Char_file_553"/>
    <w:basedOn w:val="679"/>
    <w:link w:val="7"/>
    <w:semiHidden/>
    <w:qFormat/>
    <w:uiPriority w:val="9"/>
    <w:rPr>
      <w:rFonts w:asciiTheme="majorHAnsi" w:hAnsiTheme="majorHAnsi" w:eastAsiaTheme="majorEastAsia" w:cstheme="majorBidi"/>
      <w:b/>
      <w:bCs/>
      <w:sz w:val="28"/>
      <w:szCs w:val="28"/>
    </w:rPr>
  </w:style>
  <w:style w:type="character" w:customStyle="1" w:styleId="687">
    <w:name w:val="标题 5 Char_file_553"/>
    <w:basedOn w:val="679"/>
    <w:link w:val="8"/>
    <w:semiHidden/>
    <w:qFormat/>
    <w:uiPriority w:val="9"/>
    <w:rPr>
      <w:rFonts w:ascii="宋体" w:hAnsi="宋体" w:eastAsia="宋体" w:cs="宋体"/>
      <w:b/>
      <w:bCs/>
      <w:sz w:val="28"/>
      <w:szCs w:val="28"/>
    </w:rPr>
  </w:style>
  <w:style w:type="character" w:customStyle="1" w:styleId="688">
    <w:name w:val="标题 6 Char_file_553"/>
    <w:basedOn w:val="679"/>
    <w:link w:val="10"/>
    <w:semiHidden/>
    <w:qFormat/>
    <w:uiPriority w:val="9"/>
    <w:rPr>
      <w:rFonts w:asciiTheme="majorHAnsi" w:hAnsiTheme="majorHAnsi" w:eastAsiaTheme="majorEastAsia" w:cstheme="majorBidi"/>
      <w:b/>
      <w:bCs/>
      <w:sz w:val="24"/>
      <w:szCs w:val="24"/>
    </w:rPr>
  </w:style>
  <w:style w:type="paragraph" w:customStyle="1" w:styleId="689">
    <w:name w:val="cke_editable_file_553"/>
    <w:basedOn w:val="672"/>
    <w:qFormat/>
    <w:uiPriority w:val="0"/>
    <w:rPr>
      <w:rFonts w:ascii="仿宋_GB2312" w:eastAsia="仿宋_GB2312"/>
    </w:rPr>
  </w:style>
  <w:style w:type="paragraph" w:customStyle="1" w:styleId="690">
    <w:name w:val="marker_file_553"/>
    <w:basedOn w:val="672"/>
    <w:qFormat/>
    <w:uiPriority w:val="0"/>
    <w:pPr>
      <w:shd w:val="clear" w:color="auto" w:fill="FFFF00"/>
    </w:pPr>
  </w:style>
  <w:style w:type="paragraph" w:customStyle="1" w:styleId="691">
    <w:name w:val="Normal (Web)_file_553"/>
    <w:basedOn w:val="672"/>
    <w:semiHidden/>
    <w:unhideWhenUsed/>
    <w:qFormat/>
    <w:uiPriority w:val="99"/>
  </w:style>
  <w:style w:type="character" w:customStyle="1" w:styleId="692">
    <w:name w:val="Strong_file_553"/>
    <w:basedOn w:val="679"/>
    <w:qFormat/>
    <w:uiPriority w:val="22"/>
    <w:rPr>
      <w:b/>
      <w:bCs/>
    </w:rPr>
  </w:style>
  <w:style w:type="paragraph" w:customStyle="1" w:styleId="693">
    <w:name w:val="Normal_file_5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4">
    <w:name w:val="heading 1_file_554"/>
    <w:basedOn w:val="693"/>
    <w:qFormat/>
    <w:uiPriority w:val="9"/>
    <w:pPr>
      <w:outlineLvl w:val="0"/>
    </w:pPr>
    <w:rPr>
      <w:kern w:val="36"/>
      <w:sz w:val="48"/>
      <w:szCs w:val="48"/>
    </w:rPr>
  </w:style>
  <w:style w:type="paragraph" w:customStyle="1" w:styleId="695">
    <w:name w:val="heading 2_file_554"/>
    <w:basedOn w:val="693"/>
    <w:qFormat/>
    <w:uiPriority w:val="9"/>
    <w:pPr>
      <w:outlineLvl w:val="1"/>
    </w:pPr>
    <w:rPr>
      <w:sz w:val="36"/>
      <w:szCs w:val="36"/>
    </w:rPr>
  </w:style>
  <w:style w:type="paragraph" w:customStyle="1" w:styleId="696">
    <w:name w:val="heading 3_file_554"/>
    <w:basedOn w:val="693"/>
    <w:qFormat/>
    <w:uiPriority w:val="9"/>
    <w:pPr>
      <w:outlineLvl w:val="2"/>
    </w:pPr>
    <w:rPr>
      <w:sz w:val="27"/>
      <w:szCs w:val="27"/>
    </w:rPr>
  </w:style>
  <w:style w:type="paragraph" w:customStyle="1" w:styleId="697">
    <w:name w:val="heading 4_file_554"/>
    <w:basedOn w:val="693"/>
    <w:qFormat/>
    <w:uiPriority w:val="9"/>
    <w:pPr>
      <w:outlineLvl w:val="3"/>
    </w:pPr>
  </w:style>
  <w:style w:type="paragraph" w:customStyle="1" w:styleId="698">
    <w:name w:val="heading 5_file_554"/>
    <w:basedOn w:val="693"/>
    <w:qFormat/>
    <w:uiPriority w:val="9"/>
    <w:pPr>
      <w:outlineLvl w:val="4"/>
    </w:pPr>
    <w:rPr>
      <w:sz w:val="20"/>
      <w:szCs w:val="20"/>
    </w:rPr>
  </w:style>
  <w:style w:type="paragraph" w:customStyle="1" w:styleId="699">
    <w:name w:val="heading 6_file_554"/>
    <w:basedOn w:val="693"/>
    <w:qFormat/>
    <w:uiPriority w:val="9"/>
    <w:pPr>
      <w:outlineLvl w:val="5"/>
    </w:pPr>
    <w:rPr>
      <w:sz w:val="15"/>
      <w:szCs w:val="15"/>
    </w:rPr>
  </w:style>
  <w:style w:type="character" w:customStyle="1" w:styleId="700">
    <w:name w:val="Default Paragraph Font_file_554"/>
    <w:semiHidden/>
    <w:unhideWhenUsed/>
    <w:qFormat/>
    <w:uiPriority w:val="1"/>
  </w:style>
  <w:style w:type="table" w:customStyle="1" w:styleId="701">
    <w:name w:val="Normal Table_file_554"/>
    <w:semiHidden/>
    <w:unhideWhenUsed/>
    <w:qFormat/>
    <w:uiPriority w:val="99"/>
    <w:tblPr>
      <w:tblCellMar>
        <w:top w:w="0" w:type="dxa"/>
        <w:left w:w="108" w:type="dxa"/>
        <w:bottom w:w="0" w:type="dxa"/>
        <w:right w:w="108" w:type="dxa"/>
      </w:tblCellMar>
    </w:tblPr>
  </w:style>
  <w:style w:type="character" w:customStyle="1" w:styleId="702">
    <w:name w:val="Hyperlink_file_554"/>
    <w:basedOn w:val="700"/>
    <w:semiHidden/>
    <w:unhideWhenUsed/>
    <w:qFormat/>
    <w:uiPriority w:val="99"/>
    <w:rPr>
      <w:color w:val="0782C1"/>
      <w:u w:val="single"/>
    </w:rPr>
  </w:style>
  <w:style w:type="character" w:customStyle="1" w:styleId="703">
    <w:name w:val="FollowedHyperlink_file_554"/>
    <w:basedOn w:val="700"/>
    <w:semiHidden/>
    <w:unhideWhenUsed/>
    <w:qFormat/>
    <w:uiPriority w:val="99"/>
    <w:rPr>
      <w:color w:val="0782C1"/>
      <w:u w:val="single"/>
    </w:rPr>
  </w:style>
  <w:style w:type="character" w:customStyle="1" w:styleId="704">
    <w:name w:val="标题 1 Char_file_554"/>
    <w:basedOn w:val="700"/>
    <w:link w:val="4"/>
    <w:qFormat/>
    <w:uiPriority w:val="9"/>
    <w:rPr>
      <w:rFonts w:ascii="宋体" w:hAnsi="宋体" w:eastAsia="宋体" w:cs="宋体"/>
      <w:b/>
      <w:bCs/>
      <w:kern w:val="44"/>
      <w:sz w:val="44"/>
      <w:szCs w:val="44"/>
    </w:rPr>
  </w:style>
  <w:style w:type="character" w:customStyle="1" w:styleId="705">
    <w:name w:val="标题 2 Char_file_554"/>
    <w:basedOn w:val="700"/>
    <w:link w:val="5"/>
    <w:semiHidden/>
    <w:qFormat/>
    <w:uiPriority w:val="9"/>
    <w:rPr>
      <w:rFonts w:asciiTheme="majorHAnsi" w:hAnsiTheme="majorHAnsi" w:eastAsiaTheme="majorEastAsia" w:cstheme="majorBidi"/>
      <w:b/>
      <w:bCs/>
      <w:sz w:val="32"/>
      <w:szCs w:val="32"/>
    </w:rPr>
  </w:style>
  <w:style w:type="character" w:customStyle="1" w:styleId="706">
    <w:name w:val="标题 3 Char_file_554"/>
    <w:basedOn w:val="700"/>
    <w:link w:val="6"/>
    <w:semiHidden/>
    <w:qFormat/>
    <w:uiPriority w:val="9"/>
    <w:rPr>
      <w:rFonts w:ascii="宋体" w:hAnsi="宋体" w:eastAsia="宋体" w:cs="宋体"/>
      <w:b/>
      <w:bCs/>
      <w:sz w:val="32"/>
      <w:szCs w:val="32"/>
    </w:rPr>
  </w:style>
  <w:style w:type="character" w:customStyle="1" w:styleId="707">
    <w:name w:val="标题 4 Char_file_554"/>
    <w:basedOn w:val="700"/>
    <w:link w:val="7"/>
    <w:semiHidden/>
    <w:qFormat/>
    <w:uiPriority w:val="9"/>
    <w:rPr>
      <w:rFonts w:asciiTheme="majorHAnsi" w:hAnsiTheme="majorHAnsi" w:eastAsiaTheme="majorEastAsia" w:cstheme="majorBidi"/>
      <w:b/>
      <w:bCs/>
      <w:sz w:val="28"/>
      <w:szCs w:val="28"/>
    </w:rPr>
  </w:style>
  <w:style w:type="character" w:customStyle="1" w:styleId="708">
    <w:name w:val="标题 5 Char_file_554"/>
    <w:basedOn w:val="700"/>
    <w:link w:val="8"/>
    <w:semiHidden/>
    <w:qFormat/>
    <w:uiPriority w:val="9"/>
    <w:rPr>
      <w:rFonts w:ascii="宋体" w:hAnsi="宋体" w:eastAsia="宋体" w:cs="宋体"/>
      <w:b/>
      <w:bCs/>
      <w:sz w:val="28"/>
      <w:szCs w:val="28"/>
    </w:rPr>
  </w:style>
  <w:style w:type="character" w:customStyle="1" w:styleId="709">
    <w:name w:val="标题 6 Char_file_554"/>
    <w:basedOn w:val="700"/>
    <w:link w:val="10"/>
    <w:semiHidden/>
    <w:qFormat/>
    <w:uiPriority w:val="9"/>
    <w:rPr>
      <w:rFonts w:asciiTheme="majorHAnsi" w:hAnsiTheme="majorHAnsi" w:eastAsiaTheme="majorEastAsia" w:cstheme="majorBidi"/>
      <w:b/>
      <w:bCs/>
      <w:sz w:val="24"/>
      <w:szCs w:val="24"/>
    </w:rPr>
  </w:style>
  <w:style w:type="paragraph" w:customStyle="1" w:styleId="710">
    <w:name w:val="cke_editable_file_554"/>
    <w:basedOn w:val="693"/>
    <w:qFormat/>
    <w:uiPriority w:val="0"/>
    <w:rPr>
      <w:rFonts w:ascii="仿宋_GB2312" w:eastAsia="仿宋_GB2312"/>
    </w:rPr>
  </w:style>
  <w:style w:type="paragraph" w:customStyle="1" w:styleId="711">
    <w:name w:val="marker_file_554"/>
    <w:basedOn w:val="693"/>
    <w:qFormat/>
    <w:uiPriority w:val="0"/>
    <w:pPr>
      <w:shd w:val="clear" w:color="auto" w:fill="FFFF00"/>
    </w:pPr>
  </w:style>
  <w:style w:type="paragraph" w:customStyle="1" w:styleId="712">
    <w:name w:val="Normal (Web)_file_554"/>
    <w:basedOn w:val="693"/>
    <w:semiHidden/>
    <w:unhideWhenUsed/>
    <w:qFormat/>
    <w:uiPriority w:val="99"/>
  </w:style>
  <w:style w:type="character" w:customStyle="1" w:styleId="713">
    <w:name w:val="Strong_file_554"/>
    <w:basedOn w:val="700"/>
    <w:qFormat/>
    <w:uiPriority w:val="22"/>
    <w:rPr>
      <w:b/>
      <w:bCs/>
    </w:rPr>
  </w:style>
  <w:style w:type="paragraph" w:customStyle="1" w:styleId="714">
    <w:name w:val="Normal_file_5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5">
    <w:name w:val="heading 1_file_555"/>
    <w:basedOn w:val="714"/>
    <w:qFormat/>
    <w:uiPriority w:val="9"/>
    <w:pPr>
      <w:outlineLvl w:val="0"/>
    </w:pPr>
    <w:rPr>
      <w:kern w:val="36"/>
      <w:sz w:val="48"/>
      <w:szCs w:val="48"/>
    </w:rPr>
  </w:style>
  <w:style w:type="paragraph" w:customStyle="1" w:styleId="716">
    <w:name w:val="heading 2_file_555"/>
    <w:basedOn w:val="714"/>
    <w:qFormat/>
    <w:uiPriority w:val="9"/>
    <w:pPr>
      <w:outlineLvl w:val="1"/>
    </w:pPr>
    <w:rPr>
      <w:sz w:val="36"/>
      <w:szCs w:val="36"/>
    </w:rPr>
  </w:style>
  <w:style w:type="paragraph" w:customStyle="1" w:styleId="717">
    <w:name w:val="heading 3_file_555"/>
    <w:basedOn w:val="714"/>
    <w:qFormat/>
    <w:uiPriority w:val="9"/>
    <w:pPr>
      <w:outlineLvl w:val="2"/>
    </w:pPr>
    <w:rPr>
      <w:sz w:val="27"/>
      <w:szCs w:val="27"/>
    </w:rPr>
  </w:style>
  <w:style w:type="paragraph" w:customStyle="1" w:styleId="718">
    <w:name w:val="heading 4_file_555"/>
    <w:basedOn w:val="714"/>
    <w:qFormat/>
    <w:uiPriority w:val="9"/>
    <w:pPr>
      <w:outlineLvl w:val="3"/>
    </w:pPr>
  </w:style>
  <w:style w:type="paragraph" w:customStyle="1" w:styleId="719">
    <w:name w:val="heading 5_file_555"/>
    <w:basedOn w:val="714"/>
    <w:qFormat/>
    <w:uiPriority w:val="9"/>
    <w:pPr>
      <w:outlineLvl w:val="4"/>
    </w:pPr>
    <w:rPr>
      <w:sz w:val="20"/>
      <w:szCs w:val="20"/>
    </w:rPr>
  </w:style>
  <w:style w:type="paragraph" w:customStyle="1" w:styleId="720">
    <w:name w:val="heading 6_file_555"/>
    <w:basedOn w:val="714"/>
    <w:qFormat/>
    <w:uiPriority w:val="9"/>
    <w:pPr>
      <w:outlineLvl w:val="5"/>
    </w:pPr>
    <w:rPr>
      <w:sz w:val="15"/>
      <w:szCs w:val="15"/>
    </w:rPr>
  </w:style>
  <w:style w:type="character" w:customStyle="1" w:styleId="721">
    <w:name w:val="Default Paragraph Font_file_555"/>
    <w:semiHidden/>
    <w:unhideWhenUsed/>
    <w:qFormat/>
    <w:uiPriority w:val="1"/>
  </w:style>
  <w:style w:type="table" w:customStyle="1" w:styleId="722">
    <w:name w:val="Normal Table_file_555"/>
    <w:semiHidden/>
    <w:unhideWhenUsed/>
    <w:qFormat/>
    <w:uiPriority w:val="99"/>
    <w:tblPr>
      <w:tblCellMar>
        <w:top w:w="0" w:type="dxa"/>
        <w:left w:w="108" w:type="dxa"/>
        <w:bottom w:w="0" w:type="dxa"/>
        <w:right w:w="108" w:type="dxa"/>
      </w:tblCellMar>
    </w:tblPr>
  </w:style>
  <w:style w:type="character" w:customStyle="1" w:styleId="723">
    <w:name w:val="Hyperlink_file_555"/>
    <w:basedOn w:val="721"/>
    <w:semiHidden/>
    <w:unhideWhenUsed/>
    <w:qFormat/>
    <w:uiPriority w:val="99"/>
    <w:rPr>
      <w:color w:val="0782C1"/>
      <w:u w:val="single"/>
    </w:rPr>
  </w:style>
  <w:style w:type="character" w:customStyle="1" w:styleId="724">
    <w:name w:val="FollowedHyperlink_file_555"/>
    <w:basedOn w:val="721"/>
    <w:semiHidden/>
    <w:unhideWhenUsed/>
    <w:qFormat/>
    <w:uiPriority w:val="99"/>
    <w:rPr>
      <w:color w:val="0782C1"/>
      <w:u w:val="single"/>
    </w:rPr>
  </w:style>
  <w:style w:type="character" w:customStyle="1" w:styleId="725">
    <w:name w:val="标题 1 Char_file_555"/>
    <w:basedOn w:val="721"/>
    <w:link w:val="4"/>
    <w:qFormat/>
    <w:uiPriority w:val="9"/>
    <w:rPr>
      <w:rFonts w:ascii="宋体" w:hAnsi="宋体" w:eastAsia="宋体" w:cs="宋体"/>
      <w:b/>
      <w:bCs/>
      <w:kern w:val="44"/>
      <w:sz w:val="44"/>
      <w:szCs w:val="44"/>
    </w:rPr>
  </w:style>
  <w:style w:type="character" w:customStyle="1" w:styleId="726">
    <w:name w:val="标题 2 Char_file_555"/>
    <w:basedOn w:val="721"/>
    <w:link w:val="5"/>
    <w:semiHidden/>
    <w:qFormat/>
    <w:uiPriority w:val="9"/>
    <w:rPr>
      <w:rFonts w:asciiTheme="majorHAnsi" w:hAnsiTheme="majorHAnsi" w:eastAsiaTheme="majorEastAsia" w:cstheme="majorBidi"/>
      <w:b/>
      <w:bCs/>
      <w:sz w:val="32"/>
      <w:szCs w:val="32"/>
    </w:rPr>
  </w:style>
  <w:style w:type="character" w:customStyle="1" w:styleId="727">
    <w:name w:val="标题 3 Char_file_555"/>
    <w:basedOn w:val="721"/>
    <w:link w:val="6"/>
    <w:semiHidden/>
    <w:qFormat/>
    <w:uiPriority w:val="9"/>
    <w:rPr>
      <w:rFonts w:ascii="宋体" w:hAnsi="宋体" w:eastAsia="宋体" w:cs="宋体"/>
      <w:b/>
      <w:bCs/>
      <w:sz w:val="32"/>
      <w:szCs w:val="32"/>
    </w:rPr>
  </w:style>
  <w:style w:type="character" w:customStyle="1" w:styleId="728">
    <w:name w:val="标题 4 Char_file_555"/>
    <w:basedOn w:val="721"/>
    <w:link w:val="7"/>
    <w:semiHidden/>
    <w:qFormat/>
    <w:uiPriority w:val="9"/>
    <w:rPr>
      <w:rFonts w:asciiTheme="majorHAnsi" w:hAnsiTheme="majorHAnsi" w:eastAsiaTheme="majorEastAsia" w:cstheme="majorBidi"/>
      <w:b/>
      <w:bCs/>
      <w:sz w:val="28"/>
      <w:szCs w:val="28"/>
    </w:rPr>
  </w:style>
  <w:style w:type="character" w:customStyle="1" w:styleId="729">
    <w:name w:val="标题 5 Char_file_555"/>
    <w:basedOn w:val="721"/>
    <w:link w:val="8"/>
    <w:semiHidden/>
    <w:qFormat/>
    <w:uiPriority w:val="9"/>
    <w:rPr>
      <w:rFonts w:ascii="宋体" w:hAnsi="宋体" w:eastAsia="宋体" w:cs="宋体"/>
      <w:b/>
      <w:bCs/>
      <w:sz w:val="28"/>
      <w:szCs w:val="28"/>
    </w:rPr>
  </w:style>
  <w:style w:type="character" w:customStyle="1" w:styleId="730">
    <w:name w:val="标题 6 Char_file_555"/>
    <w:basedOn w:val="721"/>
    <w:link w:val="10"/>
    <w:semiHidden/>
    <w:qFormat/>
    <w:uiPriority w:val="9"/>
    <w:rPr>
      <w:rFonts w:asciiTheme="majorHAnsi" w:hAnsiTheme="majorHAnsi" w:eastAsiaTheme="majorEastAsia" w:cstheme="majorBidi"/>
      <w:b/>
      <w:bCs/>
      <w:sz w:val="24"/>
      <w:szCs w:val="24"/>
    </w:rPr>
  </w:style>
  <w:style w:type="paragraph" w:customStyle="1" w:styleId="731">
    <w:name w:val="cke_editable_file_555"/>
    <w:basedOn w:val="714"/>
    <w:qFormat/>
    <w:uiPriority w:val="0"/>
    <w:rPr>
      <w:rFonts w:ascii="仿宋_GB2312" w:eastAsia="仿宋_GB2312"/>
    </w:rPr>
  </w:style>
  <w:style w:type="paragraph" w:customStyle="1" w:styleId="732">
    <w:name w:val="marker_file_555"/>
    <w:basedOn w:val="714"/>
    <w:qFormat/>
    <w:uiPriority w:val="0"/>
    <w:pPr>
      <w:shd w:val="clear" w:color="auto" w:fill="FFFF00"/>
    </w:pPr>
  </w:style>
  <w:style w:type="paragraph" w:customStyle="1" w:styleId="733">
    <w:name w:val="Normal (Web)_file_555"/>
    <w:basedOn w:val="714"/>
    <w:semiHidden/>
    <w:unhideWhenUsed/>
    <w:qFormat/>
    <w:uiPriority w:val="99"/>
  </w:style>
  <w:style w:type="paragraph" w:customStyle="1" w:styleId="734">
    <w:name w:val="Normal_file_5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5">
    <w:name w:val="heading 1_file_556"/>
    <w:basedOn w:val="734"/>
    <w:qFormat/>
    <w:uiPriority w:val="9"/>
    <w:pPr>
      <w:outlineLvl w:val="0"/>
    </w:pPr>
    <w:rPr>
      <w:kern w:val="36"/>
      <w:sz w:val="48"/>
      <w:szCs w:val="48"/>
    </w:rPr>
  </w:style>
  <w:style w:type="paragraph" w:customStyle="1" w:styleId="736">
    <w:name w:val="heading 2_file_556"/>
    <w:basedOn w:val="734"/>
    <w:qFormat/>
    <w:uiPriority w:val="9"/>
    <w:pPr>
      <w:outlineLvl w:val="1"/>
    </w:pPr>
    <w:rPr>
      <w:sz w:val="36"/>
      <w:szCs w:val="36"/>
    </w:rPr>
  </w:style>
  <w:style w:type="paragraph" w:customStyle="1" w:styleId="737">
    <w:name w:val="heading 3_file_556"/>
    <w:basedOn w:val="734"/>
    <w:qFormat/>
    <w:uiPriority w:val="9"/>
    <w:pPr>
      <w:outlineLvl w:val="2"/>
    </w:pPr>
    <w:rPr>
      <w:sz w:val="27"/>
      <w:szCs w:val="27"/>
    </w:rPr>
  </w:style>
  <w:style w:type="paragraph" w:customStyle="1" w:styleId="738">
    <w:name w:val="heading 4_file_556"/>
    <w:basedOn w:val="734"/>
    <w:qFormat/>
    <w:uiPriority w:val="9"/>
    <w:pPr>
      <w:outlineLvl w:val="3"/>
    </w:pPr>
  </w:style>
  <w:style w:type="paragraph" w:customStyle="1" w:styleId="739">
    <w:name w:val="heading 5_file_556"/>
    <w:basedOn w:val="734"/>
    <w:qFormat/>
    <w:uiPriority w:val="9"/>
    <w:pPr>
      <w:outlineLvl w:val="4"/>
    </w:pPr>
    <w:rPr>
      <w:sz w:val="20"/>
      <w:szCs w:val="20"/>
    </w:rPr>
  </w:style>
  <w:style w:type="paragraph" w:customStyle="1" w:styleId="740">
    <w:name w:val="heading 6_file_556"/>
    <w:basedOn w:val="734"/>
    <w:qFormat/>
    <w:uiPriority w:val="9"/>
    <w:pPr>
      <w:outlineLvl w:val="5"/>
    </w:pPr>
    <w:rPr>
      <w:sz w:val="15"/>
      <w:szCs w:val="15"/>
    </w:rPr>
  </w:style>
  <w:style w:type="character" w:customStyle="1" w:styleId="741">
    <w:name w:val="Default Paragraph Font_file_556"/>
    <w:semiHidden/>
    <w:unhideWhenUsed/>
    <w:qFormat/>
    <w:uiPriority w:val="1"/>
  </w:style>
  <w:style w:type="table" w:customStyle="1" w:styleId="742">
    <w:name w:val="Normal Table_file_556"/>
    <w:semiHidden/>
    <w:unhideWhenUsed/>
    <w:qFormat/>
    <w:uiPriority w:val="99"/>
    <w:tblPr>
      <w:tblCellMar>
        <w:top w:w="0" w:type="dxa"/>
        <w:left w:w="108" w:type="dxa"/>
        <w:bottom w:w="0" w:type="dxa"/>
        <w:right w:w="108" w:type="dxa"/>
      </w:tblCellMar>
    </w:tblPr>
  </w:style>
  <w:style w:type="character" w:customStyle="1" w:styleId="743">
    <w:name w:val="Hyperlink_file_556"/>
    <w:basedOn w:val="741"/>
    <w:semiHidden/>
    <w:unhideWhenUsed/>
    <w:qFormat/>
    <w:uiPriority w:val="99"/>
    <w:rPr>
      <w:color w:val="0782C1"/>
      <w:u w:val="single"/>
    </w:rPr>
  </w:style>
  <w:style w:type="character" w:customStyle="1" w:styleId="744">
    <w:name w:val="FollowedHyperlink_file_556"/>
    <w:basedOn w:val="741"/>
    <w:semiHidden/>
    <w:unhideWhenUsed/>
    <w:qFormat/>
    <w:uiPriority w:val="99"/>
    <w:rPr>
      <w:color w:val="0782C1"/>
      <w:u w:val="single"/>
    </w:rPr>
  </w:style>
  <w:style w:type="character" w:customStyle="1" w:styleId="745">
    <w:name w:val="标题 1 Char_file_556"/>
    <w:basedOn w:val="741"/>
    <w:link w:val="4"/>
    <w:qFormat/>
    <w:uiPriority w:val="9"/>
    <w:rPr>
      <w:rFonts w:ascii="宋体" w:hAnsi="宋体" w:eastAsia="宋体" w:cs="宋体"/>
      <w:b/>
      <w:bCs/>
      <w:kern w:val="44"/>
      <w:sz w:val="44"/>
      <w:szCs w:val="44"/>
    </w:rPr>
  </w:style>
  <w:style w:type="character" w:customStyle="1" w:styleId="746">
    <w:name w:val="标题 2 Char_file_556"/>
    <w:basedOn w:val="741"/>
    <w:link w:val="5"/>
    <w:semiHidden/>
    <w:qFormat/>
    <w:uiPriority w:val="9"/>
    <w:rPr>
      <w:rFonts w:asciiTheme="majorHAnsi" w:hAnsiTheme="majorHAnsi" w:eastAsiaTheme="majorEastAsia" w:cstheme="majorBidi"/>
      <w:b/>
      <w:bCs/>
      <w:sz w:val="32"/>
      <w:szCs w:val="32"/>
    </w:rPr>
  </w:style>
  <w:style w:type="character" w:customStyle="1" w:styleId="747">
    <w:name w:val="标题 3 Char_file_556"/>
    <w:basedOn w:val="741"/>
    <w:link w:val="6"/>
    <w:semiHidden/>
    <w:qFormat/>
    <w:uiPriority w:val="9"/>
    <w:rPr>
      <w:rFonts w:ascii="宋体" w:hAnsi="宋体" w:eastAsia="宋体" w:cs="宋体"/>
      <w:b/>
      <w:bCs/>
      <w:sz w:val="32"/>
      <w:szCs w:val="32"/>
    </w:rPr>
  </w:style>
  <w:style w:type="character" w:customStyle="1" w:styleId="748">
    <w:name w:val="标题 4 Char_file_556"/>
    <w:basedOn w:val="741"/>
    <w:link w:val="7"/>
    <w:semiHidden/>
    <w:qFormat/>
    <w:uiPriority w:val="9"/>
    <w:rPr>
      <w:rFonts w:asciiTheme="majorHAnsi" w:hAnsiTheme="majorHAnsi" w:eastAsiaTheme="majorEastAsia" w:cstheme="majorBidi"/>
      <w:b/>
      <w:bCs/>
      <w:sz w:val="28"/>
      <w:szCs w:val="28"/>
    </w:rPr>
  </w:style>
  <w:style w:type="character" w:customStyle="1" w:styleId="749">
    <w:name w:val="标题 5 Char_file_556"/>
    <w:basedOn w:val="741"/>
    <w:link w:val="8"/>
    <w:semiHidden/>
    <w:qFormat/>
    <w:uiPriority w:val="9"/>
    <w:rPr>
      <w:rFonts w:ascii="宋体" w:hAnsi="宋体" w:eastAsia="宋体" w:cs="宋体"/>
      <w:b/>
      <w:bCs/>
      <w:sz w:val="28"/>
      <w:szCs w:val="28"/>
    </w:rPr>
  </w:style>
  <w:style w:type="character" w:customStyle="1" w:styleId="750">
    <w:name w:val="标题 6 Char_file_556"/>
    <w:basedOn w:val="741"/>
    <w:link w:val="10"/>
    <w:semiHidden/>
    <w:qFormat/>
    <w:uiPriority w:val="9"/>
    <w:rPr>
      <w:rFonts w:asciiTheme="majorHAnsi" w:hAnsiTheme="majorHAnsi" w:eastAsiaTheme="majorEastAsia" w:cstheme="majorBidi"/>
      <w:b/>
      <w:bCs/>
      <w:sz w:val="24"/>
      <w:szCs w:val="24"/>
    </w:rPr>
  </w:style>
  <w:style w:type="paragraph" w:customStyle="1" w:styleId="751">
    <w:name w:val="cke_editable_file_556"/>
    <w:basedOn w:val="734"/>
    <w:qFormat/>
    <w:uiPriority w:val="0"/>
    <w:rPr>
      <w:rFonts w:ascii="仿宋_GB2312" w:eastAsia="仿宋_GB2312"/>
    </w:rPr>
  </w:style>
  <w:style w:type="paragraph" w:customStyle="1" w:styleId="752">
    <w:name w:val="marker_file_556"/>
    <w:basedOn w:val="734"/>
    <w:qFormat/>
    <w:uiPriority w:val="0"/>
    <w:pPr>
      <w:shd w:val="clear" w:color="auto" w:fill="FFFF00"/>
    </w:pPr>
  </w:style>
  <w:style w:type="paragraph" w:customStyle="1" w:styleId="753">
    <w:name w:val="Normal (Web)_file_556"/>
    <w:basedOn w:val="734"/>
    <w:semiHidden/>
    <w:unhideWhenUsed/>
    <w:qFormat/>
    <w:uiPriority w:val="99"/>
  </w:style>
  <w:style w:type="paragraph" w:customStyle="1" w:styleId="754">
    <w:name w:val="Normal_file_5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5">
    <w:name w:val="heading 1_file_557"/>
    <w:basedOn w:val="754"/>
    <w:qFormat/>
    <w:uiPriority w:val="9"/>
    <w:pPr>
      <w:outlineLvl w:val="0"/>
    </w:pPr>
    <w:rPr>
      <w:kern w:val="36"/>
      <w:sz w:val="48"/>
      <w:szCs w:val="48"/>
    </w:rPr>
  </w:style>
  <w:style w:type="paragraph" w:customStyle="1" w:styleId="756">
    <w:name w:val="heading 2_file_557"/>
    <w:basedOn w:val="754"/>
    <w:qFormat/>
    <w:uiPriority w:val="9"/>
    <w:pPr>
      <w:outlineLvl w:val="1"/>
    </w:pPr>
    <w:rPr>
      <w:sz w:val="36"/>
      <w:szCs w:val="36"/>
    </w:rPr>
  </w:style>
  <w:style w:type="paragraph" w:customStyle="1" w:styleId="757">
    <w:name w:val="heading 3_file_557"/>
    <w:basedOn w:val="754"/>
    <w:qFormat/>
    <w:uiPriority w:val="9"/>
    <w:pPr>
      <w:outlineLvl w:val="2"/>
    </w:pPr>
    <w:rPr>
      <w:sz w:val="27"/>
      <w:szCs w:val="27"/>
    </w:rPr>
  </w:style>
  <w:style w:type="paragraph" w:customStyle="1" w:styleId="758">
    <w:name w:val="heading 4_file_557"/>
    <w:basedOn w:val="754"/>
    <w:qFormat/>
    <w:uiPriority w:val="9"/>
    <w:pPr>
      <w:outlineLvl w:val="3"/>
    </w:pPr>
  </w:style>
  <w:style w:type="paragraph" w:customStyle="1" w:styleId="759">
    <w:name w:val="heading 5_file_557"/>
    <w:basedOn w:val="754"/>
    <w:qFormat/>
    <w:uiPriority w:val="9"/>
    <w:pPr>
      <w:outlineLvl w:val="4"/>
    </w:pPr>
    <w:rPr>
      <w:sz w:val="20"/>
      <w:szCs w:val="20"/>
    </w:rPr>
  </w:style>
  <w:style w:type="paragraph" w:customStyle="1" w:styleId="760">
    <w:name w:val="heading 6_file_557"/>
    <w:basedOn w:val="754"/>
    <w:qFormat/>
    <w:uiPriority w:val="9"/>
    <w:pPr>
      <w:outlineLvl w:val="5"/>
    </w:pPr>
    <w:rPr>
      <w:sz w:val="15"/>
      <w:szCs w:val="15"/>
    </w:rPr>
  </w:style>
  <w:style w:type="character" w:customStyle="1" w:styleId="761">
    <w:name w:val="Default Paragraph Font_file_557"/>
    <w:semiHidden/>
    <w:unhideWhenUsed/>
    <w:qFormat/>
    <w:uiPriority w:val="1"/>
  </w:style>
  <w:style w:type="table" w:customStyle="1" w:styleId="762">
    <w:name w:val="Normal Table_file_557"/>
    <w:semiHidden/>
    <w:unhideWhenUsed/>
    <w:qFormat/>
    <w:uiPriority w:val="99"/>
    <w:tblPr>
      <w:tblCellMar>
        <w:top w:w="0" w:type="dxa"/>
        <w:left w:w="108" w:type="dxa"/>
        <w:bottom w:w="0" w:type="dxa"/>
        <w:right w:w="108" w:type="dxa"/>
      </w:tblCellMar>
    </w:tblPr>
  </w:style>
  <w:style w:type="character" w:customStyle="1" w:styleId="763">
    <w:name w:val="Hyperlink_file_557"/>
    <w:basedOn w:val="761"/>
    <w:semiHidden/>
    <w:unhideWhenUsed/>
    <w:qFormat/>
    <w:uiPriority w:val="99"/>
    <w:rPr>
      <w:color w:val="0782C1"/>
      <w:u w:val="single"/>
    </w:rPr>
  </w:style>
  <w:style w:type="character" w:customStyle="1" w:styleId="764">
    <w:name w:val="FollowedHyperlink_file_557"/>
    <w:basedOn w:val="761"/>
    <w:semiHidden/>
    <w:unhideWhenUsed/>
    <w:qFormat/>
    <w:uiPriority w:val="99"/>
    <w:rPr>
      <w:color w:val="0782C1"/>
      <w:u w:val="single"/>
    </w:rPr>
  </w:style>
  <w:style w:type="character" w:customStyle="1" w:styleId="765">
    <w:name w:val="标题 1 Char_file_557"/>
    <w:basedOn w:val="761"/>
    <w:link w:val="4"/>
    <w:qFormat/>
    <w:uiPriority w:val="9"/>
    <w:rPr>
      <w:rFonts w:ascii="宋体" w:hAnsi="宋体" w:eastAsia="宋体" w:cs="宋体"/>
      <w:b/>
      <w:bCs/>
      <w:kern w:val="44"/>
      <w:sz w:val="44"/>
      <w:szCs w:val="44"/>
    </w:rPr>
  </w:style>
  <w:style w:type="character" w:customStyle="1" w:styleId="766">
    <w:name w:val="标题 2 Char_file_557"/>
    <w:basedOn w:val="761"/>
    <w:link w:val="5"/>
    <w:semiHidden/>
    <w:qFormat/>
    <w:uiPriority w:val="9"/>
    <w:rPr>
      <w:rFonts w:asciiTheme="majorHAnsi" w:hAnsiTheme="majorHAnsi" w:eastAsiaTheme="majorEastAsia" w:cstheme="majorBidi"/>
      <w:b/>
      <w:bCs/>
      <w:sz w:val="32"/>
      <w:szCs w:val="32"/>
    </w:rPr>
  </w:style>
  <w:style w:type="character" w:customStyle="1" w:styleId="767">
    <w:name w:val="标题 3 Char_file_557"/>
    <w:basedOn w:val="761"/>
    <w:link w:val="6"/>
    <w:semiHidden/>
    <w:qFormat/>
    <w:uiPriority w:val="9"/>
    <w:rPr>
      <w:rFonts w:ascii="宋体" w:hAnsi="宋体" w:eastAsia="宋体" w:cs="宋体"/>
      <w:b/>
      <w:bCs/>
      <w:sz w:val="32"/>
      <w:szCs w:val="32"/>
    </w:rPr>
  </w:style>
  <w:style w:type="character" w:customStyle="1" w:styleId="768">
    <w:name w:val="标题 4 Char_file_557"/>
    <w:basedOn w:val="761"/>
    <w:link w:val="7"/>
    <w:semiHidden/>
    <w:qFormat/>
    <w:uiPriority w:val="9"/>
    <w:rPr>
      <w:rFonts w:asciiTheme="majorHAnsi" w:hAnsiTheme="majorHAnsi" w:eastAsiaTheme="majorEastAsia" w:cstheme="majorBidi"/>
      <w:b/>
      <w:bCs/>
      <w:sz w:val="28"/>
      <w:szCs w:val="28"/>
    </w:rPr>
  </w:style>
  <w:style w:type="character" w:customStyle="1" w:styleId="769">
    <w:name w:val="标题 5 Char_file_557"/>
    <w:basedOn w:val="761"/>
    <w:link w:val="8"/>
    <w:semiHidden/>
    <w:qFormat/>
    <w:uiPriority w:val="9"/>
    <w:rPr>
      <w:rFonts w:ascii="宋体" w:hAnsi="宋体" w:eastAsia="宋体" w:cs="宋体"/>
      <w:b/>
      <w:bCs/>
      <w:sz w:val="28"/>
      <w:szCs w:val="28"/>
    </w:rPr>
  </w:style>
  <w:style w:type="character" w:customStyle="1" w:styleId="770">
    <w:name w:val="标题 6 Char_file_557"/>
    <w:basedOn w:val="761"/>
    <w:link w:val="10"/>
    <w:semiHidden/>
    <w:qFormat/>
    <w:uiPriority w:val="9"/>
    <w:rPr>
      <w:rFonts w:asciiTheme="majorHAnsi" w:hAnsiTheme="majorHAnsi" w:eastAsiaTheme="majorEastAsia" w:cstheme="majorBidi"/>
      <w:b/>
      <w:bCs/>
      <w:sz w:val="24"/>
      <w:szCs w:val="24"/>
    </w:rPr>
  </w:style>
  <w:style w:type="paragraph" w:customStyle="1" w:styleId="771">
    <w:name w:val="cke_editable_file_557"/>
    <w:basedOn w:val="754"/>
    <w:qFormat/>
    <w:uiPriority w:val="0"/>
    <w:rPr>
      <w:rFonts w:ascii="仿宋_GB2312" w:eastAsia="仿宋_GB2312"/>
    </w:rPr>
  </w:style>
  <w:style w:type="paragraph" w:customStyle="1" w:styleId="772">
    <w:name w:val="marker_file_557"/>
    <w:basedOn w:val="754"/>
    <w:qFormat/>
    <w:uiPriority w:val="0"/>
    <w:pPr>
      <w:shd w:val="clear" w:color="auto" w:fill="FFFF00"/>
    </w:pPr>
  </w:style>
  <w:style w:type="paragraph" w:customStyle="1" w:styleId="773">
    <w:name w:val="Normal (Web)_file_557"/>
    <w:basedOn w:val="754"/>
    <w:semiHidden/>
    <w:unhideWhenUsed/>
    <w:qFormat/>
    <w:uiPriority w:val="99"/>
  </w:style>
  <w:style w:type="paragraph" w:customStyle="1" w:styleId="774">
    <w:name w:val="Normal_file_5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5">
    <w:name w:val="heading 1_file_558"/>
    <w:basedOn w:val="774"/>
    <w:qFormat/>
    <w:uiPriority w:val="9"/>
    <w:pPr>
      <w:outlineLvl w:val="0"/>
    </w:pPr>
    <w:rPr>
      <w:kern w:val="36"/>
      <w:sz w:val="48"/>
      <w:szCs w:val="48"/>
    </w:rPr>
  </w:style>
  <w:style w:type="paragraph" w:customStyle="1" w:styleId="776">
    <w:name w:val="heading 2_file_558"/>
    <w:basedOn w:val="774"/>
    <w:qFormat/>
    <w:uiPriority w:val="9"/>
    <w:pPr>
      <w:outlineLvl w:val="1"/>
    </w:pPr>
    <w:rPr>
      <w:sz w:val="36"/>
      <w:szCs w:val="36"/>
    </w:rPr>
  </w:style>
  <w:style w:type="paragraph" w:customStyle="1" w:styleId="777">
    <w:name w:val="heading 3_file_558"/>
    <w:basedOn w:val="774"/>
    <w:qFormat/>
    <w:uiPriority w:val="9"/>
    <w:pPr>
      <w:outlineLvl w:val="2"/>
    </w:pPr>
    <w:rPr>
      <w:sz w:val="27"/>
      <w:szCs w:val="27"/>
    </w:rPr>
  </w:style>
  <w:style w:type="paragraph" w:customStyle="1" w:styleId="778">
    <w:name w:val="heading 4_file_558"/>
    <w:basedOn w:val="774"/>
    <w:qFormat/>
    <w:uiPriority w:val="9"/>
    <w:pPr>
      <w:outlineLvl w:val="3"/>
    </w:pPr>
  </w:style>
  <w:style w:type="paragraph" w:customStyle="1" w:styleId="779">
    <w:name w:val="heading 5_file_558"/>
    <w:basedOn w:val="774"/>
    <w:qFormat/>
    <w:uiPriority w:val="9"/>
    <w:pPr>
      <w:outlineLvl w:val="4"/>
    </w:pPr>
    <w:rPr>
      <w:sz w:val="20"/>
      <w:szCs w:val="20"/>
    </w:rPr>
  </w:style>
  <w:style w:type="paragraph" w:customStyle="1" w:styleId="780">
    <w:name w:val="heading 6_file_558"/>
    <w:basedOn w:val="774"/>
    <w:qFormat/>
    <w:uiPriority w:val="9"/>
    <w:pPr>
      <w:outlineLvl w:val="5"/>
    </w:pPr>
    <w:rPr>
      <w:sz w:val="15"/>
      <w:szCs w:val="15"/>
    </w:rPr>
  </w:style>
  <w:style w:type="character" w:customStyle="1" w:styleId="781">
    <w:name w:val="Default Paragraph Font_file_558"/>
    <w:semiHidden/>
    <w:unhideWhenUsed/>
    <w:qFormat/>
    <w:uiPriority w:val="1"/>
  </w:style>
  <w:style w:type="table" w:customStyle="1" w:styleId="782">
    <w:name w:val="Normal Table_file_558"/>
    <w:semiHidden/>
    <w:unhideWhenUsed/>
    <w:qFormat/>
    <w:uiPriority w:val="99"/>
    <w:tblPr>
      <w:tblCellMar>
        <w:top w:w="0" w:type="dxa"/>
        <w:left w:w="108" w:type="dxa"/>
        <w:bottom w:w="0" w:type="dxa"/>
        <w:right w:w="108" w:type="dxa"/>
      </w:tblCellMar>
    </w:tblPr>
  </w:style>
  <w:style w:type="character" w:customStyle="1" w:styleId="783">
    <w:name w:val="Hyperlink_file_558"/>
    <w:basedOn w:val="781"/>
    <w:semiHidden/>
    <w:unhideWhenUsed/>
    <w:qFormat/>
    <w:uiPriority w:val="99"/>
    <w:rPr>
      <w:color w:val="0782C1"/>
      <w:u w:val="single"/>
    </w:rPr>
  </w:style>
  <w:style w:type="character" w:customStyle="1" w:styleId="784">
    <w:name w:val="FollowedHyperlink_file_558"/>
    <w:basedOn w:val="781"/>
    <w:semiHidden/>
    <w:unhideWhenUsed/>
    <w:qFormat/>
    <w:uiPriority w:val="99"/>
    <w:rPr>
      <w:color w:val="0782C1"/>
      <w:u w:val="single"/>
    </w:rPr>
  </w:style>
  <w:style w:type="character" w:customStyle="1" w:styleId="785">
    <w:name w:val="标题 1 Char_file_558"/>
    <w:basedOn w:val="781"/>
    <w:link w:val="4"/>
    <w:qFormat/>
    <w:uiPriority w:val="9"/>
    <w:rPr>
      <w:rFonts w:ascii="宋体" w:hAnsi="宋体" w:eastAsia="宋体" w:cs="宋体"/>
      <w:b/>
      <w:bCs/>
      <w:kern w:val="44"/>
      <w:sz w:val="44"/>
      <w:szCs w:val="44"/>
    </w:rPr>
  </w:style>
  <w:style w:type="character" w:customStyle="1" w:styleId="786">
    <w:name w:val="标题 2 Char_file_558"/>
    <w:basedOn w:val="781"/>
    <w:link w:val="5"/>
    <w:semiHidden/>
    <w:qFormat/>
    <w:uiPriority w:val="9"/>
    <w:rPr>
      <w:rFonts w:asciiTheme="majorHAnsi" w:hAnsiTheme="majorHAnsi" w:eastAsiaTheme="majorEastAsia" w:cstheme="majorBidi"/>
      <w:b/>
      <w:bCs/>
      <w:sz w:val="32"/>
      <w:szCs w:val="32"/>
    </w:rPr>
  </w:style>
  <w:style w:type="character" w:customStyle="1" w:styleId="787">
    <w:name w:val="标题 3 Char_file_558"/>
    <w:basedOn w:val="781"/>
    <w:link w:val="6"/>
    <w:semiHidden/>
    <w:qFormat/>
    <w:uiPriority w:val="9"/>
    <w:rPr>
      <w:rFonts w:ascii="宋体" w:hAnsi="宋体" w:eastAsia="宋体" w:cs="宋体"/>
      <w:b/>
      <w:bCs/>
      <w:sz w:val="32"/>
      <w:szCs w:val="32"/>
    </w:rPr>
  </w:style>
  <w:style w:type="character" w:customStyle="1" w:styleId="788">
    <w:name w:val="标题 4 Char_file_558"/>
    <w:basedOn w:val="781"/>
    <w:link w:val="7"/>
    <w:semiHidden/>
    <w:qFormat/>
    <w:uiPriority w:val="9"/>
    <w:rPr>
      <w:rFonts w:asciiTheme="majorHAnsi" w:hAnsiTheme="majorHAnsi" w:eastAsiaTheme="majorEastAsia" w:cstheme="majorBidi"/>
      <w:b/>
      <w:bCs/>
      <w:sz w:val="28"/>
      <w:szCs w:val="28"/>
    </w:rPr>
  </w:style>
  <w:style w:type="character" w:customStyle="1" w:styleId="789">
    <w:name w:val="标题 5 Char_file_558"/>
    <w:basedOn w:val="781"/>
    <w:link w:val="8"/>
    <w:semiHidden/>
    <w:qFormat/>
    <w:uiPriority w:val="9"/>
    <w:rPr>
      <w:rFonts w:ascii="宋体" w:hAnsi="宋体" w:eastAsia="宋体" w:cs="宋体"/>
      <w:b/>
      <w:bCs/>
      <w:sz w:val="28"/>
      <w:szCs w:val="28"/>
    </w:rPr>
  </w:style>
  <w:style w:type="character" w:customStyle="1" w:styleId="790">
    <w:name w:val="标题 6 Char_file_558"/>
    <w:basedOn w:val="781"/>
    <w:link w:val="10"/>
    <w:semiHidden/>
    <w:qFormat/>
    <w:uiPriority w:val="9"/>
    <w:rPr>
      <w:rFonts w:asciiTheme="majorHAnsi" w:hAnsiTheme="majorHAnsi" w:eastAsiaTheme="majorEastAsia" w:cstheme="majorBidi"/>
      <w:b/>
      <w:bCs/>
      <w:sz w:val="24"/>
      <w:szCs w:val="24"/>
    </w:rPr>
  </w:style>
  <w:style w:type="paragraph" w:customStyle="1" w:styleId="791">
    <w:name w:val="cke_editable_file_558"/>
    <w:basedOn w:val="774"/>
    <w:qFormat/>
    <w:uiPriority w:val="0"/>
    <w:rPr>
      <w:rFonts w:ascii="仿宋_GB2312" w:eastAsia="仿宋_GB2312"/>
    </w:rPr>
  </w:style>
  <w:style w:type="paragraph" w:customStyle="1" w:styleId="792">
    <w:name w:val="marker_file_558"/>
    <w:basedOn w:val="774"/>
    <w:qFormat/>
    <w:uiPriority w:val="0"/>
    <w:pPr>
      <w:shd w:val="clear" w:color="auto" w:fill="FFFF00"/>
    </w:pPr>
  </w:style>
  <w:style w:type="paragraph" w:customStyle="1" w:styleId="793">
    <w:name w:val="Normal (Web)_file_558"/>
    <w:basedOn w:val="774"/>
    <w:semiHidden/>
    <w:unhideWhenUsed/>
    <w:qFormat/>
    <w:uiPriority w:val="99"/>
  </w:style>
  <w:style w:type="paragraph" w:customStyle="1" w:styleId="794">
    <w:name w:val="Normal (Web)_file_3085"/>
    <w:basedOn w:val="795"/>
    <w:semiHidden/>
    <w:unhideWhenUsed/>
    <w:qFormat/>
    <w:uiPriority w:val="99"/>
  </w:style>
  <w:style w:type="paragraph" w:customStyle="1" w:styleId="795">
    <w:name w:val="Normal_file_3085"/>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120</Pages>
  <Words>10279</Words>
  <Characters>11773</Characters>
  <Lines>1609</Lines>
  <Paragraphs>1248</Paragraphs>
  <TotalTime>27</TotalTime>
  <ScaleCrop>false</ScaleCrop>
  <LinksUpToDate>false</LinksUpToDate>
  <CharactersWithSpaces>11909</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2024-06-11T08:40:00Z</dcterms:created>
  <dc:creator>柳州市政府集中采购中心</dc:creator>
  <cp:lastModifiedBy>Cc</cp:lastModifiedBy>
  <cp:lastPrinted>2018-11-29T07:27:00Z</cp:lastPrinted>
  <dcterms:modified xsi:type="dcterms:W3CDTF">2025-10-20T03:33:35Z</dcterms:modified>
  <dc:title>询价通知书</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F7C55BD0B9CB4B7DBD4943972F4C615C</vt:lpwstr>
  </property>
  <property fmtid="{D5CDD505-2E9C-101B-9397-08002B2CF9AE}" pid="4" name="KSOTemplateDocerSaveRecord">
    <vt:lpwstr>eyJoZGlkIjoiZjNlYjhhNDJjMTY5M2M2ZTIyY2MwYTYzYzE0NjgzYjMiLCJ1c2VySWQiOiI0NzEyMDA2MTYifQ==</vt:lpwstr>
  </property>
</Properties>
</file>