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柳州市旅游学校旅游综合实训室（一期）采购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LZZC2025-G1-990528-LZSZ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15</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柳州市旅游学校旅游综合实训室（一期）采购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6</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LZZC2025-G1-990528-LZSZ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柳州市旅游学校旅游综合实训室（一期）采购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标项名称：柳州市旅游学校旅游综合实训室（一期）采购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预算金额（元）：900000
</w:t>
      </w:r>
      <w:r>
        <w:rPr>
          <w:rFonts w:ascii="仿宋" w:hAnsi="仿宋" w:eastAsia="仿宋"/>
          <w:bCs/>
          <w:sz w:val="24"/>
        </w:rPr>
        <w:cr/>
      </w:r>
      <w:r>
        <w:rPr>
          <w:rFonts w:ascii="仿宋" w:hAnsi="仿宋" w:eastAsia="仿宋"/>
          <w:bCs/>
          <w:sz w:val="24"/>
        </w:rPr>
        <w:t>简要规格描述或项目基本概况介绍、用途：柳州市旅游学校旅游综合实训室（一期）采购（具体内容详见招标文件第二章《采购需求》）
</w:t>
      </w:r>
      <w:r>
        <w:rPr>
          <w:rFonts w:ascii="仿宋" w:hAnsi="仿宋" w:eastAsia="仿宋"/>
          <w:bCs/>
          <w:sz w:val="24"/>
        </w:rPr>
        <w:cr/>
      </w:r>
      <w:r>
        <w:rPr>
          <w:rFonts w:ascii="仿宋" w:hAnsi="仿宋" w:eastAsia="仿宋"/>
          <w:bCs/>
          <w:sz w:val="24"/>
        </w:rPr>
        <w:t>最高限价（如有）：900000
</w:t>
      </w:r>
      <w:r>
        <w:rPr>
          <w:rFonts w:ascii="仿宋" w:hAnsi="仿宋" w:eastAsia="仿宋"/>
          <w:bCs/>
          <w:sz w:val="24"/>
        </w:rPr>
        <w:cr/>
      </w:r>
      <w:r>
        <w:rPr>
          <w:rFonts w:ascii="仿宋" w:hAnsi="仿宋" w:eastAsia="仿宋"/>
          <w:bCs/>
          <w:sz w:val="24"/>
        </w:rPr>
        <w:t>合同履约期限：自签订合同之日起60日内安装调试完毕，验收合格并交付使用。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5"/>
      <w:r>
        <w:rPr>
          <w:rFonts w:hint="eastAsia" w:ascii="仿宋_GB2312" w:hAnsi="仿宋_GB2312" w:eastAsia="仿宋_GB2312" w:cs="仿宋_GB2312"/>
          <w:sz w:val="28"/>
          <w:szCs w:val="28"/>
        </w:rPr>
        <w:t>广西政府采购云平台（https://www.gcy.zfcg.gxzf.gov.cn/）</w:t>
      </w:r>
      <w:bookmarkEnd w:id="8"/>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9" w:name="OLE_LINK11"/>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bookmarkEnd w:id="9"/>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35393793"/>
      <w:bookmarkStart w:id="11" w:name="_Toc28359082"/>
      <w:bookmarkStart w:id="12" w:name="_Toc35393624"/>
      <w:bookmarkStart w:id="13" w:name="_Toc28359005"/>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30"/>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6</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5" w:name="_Toc28359007"/>
      <w:bookmarkStart w:id="16" w:name="_Toc35393625"/>
      <w:bookmarkStart w:id="17" w:name="_Toc28359084"/>
      <w:bookmarkStart w:id="18" w:name="_Toc35393794"/>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1" w:name="_Hlk102729449"/>
      <w:r>
        <w:rPr>
          <w:rFonts w:hint="eastAsia" w:ascii="仿宋_GB2312" w:hAnsi="仿宋_GB2312" w:eastAsia="仿宋_GB2312" w:cs="仿宋_GB2312"/>
          <w:b/>
          <w:bCs/>
          <w:sz w:val="28"/>
          <w:szCs w:val="28"/>
        </w:rPr>
        <w:t>（二）</w:t>
      </w:r>
      <w:bookmarkEnd w:id="21"/>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2" w:name="_Hlk102729456"/>
      <w:r>
        <w:rPr>
          <w:rFonts w:hint="eastAsia" w:ascii="仿宋_GB2312" w:hAnsi="仿宋_GB2312" w:eastAsia="仿宋_GB2312" w:cs="仿宋_GB2312"/>
          <w:b/>
          <w:bCs/>
          <w:sz w:val="28"/>
          <w:szCs w:val="28"/>
        </w:rPr>
        <w:t>（三）</w:t>
      </w:r>
      <w:bookmarkEnd w:id="22"/>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3" w:name="_Hlk102729465"/>
      <w:bookmarkStart w:id="24" w:name="_Hlk93681467"/>
      <w:r>
        <w:rPr>
          <w:rFonts w:hint="eastAsia" w:ascii="仿宋_GB2312" w:hAnsi="仿宋_GB2312" w:eastAsia="仿宋_GB2312" w:cs="仿宋_GB2312"/>
          <w:sz w:val="28"/>
          <w:szCs w:val="28"/>
        </w:rPr>
        <w:t>（四）</w:t>
      </w:r>
      <w:bookmarkEnd w:id="23"/>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4"/>
    <w:p>
      <w:pPr>
        <w:spacing w:line="420" w:lineRule="exact"/>
        <w:ind w:firstLine="560" w:firstLineChars="200"/>
        <w:rPr>
          <w:rFonts w:hint="eastAsia" w:ascii="仿宋_GB2312" w:hAnsi="仿宋_GB2312" w:eastAsia="仿宋_GB2312" w:cs="仿宋_GB2312"/>
          <w:sz w:val="28"/>
          <w:szCs w:val="28"/>
        </w:rPr>
      </w:pPr>
      <w:bookmarkStart w:id="25" w:name="_Hlk102729471"/>
      <w:r>
        <w:rPr>
          <w:rFonts w:hint="eastAsia" w:ascii="仿宋_GB2312" w:hAnsi="仿宋_GB2312" w:eastAsia="仿宋_GB2312" w:cs="仿宋_GB2312"/>
          <w:sz w:val="28"/>
          <w:szCs w:val="28"/>
        </w:rPr>
        <w:t>（五）</w:t>
      </w:r>
      <w:bookmarkEnd w:id="25"/>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6" w:name="_Toc28359008"/>
      <w:bookmarkStart w:id="27" w:name="_Toc35393796"/>
      <w:bookmarkStart w:id="28" w:name="_Toc28359085"/>
      <w:bookmarkStart w:id="29" w:name="_Toc35393627"/>
      <w:bookmarkStart w:id="30" w:name="_Hlk50569036"/>
      <w:r>
        <w:rPr>
          <w:rFonts w:hint="eastAsia" w:ascii="黑体" w:hAnsi="黑体" w:eastAsia="黑体" w:cs="黑体"/>
          <w:bCs/>
          <w:sz w:val="28"/>
          <w:szCs w:val="28"/>
        </w:rPr>
        <w:t>七、对本次招标提出询问，请按以下方式联系</w:t>
      </w:r>
      <w:bookmarkEnd w:id="26"/>
      <w:bookmarkEnd w:id="27"/>
      <w:bookmarkEnd w:id="28"/>
      <w:bookmarkEnd w:id="2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1" w:name="OLE_LINK25"/>
      <w:r>
        <w:rPr>
          <w:rFonts w:hint="eastAsia" w:ascii="仿宋_GB2312" w:eastAsia="仿宋_GB2312"/>
          <w:sz w:val="28"/>
          <w:szCs w:val="28"/>
        </w:rPr>
        <w:t>广西柳州市柳江区兴柳路100号</w:t>
      </w:r>
      <w:bookmarkEnd w:id="31"/>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2" w:name="OLE_LINK22"/>
      <w:r>
        <w:rPr>
          <w:rFonts w:ascii="仿宋_GB2312" w:eastAsia="仿宋_GB2312"/>
          <w:sz w:val="28"/>
          <w:szCs w:val="28"/>
        </w:rPr>
        <w:t>杨钟珏</w:t>
      </w:r>
      <w:bookmarkEnd w:id="32"/>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33" w:name="OLE_LINK24"/>
      <w:r>
        <w:rPr>
          <w:rFonts w:ascii="仿宋_GB2312" w:eastAsia="仿宋_GB2312"/>
          <w:sz w:val="28"/>
          <w:szCs w:val="28"/>
        </w:rPr>
        <w:t>0772-3718560</w:t>
      </w:r>
      <w:bookmarkEnd w:id="3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0"/>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4" w:name="_Toc13541"/>
      <w:r>
        <w:rPr>
          <w:rFonts w:hint="eastAsia" w:ascii="宋体" w:hAnsi="宋体"/>
          <w:sz w:val="32"/>
          <w:szCs w:val="32"/>
        </w:rPr>
        <w:t>第二章 采购需求</w:t>
      </w:r>
      <w:bookmarkEnd w:id="34"/>
    </w:p>
    <w:p>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三</w:t>
      </w:r>
      <w:r>
        <w:rPr>
          <w:rFonts w:ascii="仿宋_GB2312" w:eastAsia="仿宋_GB2312"/>
          <w:b/>
          <w:bCs/>
          <w:color w:val="000000"/>
          <w:sz w:val="24"/>
        </w:rPr>
        <w:t>项以上的，视为投标无效。关于“项数”的规定，凡标有最低一级序号的指标项即为一项技术条款，无论是否隶属于上一级编号</w:t>
      </w:r>
      <w:bookmarkStart w:id="37" w:name="OLE_LINK15"/>
      <w:r>
        <w:rPr>
          <w:rFonts w:hint="eastAsia" w:ascii="仿宋_GB2312" w:eastAsia="仿宋_GB2312"/>
          <w:b/>
          <w:bCs/>
          <w:color w:val="000000"/>
          <w:sz w:val="24"/>
          <w:lang w:eastAsia="zh-CN"/>
        </w:rPr>
        <w:t>（有特别说明的除外）</w:t>
      </w:r>
      <w:bookmarkEnd w:id="37"/>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2"/>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
                <w:color w:val="000000"/>
                <w:kern w:val="0"/>
                <w:sz w:val="24"/>
                <w:szCs w:val="24"/>
                <w:highlight w:val="none"/>
              </w:rPr>
            </w:pPr>
            <w:bookmarkStart w:id="38" w:name="OLE_LINK9"/>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243"/>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243"/>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243"/>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248"/>
              <w:kinsoku/>
              <w:spacing w:before="65" w:line="231" w:lineRule="auto"/>
              <w:ind w:left="206"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pacing w:val="6"/>
                <w:sz w:val="24"/>
                <w:szCs w:val="24"/>
                <w:lang w:eastAsia="zh-CN"/>
              </w:rPr>
              <w:t>教学终端</w:t>
            </w:r>
            <w:r>
              <w:rPr>
                <w:rFonts w:hint="eastAsia" w:ascii="仿宋_GB2312" w:hAnsi="仿宋_GB2312" w:eastAsia="仿宋_GB2312" w:cs="仿宋_GB2312"/>
                <w:b/>
                <w:bCs/>
                <w:color w:val="auto"/>
                <w:sz w:val="24"/>
                <w:szCs w:val="24"/>
                <w:highlight w:val="none"/>
              </w:rPr>
              <w:t>（强制采购节能产品，详见采购需求说明第八点）</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宋体" w:hAnsi="宋体"/>
                <w:szCs w:val="21"/>
              </w:rPr>
              <w:t>★</w:t>
            </w:r>
            <w:r>
              <w:rPr>
                <w:rFonts w:hint="eastAsia" w:ascii="仿宋_GB2312" w:hAnsi="仿宋_GB2312" w:eastAsia="仿宋_GB2312" w:cs="仿宋_GB2312"/>
                <w:sz w:val="24"/>
                <w:szCs w:val="24"/>
              </w:rPr>
              <w:t>一、CPU规格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1.CPU信息：≥8核8线程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主频≥2.7GHz</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末级缓存容量≥2MB</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热</w:t>
            </w:r>
            <w:r>
              <w:rPr>
                <w:rFonts w:hint="eastAsia" w:ascii="仿宋_GB2312" w:hAnsi="仿宋_GB2312" w:eastAsia="仿宋_GB2312" w:cs="仿宋_GB2312"/>
                <w:sz w:val="24"/>
                <w:szCs w:val="24"/>
              </w:rPr>
              <w:t>设计功耗≥70W</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内存≥双通道DDR4-2666</w:t>
            </w:r>
            <w:r>
              <w:rPr>
                <w:rFonts w:hint="eastAsia" w:ascii="仿宋_GB2312" w:hAnsi="仿宋_GB2312" w:eastAsia="仿宋_GB2312" w:cs="仿宋_GB2312"/>
                <w:sz w:val="24"/>
                <w:szCs w:val="24"/>
                <w:lang w:val="en-US" w:eastAsia="zh-CN"/>
              </w:rPr>
              <w:t>MT/s</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位宽≥64位</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二、内存规格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1.内存配置容量：≥16GB；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2.内存类型：支持 DDR4/LPDDR4/LPDDR4X及以上内存类型；</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3.内存条配置数量（板载内存不涉及）：≥1；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三、主板规格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1.主板集成模块：集成资源扩展模块、计算处理模块、音频扩展模块等，主板的互联拓扑可通过处理器或交换电路实现；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2.主板支持的CPU和内存情况：≥8核8线程，主频≥2.7GHz，末级缓存容量≥2MB，内存≥双通道DDR4-2666</w:t>
            </w:r>
            <w:r>
              <w:rPr>
                <w:rFonts w:hint="eastAsia" w:ascii="仿宋_GB2312" w:hAnsi="仿宋_GB2312" w:eastAsia="仿宋_GB2312" w:cs="仿宋_GB2312"/>
                <w:sz w:val="24"/>
                <w:szCs w:val="24"/>
                <w:lang w:val="en-US" w:eastAsia="zh-CN"/>
              </w:rPr>
              <w:t>MT/s</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热</w:t>
            </w:r>
            <w:r>
              <w:rPr>
                <w:rFonts w:hint="eastAsia" w:ascii="仿宋_GB2312" w:hAnsi="仿宋_GB2312" w:eastAsia="仿宋_GB2312" w:cs="仿宋_GB2312"/>
                <w:sz w:val="24"/>
                <w:szCs w:val="24"/>
              </w:rPr>
              <w:t>设计功耗≥70W，位宽≥64位；内存条数量≥1；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3.主板其他内置接口：PCIEX16≥1个（支持拓展独立显卡）；PCIEX8≥2个；M.2≥2个；SATA≥4个，USB≥6个，固态硬盘占用M.2接口1</w:t>
            </w:r>
            <w:r>
              <w:rPr>
                <w:rFonts w:hint="eastAsia"/>
                <w:lang w:val="en-US" w:eastAsia="zh-CN"/>
              </w:rPr>
              <w:t>个</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4.单内存插槽最大可支持容量（板载内存不涉及）：≥8GB；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5.内存插槽满配时提供的最高内存总容量：≥16GB；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四、存储设备规格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1.固态盘数量：≥1 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2.固态存储容量：≥512GB；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3.机械硬盘数量：≥1 个；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4.机械硬盘总容量：≥1TB；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5.机械硬盘转速：≥5400rpm；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6.机械硬盘形态：3.5英寸等；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7.固态存储形态：采用插卡或板载等形态，可选用符合M.2或2.5 寸SATA或mSATA等标准的插卡形态；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8.存储设备其他参数要求：a)固态盘应符合SJ/T 11654相关规定；b)机械硬盘准备时间应不大于30s；侧面固定螺丝孔数量可为4孔或6孔；工作状态环境温度应满足5℃~55℃；其它参数应符合GB/T 12628相关规定；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五、显卡规格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显卡类型：集成显卡；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六、显示设备规格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◆1.显示屏屏占比：≥</w:t>
            </w:r>
            <w:r>
              <w:rPr>
                <w:rFonts w:hint="eastAsia" w:ascii="仿宋_GB2312" w:hAnsi="仿宋_GB2312" w:eastAsia="仿宋_GB2312" w:cs="仿宋_GB2312"/>
                <w:sz w:val="24"/>
                <w:szCs w:val="24"/>
                <w:u w:val="wave"/>
                <w:lang w:val="en-US" w:eastAsia="zh-CN"/>
              </w:rPr>
              <w:t>9</w:t>
            </w:r>
            <w:r>
              <w:rPr>
                <w:rFonts w:hint="eastAsia" w:ascii="仿宋_GB2312" w:hAnsi="仿宋_GB2312" w:eastAsia="仿宋_GB2312" w:cs="仿宋_GB2312"/>
                <w:sz w:val="24"/>
                <w:szCs w:val="24"/>
                <w:u w:val="wave"/>
              </w:rPr>
              <w:t>0%</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2.显示屏分辨率：≥1920x1080；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3.显示屏尺寸：≥23 英寸；</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4.显示屏屏幕比例：16:9；</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5.显示器外观颜色：黑色/白色/银色等商务色系；</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6.显示屏防蓝光：支持防蓝光模式，蓝光加权辐射亮度比应≤0.0012W/(·cd·sr)（瓦每坎特拉每球面度）；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7.显示屏低频闪：显示屏应支持低频闪≤-35dB；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8.显示屏防眩目：显示屏镜面反射率≤10%；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七、外设规格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1.鼠标数量：≥1个；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2.键盘数量：≥1个；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3.键盘按键数目：≥101键；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4.键盘连接方式：有线；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5.键盘键程：2.3mm ~ 4.0mm；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6.键盘按键压力：按键压力应在0.54 N±0.14N；</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7.有线键盘连接线：≥1.5米；</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8.键盘颜色：黑色/白色/银色等商务色系；</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9.鼠标连接方式：有线；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10.有线鼠标连接线：≥1.5米；</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11.鼠标 DPI分辨率：800~1600；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12.鼠标颜色：黑色/银色/白色等商务色系；</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13.鼠标其他要求：其它参数应符合GB/T 26245的相关规定；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八、网络设备规格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有线网卡数量：≥1；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九、外部接口规格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1.USB接口数量：机箱前面板应提供不少于3个USB接口（含2个USB3.0及以上接口），后置USB≥3个；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2.视频接口数量：≥1；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3.音频接口数量：≥1；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十、整机基础规格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1.整机外观：a) 产品表面不应有凹痕、划伤、裂缝、变形和污染等。表面涂层均匀，不应起泡、龟裂、脱落和磨损，金属零部件无锈蚀及其它机械损伤；b) 产品表面说明功能的文字、符号、标志，应清晰、端正、牢固；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2.状态指示灯：在产品显著位置提供状态指示功能；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3.整机结构：a)机箱应符合 GB/T 4208、GB/T 26246的相关规定；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4.机箱防护要求：机箱应符合GB/T 4208中IP20 防护要求；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5.整机噪音：产品工作在空闲状态下，产品的声功率级应不超过 4.5Bel；</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6.整机散热：在环境温度 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7.整机能效限定值：产品能效限定值应达到GB 28380-2012标准中能效等级2级及以上；</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8.机身材质：金属；</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9.机身颜色：灰色/黑色等商务色系；</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10.机箱尺寸容量：机箱体积应不大于30L；</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十一、CPU性能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 物理核数：≥8；</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2.CPU 主频：≥2.7GHz；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3.CPU 末级缓存容量：≥2MB；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4.CPU 支持的内存最高速率：≥2666MT/s；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十二、内存性能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内存读写速率：≥2666MT/s；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十三、显卡性能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1.显示分辨率：≥1920x1080；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2.显卡显示芯片核心频率：≥300MHz；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3.显存等效频率：≥1000MT/s；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4.显卡可支持多屏同时显示数量：显卡应支持2块屏幕同时显示，分辨率应不低于1920×1080；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十四、显示设备性能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◆1.显示屏刷新率：≥</w:t>
            </w:r>
            <w:r>
              <w:rPr>
                <w:rFonts w:hint="eastAsia" w:ascii="仿宋_GB2312" w:hAnsi="仿宋_GB2312" w:eastAsia="仿宋_GB2312" w:cs="仿宋_GB2312"/>
                <w:sz w:val="24"/>
                <w:szCs w:val="24"/>
                <w:u w:val="wave"/>
                <w:lang w:val="en-US" w:eastAsia="zh-CN"/>
              </w:rPr>
              <w:t>90</w:t>
            </w:r>
            <w:r>
              <w:rPr>
                <w:rFonts w:hint="eastAsia" w:ascii="仿宋_GB2312" w:hAnsi="仿宋_GB2312" w:eastAsia="仿宋_GB2312" w:cs="仿宋_GB2312"/>
                <w:sz w:val="24"/>
                <w:szCs w:val="24"/>
                <w:u w:val="wave"/>
              </w:rPr>
              <w:t>Hz</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2.显示屏位深：≥8位；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3.显示屏色域：≥99%sRGB；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4.显示屏色准：△E≤4；</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5.显示屏响应时间：≤8ms；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6.显示屏亮度：≥250尼特；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7.显示屏亮度一致性：≥70%；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8.显示屏对比度：≥500：1，显示屏其它参数应符合 SJ/T 11292 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十五、网络设备性能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有线网卡速率：最高速率应不低于1000Mbps，应支持10Mbps、100Mbps、1000Mbps速率自适应；</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十六、主板功能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1.内存扩展接口(板载内存不涉及)：≥2个；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2.主板USB瞬间过流保护：支持有瞬间过流保护功能；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3.主板防静电保护：支持防静电保护功能；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十七、显卡功能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显卡外接显示接口：显卡至少支持 VGA、HDMI、DVI、DP、Type-C 中1种显示接口，并与显示器接口相匹配；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十八、显示设备功能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1.显示器接口：显示器应与显卡外接显示接口匹配；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2.显示器支架：显示器应提供显示器支架，支持屏幕旋转；</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3.显示器参数调节：a)提供OSD选单按钮用于调节色彩、模式等；b)支持色温、亮度、对比度调节；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十九、存储功能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存储功能：通过SATA固态存储/PCIe固态存储/UFS固态存储/SATA硬磁盘等存储部件提供存储功能；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二十、网络设备功能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1.网络功能：a)支持网络连接、网络开启/关闭功能；b)支持访问网络和数据交换功能；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2.数据传输：支持数据传输能力，并提供数据流量和异常日志记录功能；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3.有线网卡接口类型：支持RJ45接口；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4.网络设备拆装：网络设备支持物理拆装，包括无线网卡和蓝牙模块等；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二十一、外部接口功能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1.音频接口类型：支持3.5mm孔径3段式或4段式接口；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2.视频接口类型：至少支持VGA、HDMI、DVI、DP、Type-C中1种显示接口；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3.HDMI、DP、Type-C 显示接口要求：若提供HDMI或DP或Type-C 作为显示接口，应支持音频和视频同步输出；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二十二、电源功能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电源线适配能力：电源适配器电线组件应符合GB/T15934的要求；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二十三、操作系统及软件功能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1.中文信息处理要求：符合GB 18030 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2.操作系统备份及还原功能：支持操作系统备份及还原功能；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3.固件备份还原能力：支持备份及还原固件的功能；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4.操作系统及驱动升级：支持通过网络、闪存盘等方式对操作系统、驱动进行升级；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5.固件升级：支持通过网络、闪存盘等方式对固件进行升级；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6.BIOS支持关闭通讯接口：支持BIOS关闭以太网及USB接口；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7.固件查看信息：支持查看固件版本、内存信息、主板信息、处理器信息和系统时间信息等功能；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8.固件设置启动顺序：支持设置启动顺序功能，并按照设置的启动顺序启动；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9.固件设置口令：支持设置口令、修改口令、验证口令功能；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10.固件设置网络引导：支持网络引导启动和关闭功能；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11.含正版操作系统及提供功能至少有文字处理、电子表格、演示文稿三大应用模块的</w:t>
            </w:r>
            <w:r>
              <w:rPr>
                <w:rFonts w:hint="eastAsia" w:ascii="仿宋_GB2312" w:hAnsi="仿宋_GB2312" w:eastAsia="仿宋_GB2312" w:cs="仿宋_GB2312"/>
                <w:sz w:val="24"/>
                <w:szCs w:val="24"/>
                <w:lang w:val="en-US" w:eastAsia="zh-CN"/>
              </w:rPr>
              <w:t>正版</w:t>
            </w:r>
            <w:r>
              <w:rPr>
                <w:rFonts w:hint="eastAsia" w:ascii="仿宋_GB2312" w:hAnsi="仿宋_GB2312" w:eastAsia="仿宋_GB2312" w:cs="仿宋_GB2312"/>
                <w:sz w:val="24"/>
                <w:szCs w:val="24"/>
              </w:rPr>
              <w:t>办公软件，授权≥3年。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二十四、存储设备可靠性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1.固态存储寿命：TBW≥80TB（条件：</w:t>
            </w:r>
            <w:r>
              <w:rPr>
                <w:rFonts w:hint="eastAsia" w:ascii="仿宋_GB2312" w:hAnsi="仿宋_GB2312" w:eastAsia="仿宋_GB2312" w:cs="仿宋_GB2312"/>
                <w:sz w:val="24"/>
                <w:szCs w:val="24"/>
                <w:lang w:val="en-US" w:eastAsia="zh-CN"/>
              </w:rPr>
              <w:t>512</w:t>
            </w:r>
            <w:r>
              <w:rPr>
                <w:rFonts w:hint="eastAsia" w:ascii="仿宋_GB2312" w:hAnsi="仿宋_GB2312" w:eastAsia="仿宋_GB2312" w:cs="仿宋_GB2312"/>
                <w:sz w:val="24"/>
                <w:szCs w:val="24"/>
              </w:rPr>
              <w:t>GB硬盘容量）；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2.机械硬盘寿命：通电时间≥5万小时；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二十五、显示设备可靠性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显示屏屏幕失效点：符合GB/T 9813.2的要求；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二十六、外设可靠性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1.键盘按键寿命：≥1000万次；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2.鼠标按键寿命：≥500万次；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3.键盘鼠标线材寿命：键盘鼠标所用线材经±60°弯折不低于 3000次，功能、外观完好；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4.风扇寿命：≥4万小时；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二十七、整机可靠性要求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1.电磁兼容性要求的抗扰度：符合GB/T 9254.2的规定；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2.环境条件要求的气候环境适应性：符合GB/T 9813.1中规定；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3.环境条件要求的振动适应性：符合GB/T 9813.1中规定；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4.环境条件要求的冲击适应性：符合GB/T 9813.1中规定；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5.环境条件要求的碰撞适应性：符合GB/T 9813.1中规定；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6.环境条件要求的运输包装件跌落适应性：符合GB/T 9813.1中规定；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7.MTBF测试：MTBF(m1)≥3万小时；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二十八、兼容要求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1.常用软件兼容：支持流式软件、版式软件、浏览器、邮件采购人端、解压软件、多媒体、图形图像处理等常用软件；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2.数据库兼容：兼容3个及以上厂商的数据库产品；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3.中间件兼容：兼容3个及以上厂商中间件产品；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4.平台软件兼容：兼容3个及以上厂商云计算及大数据平台；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二十九、包装及运输要求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标志、包装、运输和贮存：符合GB/T 9813.1和商品包装政府采购需求标准的相关规定；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三十、服务要求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1.配置检查工具：供应商提供自检测试工具；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3.服务周期：a)设备停产后应继续提供质量保障服务（含备品备件），服务终止时间与最后一批设备交付时间间隔不低于6年；b) 产品停止服务时间应提前1年告知；c)应明确产品发布日期；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4.预装操作系统：预装符合桌面操作系统政府采购需求标准的正版操作系统；</w:t>
            </w:r>
            <w:r>
              <w:rPr>
                <w:rFonts w:hint="eastAsia" w:ascii="仿宋_GB2312" w:hAnsi="仿宋_GB2312" w:eastAsia="仿宋_GB2312" w:cs="仿宋_GB2312"/>
                <w:b/>
                <w:bCs/>
                <w:sz w:val="24"/>
                <w:szCs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5.培训服务：供应商提供培训材料、产品手册、培训视频等培训相关内容；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6.典型问题解决手册：供应商提供典型问题解决说明文档或视频；</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7.厂家升级软件与扩容服务：供应商提供上门升级部件/软件与扩容的增值服务；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8.整机质量服务要求：免费服务周期（含换件和维修）应不小于 3年；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9.合格证书要求：提供产品合格证；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10.开箱组装/使用指导要求：供应商提供开箱组装/使用指导；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11.驱动下载服务要求：供应商提供驱动光盘或下载方式；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12.兼容适配软件下载服务要求：供应商提供兼容适配软件下载渠道（光盘、网站）；</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三十一、供应链合规性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产品部件保障：供应商保障产品主要部件，提供 6 年的备件服务能力（自购买之日起），或提供可兼容原设备的升级换代产品；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三十二、供应链质量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1.抗干扰性：当产品部件出现供应风险时，供应商应通知采购人并提供风险应对方案确保产品的服务保障；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2.供应能力证明：供应商承诺供应链稳定，确保产品的部件在产品服务周期内稳定供货；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三十三、关键部件安全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1.关键部件安全要求：CPU 和操作系统等关键部件应当符合安全可靠测评要求，通过政府有关部门指定的中国信息安全测评中心和国家保密科技测评中心网站查看安全可靠测评结果。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注：投标人在填写《技术响应表》时，在“投标文件响应技术参数”明确给出所投“</w:t>
            </w:r>
            <w:r>
              <w:rPr>
                <w:rFonts w:hint="eastAsia" w:ascii="仿宋_GB2312" w:hAnsi="仿宋_GB2312" w:eastAsia="仿宋_GB2312" w:cs="仿宋_GB2312"/>
                <w:b/>
                <w:bCs/>
                <w:sz w:val="24"/>
                <w:szCs w:val="24"/>
                <w:lang w:val="en-US" w:eastAsia="zh-CN"/>
              </w:rPr>
              <w:t>教学</w:t>
            </w:r>
            <w:r>
              <w:rPr>
                <w:rFonts w:hint="eastAsia" w:ascii="仿宋_GB2312" w:hAnsi="仿宋_GB2312" w:eastAsia="仿宋_GB2312" w:cs="仿宋_GB2312"/>
                <w:b/>
                <w:bCs/>
                <w:sz w:val="24"/>
                <w:szCs w:val="24"/>
              </w:rPr>
              <w:t>终端”的“CPU型号”及“操作系统”名称，否则视为投标无效。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三十四、整机安全性要求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1.密码算法实现：CPU芯片应符合GM/T 0008的相关规定，或芯片密码模块应符合GB/T 37092或GM/T 0028的相关规定；通过商用密码检测机构检测并经商用密码认证机构认证合格；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2.信息安全基本要求：a)产品应符合GB/T 39276的5.2的规定；b)生产厂商应建立漏洞跟踪表，保证产品版本涉及的漏洞(如驱动程序等)可查看；c)产品不得包含已知的恶意代码或漏洞，不存在未声明的指令、功能、接口；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3.固件安全启动：支持固件安全启动功能，固件启动过程中只有通过启动校验才能正常启动；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4.限用物质的限量要求：符合GB/T 26572中规定；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三十五、教学软件要求（要求交货前统一预装好）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1.可以移动调整文件及文件夹的层级，能够对文件进行重命名、删除操作；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2.互动课件与其他教学资源的云空间相互独立。教师可新建课件组或素材文件夹对教学资源进行个性化分类与标记；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3.多媒体素材库内的素材能插入互动课件，互动课件内的多媒体素材能在课件内直接上传至多媒体素材存储空间，实现了教师调用、采集教学素材；</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4.为使用方全体教师配备个人账号，形成一体的信息化教学账号体系；根据教师账号信息将教师云空间匹配至对应学校、学科校本资源库。支持通过数字账号、微信二维码、硬件密钥方式登录教师个人账号；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PPT解析课件、互动云课件和云端资源调用等多种备课方式。教师可以直接在课件中调取试题、微课视频、仿真实验等云端资源，可以自由创建试题、课堂互动游戏、思维导图、网络画板、学科工具等形成互动课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6.互动教学课件支持定向精准分享：分享者可将互动课件、课件组精准推送至指定接收方账号云空间，接收方可在云空间接收并打开分享课件；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8.一键开课：教师可一键开课生成课程海报；学生扫描课程海报微信二维码即可加入直播课堂，无需额外安装APP；</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9.课程回放：课程结束后自动生成直播回放，报名课程的学生可反复学习；回放课程自动保存在云端，支持人工删除；</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个人账号：为使用方全体教师配备个人账号，形成体的信息化教学账号体系；根据教师账号信息将教师云空间匹配至对应学校、学科校本资源库。支持通过数字账号、微信二维码、硬件密钥方式登录教师个人账号；</w:t>
            </w:r>
          </w:p>
          <w:p>
            <w:pPr>
              <w:pStyle w:val="248"/>
              <w:keepNext w:val="0"/>
              <w:keepLines w:val="0"/>
              <w:pageBreakBefore w:val="0"/>
              <w:kinsoku/>
              <w:wordWrap/>
              <w:overflowPunct/>
              <w:topLinePunct w:val="0"/>
              <w:bidi w:val="0"/>
              <w:spacing w:before="34" w:line="400" w:lineRule="exact"/>
              <w:ind w:right="5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color w:val="auto"/>
                <w:kern w:val="2"/>
                <w:sz w:val="24"/>
                <w:szCs w:val="24"/>
                <w:lang w:eastAsia="zh-CN"/>
              </w:rPr>
              <w:t>11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napToGrid/>
                <w:color w:val="auto"/>
                <w:kern w:val="2"/>
                <w:sz w:val="24"/>
                <w:szCs w:val="24"/>
                <w:lang w:eastAsia="zh-CN"/>
              </w:rPr>
              <w:t>课堂活动：具备课堂活动智能填写功能，支持选词填空、判断对错和趣味选择三大课堂活动。支持输入文本后一键解析，自动将文本内容结构化填充至题干和正确选项，完成课堂活动的制作。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248"/>
              <w:kinsoku/>
              <w:spacing w:before="65" w:line="229"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pacing w:val="-1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智慧教学终端</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一、侧边栏教学设计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整机全通道侧边栏支持使用批注小工具进行批注讲解，可切换书写笔颜色、截屏保存批注内容、清屏，可根据手与屏幕的接触面积自动调整板擦工具的大小。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整机安卓和全部外接通道（HDMI、Type-c）下侧边栏支持节拍器，支持设置节拍、轻重、节拍播放速度。全通道下可支持通过自定义按键调出该功能。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（一）电脑系统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CPU：核心数≥8核，线程数≥12，主频≥2.0GHz，三级缓存≥12M。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内存：8GB DDR4笔记本内存或以上配置。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none"/>
              </w:rPr>
              <w:t>硬盘：</w:t>
            </w:r>
            <w:r>
              <w:rPr>
                <w:rFonts w:hint="eastAsia" w:ascii="宋体" w:hAnsi="宋体" w:eastAsia="宋体" w:cs="宋体"/>
                <w:sz w:val="24"/>
                <w:szCs w:val="24"/>
                <w:u w:val="none"/>
              </w:rPr>
              <w:t>≥</w:t>
            </w:r>
            <w:r>
              <w:rPr>
                <w:rFonts w:hint="eastAsia" w:ascii="仿宋_GB2312" w:hAnsi="仿宋_GB2312" w:eastAsia="仿宋_GB2312" w:cs="仿宋_GB2312"/>
                <w:sz w:val="24"/>
                <w:szCs w:val="24"/>
                <w:u w:val="none"/>
              </w:rPr>
              <w:t>256GB</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rPr>
              <w:t>SSD固态硬盘。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PC模块可抽拉式插入整机，可实现无单独接线的插拔，和整机的连接采用万兆级接口，传输速率≥10Gbps。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采用按压式卡扣，无需工具就可快速拆卸电脑模块。</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PC模块的USB接口须为冗余备份接口，在正常使用整机的内置摄像头、内置麦克风功能时，USB接口不被占用，确保教师有足够的接口外接存储设备及显示设备。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具有独立非外扩展的视频输出接口：≥1路HDMI。</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具有独立非外拓展的电脑USB接口：至少具备3个USB3.0接口。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整机具备供电保护模块，能够检测内置电脑是否插好在位，在内置电脑未在位的情况下，内置电脑无法上电工作。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（二）触摸系统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采用红外触控技术，支持Windows系统中进行45点或以上触控，支持在Android系统中进行40点或以上触控。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整机屏幕触摸有效识别高度不超过1.5mm，即触摸物体距离玻璃外表面高度不超过1.5mm时，触摸屏识别为点击操作。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整机系统支持书写触控延迟≤15ms</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整机支持提笔书写，在Windows系统下可实现无需点击任意功能入口，当检测到红外笔笔尖接触屏幕时，自动进入书写模式。</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整机触摸支持动态压力感应，支持无任何电子功能的普通书写笔在整机上书写或点压时，整机能感应压力变化，书写或点压过程笔迹呈现不同粗细。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（三）嵌入式系统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嵌入式系统版本不低于Android 13，内存≥2GB，存储空间≥8GB。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PC状态下，嵌入式系统内置互动白板支持手笔书写及手掌擦除（手掌擦除面积根据手掌与屏幕的接触面大小自动调整），白板书写内容可以PDF、IWB和SVG格式导出。支持10种以上平面图形工具。支持8种以上立体图形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无PC状态下，嵌入式Android操作系统下可使用白板书写、WPS软件和网页浏览。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三、整机屏幕设计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整机采用一体设计，外部无任何可见内部功能模块连接线。整机采用全金属外壳设计，边角采用弧形设计，表面无尖锐边缘或凸起。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整机屏幕边缘采用金属圆角包边防护，整机背板采用金属材质，有效屏蔽内部电路器件辐射；防潮耐盐雾蚀锈，适应多种教学环境。</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整机屏幕采用≥98英寸液晶显示器，采用UHD超高清LED液晶屏，显示比例16:9，分辨率</w:t>
            </w:r>
            <w:r>
              <w:rPr>
                <w:rFonts w:hint="eastAsia" w:ascii="宋体" w:hAnsi="宋体" w:eastAsia="宋体" w:cs="宋体"/>
                <w:sz w:val="24"/>
                <w:szCs w:val="24"/>
              </w:rPr>
              <w:t>≥</w:t>
            </w:r>
            <w:r>
              <w:rPr>
                <w:rFonts w:hint="eastAsia" w:ascii="仿宋_GB2312" w:hAnsi="仿宋_GB2312" w:eastAsia="仿宋_GB2312" w:cs="仿宋_GB2312"/>
                <w:sz w:val="24"/>
                <w:szCs w:val="24"/>
              </w:rPr>
              <w:t>3840×2160，色域覆盖率（NTSC）≥90%，灰度等级≥256级。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整机采用全物理钢化玻璃，有效保护屏幕显示画面，采用防眩光玻璃，屏幕支持防眩光功能，钢化玻璃表面硬度≥9H。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整机背光系统支持DC调光方式，多级亮度调节，支持白颜色背景下最暗亮度≤100nit，用于提升显示对比度。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整机采用硬件低蓝光背光技术，在源头减少有害蓝光波段能量，蓝光占比（有害蓝光415～455nm能量综合）/（整体蓝光400～500能量综合）≤50%，低蓝光保护显示不偏色、不泛黄。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整机支持色彩空间可选，包含标准模式和sRGB模式，在sRGB模式下可做到高色准△E≤1.0。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四、整机接口设计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侧置输入接口具备≥2路HDMI、≥1路RS232、≥1路USB接口。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侧置输出接口具备≥1路音频输出、≥1路触控USB输出。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前置输入接口≥3路USB接口（包含≥1路Type-C、≥2路USB），前置USB接口支持Android系统、Windows系统读取外接移动存储设备。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五、教学音视频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整机上边框内置非独立式摄像头，采用一体化集成设计，摄像头数量≥</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上边框内置非独立式≥3个智能拼接摄像头，视场角≥141度，水平视场角≥139度，支持输出≥8192×2048分辨率的照片和视频，支持画面畸变矫正功能</w:t>
            </w:r>
            <w:r>
              <w:rPr>
                <w:rFonts w:hint="eastAsia" w:ascii="仿宋_GB2312" w:hAnsi="仿宋_GB2312" w:eastAsia="仿宋_GB2312" w:cs="仿宋_GB2312"/>
                <w:b/>
                <w:bCs/>
                <w:i w:val="0"/>
                <w:iCs w:val="0"/>
                <w:color w:val="000000"/>
                <w:kern w:val="0"/>
                <w:sz w:val="24"/>
                <w:szCs w:val="24"/>
                <w:u w:val="none"/>
                <w:lang w:val="en-US" w:eastAsia="zh-CN" w:bidi="ar"/>
              </w:rPr>
              <w:t>［</w:t>
            </w:r>
            <w:bookmarkStart w:id="39" w:name="OLE_LINK7"/>
            <w:r>
              <w:rPr>
                <w:rFonts w:hint="eastAsia" w:ascii="仿宋_GB2312" w:hAnsi="仿宋_GB2312" w:eastAsia="仿宋_GB2312" w:cs="仿宋_GB2312"/>
                <w:b/>
                <w:bCs/>
                <w:i w:val="0"/>
                <w:iCs w:val="0"/>
                <w:color w:val="000000"/>
                <w:kern w:val="0"/>
                <w:sz w:val="24"/>
                <w:szCs w:val="24"/>
                <w:u w:val="none"/>
                <w:lang w:val="en-US" w:eastAsia="zh-CN" w:bidi="ar"/>
              </w:rPr>
              <w:t>投标时</w:t>
            </w:r>
            <w:bookmarkEnd w:id="39"/>
            <w:r>
              <w:rPr>
                <w:rFonts w:hint="eastAsia" w:ascii="仿宋_GB2312" w:hAnsi="仿宋_GB2312" w:eastAsia="仿宋_GB2312" w:cs="仿宋_GB2312"/>
                <w:b/>
                <w:bCs/>
                <w:i w:val="0"/>
                <w:iCs w:val="0"/>
                <w:color w:val="000000"/>
                <w:kern w:val="0"/>
                <w:sz w:val="24"/>
                <w:szCs w:val="24"/>
                <w:u w:val="none"/>
                <w:lang w:val="en-US"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整机内置至少三个摄像头，像素值均大于800万，同时输出至少3路视频流，同时支持课堂远程巡课、课堂教学数据采集、本地画面预览（拍照或视频录制）。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整机上边框内置非独立的广角高清摄像头，在距离整机1.7米情况下，且拍摄范围可以覆盖摄像头垂直法线左右距离大于等于4米，可以实现人脸识别。</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整机摄像头支持人脸识别、清点人数、随机抽人；识别所有学生，显示标记，然后随机抽选，同时显示标记不少于60人。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整机扬声器在100%音量下，可做到1米处声压级≥88db，10米处声压级≥79dB。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整机内置2.2声道扬声器，位于设备上边框，顶置朝前发声，前朝向≥10W高音扬声器≥2个，上朝向≥20W中低音扬声器≥2个，额定总功率≥60W。采用缝隙发声技术，喇叭采用槽式开口设计，不大于5.8mm。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整机内置非独立外扩展的8阵列麦克风，拾音角度≥180°，可用于对教室环境音频进行采集，拾音距离≥12m。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六、教学功能设计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兼容多平台系统，可在PC、Web、安卓、iOS等系统使用，且各终端数据互通，教师可多场景下对学生进行管理与评价。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支持汇总查看校内的班级评价排名，可以列表形式查看班主任、班级学生数、家长数、班级代码等信息。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整机关机状态下，通过长按电源键进入设置界面后，可点击屏幕选择故障检测、系统还原功能，系统还原可单独还原PC系统，单独还原整机系统。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整机无需外接无线网卡，在Android和Windows系统下可实现Wi-Fi无线上网连接、AP无线热点发射和BT蓝牙连接功能。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整机支持蓝牙Bluetooth 5.4标准，固件版本号</w:t>
            </w:r>
            <w:r>
              <w:rPr>
                <w:rFonts w:hint="eastAsia" w:ascii="仿宋_GB2312" w:hAnsi="仿宋_GB2312" w:eastAsia="仿宋_GB2312" w:cs="仿宋_GB2312"/>
                <w:sz w:val="24"/>
                <w:szCs w:val="24"/>
                <w:lang w:val="en-US" w:eastAsia="zh-CN"/>
              </w:rPr>
              <w:t>不低于</w:t>
            </w:r>
            <w:r>
              <w:rPr>
                <w:rFonts w:hint="eastAsia" w:ascii="仿宋_GB2312" w:hAnsi="仿宋_GB2312" w:eastAsia="仿宋_GB2312" w:cs="仿宋_GB2312"/>
                <w:sz w:val="24"/>
                <w:szCs w:val="24"/>
              </w:rPr>
              <w:t>HCI13.0/LMP13.0。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整机支持发出频率为18kHz-22kHz超声波信号，智能手机通过麦克风接收后，智能手机与整机无需在同一局域网内，可实现配对，一键投屏，用户无需手动输入投屏码或扫码获取投屏码。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七、产品售后保障服务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微信售后报修服务：快速输入相关问题及所在区域进行在线报修，服务人员实时在线提供客服专线报修，更好更快的解决售后故障问题带来的使用不便。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微信问题查询服务：提供问题查询及解决方案，现场完成简单故障的快速修复指导。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八、其他</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 xml:space="preserve">含正版操作系统及提供功能至少有文字处理、电子表格、演示文稿三大应用模块的正版办公软件，授权≥3年。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交互智能平板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一、无线传屏系统和PPT小工具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（一）无线传屏系统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w:t>
            </w:r>
            <w:r>
              <w:rPr>
                <w:rFonts w:hint="eastAsia" w:ascii="仿宋_GB2312" w:hAnsi="仿宋_GB2312" w:eastAsia="仿宋_GB2312" w:cs="仿宋_GB2312"/>
                <w:sz w:val="24"/>
                <w:szCs w:val="24"/>
                <w:lang w:val="en-US" w:eastAsia="zh-CN"/>
              </w:rPr>
              <w:t>国产及非国产系统</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传输延迟≤90ms，帧率达到20fps-30fps。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无线传屏软硬件均支持win10系统扩展屏显示。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可以仅对一个窗口进行无线投屏，其他窗口内容不做展示，保证数据的隐私。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无线传屏视频数据加密，加密方式：国密SM4，保障数据传输安全。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软件传屏码可以在整机任何页面进行常显，也可设置取消，方便软件传屏连接。传屏之后，在屏幕上部中间部分显示工具栏，可以进行基本的操作（具体包括触摸回传控制，勿扰模式，暂停投屏等）</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传屏开启勿扰模式之后，不允许其他人在进行传屏，沉浸模式，避免在使用过程中，用户经常被其他人传屏顶替掉，造成使用中断。</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可通过传屏工具栏暂停投屏功能进行画面冻结暂停，投屏电脑可自主进行其他操作，不影响整机的冻结画面内容显示。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可通过软件可自动发现近场可投屏的会议设备，选择即可投屏，无需手动配对。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（二）PPT小工具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无需打开其他任何软件，播放PPT时即可实现书写、擦除功能。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无需打开其他任何软件，播放PPT时即可支持板中板功能。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二、整体无线与网络功能设计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整机无需外接无线网卡，在Windows系统下可实现Wi-Fi无线上网连接、AP无线热点发射和BT蓝牙连接功能。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Wi-Fi和AP热点工作距离≥12m。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整机支持蓝牙Bluetooth 5.4标准，固件版本号</w:t>
            </w:r>
            <w:r>
              <w:rPr>
                <w:rFonts w:hint="eastAsia" w:ascii="仿宋_GB2312" w:hAnsi="仿宋_GB2312" w:eastAsia="仿宋_GB2312" w:cs="仿宋_GB2312"/>
                <w:sz w:val="24"/>
                <w:szCs w:val="24"/>
                <w:lang w:val="en-US" w:eastAsia="zh-CN"/>
              </w:rPr>
              <w:t>不低于</w:t>
            </w:r>
            <w:r>
              <w:rPr>
                <w:rFonts w:hint="eastAsia" w:ascii="仿宋_GB2312" w:hAnsi="仿宋_GB2312" w:eastAsia="仿宋_GB2312" w:cs="仿宋_GB2312"/>
                <w:sz w:val="24"/>
                <w:szCs w:val="24"/>
              </w:rPr>
              <w:t>HCI13.0/LMP13.0。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整机PC端支持主动发现蓝牙外设从而连接（无需整机进入发现模式），支持连接外部蓝牙音箱播放音频。</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整机支持发出频率为18kHz-22kHz超声波信号，智能手机通过麦克风接收后，智能手机与整机无需在同一局域网内，可实现配对，一键投屏，用户无需手动输入投屏码或扫码获取投屏码；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整机内置双WiFi6无线网卡（不接受外接），在Android和Windows系统下，可实现Wi-Fi无线上网连接、AP无线热点发射。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整机内置双WiFi6无线网卡（不接受外接），在Android下支持无线设备同时连接数量≥32个，在Windows系统下支持无线设备同时连接≥8个；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整机无需外接无线网卡，在Windows系统下接入无线网络，切换到嵌入式Android系统下可直接实现无线上网功能，不需手动重复设置。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Wi-Fi及AP热点支持频段2.4GHz/5GHz</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Wi-Fi制式支持IEEE 802.11 a/b/g/n/ac/ax；支持版本Wi-Fi6。</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三、护眼及屏幕设计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整机屏幕采用≥75英寸液晶显示器。整机采用超高清LED液晶显示屏，显示比例16:9，分辨率</w:t>
            </w:r>
            <w:r>
              <w:rPr>
                <w:rFonts w:hint="eastAsia" w:ascii="宋体" w:hAnsi="宋体" w:eastAsia="宋体" w:cs="宋体"/>
                <w:sz w:val="24"/>
                <w:szCs w:val="24"/>
              </w:rPr>
              <w:t>≥</w:t>
            </w:r>
            <w:r>
              <w:rPr>
                <w:rFonts w:hint="eastAsia" w:ascii="仿宋_GB2312" w:hAnsi="仿宋_GB2312" w:eastAsia="仿宋_GB2312" w:cs="仿宋_GB2312"/>
                <w:sz w:val="24"/>
                <w:szCs w:val="24"/>
              </w:rPr>
              <w:t>3840×2160。钢化玻璃表面硬度≥9H。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整机色域覆盖率（NTSC）≥72%；整机背光系统支持DC调光方式，多级亮度调节，支持白颜色背景下最暗亮度≤120nit，用于提升显示对比度。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灰度等级≥256级。整机支持色彩空间可选，包含标准模式和sRGB模式，在sRGB模式下可做到高色准△E≤1。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整机采用硬件低蓝光背光技术，在源头减少有害蓝光波段能量，蓝光占比（有害蓝光415～455nm能量综合）/（整体蓝光400～500能量综合）＜50%，低蓝光保护显示不偏色、不泛黄。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支持标准、多媒体和节能三种图像模式调节。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系统支持手势上滑调出人工智能画质调节模式（AI-PQ），在安卓通道下可根据屏幕内容自动调节画质参数，当屏幕出现人物、建筑、夜景等元素时，自动调整对比度、饱和度、锐利度、色调色相值、高光/阴影。</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支持自定义图像设置，可对对比度、屏幕色温、图像亮度、亮度范围、色彩空间调节设置。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支持纸质护眼模式，可实现画面纹理的实时调整；支持纸质纹理：牛皮纸、素描纸、宣纸、水彩纸、水纹纸；支持透明度调节；支持色温调节；纸质护眼模式下，显示画面各像素点灰度不规则，减少背景干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（一）电脑系统设计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CPU：核心数≥8核，线程数≥12，主频≥2.0GHz，三级缓存≥12M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内存：8GB</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DDR4内存或以上配置。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硬盘：256GB或以上SSD固态硬盘。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PC模块可抽拉式插入整机，可实现无单独接线的插拔，和整机的连接采用万兆级接口，传输速率≥10Gbps。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PC模块的USB接口须为冗余备份接口，在正常使用整机的内置摄像头、内置麦克风功能时，USB接口不被占用，确保教师有足够的接口外接存储设备及显示设备。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具有独立非外扩展的视频输出接口：≥1路HDMI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具有独立非外拓展的电脑 USB 接口：至少具备3个USB3.0接口。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整机具备供电保护模块，能够检测内置电脑是否插好在位，在内置电脑未在位的情况下，内置电脑无法上电工作。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（二）嵌入式系统设计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嵌入式系统版本</w:t>
            </w:r>
            <w:r>
              <w:rPr>
                <w:rFonts w:hint="eastAsia" w:ascii="宋体" w:hAnsi="宋体" w:eastAsia="宋体" w:cs="宋体"/>
                <w:sz w:val="24"/>
                <w:szCs w:val="24"/>
                <w:u w:val="wave"/>
              </w:rPr>
              <w:t>≥</w:t>
            </w:r>
            <w:r>
              <w:rPr>
                <w:rFonts w:hint="eastAsia" w:ascii="仿宋_GB2312" w:hAnsi="仿宋_GB2312" w:eastAsia="仿宋_GB2312" w:cs="仿宋_GB2312"/>
                <w:sz w:val="24"/>
                <w:szCs w:val="24"/>
                <w:u w:val="wave"/>
              </w:rPr>
              <w:t>Android13</w:t>
            </w:r>
            <w:r>
              <w:rPr>
                <w:rFonts w:hint="eastAsia" w:ascii="仿宋_GB2312" w:hAnsi="仿宋_GB2312" w:eastAsia="仿宋_GB2312" w:cs="仿宋_GB2312"/>
                <w:sz w:val="24"/>
                <w:szCs w:val="24"/>
              </w:rPr>
              <w:t>，内存≥2GB，存储空间≥8GB。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嵌入式Android操作系统下，白板支持对已经书写的笔迹和形状的颜色进行更换，使用白板软件时，整机可根据用户书写操作智能调节屏幕亮度。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嵌入式Android操作系统下，互动白板支持不同背景颜色，同时提供学科背景，如：五线谱、信纸、田字格、英文格、篮球和足球场地平面图。</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无PC状态下，嵌入式系统内置互动白板支持十笔书写及手掌擦除（手掌擦除面积根据手掌与屏幕的接触面大小自动调整）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白板书写内容可以PDF、IWB和SVG格式导出。支持10种以上平面图形工具。支持8种以上立体图形工具。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在嵌入式操作系统下，能对TV多媒体USB所读取到的文件进行自动归类，可分类查找文档、板书、图片、音视频，检索后可直接在界面中打开。</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五、按键及接口设计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三合一电源按键，同一电源物理按键完成Android系统和Windows系统的开机、节能熄屏、关机操作；关机状态下按按键开机；开机状态下按按键实现节能熄屏/唤醒，长按按键实现关机。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整机具备至少6个前置按键，可实现开关机、调出中控菜单、音量+/-、护眼、录屏操作。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支持经典护眼模式，可通过前置面板物理功能按键一键启用经典护眼模式。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设备支持通过前置面板物理按键一键启动录屏功能，可将屏幕中显示的课件、音频内容与人声同时录制。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六、教学音视频设计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整机内置2.2声道扬声器，位于设备上边框，顶置朝前发声，前朝向10W高音扬声器2个，上朝向20W中低音扬声器2个，额定总功率60W。</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整机可选择高级音效设置，支持在左右声道平衡显示范围中进行更改；中低频段显示调节范围125Hz～1KHz，高频段显示调节范围2KHz～16KHz，分贝显示-12dB～12dB调节范围。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整机内置非独立外扩展的8阵列麦克风，拾音角度≥180°，可用于对教室环境音频进行采集，拾音距离≥10m。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整机内置扬声器采用缝隙发声技术，喇叭采用槽式开口设计，不大于5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8mm整机扬声器在100%音量下，可做到1米处声压级≥88db，10米处声压级≥79dB。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整机内置摄像头（非外扩），PC通道下支持通过视频展台软件调用摄像头进行二维码扫码识别。具备摄像头工作指示灯，摄像头运行时，有指示灯提示。</w:t>
            </w:r>
          </w:p>
          <w:p>
            <w:pPr>
              <w:keepNext w:val="0"/>
              <w:keepLines w:val="0"/>
              <w:pageBreakBefore w:val="0"/>
              <w:kinsoku/>
              <w:wordWrap w:val="0"/>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整机上边框内置非独立摄像头，采用一体化集成设计，</w:t>
            </w:r>
            <w:r>
              <w:rPr>
                <w:rFonts w:hint="eastAsia" w:ascii="仿宋_GB2312" w:hAnsi="仿宋_GB2312" w:eastAsia="仿宋_GB2312" w:cs="仿宋_GB2312"/>
                <w:sz w:val="24"/>
                <w:szCs w:val="24"/>
                <w:u w:val="none"/>
              </w:rPr>
              <w:t>摄像头数量</w:t>
            </w:r>
            <w:r>
              <w:rPr>
                <w:rFonts w:hint="eastAsia" w:ascii="仿宋_GB2312" w:hAnsi="仿宋_GB2312" w:eastAsia="仿宋_GB2312" w:cs="仿宋_GB2312"/>
                <w:sz w:val="24"/>
                <w:szCs w:val="24"/>
                <w:u w:val="wave"/>
              </w:rPr>
              <w:t>≥3个</w:t>
            </w:r>
            <w:r>
              <w:rPr>
                <w:rFonts w:hint="eastAsia" w:ascii="仿宋_GB2312" w:hAnsi="仿宋_GB2312" w:eastAsia="仿宋_GB2312" w:cs="仿宋_GB2312"/>
                <w:sz w:val="24"/>
                <w:szCs w:val="24"/>
              </w:rPr>
              <w:t>。整机内置至少三个摄像头像素值均大于800万。整机上边框内置非独立式广角高清摄像头，在清晰度</w:t>
            </w:r>
            <w:r>
              <w:rPr>
                <w:rFonts w:hint="eastAsia" w:ascii="宋体" w:hAnsi="宋体" w:eastAsia="宋体" w:cs="宋体"/>
                <w:sz w:val="24"/>
                <w:szCs w:val="24"/>
              </w:rPr>
              <w:t>≥</w:t>
            </w:r>
            <w:r>
              <w:rPr>
                <w:rFonts w:hint="eastAsia" w:ascii="仿宋_GB2312" w:hAnsi="仿宋_GB2312" w:eastAsia="仿宋_GB2312" w:cs="仿宋_GB2312"/>
                <w:sz w:val="24"/>
                <w:szCs w:val="24"/>
              </w:rPr>
              <w:t>2592x1944分辨率下，支持30帧的视频输出。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整机上边框内置非独立式摄像头，</w:t>
            </w:r>
            <w:r>
              <w:rPr>
                <w:rFonts w:hint="eastAsia" w:ascii="仿宋_GB2312" w:hAnsi="仿宋_GB2312" w:eastAsia="仿宋_GB2312" w:cs="仿宋_GB2312"/>
                <w:sz w:val="24"/>
                <w:szCs w:val="24"/>
                <w:u w:val="wave"/>
              </w:rPr>
              <w:t>视场角≥140度</w:t>
            </w:r>
            <w:r>
              <w:rPr>
                <w:rFonts w:hint="eastAsia" w:ascii="仿宋_GB2312" w:hAnsi="仿宋_GB2312" w:eastAsia="仿宋_GB2312" w:cs="仿宋_GB2312"/>
                <w:sz w:val="24"/>
                <w:szCs w:val="24"/>
              </w:rPr>
              <w:t>且水平视场角≥139度，可拍摄≥1600万像素的照片，支持输出</w:t>
            </w:r>
            <w:r>
              <w:rPr>
                <w:rFonts w:hint="eastAsia" w:ascii="宋体" w:hAnsi="宋体" w:eastAsia="宋体" w:cs="宋体"/>
                <w:sz w:val="24"/>
                <w:szCs w:val="24"/>
              </w:rPr>
              <w:t>≥</w:t>
            </w:r>
            <w:r>
              <w:rPr>
                <w:rFonts w:hint="eastAsia" w:ascii="仿宋_GB2312" w:hAnsi="仿宋_GB2312" w:eastAsia="仿宋_GB2312" w:cs="仿宋_GB2312"/>
                <w:sz w:val="24"/>
                <w:szCs w:val="24"/>
              </w:rPr>
              <w:t>8192×2048分辨率的照片和视频，支持画面畸变矫正功能，支持3D降噪算法和数字宽动态范围成像WDR技术，支持输出MJPG、H、264视频格式。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整机支持距离摄像头位置≥10米距离的AI识别人脸，在距离整机1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7米情况下，且拍摄范围可以覆盖摄像头垂直法线左右距离大于等于4米，可以实现人脸识别。整机摄像头支持人脸识别、清点人数、随机抽人；识别所有学生，显示标记，然后随机抽选，同时显示标记不少于55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整机支持上边框内置非独立摄像头模组，同时输出至少3路视频流，同时支持课堂远程巡课、课堂教学数据采集、本地画面预览（拍照或视频录制）。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七、触控及交互性能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支持Windows7、Windows8、Windows10、Windows11、Linux、MacOs、UOS和麒麟系统外置电脑操作系统接入时，无需安装触摸驱动。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触摸分辨率</w:t>
            </w:r>
            <w:r>
              <w:rPr>
                <w:rFonts w:hint="eastAsia" w:ascii="宋体" w:hAnsi="宋体" w:eastAsia="宋体" w:cs="宋体"/>
                <w:sz w:val="24"/>
                <w:szCs w:val="24"/>
              </w:rPr>
              <w:t>≥</w:t>
            </w:r>
            <w:r>
              <w:rPr>
                <w:rFonts w:hint="eastAsia" w:ascii="仿宋_GB2312" w:hAnsi="仿宋_GB2312" w:eastAsia="仿宋_GB2312" w:cs="仿宋_GB2312"/>
                <w:sz w:val="24"/>
                <w:szCs w:val="24"/>
              </w:rPr>
              <w:t>32768×32768，整机系统支持书写触控延迟≤30ms，书写功能集成预测算法，在书写速度≥50cm/s，支持笔迹距离笔的距离小于20mm。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整机触摸响应时间≤4ms，触摸最小识别物≤3mm，整机屏幕触摸有效识别高度不超过1.5mm，即触摸物体距离玻璃外表面高度不超过1.5mm时，触摸屏识别为点击操作。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整机支持提笔书写，在Windows系统下可实现无需点击任意功能入口，当检测到红外笔笔尖接触屏幕时，自动进入书写模式。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支持同一支笔，笔头、笔尾书写不同的颜色，且颜色可自定义。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整机触摸支持动态压力感应，支持无任何电子功能的普通书写笔在整机上书写或点压时，整机能感应压力变化，书写或点压过程笔迹呈现不同粗细。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整机侧边栏内置朗读工具，通过整机麦克风内置音频检测算法监测教室中学生的朗读情况，以游戏化界面反馈学生朗读音量大小，调动学生朗读兴趣</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八、教学辅助功能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（一）教学工具栏设计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支持分屏模式，将桌面式操作系统显示画面上半部分下拉到显示屏的下半部分显示，此时依然可以正常触控操作桌面式操作系统；点击非桌面式操作系统显示画面区域，即可退出该模式，无需其他设置。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硬件自检维护工具，支持对多种模块进行检测和故障问题提示。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整机全通道侧边栏快捷菜单中应用软件可以进行切换，无需在已经开启的应用软件全屏模式下退出当前应用再选择更换，支持windows应用固定，可将应用固定后，在侧边栏进行快捷打开。</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（二）备授课一体化教学软件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备授课一体化，具有备课模式及授课模式，且内置的操作界面可根据备课和授课使用场景不同而选择。</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备课模式工具栏具备自动根据老师账号中关联的学科不同而提供相对应的教学工具。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AI智能备课助手：在备课场景中支持搜索课件库课件资源，具有</w:t>
            </w:r>
            <w:r>
              <w:rPr>
                <w:rFonts w:hint="eastAsia" w:ascii="宋体" w:hAnsi="宋体" w:eastAsia="宋体" w:cs="宋体"/>
                <w:sz w:val="24"/>
                <w:szCs w:val="24"/>
                <w:u w:val="wave"/>
              </w:rPr>
              <w:t>≥</w:t>
            </w:r>
            <w:r>
              <w:rPr>
                <w:rFonts w:hint="eastAsia" w:ascii="仿宋_GB2312" w:hAnsi="仿宋_GB2312" w:eastAsia="仿宋_GB2312" w:cs="仿宋_GB2312"/>
                <w:sz w:val="24"/>
                <w:szCs w:val="24"/>
                <w:u w:val="wave"/>
              </w:rPr>
              <w:t>15万份的课件资源</w:t>
            </w:r>
            <w:r>
              <w:rPr>
                <w:rFonts w:hint="eastAsia" w:ascii="仿宋_GB2312" w:hAnsi="仿宋_GB2312" w:eastAsia="仿宋_GB2312" w:cs="仿宋_GB2312"/>
                <w:sz w:val="24"/>
                <w:szCs w:val="24"/>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AI智能生成课堂活动：具有课堂活动智能填写功能，支持选词填空、判断对错和趣味选择三大课堂活动。输入文本后可以一键解析，自动将文本内容结构化填充至题干和正确选项，完成课堂活动的制作。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课堂互动游戏支持云储存功能：编辑完成的活动可一键存储至教师云空间，便于在不同课件中直接调用，无需反复编辑。</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表格工具：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（1）支持老师插入表格，并提供5种以上表格样式供老师选择。</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（2）支持表格自适应，可一键将表格的行、列调整到最合适的大小。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（3）支持表格遮罩功能，可对表格中任意一格添加遮罩，在授课模式下通过点击可消除遮罩，方便老师设置互动活动。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AI智能英语工具：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（1）软件内置的AI智能语义分析模块，可对输入的英文文本的拼写、句型、语法进行错误检查，并支持一键纠错。</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（3）AI音标助手：支持浏览和插入国际音标表，可直接点击发音，支持已整表和单个音标卡片插入。支持智能将字母、单词、句子转写为音标，并可一键插入到备课课件中形成文本</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快捷抠图：即可在白板软件中对导入的图片进行快捷抠图、去背景，处理后的图片主体边缘没有明显毛边，可导出保存成PNG格式。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混合教学功能：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（1）一键开课：教师可在教室一体机一键开课，开课将进入屏幕共享推流模式。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（3）提前预约：在个人电脑提前选择好行政班的学生，到教室后开始直播学生可在手机端远程听课</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连麦互动：在直播课堂中，教师可指定授权学生远程连麦互动，学生视频连麦过程实时同步至班级其他学生，可支持不少于3位学生同时参与远程互动；支持学生端发起举手，教师端在同意后可自动进入连麦互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九、教研平台设计：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发起集备：支持选择教案、课件、胶囊资源上传发起集备研讨，支持设置多重访问权限，通过手机号搜索即可邀请外校老师，可用于跨校教研场景。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集备研讨：参与人可通过评论区发表观点，可对他人评论的观点进行点赞，评论消息支持实时提醒，支持图片的上传。</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在线批注：参备人在可在线对教案进行随文式批注，追加批注，回复以及查看实时批注消息。支持对课件进行打点式批注，可通过批注定位研讨内容，完成协同备课。</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云教案与云课件可一对多关联绑定，产生绑定后，在课件页和教案页均支持在同一面板打开关联的云课件或云教案预览，便于老师备课时相互对照。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邀请评课：支持在授课模式中发起授课评价，根据课程和评课表生成二维码，可选择是否分享课件，若选择分享课件，评课人通过扫码即可参与评课并获取课件。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听课评课数据详情：全校听评课数据统一汇总，数据包含全校本月评课节数，本月评课次数，累计评课节数和累计评课次数，了解听评课教研活动的开展情况。支持按评课人数/评课平均分查看全校排行详细数据。</w:t>
            </w:r>
          </w:p>
          <w:p>
            <w:pPr>
              <w:keepNext w:val="0"/>
              <w:keepLines w:val="0"/>
              <w:pageBreakBefore w:val="0"/>
              <w:kinsoku/>
              <w:wordWrap/>
              <w:overflowPunct/>
              <w:topLinePunct w:val="0"/>
              <w:bidi w:val="0"/>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8.含正版操作系统及提供功能至少有文字处理、电子表格、演示文稿三大应用模块的正版办公软件，授权≥3年。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十、含搭配交互智能平板使用的移动支架。</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教师讲台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讲台尺寸：</w:t>
            </w:r>
            <w:r>
              <w:rPr>
                <w:rFonts w:hint="eastAsia" w:ascii="宋体" w:hAnsi="宋体" w:eastAsia="宋体" w:cs="宋体"/>
                <w:kern w:val="0"/>
                <w:sz w:val="24"/>
                <w:szCs w:val="24"/>
              </w:rPr>
              <w:t>≥</w:t>
            </w:r>
            <w:r>
              <w:rPr>
                <w:rFonts w:hint="eastAsia" w:ascii="仿宋_GB2312" w:hAnsi="仿宋_GB2312" w:eastAsia="仿宋_GB2312" w:cs="仿宋_GB2312"/>
                <w:kern w:val="0"/>
                <w:sz w:val="24"/>
                <w:szCs w:val="24"/>
              </w:rPr>
              <w:t>长1100 mm ×宽600 mm ×高1000mm。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上柜尺寸：</w:t>
            </w:r>
            <w:r>
              <w:rPr>
                <w:rFonts w:hint="eastAsia" w:ascii="宋体" w:hAnsi="宋体" w:eastAsia="宋体" w:cs="宋体"/>
                <w:kern w:val="0"/>
                <w:sz w:val="24"/>
                <w:szCs w:val="24"/>
              </w:rPr>
              <w:t>≥</w:t>
            </w:r>
            <w:r>
              <w:rPr>
                <w:rFonts w:hint="eastAsia" w:ascii="仿宋_GB2312" w:hAnsi="仿宋_GB2312" w:eastAsia="仿宋_GB2312" w:cs="仿宋_GB2312"/>
                <w:kern w:val="0"/>
                <w:sz w:val="24"/>
                <w:szCs w:val="24"/>
              </w:rPr>
              <w:t>长1100 mm ×宽600 mm ×高330mm。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下柜尺寸：</w:t>
            </w:r>
            <w:r>
              <w:rPr>
                <w:rFonts w:hint="eastAsia" w:ascii="宋体" w:hAnsi="宋体" w:eastAsia="宋体" w:cs="宋体"/>
                <w:kern w:val="0"/>
                <w:sz w:val="24"/>
                <w:szCs w:val="24"/>
              </w:rPr>
              <w:t>≥</w:t>
            </w:r>
            <w:r>
              <w:rPr>
                <w:rFonts w:hint="eastAsia" w:ascii="仿宋_GB2312" w:hAnsi="仿宋_GB2312" w:eastAsia="仿宋_GB2312" w:cs="仿宋_GB2312"/>
                <w:kern w:val="0"/>
                <w:sz w:val="24"/>
                <w:szCs w:val="24"/>
              </w:rPr>
              <w:t>长850 mm ×宽520 mm ×高670mm。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讲台采用上下分体式结构设计，钢板采用0.8mm-1.5mm冷轧钢板。上体为钢木结构组合，二侧扶手采用高端油漆实木扶手。桌面采用18mm厚耐刮木面板制作，可以很好的防止静电、漏电。桌面左、前、右三边缘凸起，防止教具滚落。采用脱脂、除酸、磷化、静电喷塑等工艺。</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讲台带防盗、防水、防火、防尘、散热等功能设计。</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前门采用左右开门式设计，方便设备的操作及维护，前门下边沿距离地面高度不低于220mm。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多媒体讲台上柜前面设有2个大的储物抽屉，采用隐蔽式消声精密钢珠滑轨，确保负载足够的承重；抽屉尺寸长度约421mm高度136mm深度260.8mm。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一把钥匙开启讲台所有锁，方便设备操作与维护；全封闭结构，安全防盗，锁好讲桌后，桌外无任何可拆卸部件。</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桌面边、角采用平滑圆弧过渡、尖角处为圆球角，确保学生安全；表面采用整体酸洗磷化及静电喷塑处理，塑粉吸附力强，表面光洁。</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包装：采用拆分式包装，台面为1包装，箱体1个包装。</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.含1张椅子，规格尺寸：≥长580mm*宽635mm*高950mm。</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（1）框架：根据人体工程学原理设计，采用金属框架，静电机器手自动喷涂和高温固化处理。</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（2）海绵：采用PU成型发泡海绵。</w:t>
            </w:r>
          </w:p>
          <w:p>
            <w:pPr>
              <w:keepNext w:val="0"/>
              <w:keepLines w:val="0"/>
              <w:pageBreakBefore w:val="0"/>
              <w:kinsoku/>
              <w:wordWrap/>
              <w:overflowPunct/>
              <w:topLinePunct w:val="0"/>
              <w:autoSpaceDE w:val="0"/>
              <w:autoSpaceDN w:val="0"/>
              <w:bidi w:val="0"/>
              <w:adjustRightInd w:val="0"/>
              <w:spacing w:line="400" w:lineRule="exact"/>
              <w:jc w:val="left"/>
              <w:rPr>
                <w:rFonts w:hint="eastAsia" w:ascii="仿宋_GB2312" w:hAnsi="仿宋_GB2312" w:eastAsia="宋体" w:cs="仿宋_GB2312"/>
                <w:color w:val="auto"/>
                <w:sz w:val="24"/>
                <w:szCs w:val="24"/>
                <w:highlight w:val="none"/>
                <w:lang w:eastAsia="zh-CN"/>
              </w:rPr>
            </w:pPr>
            <w:r>
              <w:rPr>
                <w:rFonts w:hint="eastAsia" w:ascii="仿宋_GB2312" w:hAnsi="仿宋_GB2312" w:eastAsia="仿宋_GB2312" w:cs="仿宋_GB2312"/>
                <w:kern w:val="0"/>
                <w:sz w:val="24"/>
                <w:szCs w:val="24"/>
              </w:rPr>
              <w:t>（3）面料：采用网布面料</w:t>
            </w:r>
            <w:r>
              <w:rPr>
                <w:rFonts w:hint="eastAsia"/>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异形研讨桌</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1.规格尺寸：≥长680mm*680mm*760mm，板材颜色采用木纹色桌面。</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2.基材：E1级绿色环保颗粒板，表面饰面采用三聚氰胺面。</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3.脚架：采用1.2mm厚异型静电喷塑冷轧钢管，五金配件，具有耐腐蚀，各部位的安装牢固可靠，不允许有松动现象。</w:t>
            </w:r>
          </w:p>
          <w:p>
            <w:pPr>
              <w:keepNext w:val="0"/>
              <w:keepLines w:val="0"/>
              <w:pageBreakBefore w:val="0"/>
              <w:widowControl/>
              <w:kinsoku/>
              <w:wordWrap w:val="0"/>
              <w:overflowPunct/>
              <w:topLinePunct w:val="0"/>
              <w:bidi w:val="0"/>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每张</w:t>
            </w:r>
            <w:r>
              <w:rPr>
                <w:rFonts w:hint="eastAsia" w:ascii="仿宋_GB2312" w:hAnsi="仿宋_GB2312" w:eastAsia="仿宋_GB2312" w:cs="仿宋_GB2312"/>
                <w:sz w:val="24"/>
                <w:szCs w:val="24"/>
              </w:rPr>
              <w:t>研讨桌</w:t>
            </w:r>
            <w:r>
              <w:rPr>
                <w:rFonts w:hint="eastAsia" w:ascii="仿宋_GB2312" w:hAnsi="仿宋_GB2312" w:eastAsia="仿宋_GB2312" w:cs="仿宋_GB2312"/>
                <w:sz w:val="24"/>
                <w:szCs w:val="24"/>
                <w:lang w:val="en-US" w:eastAsia="zh-CN"/>
              </w:rPr>
              <w:t>配套</w:t>
            </w:r>
            <w:r>
              <w:rPr>
                <w:rFonts w:hint="eastAsia" w:ascii="仿宋_GB2312" w:hAnsi="仿宋_GB2312" w:eastAsia="仿宋_GB2312" w:cs="仿宋_GB2312"/>
                <w:sz w:val="24"/>
                <w:szCs w:val="24"/>
              </w:rPr>
              <w:t>1张钢木结合小方凳，尺寸：≥320mm*230mm*450mm，每张方凳台面厚度为25mm；基材：E1级绿色环保颗粒板，表面采用木饰面。</w:t>
            </w:r>
          </w:p>
          <w:p>
            <w:pPr>
              <w:pStyle w:val="38"/>
              <w:ind w:left="0" w:leftChars="0"/>
              <w:rPr>
                <w:rFonts w:hint="default" w:eastAsia="仿宋_GB2312"/>
                <w:lang w:val="en-US" w:eastAsia="zh-CN"/>
              </w:rPr>
            </w:pPr>
            <w:r>
              <w:rPr>
                <w:rFonts w:hint="eastAsia" w:ascii="仿宋_GB2312" w:hAnsi="仿宋_GB2312" w:eastAsia="仿宋_GB2312" w:cs="仿宋_GB2312"/>
                <w:kern w:val="0"/>
                <w:sz w:val="24"/>
                <w:szCs w:val="24"/>
                <w:lang w:val="en-US" w:eastAsia="zh-CN"/>
              </w:rPr>
              <w:t>5.具体形状可根据设计方案定制，要求和环境协调。</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42张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教室音箱</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宋体" w:hAnsi="宋体" w:eastAsia="宋体" w:cs="宋体"/>
                <w:kern w:val="0"/>
                <w:sz w:val="24"/>
                <w:szCs w:val="24"/>
                <w:lang w:val="en-US" w:eastAsia="zh-CN"/>
              </w:rPr>
              <w:t>≥</w:t>
            </w:r>
            <w:r>
              <w:rPr>
                <w:rFonts w:hint="eastAsia" w:ascii="仿宋_GB2312" w:hAnsi="仿宋_GB2312" w:eastAsia="仿宋_GB2312" w:cs="仿宋_GB2312"/>
                <w:kern w:val="0"/>
                <w:sz w:val="24"/>
                <w:szCs w:val="24"/>
              </w:rPr>
              <w:t>6.5英寸轻量化大功率、长冲程Ferrite低音驱动单元；</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w:t>
            </w:r>
            <w:r>
              <w:rPr>
                <w:rFonts w:hint="eastAsia" w:ascii="宋体" w:hAnsi="宋体" w:eastAsia="宋体" w:cs="宋体"/>
                <w:kern w:val="0"/>
                <w:sz w:val="24"/>
                <w:szCs w:val="24"/>
                <w:lang w:val="en-US" w:eastAsia="zh-CN"/>
              </w:rPr>
              <w:t>≥</w:t>
            </w:r>
            <w:r>
              <w:rPr>
                <w:rFonts w:hint="eastAsia" w:ascii="仿宋_GB2312" w:hAnsi="仿宋_GB2312" w:eastAsia="仿宋_GB2312" w:cs="仿宋_GB2312"/>
                <w:kern w:val="0"/>
                <w:sz w:val="24"/>
                <w:szCs w:val="24"/>
              </w:rPr>
              <w:t>1英寸丝膜高音单元；</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120°x120°覆盖角设计，具有均匀且平滑的轴向和偏轴向的响应；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分频器具有高频保护电路；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箱体采用12mm中密度纤维板，可以有效的减少箱体谐振；</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箱体表面采用环保水性漆，防滑、耐磨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采用钢质防护网，内衬专业声学透声网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配有专业壁挂支架，方便音箱多角度旋转；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额定/峰值功率：80W /320 W ；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额定阻抗： 8Ω；</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特性灵敏度： 91dB/W/m；</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输出声压级：110dB/W/m(Continues)；116 dB/W/m(Peak)；</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额定频率范围: 65 ~ 20000Hz；</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覆盖角度H×V：120º×120º；</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扬声器单元：  LF</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6.5 英寸 ；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HF</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1英寸丝膜高音；</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箱体材料：12mm中密度纤维板；</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输入接口：压缩式接插座 ；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18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吊挂点：壁挂。</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功率放大器</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采用开关电源和数字功放技术，并集成了专业前级放大系统、音频信号处理系统、功放电路保护系统等；</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带两路有线话筒输入接口，两路无线话筒输入接口，三组线路输入接口，三组线路输出接口，两组功率输出接口；</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话筒、线路的音量可独立调节并具有高低音两段均衡，有线话筒输入通道带可独立开关的+48V幻像电源；</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本机带有蓝牙和USB播放功能，方便不同音乐节目的播放；</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带有一键静音和RS232接口，可实现远程控制；</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功放输出通道中L通道可独立调节输出大小。</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带U盘播放（优先播放，格式MP3）和蓝牙播放，带LCD液晶显示屏，四路音源切换按键（带记忆功能），对线路1/线路2/线路3/（蓝牙/U盘）进行切换；</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带2路有线输入（6.35话筒口，+48V幻像电源可切换）、2路无线话筒输入（1路3.5三芯+1路USB，USB可用于2.4G无线话筒供电）、2组立体声线路输入（RCA4莲花接口）、1路线路平衡输入（凤凰接口）；</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带2组立体声线路输出（RCA4莲花接口）、1路线路平衡输出（凤凰接口）；</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带1路RS232控制接口、1路一键静音控制接口；</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rPr>
              <w:t>话筒和线路音量、高/低音独立可调，带功放L输出通道信号大小调节功能；</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 xml:space="preserve">额定功率(RMS)：4×150W，2×300W；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kern w:val="0"/>
                <w:sz w:val="24"/>
                <w:szCs w:val="24"/>
              </w:rPr>
              <w:t>总谐波失真：≤0.5%；</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线路频率响应：20Hz～20KHz  ±2dB，话筒频率响应：80Hz～16KHz  ±3dB；</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t>输入灵敏度：-10dB±1dB线路，-25dB±1dB有线话筒，-14dB±1dB无线话筒；</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 xml:space="preserve">信噪比：≥84dB；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线路高音提衰量（10KHz）：14dB±2dB，线路低音提衰量（100Hz）：14dB±2dB，话筒高音提衰量（10KHz）：14dB±2dB，话筒低音提衰量（100Hz）14dB±2dB；</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整机高度：1U；</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最大功率消耗：950W；</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额定电源电压：～220V/50Hz，电压适应范围：～175V-260V。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无线手持话筒</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采用UHF超高频段，全新音频电路构架，数字静音、数字音量调节；</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自动对频技术，仅需一键操作即可自动同步接收、发射工作频率，方便客户使用；</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独特ID码设计，具有身份识别功能，彻底杜绝干扰和串频现象；</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采用真分集式接收及数字导音，杂音锁定双重静音控制，接收距离远，消除接收断音及不稳的缺失。</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各频道可单独或混合输出，可切换两段输出的音量，具有MIC/LINE输出开关：</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接收机可设置锁屏功能，防止使用误操作；</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采用全新的背光补亮方式，使接收机及发射器的工作状态一目了然；</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理想环境操作半径大于50米，适用于多种场合；</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射频范围: UHF537-587.3MHZ；</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可调范围 :约50 MHz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rPr>
              <w:t>信道数目：200个；</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频率间隔：250KHz；</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kern w:val="0"/>
                <w:sz w:val="24"/>
                <w:szCs w:val="24"/>
              </w:rPr>
              <w:t>频率稳定度：±0.005%（-10℃—﹢50℃）；</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综合T.H.D. :&lt;1% @1kHz ；</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t>音频响应 : 50Hz-15kHz；</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16.</w:t>
            </w:r>
            <w:r>
              <w:rPr>
                <w:rFonts w:hint="eastAsia" w:ascii="仿宋_GB2312" w:hAnsi="仿宋_GB2312" w:eastAsia="仿宋_GB2312" w:cs="仿宋_GB2312"/>
                <w:kern w:val="0"/>
                <w:sz w:val="24"/>
                <w:szCs w:val="24"/>
              </w:rPr>
              <w:t>天线接口：TNC/50Ω；</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17.</w:t>
            </w:r>
            <w:r>
              <w:rPr>
                <w:rFonts w:hint="eastAsia" w:ascii="仿宋_GB2312" w:hAnsi="仿宋_GB2312" w:eastAsia="仿宋_GB2312" w:cs="仿宋_GB2312"/>
                <w:kern w:val="0"/>
                <w:sz w:val="24"/>
                <w:szCs w:val="24"/>
              </w:rPr>
              <w:t>发射器拾音头：动圈式；</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发射器供电方式：两节AA电池；</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电池寿命：约8小时（发射器功率为高功率）。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空调</w:t>
            </w:r>
            <w:r>
              <w:rPr>
                <w:rFonts w:hint="eastAsia" w:ascii="仿宋_GB2312" w:hAnsi="仿宋_GB2312" w:eastAsia="仿宋_GB2312" w:cs="仿宋_GB2312"/>
                <w:b/>
                <w:bCs/>
                <w:color w:val="auto"/>
                <w:sz w:val="24"/>
                <w:szCs w:val="24"/>
                <w:highlight w:val="none"/>
              </w:rPr>
              <w:t>（强制采购节能产品，详见采购需求说明第八点）</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lang w:val="en-US" w:eastAsia="zh-CN"/>
              </w:rPr>
            </w:pPr>
            <w:r>
              <w:rPr>
                <w:rFonts w:hint="eastAsia" w:ascii="仿宋_GB2312" w:hAnsi="仿宋_GB2312" w:eastAsia="仿宋_GB2312" w:cs="仿宋_GB2312"/>
                <w:sz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1.柜式5匹空调；</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2.额定制冷量（W）：≥10000；</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3.额定制冷功率（w）：≥3500；</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4.电加热功率（w）：≥2500；</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5.循环风量（m3/h）：≥2000；</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6.含安装，支架，铜管，排水管，根据场地延长必要的铜管线材。</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bookmarkStart w:id="40" w:name="OLE_LINK12"/>
            <w:r>
              <w:rPr>
                <w:rFonts w:hint="eastAsia" w:ascii="仿宋_GB2312" w:hAnsi="仿宋_GB2312" w:eastAsia="仿宋_GB2312" w:cs="仿宋_GB2312"/>
                <w:color w:val="000000"/>
                <w:kern w:val="0"/>
                <w:sz w:val="24"/>
                <w:szCs w:val="24"/>
                <w:lang w:bidi="ar"/>
              </w:rPr>
              <w:t>环保防潮石膏基</w:t>
            </w:r>
            <w:bookmarkEnd w:id="40"/>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1.环保石膏基防潮腻子规格20kg；</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2.将墙面清理干净，缺角或凹凸不平的地方选择环保型的腻子粉进行刮涂，产品要求防霉防潮，耐水耐碱，耐久坚固。配比为“粉：清水=3~3.5：1”，调配成均匀膏糊状，稠度以施工方便为准；</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3.用批嵌工具进行施工，每次批刮厚度3mm-5mm为宜，基层平整度大于5mm时，分次批刮；整体批完成后需进行灯光找平打磨；</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4.包含装卸与现场刮涂。</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bidi="ar"/>
              </w:rPr>
              <w:t>5.用腻子粉修补墙面以及顶面，使其平整，要求一遍底漆，两遍面漆，使用环保水性乳胶漆，无味、无色差。</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30包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bookmarkStart w:id="41" w:name="OLE_LINK21"/>
            <w:r>
              <w:rPr>
                <w:rFonts w:hint="eastAsia" w:ascii="仿宋_GB2312" w:hAnsi="仿宋_GB2312" w:eastAsia="仿宋_GB2312" w:cs="仿宋_GB2312"/>
                <w:color w:val="000000"/>
                <w:kern w:val="0"/>
                <w:sz w:val="24"/>
                <w:szCs w:val="24"/>
                <w:lang w:bidi="ar"/>
              </w:rPr>
              <w:t>专业</w:t>
            </w:r>
            <w:bookmarkStart w:id="42" w:name="OLE_LINK14"/>
            <w:r>
              <w:rPr>
                <w:rFonts w:hint="eastAsia" w:ascii="仿宋_GB2312" w:hAnsi="仿宋_GB2312" w:eastAsia="仿宋_GB2312" w:cs="仿宋_GB2312"/>
                <w:color w:val="000000"/>
                <w:kern w:val="0"/>
                <w:sz w:val="24"/>
                <w:szCs w:val="24"/>
                <w:lang w:bidi="ar"/>
              </w:rPr>
              <w:t>氛围漆</w:t>
            </w:r>
            <w:bookmarkEnd w:id="41"/>
            <w:bookmarkEnd w:id="42"/>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1.墙面氛围漆，容量18L，产品无毒，环保，同时还具备防尘，燃等功能，耐擦洗，色彩历久弥新；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2.含氛围漆上墙，涂刷次数≥2次，具体配色方案需结合现场整体实训室风格。</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2桶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实训室立面集成板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1.为实训室分区需要，进行功能隔墙封窗安装隔断，内含实木多层板及纤维防潮板以及配套安装配件；</w:t>
            </w:r>
          </w:p>
          <w:p>
            <w:pPr>
              <w:keepNext w:val="0"/>
              <w:keepLines w:val="0"/>
              <w:pageBreakBefore w:val="0"/>
              <w:widowControl/>
              <w:kinsoku/>
              <w:wordWrap w:val="0"/>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2.实木多层胶合板，环保等级为E1级，规格：≥1200mm*2400mm*9mm；</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3.纤维防潮板，单张尺寸：≥1200*2400mm</w:t>
            </w:r>
            <w:bookmarkStart w:id="43" w:name="OLE_LINK10"/>
            <w:r>
              <w:rPr>
                <w:rFonts w:hint="eastAsia"/>
                <w:lang w:eastAsia="zh-CN"/>
              </w:rPr>
              <w:t>，</w:t>
            </w:r>
            <w:r>
              <w:rPr>
                <w:rFonts w:hint="eastAsia" w:ascii="仿宋_GB2312" w:hAnsi="仿宋_GB2312" w:eastAsia="仿宋_GB2312" w:cs="仿宋_GB2312"/>
                <w:sz w:val="24"/>
              </w:rPr>
              <w:t>厚度≥8mm</w:t>
            </w:r>
            <w:bookmarkEnd w:id="43"/>
            <w:r>
              <w:rPr>
                <w:rFonts w:hint="eastAsia" w:ascii="仿宋_GB2312" w:hAnsi="仿宋_GB2312" w:eastAsia="仿宋_GB2312" w:cs="仿宋_GB2312"/>
                <w:color w:val="000000"/>
                <w:kern w:val="0"/>
                <w:sz w:val="24"/>
                <w:szCs w:val="24"/>
                <w:lang w:bidi="ar"/>
              </w:rPr>
              <w:t>。纤维防潮板以建筑石膏为主要原料，掺入适量添加剂与纤维做板芯，具有表面防潮性能，防潮板用于环境潮度较大的房间吊顶、隔墙和贴面墙。以特制的板纸为护面，经加工制成；</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4.墙厚≤100mm骨架用膨胀螺栓固定平面用九厘板打底，耐潮纤维防潮板罩面，自攻螺丝钉固定，钉眼点涂防锈漆；</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5.工程量按单面投影计算，每组为实木多层板结合纤维防潮板2张合并为一组。包含其中部分区域异形折角工艺的施工人工，人工装卸与所需的辅助材料、设计，实际落地根据设计还原效果。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顶面氛围集成板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顶面氛围集成板面氛围集成板根据采购人确认过的效果图进行造型定制。</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1.实木多</w:t>
            </w:r>
            <w:r>
              <w:rPr>
                <w:rFonts w:hint="eastAsia" w:ascii="仿宋_GB2312" w:hAnsi="仿宋_GB2312" w:eastAsia="仿宋_GB2312" w:cs="仿宋_GB2312"/>
                <w:color w:val="000000"/>
                <w:kern w:val="0"/>
                <w:sz w:val="24"/>
                <w:szCs w:val="24"/>
                <w:lang w:val="en-US" w:eastAsia="zh-CN" w:bidi="ar"/>
              </w:rPr>
              <w:t>层板</w:t>
            </w:r>
            <w:r>
              <w:rPr>
                <w:rFonts w:hint="eastAsia" w:ascii="仿宋_GB2312" w:hAnsi="仿宋_GB2312" w:eastAsia="仿宋_GB2312" w:cs="仿宋_GB2312"/>
                <w:color w:val="000000"/>
                <w:kern w:val="0"/>
                <w:sz w:val="24"/>
                <w:szCs w:val="24"/>
                <w:lang w:bidi="ar"/>
              </w:rPr>
              <w:t>制作：内含实木多层胶合板，纤维防潮板。实木多层胶合板，环保等级为E1级，规格：≥1200mm*2400mm*8mm；</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2.纤维防潮板，单张尺寸：≥1200*2400mm</w:t>
            </w:r>
            <w:r>
              <w:rPr>
                <w:rFonts w:hint="eastAsia"/>
                <w:lang w:eastAsia="zh-CN"/>
              </w:rPr>
              <w:t>，</w:t>
            </w:r>
            <w:r>
              <w:rPr>
                <w:rFonts w:hint="eastAsia" w:ascii="仿宋_GB2312" w:hAnsi="仿宋_GB2312" w:eastAsia="仿宋_GB2312" w:cs="仿宋_GB2312"/>
                <w:sz w:val="24"/>
              </w:rPr>
              <w:t>厚度≥8mm</w:t>
            </w:r>
            <w:r>
              <w:rPr>
                <w:rFonts w:hint="eastAsia" w:ascii="仿宋_GB2312" w:hAnsi="仿宋_GB2312" w:eastAsia="仿宋_GB2312" w:cs="仿宋_GB2312"/>
                <w:color w:val="000000"/>
                <w:kern w:val="0"/>
                <w:sz w:val="24"/>
                <w:szCs w:val="24"/>
                <w:lang w:bidi="ar"/>
              </w:rPr>
              <w:t>。纤维防潮板以建筑石膏为主要原料，掺入适量添加剂与纤维做板芯，具有较高的表面防潮性能，防潮板用于环境潮度较大的房间吊顶、隔墙和贴面墙。以特制的板纸为护面，经加工制成；</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bidi="ar"/>
              </w:rPr>
              <w:t>3.安装区域为吊顶处，其用于找平顶面区域，顶面采用C75系列轻钢吊顶龙骨，间距≥400mm，骨架用膨胀螺栓固定，骨架安装成型后用钢螺丝将实木多层胶合板安装至顶面，表面采用纤维防潮板封面，计算数量采用投影平方计算，包含开灯孔，人工装卸与所需的辅助材料，最终效果需还原效果图方案施工。</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30组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信息屏氛围集成板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根据实际环境定制异形实木免漆板或纤维环保材料碳晶板，环保等级为E1级，规格：≥1000mm*1000mm*18mm；数量≥5张，实际使用数量及安装效果需可根据现场实际情况调整；</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2.计算数量采用投影平方计算，包含开灯槽，人工装卸与所需的辅助材料，施工装饰面积≥20平方米，最终效果需还原效果图方案施工。</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环保木地板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1.采用E1级环保等级，</w:t>
            </w:r>
            <w:r>
              <w:rPr>
                <w:rFonts w:hint="eastAsia" w:ascii="仿宋_GB2312" w:hAnsi="仿宋_GB2312" w:eastAsia="仿宋_GB2312" w:cs="仿宋_GB2312"/>
                <w:color w:val="000000"/>
                <w:kern w:val="0"/>
                <w:sz w:val="24"/>
                <w:szCs w:val="24"/>
                <w:lang w:val="en-US" w:eastAsia="zh-CN" w:bidi="ar"/>
              </w:rPr>
              <w:t>满</w:t>
            </w:r>
            <w:r>
              <w:rPr>
                <w:rFonts w:hint="eastAsia" w:ascii="仿宋_GB2312" w:hAnsi="仿宋_GB2312" w:eastAsia="仿宋_GB2312" w:cs="仿宋_GB2312"/>
                <w:color w:val="000000"/>
                <w:kern w:val="0"/>
                <w:sz w:val="24"/>
                <w:szCs w:val="24"/>
                <w:lang w:bidi="ar"/>
              </w:rPr>
              <w:t>足1</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1mm标准强化复合木地板单片规格：≥1200mm*175mm*1</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mm</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耐磨系数0.3mm；</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2.包含运输，PV材质踢脚线，</w:t>
            </w:r>
            <w:bookmarkStart w:id="44" w:name="OLE_LINK6"/>
            <w:r>
              <w:rPr>
                <w:rFonts w:hint="eastAsia" w:ascii="仿宋_GB2312" w:hAnsi="仿宋_GB2312" w:eastAsia="仿宋_GB2312" w:cs="仿宋_GB2312"/>
                <w:color w:val="000000"/>
                <w:kern w:val="0"/>
                <w:sz w:val="24"/>
                <w:szCs w:val="24"/>
                <w:lang w:bidi="ar"/>
              </w:rPr>
              <w:t>epe珍珠棉</w:t>
            </w:r>
            <w:bookmarkEnd w:id="44"/>
            <w:r>
              <w:rPr>
                <w:rFonts w:hint="eastAsia" w:ascii="仿宋_GB2312" w:hAnsi="仿宋_GB2312" w:eastAsia="仿宋_GB2312" w:cs="仿宋_GB2312"/>
                <w:color w:val="000000"/>
                <w:kern w:val="0"/>
                <w:sz w:val="24"/>
                <w:szCs w:val="24"/>
                <w:lang w:bidi="ar"/>
              </w:rPr>
              <w:t>卷材等辅料，包含安装。</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320块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墙面氛围集成板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1.定制墙面氛围集成板；</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2.产品为纤维环保材料，集成板厚度为≥7mm，单张宽度为≥400mm</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高度为≥2500mm，表面为热覆膜工艺；</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3.包含现场安装以及所需的辅助材料，款式颜色可根据实际效果进行调整。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窗帘</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numPr>
                <w:ilvl w:val="-1"/>
                <w:numId w:val="0"/>
              </w:numPr>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窗帘产品为单层纤维混纺遮光布，遮光率＞60%；</w:t>
            </w:r>
          </w:p>
          <w:p>
            <w:pPr>
              <w:keepNext w:val="0"/>
              <w:keepLines w:val="0"/>
              <w:pageBreakBefore w:val="0"/>
              <w:widowControl/>
              <w:numPr>
                <w:ilvl w:val="-1"/>
                <w:numId w:val="0"/>
              </w:numPr>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纯物理遮光，采用多层织造工艺，经纬纤维均匀，无跳线、漏织而造成的透光、翘线、断线等质量瑕疵； 环保的水性炭燃料原材，要求无毒、无味、健康、安全、环保；</w:t>
            </w:r>
          </w:p>
          <w:p>
            <w:pPr>
              <w:keepNext w:val="0"/>
              <w:keepLines w:val="0"/>
              <w:pageBreakBefore w:val="0"/>
              <w:widowControl/>
              <w:numPr>
                <w:ilvl w:val="-1"/>
                <w:numId w:val="0"/>
              </w:numPr>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轨道材质为罗马杆或铝合金轨道，实际安装效果需根据现场实际情况调整</w:t>
            </w:r>
            <w:r>
              <w:rPr>
                <w:rFonts w:hint="eastAsia" w:ascii="仿宋_GB2312" w:hAnsi="仿宋_GB2312" w:eastAsia="仿宋_GB2312" w:cs="仿宋_GB2312"/>
                <w:color w:val="000000"/>
                <w:kern w:val="0"/>
                <w:sz w:val="24"/>
                <w:szCs w:val="24"/>
                <w:lang w:eastAsia="zh-CN" w:bidi="ar"/>
              </w:rPr>
              <w:t>，高度要求满足现场使用，布料高度≥2米</w:t>
            </w:r>
            <w:r>
              <w:rPr>
                <w:rFonts w:hint="eastAsia" w:ascii="仿宋_GB2312" w:hAnsi="仿宋_GB2312" w:eastAsia="仿宋_GB2312" w:cs="仿宋_GB2312"/>
                <w:color w:val="000000"/>
                <w:kern w:val="0"/>
                <w:sz w:val="24"/>
                <w:szCs w:val="24"/>
                <w:lang w:bidi="ar"/>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bookmarkStart w:id="45" w:name="OLE_LINK16"/>
            <w:r>
              <w:rPr>
                <w:rFonts w:hint="eastAsia" w:ascii="仿宋_GB2312" w:hAnsi="仿宋_GB2312" w:eastAsia="仿宋_GB2312" w:cs="仿宋_GB2312"/>
                <w:color w:val="000000"/>
                <w:kern w:val="0"/>
                <w:sz w:val="24"/>
                <w:szCs w:val="24"/>
                <w:lang w:bidi="ar"/>
              </w:rPr>
              <w:t>实训室活动隔断</w:t>
            </w:r>
            <w:bookmarkEnd w:id="45"/>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1.根据实训室现场活动隔断制作：内含钢结构方管，玻璃；</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2.活动隔断整体长度≥6000mm，宽度≥500mm，高度≥2200mm，可分为独立6组，每组长度为1200mm。底部要求配置万向活动轮（可刹车制动，具体尺寸需根据现场实际情况结合</w:t>
            </w:r>
            <w:r>
              <w:rPr>
                <w:rFonts w:hint="eastAsia" w:ascii="仿宋_GB2312" w:hAnsi="仿宋_GB2312" w:eastAsia="仿宋_GB2312" w:cs="仿宋_GB2312"/>
                <w:color w:val="000000"/>
                <w:kern w:val="0"/>
                <w:sz w:val="24"/>
                <w:szCs w:val="24"/>
                <w:lang w:val="en-US" w:eastAsia="zh-CN" w:bidi="ar"/>
              </w:rPr>
              <w:t>采购人</w:t>
            </w:r>
            <w:r>
              <w:rPr>
                <w:rFonts w:hint="eastAsia" w:ascii="仿宋_GB2312" w:hAnsi="仿宋_GB2312" w:eastAsia="仿宋_GB2312" w:cs="仿宋_GB2312"/>
                <w:color w:val="000000"/>
                <w:kern w:val="0"/>
                <w:sz w:val="24"/>
                <w:szCs w:val="24"/>
                <w:lang w:bidi="ar"/>
              </w:rPr>
              <w:t>要求修改定制）；</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3.所用钢结构的钢材横切面</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单面厚度≥1mm。玻璃需达到3C钢化玻璃认证厚度≥5mm，结构稳定，安全防爆，具体尺寸需根据现场实际情况结合校方要求修改定制。最终实物需还原效果图方案施工。</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六类非屏蔽双绞线网络传输线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1.六类非屏蔽双绞线基本信息：裸铜线径0.57mm，绝缘线径1.02mm，STP电缆直径为6.5±0.3mm，传输频率250Mhz或更高，传输速率1000Mbps</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每卷</w:t>
            </w:r>
            <w:r>
              <w:rPr>
                <w:rFonts w:hint="eastAsia" w:ascii="仿宋_GB2312" w:hAnsi="仿宋_GB2312" w:eastAsia="仿宋_GB2312" w:cs="仿宋_GB2312"/>
                <w:color w:val="000000"/>
                <w:kern w:val="0"/>
                <w:sz w:val="24"/>
                <w:szCs w:val="24"/>
                <w:lang w:eastAsia="zh-CN" w:bidi="ar"/>
              </w:rPr>
              <w:t>长度≥300米</w:t>
            </w:r>
            <w:r>
              <w:rPr>
                <w:rFonts w:hint="eastAsia" w:ascii="仿宋_GB2312" w:hAnsi="仿宋_GB2312" w:eastAsia="仿宋_GB2312" w:cs="仿宋_GB2312"/>
                <w:color w:val="000000"/>
                <w:kern w:val="0"/>
                <w:sz w:val="24"/>
                <w:szCs w:val="24"/>
                <w:lang w:bidi="ar"/>
              </w:rPr>
              <w:t>。</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2.采用规格23AWG的单芯裸铜为导体，聚乙烯类高分子材料为绝缘体，外皮材料采用阻燃型高分子材料，颜色为灰色；双绞线符合</w:t>
            </w:r>
            <w:r>
              <w:rPr>
                <w:rFonts w:hint="eastAsia" w:ascii="仿宋_GB2312" w:hAnsi="仿宋_GB2312" w:eastAsia="仿宋_GB2312" w:cs="仿宋_GB2312"/>
                <w:color w:val="000000"/>
                <w:kern w:val="0"/>
                <w:sz w:val="24"/>
                <w:szCs w:val="24"/>
                <w:lang w:val="en-US" w:eastAsia="zh-CN" w:bidi="ar"/>
              </w:rPr>
              <w:t>国标</w:t>
            </w:r>
            <w:r>
              <w:rPr>
                <w:rFonts w:hint="eastAsia" w:ascii="仿宋_GB2312" w:hAnsi="仿宋_GB2312" w:eastAsia="仿宋_GB2312" w:cs="仿宋_GB2312"/>
                <w:color w:val="000000"/>
                <w:kern w:val="0"/>
                <w:sz w:val="24"/>
                <w:szCs w:val="24"/>
                <w:lang w:bidi="ar"/>
              </w:rPr>
              <w:t>规范的要求，电气特性超过六类(Cat.6)</w:t>
            </w:r>
            <w:r>
              <w:rPr>
                <w:rFonts w:hint="eastAsia" w:ascii="仿宋_GB2312" w:hAnsi="仿宋_GB2312" w:eastAsia="仿宋_GB2312" w:cs="仿宋_GB2312"/>
                <w:color w:val="000000"/>
                <w:kern w:val="0"/>
                <w:sz w:val="24"/>
                <w:szCs w:val="24"/>
                <w:lang w:val="en-US" w:eastAsia="zh-CN" w:bidi="ar"/>
              </w:rPr>
              <w:t>国标</w:t>
            </w:r>
            <w:r>
              <w:rPr>
                <w:rFonts w:hint="eastAsia" w:ascii="仿宋_GB2312" w:hAnsi="仿宋_GB2312" w:eastAsia="仿宋_GB2312" w:cs="仿宋_GB2312"/>
                <w:color w:val="000000"/>
                <w:kern w:val="0"/>
                <w:sz w:val="24"/>
                <w:szCs w:val="24"/>
                <w:lang w:bidi="ar"/>
              </w:rPr>
              <w:t>规范的要求，电缆中心十字架隔离保证NEXT性能和合理施工弯曲半径。低烟无卤素材可满足安全环保的要求。</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bidi="ar"/>
              </w:rPr>
              <w:t>3.铺设要求满足教学终端、智慧教学终端、交互智能平板、导游大巴实训区智能平板及其他需要网络支持的设备使用</w:t>
            </w:r>
            <w:r>
              <w:rPr>
                <w:rFonts w:hint="eastAsia" w:ascii="仿宋_GB2312" w:hAnsi="仿宋_GB2312" w:eastAsia="仿宋_GB2312" w:cs="仿宋_GB2312"/>
                <w:color w:val="000000"/>
                <w:kern w:val="0"/>
                <w:sz w:val="24"/>
                <w:szCs w:val="24"/>
                <w:lang w:eastAsia="zh-CN" w:bidi="ar"/>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2卷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2.5mm国标铜芯聚氯</w:t>
            </w:r>
            <w:bookmarkStart w:id="46" w:name="OLE_LINK17"/>
            <w:r>
              <w:rPr>
                <w:rFonts w:hint="eastAsia" w:ascii="仿宋_GB2312" w:hAnsi="仿宋_GB2312" w:eastAsia="仿宋_GB2312" w:cs="仿宋_GB2312"/>
                <w:color w:val="000000"/>
                <w:kern w:val="0"/>
                <w:sz w:val="24"/>
                <w:szCs w:val="24"/>
                <w:lang w:bidi="ar"/>
              </w:rPr>
              <w:t>乙烯绝缘电缆</w:t>
            </w:r>
            <w:bookmarkEnd w:id="46"/>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1.国标铜芯聚氯乙烯绝缘电缆，2.5mm的塑料绝缘单股铜芯线，每100m重量为3～3.1kg。</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2.护套的绝缘(大于100MΩ)耐压强度(500V以下1500V)；高温冲击150度下，低温-30度下电线不出现开裂。</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3.产品长度</w:t>
            </w:r>
            <w:r>
              <w:rPr>
                <w:rFonts w:hint="eastAsia" w:ascii="仿宋_GB2312" w:hAnsi="仿宋_GB2312" w:eastAsia="仿宋_GB2312" w:cs="仿宋_GB2312"/>
                <w:color w:val="000000"/>
                <w:kern w:val="0"/>
                <w:sz w:val="24"/>
                <w:szCs w:val="24"/>
                <w:lang w:val="en-US" w:eastAsia="zh-CN" w:bidi="ar"/>
              </w:rPr>
              <w:t>约</w:t>
            </w:r>
            <w:r>
              <w:rPr>
                <w:rFonts w:hint="eastAsia" w:ascii="仿宋_GB2312" w:hAnsi="仿宋_GB2312" w:eastAsia="仿宋_GB2312" w:cs="仿宋_GB2312"/>
                <w:color w:val="000000"/>
                <w:kern w:val="0"/>
                <w:sz w:val="24"/>
                <w:szCs w:val="24"/>
                <w:lang w:bidi="ar"/>
              </w:rPr>
              <w:t>100米，额定电压：450V。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9卷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4mm国标铜芯聚氯乙烯绝缘电缆</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1.4mm国标铜芯聚氯乙烯绝缘电缆，4mm的塑料绝缘单股铜芯线每100m重量为4.4～4.6 kg。</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2.护套的绝缘(大于100MΩ)耐压强度(500V以下1500V)；高温冲击150度下，低温-30度下电线不出现开裂。</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3产品长度</w:t>
            </w:r>
            <w:r>
              <w:rPr>
                <w:rFonts w:hint="eastAsia" w:ascii="仿宋_GB2312" w:hAnsi="仿宋_GB2312" w:eastAsia="仿宋_GB2312" w:cs="仿宋_GB2312"/>
                <w:color w:val="000000"/>
                <w:kern w:val="0"/>
                <w:sz w:val="24"/>
                <w:szCs w:val="24"/>
                <w:lang w:val="en-US" w:eastAsia="zh-CN" w:bidi="ar"/>
              </w:rPr>
              <w:t>约</w:t>
            </w:r>
            <w:r>
              <w:rPr>
                <w:rFonts w:hint="eastAsia" w:ascii="仿宋_GB2312" w:hAnsi="仿宋_GB2312" w:eastAsia="仿宋_GB2312" w:cs="仿宋_GB2312"/>
                <w:color w:val="000000"/>
                <w:kern w:val="0"/>
                <w:sz w:val="24"/>
                <w:szCs w:val="24"/>
                <w:lang w:bidi="ar"/>
              </w:rPr>
              <w:t>100米，额定电压：450V/750V。</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4.铺设要求满足旅游综合实训室的所有专用设备及中大型电器供电，包括智慧教学终端、交互智能平板、导游大巴实训区智能平板及空调供电等。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4卷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阻燃绝缘PVC穿线管</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1.阻燃绝缘PVC穿线管采用原材料，产品性能均达到行业标准JG/T 3050-1998《建筑用绝缘电工套管及配件》规定指标</w:t>
            </w:r>
            <w:r>
              <w:rPr>
                <w:rFonts w:hint="eastAsia" w:ascii="仿宋_GB2312" w:hAnsi="仿宋_GB2312" w:eastAsia="仿宋_GB2312" w:cs="仿宋_GB2312"/>
                <w:color w:val="000000"/>
                <w:kern w:val="0"/>
                <w:sz w:val="24"/>
                <w:szCs w:val="24"/>
                <w:lang w:eastAsia="zh-CN" w:bidi="ar"/>
              </w:rPr>
              <w:t>，要求尺寸外径≥16mm，</w:t>
            </w:r>
            <w:r>
              <w:rPr>
                <w:rFonts w:hint="eastAsia" w:ascii="仿宋_GB2312" w:hAnsi="仿宋_GB2312" w:eastAsia="仿宋_GB2312" w:cs="仿宋_GB2312"/>
                <w:color w:val="000000"/>
                <w:kern w:val="0"/>
                <w:sz w:val="24"/>
                <w:szCs w:val="24"/>
                <w:lang w:val="en-US" w:eastAsia="zh-CN" w:bidi="ar"/>
              </w:rPr>
              <w:t>每根</w:t>
            </w:r>
            <w:r>
              <w:rPr>
                <w:rFonts w:hint="eastAsia" w:ascii="仿宋_GB2312" w:hAnsi="仿宋_GB2312" w:eastAsia="仿宋_GB2312" w:cs="仿宋_GB2312"/>
                <w:color w:val="000000"/>
                <w:kern w:val="0"/>
                <w:sz w:val="24"/>
                <w:szCs w:val="24"/>
                <w:lang w:eastAsia="zh-CN" w:bidi="ar"/>
              </w:rPr>
              <w:t>长度≥3米</w:t>
            </w:r>
            <w:r>
              <w:rPr>
                <w:rFonts w:hint="eastAsia" w:ascii="仿宋_GB2312" w:hAnsi="仿宋_GB2312" w:eastAsia="仿宋_GB2312" w:cs="仿宋_GB2312"/>
                <w:color w:val="000000"/>
                <w:kern w:val="0"/>
                <w:sz w:val="24"/>
                <w:szCs w:val="24"/>
                <w:lang w:bidi="ar"/>
              </w:rPr>
              <w:t>。</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冷弯性能优异，在管内插入相应的PVC穿线管弯管弹簧，常温下可人工将穿线管一次性弯曲成所需角度，无需作其它处理。抗压性能高：PVC重型穿线管最高承受压力高达1250N，可以暗敷于混凝土内，不会受压破坏。</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3.阻燃绝缘：管材离开火焰30秒内即会自熄；且管材可承受AC2000V、50Hz交流电而不会被击穿，绝缘电阻更是超过100MΩ。</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4.防潮耐腐蚀：管材各连接处按规定用PVC粘合剂粘接，可以防水渗进管内，防潮效果好，也不会被各种酸碱盐锈蚀。</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30根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电路开关插座面板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1.开关插座86型墙壁暗装G开关插座面板。</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2.插座类型为86型（86mm</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86mm</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8mm），定额电流为10A，工作电压为220V（可承受0~250V），面板材质为阻燃PC，核心材质为一体式磷青铜镀镍</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外观颜色为白色。</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bookmarkStart w:id="47" w:name="OLE_LINK18"/>
            <w:r>
              <w:rPr>
                <w:rFonts w:hint="eastAsia" w:ascii="仿宋_GB2312" w:hAnsi="仿宋_GB2312" w:eastAsia="仿宋_GB2312" w:cs="仿宋_GB2312"/>
                <w:color w:val="000000"/>
                <w:kern w:val="0"/>
                <w:sz w:val="24"/>
                <w:szCs w:val="24"/>
                <w:lang w:bidi="ar"/>
              </w:rPr>
              <w:t>空气断路器</w:t>
            </w:r>
            <w:bookmarkEnd w:id="47"/>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电源短路保护，过载保护，产品级数为2P/3P/4P，额定电压22V，额定电流80~125A，PC阻燃材质。</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3"/>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实训室灯光改造</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详细参数：</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1.定制线性灯与筒灯一批，线性灯规格：≥1000mm*100m*30mm，筒灯规格：直径≥70mm，每米（盏）功率≥20W</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电压111V~240V，灯罩材质为PMMA高透光率灯罩。产品采用led光源，光谱纯正。铝合金外壳；高功率变压器；</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2.要求设置分组开关，产品采用电子镇流器。色温标准，采用高发光率光源，光源色温为4000K，能满足摄像，直播，教学对光源的技术要求，色显指数Ra≥90，需有色还原性，光线柔和、均匀、无闪烁。</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3.商品具有中国强制性产品认证（CCC）编号，符合国家CCC认证标准。</w:t>
            </w:r>
          </w:p>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kern w:val="0"/>
                <w:sz w:val="24"/>
                <w:szCs w:val="24"/>
                <w:lang w:bidi="ar"/>
              </w:rPr>
              <w:t>4.现场区域</w:t>
            </w:r>
            <w:r>
              <w:rPr>
                <w:rFonts w:hint="eastAsia" w:ascii="仿宋_GB2312" w:hAnsi="仿宋_GB2312" w:eastAsia="仿宋_GB2312" w:cs="仿宋_GB2312"/>
                <w:color w:val="000000"/>
                <w:kern w:val="0"/>
                <w:sz w:val="24"/>
                <w:szCs w:val="24"/>
                <w:lang w:val="en-US" w:eastAsia="zh-CN" w:bidi="ar"/>
              </w:rPr>
              <w:t>的</w:t>
            </w:r>
            <w:r>
              <w:rPr>
                <w:rFonts w:hint="eastAsia" w:ascii="仿宋_GB2312" w:hAnsi="仿宋_GB2312" w:eastAsia="仿宋_GB2312" w:cs="仿宋_GB2312"/>
                <w:color w:val="000000"/>
                <w:kern w:val="0"/>
                <w:sz w:val="24"/>
                <w:szCs w:val="24"/>
                <w:lang w:bidi="ar"/>
              </w:rPr>
              <w:t>层高超高，安装需提前搭建多层脚手架，并佩戴安全绳施工，每盏灯安装人数大于2人，并需合理增加灯线，以及钢丝绳确保合适光源高度。</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bookmarkStart w:id="48" w:name="OLE_LINK13"/>
            <w:r>
              <w:rPr>
                <w:rFonts w:hint="eastAsia" w:ascii="仿宋_GB2312" w:hAnsi="仿宋_GB2312" w:eastAsia="仿宋_GB2312" w:cs="仿宋_GB2312"/>
                <w:kern w:val="0"/>
                <w:sz w:val="24"/>
                <w:szCs w:val="24"/>
              </w:rPr>
              <w:t>实训室建设</w:t>
            </w:r>
            <w:bookmarkEnd w:id="48"/>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kern w:val="0"/>
                <w:sz w:val="24"/>
              </w:rPr>
              <w:t>统筹实训室内定制平面排版及设计印刷，根据学校要求制作并安装广告展板，①1.0+1.5 PVC多层立体雕刻+UV画面，整体尺寸≥5</w:t>
            </w:r>
            <w:r>
              <w:rPr>
                <w:rFonts w:hint="eastAsia" w:ascii="仿宋_GB2312" w:hAnsi="仿宋_GB2312" w:eastAsia="仿宋_GB2312" w:cs="仿宋_GB2312"/>
                <w:kern w:val="0"/>
                <w:sz w:val="24"/>
                <w:lang w:val="en-US" w:eastAsia="zh-CN"/>
              </w:rPr>
              <w:t>平方米</w:t>
            </w:r>
            <w:r>
              <w:rPr>
                <w:rFonts w:hint="eastAsia" w:ascii="仿宋_GB2312" w:hAnsi="仿宋_GB2312" w:eastAsia="仿宋_GB2312" w:cs="仿宋_GB2312"/>
                <w:kern w:val="0"/>
                <w:sz w:val="24"/>
              </w:rPr>
              <w:t>，②0.5+1.5 PVC多层立体雕刻+UV画面，整体尺寸≥5</w:t>
            </w:r>
            <w:r>
              <w:rPr>
                <w:rFonts w:hint="eastAsia" w:ascii="仿宋_GB2312" w:hAnsi="仿宋_GB2312" w:eastAsia="仿宋_GB2312" w:cs="仿宋_GB2312"/>
                <w:kern w:val="0"/>
                <w:sz w:val="24"/>
                <w:lang w:val="en-US" w:eastAsia="zh-CN"/>
              </w:rPr>
              <w:t>平方米</w:t>
            </w:r>
            <w:r>
              <w:rPr>
                <w:rFonts w:hint="eastAsia" w:ascii="仿宋_GB2312" w:hAnsi="仿宋_GB2312" w:eastAsia="仿宋_GB2312" w:cs="仿宋_GB2312"/>
                <w:kern w:val="0"/>
                <w:sz w:val="24"/>
              </w:rPr>
              <w:t>，③PVC多层立体雕刻+UV画面，整体尺寸≥3</w:t>
            </w:r>
            <w:r>
              <w:rPr>
                <w:rFonts w:hint="eastAsia" w:ascii="仿宋_GB2312" w:hAnsi="仿宋_GB2312" w:eastAsia="仿宋_GB2312" w:cs="仿宋_GB2312"/>
                <w:kern w:val="0"/>
                <w:sz w:val="24"/>
                <w:lang w:val="en-US" w:eastAsia="zh-CN"/>
              </w:rPr>
              <w:t>平方米</w:t>
            </w:r>
            <w:r>
              <w:rPr>
                <w:rFonts w:hint="eastAsia" w:ascii="仿宋_GB2312" w:hAnsi="仿宋_GB2312" w:eastAsia="仿宋_GB2312" w:cs="仿宋_GB2312"/>
                <w:kern w:val="0"/>
                <w:sz w:val="24"/>
              </w:rPr>
              <w:t>，要求整体协调美观，包含人工安装、运输，要求根据现场实际环境，含辅材施工，具体尺寸需根据现场进行设计，科学合理，实际尺寸及效果可根据</w:t>
            </w:r>
            <w:r>
              <w:rPr>
                <w:rFonts w:hint="eastAsia" w:ascii="仿宋_GB2312" w:hAnsi="仿宋_GB2312" w:eastAsia="仿宋_GB2312" w:cs="仿宋_GB2312"/>
                <w:kern w:val="0"/>
                <w:sz w:val="24"/>
                <w:lang w:val="en-US" w:eastAsia="zh-CN"/>
              </w:rPr>
              <w:t>采购人</w:t>
            </w:r>
            <w:r>
              <w:rPr>
                <w:rFonts w:hint="eastAsia" w:ascii="仿宋_GB2312" w:hAnsi="仿宋_GB2312" w:eastAsia="仿宋_GB2312" w:cs="仿宋_GB2312"/>
                <w:kern w:val="0"/>
                <w:sz w:val="24"/>
              </w:rPr>
              <w:t>需求进行调整。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wifi6无线 AP</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详细参数：</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1.支持802.11ax标准；</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2.采用双路双频设计；</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3.整机4条空间流；</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4.整机最大无线速率≥2.97Gbps；</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5.至少支持1个1G以太网端口、1个2.5GSFP光口；</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6.支持内置蓝牙5.1；</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7.支持PoE/本地DC48V电源两种供电模式；</w:t>
            </w:r>
          </w:p>
          <w:p>
            <w:pPr>
              <w:keepNext w:val="0"/>
              <w:keepLines w:val="0"/>
              <w:pageBreakBefore w:val="0"/>
              <w:widowControl/>
              <w:kinsoku/>
              <w:wordWrap/>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8.整机最大功耗小于13W</w:t>
            </w:r>
            <w:r>
              <w:rPr>
                <w:rFonts w:hint="eastAsia" w:ascii="仿宋_GB2312" w:hAnsi="仿宋_GB2312" w:eastAsia="仿宋_GB2312" w:cs="仿宋_GB2312"/>
                <w:color w:val="FF0000"/>
                <w:kern w:val="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考证模拟实训平台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一、系统拥有多个模块，包括人员架构、课程管理、试题管理、考试管理、数据分析、系统设置、资讯公告等，为学生参加导游证考试、1+x研学旅行策划与管理初级证书考试提供全面的支持。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（一）人员架构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班级信息管理模块：该模块可以实现班级信息的录入、查询、修改和删除等功能，底层分类支持直接跳转到学生。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学生信息管理模块：该模块可以实现对学生信息的录入、查询、修改和删除等功能，支持学生的权限管理。</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教师信息管理模块：该模块可以实现对教师信息的录入、查询、修改和删除等功能，支持老师的权限管理。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（二）课程管理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支持新增课程，支持给课程添加章节，支持给章节添加授课内容；后台自定义章节和模块；系统支持视频、试题、资料的文件上传。</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支持给授课项目绑定对应的题库分类，方便学生按照授课项目进行练习。</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包含全国导游资格考试备考资料、全国导游资格考试大纲解读、科目一：政策与法律法规、科目二：导游业务、科目三：全国导游基础知识、科目四：地方导游基础知识。包含以上资源的视频学习资料。1+x研学策划与管理技能等级初级考试内容，职业标准、突发事件处理、研学旅行基础概念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拥有全国导游资格考试备考讲解视频，并分为备考提前准备、三个境界讲解、导游词撰写前期攻略、导游词撰写攻略、333面试速成法、面试考试流程、三轮复习法相关讲解视频，讲解人需为同一人，不可进行拼接；讲解视频总时长不低于500分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系统需要包含对导游资格考试大纲的解读视频，讲解人需和全国导游资格考试备考的讲解为同一人，不可进行视频的拼接，讲解视频总时长不低于80分钟。</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政策与法律法规》不低于17章的讲解视频及视频对应的讲解文件，提供不低于60个小节讲解视频，总视频时长不低于1400分钟且所有视频讲解人为同一人，不可多人拼接；《导游业务》不低于10章的讲解视频及视频对应的讲解文件，提供不低于35个小节讲解视频，总视频时长不低于900分钟且所有视频讲解人为同一人，不可多人拼接；《全国导游基础知识》不低于11章的讲解视频及视频对应的讲解文件，提供不低于40个小节讲解视频，总视频时长不低于1300分钟且所有视频讲解人为同一人，不可多人拼接；《地方导游基础知识》不低于8章的讲解视频及视频对应的讲解文件；提供不低于35个小节讲解视频，总视频时长不低于790分钟且所有视频讲解人为同一人，不可多人拼接；</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（三）考试管理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预设了导游证考试真实考试题目，可以对考试的题库进行分类，包含《科目一：政策与法律法规》第一章全面推进法治中国建设包含试题不低于160题、第二章宪法的基本知识包含试题不低于190题、第三章党的二十大报告包含试题不低于题100、第四章国家“十四五”发展规划及旅游业专项发展规划包含试题不低于150题、第五章旅游方针政策包含试题不低于130题、第六章宪法相关法的基本知识包含试题不低于320题、第七章民法的基本知识包含试题不低于300题、第八章合同法律制度包含试题不低于240题、第九章侵权责任法律制度包含试题不低于170题、第十章旅游法的基本知识包含试题不低于280题、第十一章旅行社法律制度包含试题不低于290题、第十二章导游管理法律制度包含试题不低于190题、第十三章旅游安全管理与责任保险法律制度包含试题不低于260题、第十四章入出境与交通法律制度包含试题不低于140题、第十五章食品、住宿、娱乐法律制度包含试题不低于170题、第十六章旅游资源法律制度包含试题不低于190题、第十七章旅游纠纷处理法律制度包含试题不低于220题；《科目二：导游业务》第一章导游服务包含试题不低于160题、第二章导游概述包含试题不低于150题、第三章导游工作相关知识包含试题不低于690题、第四章地陪导游服务程序包含试题不低于200题、第五章全陪导游服务程序包含试题不低于110题、第六章出境旅游领队服务程序包含试题不低于40题、第七章散客旅游及导游服务包含试题不低于80题、第八章导游服务技巧包含试题不低于500题、第九章旅游者个别要求的处理包含试题不低于50题、第十章旅游常见问题和突发事件的预防与处理包含试题不低于210题；《科目三：全国导游基础知识》第一章中国共产党奋斗历程及领导中国人民和中国革命取得的伟大成就包含试题不低于490题、第二章中国旅游业发展概况包含试题不低于210题、第三章中国历史文化知识包含试题不低于700题、第四章中国文学知识包含试题不低于570题、第五章中国建筑艺术包含试题不低于550题、第六章中国园林艺术包含试题不低于260题、第七章中国饮食文化包含试题不低于280题、第八章中国传统工艺美术包含试题不低于320题、第九章中国民族知识与宗教知识包含试题不低于620题、第十章中国旅游景观包含试题不低于630题、第十一章中国主要客源国(地)和目的地国(地)概况包含试题不低于730题；《科目四：地方导游基础知识》第一章华北地区各省市自治区导游基础知识包含试题不低于640题、第二章东北地区各省导游基础知识包含试题不低于460题、第三章华东地区各省市导游基础知识包含试题不低于950题、第四章华中地区各省导游基础知识420、第五章华南地区各省自治区导游基础知识包含试题不低于550题、第六章西南地区各省市自治区导游基础知识包含试题不低于730题、第七章西北地区各省自治区导游基础知识包含试题不低于760题、第八章港澳台地区导游基础知识包含试题不低于400题</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以上每个小节需要包含对应的题库，不可为空，支持查看每个小节内的题库数量及题目详情；同时系统需要包含职业院校技能大赛（高职组) 导游服务赛项公布的1000道题并包含答案；包含历年考试真题。</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按照题库类别、题型、试题编号、关键词进行搜索题目；系统按照判断、单选、多选对题目进行分类，同时支持老师后台自定义添加对应的题目；支持查看题目的题型、答案、是否入库；支持编辑和删除题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（四）学生考试</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支持在线试卷管理，支持新增不同的试卷，支持管理试卷的状态，支持给试卷进行选题，支持自动组卷或自定义组卷，自动组卷支持选择不同的题库进行组卷；支持预览当前的试卷，预览的试卷自动完善答案，支持将当前试卷导出为word版试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支持在线考试，支持老师新增对应的考试，支持选择对应的试卷和班级给学生进行考试，支持查看当前考试的人数。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支持便签功能，便签中的内容会存储在本地，关闭再打开系统，依然会读取到上一次的记录；系统支持切换不同的模板，最少支持10种及以上的模板；系统内的二级页面支持以窗口的形式进行展示，二级窗口进行自由的拖拉，支持最小化窗口，支持还原到活动窗口，支持最大化窗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考试的在线阅卷评分，支持按照考试进行评分，支持查看考试的学生列表；展示学生的部门、姓名、学号、答题数量、试卷得分、批改状态、批改日期及批改人；答题数量和得分根据学生答题情况实时计算/实时统计；老师支持对学生的试卷进行批改；支持导出每个学生的考试试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支持学生在线考试，学生在考试目录下进行在线考试，进入考试之后自动计算考试剩余时间，当有未完成的题目时进行提示，当完成答题时，自动给当前考试进行阅卷，学生可查看当前考试自己的考试情况。</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（五）数据分析</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为满足训练要求，数据板块支持对OTA平台数据进行统计分析，展示各个OTA平台的口碑热度及满意度，包含但不限于美团、马蜂窝、去哪儿、携程、同程旅游、驴妈妈、途牛等互联网OTA平台；按照月份统计近12个月口碑的变化趋势，可选择好评、差评或中评的并自动统计近12个月每月所选的数据数量；同时自动生成</w:t>
            </w:r>
            <w:r>
              <w:rPr>
                <w:rFonts w:hint="eastAsia" w:ascii="仿宋_GB2312" w:hAnsi="仿宋_GB2312" w:eastAsia="仿宋_GB2312" w:cs="仿宋_GB2312"/>
                <w:sz w:val="24"/>
                <w:szCs w:val="24"/>
                <w:u w:val="single"/>
                <w:lang w:val="en-US" w:eastAsia="zh-CN"/>
              </w:rPr>
              <w:t>广西壮族自治区</w:t>
            </w:r>
            <w:r>
              <w:rPr>
                <w:rFonts w:hint="eastAsia" w:ascii="仿宋_GB2312" w:hAnsi="仿宋_GB2312" w:eastAsia="仿宋_GB2312" w:cs="仿宋_GB2312"/>
                <w:sz w:val="24"/>
                <w:szCs w:val="24"/>
                <w:u w:val="single"/>
              </w:rPr>
              <w:t>不同城市的好/中/差评的分布图，清晰的查看不同城市的变化趋势。客户数据板块支持客户标签体系分组、设置标签规则、用户画像评价体系管理、用户分组管理。支持按照打卡日期、班级进行筛选，支持查看每天打卡学生的答题数量、正确数、未做数、正确率，支持查看学生打卡的做题详情（包括学生做题内容、参考答案及解析）</w:t>
            </w:r>
            <w:r>
              <w:rPr>
                <w:rFonts w:hint="eastAsia" w:ascii="仿宋_GB2312" w:hAnsi="仿宋_GB2312" w:eastAsia="仿宋_GB2312" w:cs="仿宋_GB2312"/>
                <w:b/>
                <w:sz w:val="24"/>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系统自动统计每道题的做错情况，自动记录当前题目错误的出现次数，支持查看错题的参考答案及解析；支持查看学生的错题分析，支持按照判断、单选及多选分别统计，同时统计不同分类下题目的错误占比。</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支持按照班级查看每个同学的错题详情，支持查看学生收藏题目的排行；支持查看收藏题目的各个类型及分类的占比。</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公告资讯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数据板块支持对</w:t>
            </w:r>
            <w:r>
              <w:rPr>
                <w:rFonts w:hint="eastAsia" w:ascii="仿宋_GB2312" w:hAnsi="仿宋_GB2312" w:eastAsia="仿宋_GB2312" w:cs="仿宋_GB2312"/>
                <w:sz w:val="24"/>
                <w:szCs w:val="24"/>
                <w:u w:val="single"/>
                <w:lang w:val="en-US" w:eastAsia="zh-CN"/>
              </w:rPr>
              <w:t>广西壮族自治区</w:t>
            </w:r>
            <w:r>
              <w:rPr>
                <w:rFonts w:hint="eastAsia" w:ascii="仿宋_GB2312" w:hAnsi="仿宋_GB2312" w:eastAsia="仿宋_GB2312" w:cs="仿宋_GB2312"/>
                <w:sz w:val="24"/>
                <w:szCs w:val="24"/>
                <w:u w:val="single"/>
              </w:rPr>
              <w:t>景区或酒店的关注度进行分析，通过构建出游方式模型，将客流结构归并为独自出游、情侣朋友、家庭亲子、商务出游和其它五大类型，掌握每种出游方式的热度信息以及每种出游方式对客流状况、公共设施、旅游交通、服务质量、门票物价、景区管理、卫生环境、文化特色等维度的关注程度；支持按照年份/月份及时间段进行筛选相关的数据。客户数据模块支持关键词列表的查看、下载与上传自由词，展示关键词的展现量、点击率；支持对关键词的搜索人气、点击率、关键词数量及任务进行描述填写</w:t>
            </w:r>
            <w:r>
              <w:rPr>
                <w:rFonts w:hint="eastAsia" w:ascii="仿宋_GB2312" w:hAnsi="仿宋_GB2312" w:eastAsia="仿宋_GB2312" w:cs="仿宋_GB2312"/>
                <w:b/>
                <w:sz w:val="24"/>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支持对系统的基础信息进行管理，支持对学生前台的轮播图进行管理，支持对金刚区进行管理，支持设置每日一练的题目数量，支持设置每日一练抽取的题库。</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数据板块拥有数据的综合看板分析，包含景区和酒店（自由切换）口碑指数进行分析；自动生成月份的酒店/景区口碑指数，自动计算</w:t>
            </w:r>
            <w:r>
              <w:rPr>
                <w:rFonts w:hint="eastAsia" w:ascii="仿宋_GB2312" w:hAnsi="仿宋_GB2312" w:eastAsia="仿宋_GB2312" w:cs="仿宋_GB2312"/>
                <w:sz w:val="24"/>
                <w:szCs w:val="24"/>
                <w:u w:val="single"/>
                <w:lang w:val="en-US" w:eastAsia="zh-CN"/>
              </w:rPr>
              <w:t>广西</w:t>
            </w:r>
            <w:r>
              <w:rPr>
                <w:rFonts w:hint="eastAsia" w:ascii="仿宋_GB2312" w:hAnsi="仿宋_GB2312" w:eastAsia="仿宋_GB2312" w:cs="仿宋_GB2312"/>
                <w:sz w:val="24"/>
                <w:szCs w:val="24"/>
                <w:u w:val="single"/>
              </w:rPr>
              <w:t>在全国的排名；系统自动统计展示的平均指数、最高指数及最低指数；展示</w:t>
            </w:r>
            <w:r>
              <w:rPr>
                <w:rFonts w:hint="eastAsia" w:ascii="仿宋_GB2312" w:hAnsi="仿宋_GB2312" w:eastAsia="仿宋_GB2312" w:cs="仿宋_GB2312"/>
                <w:sz w:val="24"/>
                <w:szCs w:val="24"/>
                <w:u w:val="single"/>
                <w:lang w:val="en-US" w:eastAsia="zh-CN"/>
              </w:rPr>
              <w:t>广西壮族自治区</w:t>
            </w:r>
            <w:r>
              <w:rPr>
                <w:rFonts w:hint="eastAsia" w:ascii="仿宋_GB2312" w:hAnsi="仿宋_GB2312" w:eastAsia="仿宋_GB2312" w:cs="仿宋_GB2312"/>
                <w:sz w:val="24"/>
                <w:szCs w:val="24"/>
                <w:u w:val="single"/>
              </w:rPr>
              <w:t>景区和酒店当前的口碑总数、好评总数、好评率、差评总数及差评率，并根据算法自动计算上月环比数据。客户数据板块支持客户的画像标签及动态标签的展示；支持客户全国分布的统计，支持搜索引擎的推广管理</w:t>
            </w:r>
            <w:r>
              <w:rPr>
                <w:rFonts w:hint="eastAsia" w:ascii="仿宋_GB2312" w:hAnsi="仿宋_GB2312" w:eastAsia="仿宋_GB2312" w:cs="仿宋_GB2312"/>
                <w:b/>
                <w:sz w:val="24"/>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学生模块</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学生统一使用手机或平板进行练习，学生手机端包含备考学习、每日一练、刷题挑战、全真模拟、错题巩固、章节练习、考试、新闻、刷题挑战统计数据、章节练习统计数据、正确率趋势等功能。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学生可以按照课程进行学习，可以按照设置的章节进行学习视频；支持查看科目每章节讲解视频对应的讲解文档。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每日一练的打卡，记录累计的打卡天数；支持每日一练的答题，支持在答题后自动弹出当前题目的答案；自动计算本次练习的正确率、答案的相关数量及练习用时；按照日期生成正确率走势表；支持重新练习及查看答案解析；支持给每道题添加笔记，支持收藏当前题目，支持查看答题卡进行跳转到对应的题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在线PK赛，支持设置PK项目，给PK项目添加题目，给项目设置对应的时间；支持按照PK项目进行班级内的随机PK，进入挑战之后自动匹配对手进行PK，支持查看随机PK项目排行榜，支持查看同学的胜利场次；支持查看自己的挑战记录；同时系统支持单机刷题，自己跟自己PK，支持按照章节进行PK，当答对继续进行，答错立即停止，停止之后即可查看本次PK答题的解析，支持查看自己PK的排行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学生支持自己进行全真模拟考试，全真模拟支持一键组卷和自主组卷两种模式，自主组卷按照导考规则按照科目一二，科目三四进行组卷，系统自动选择题目及考试时间进行考试，在模拟考试过程中支持将题目加入收藏，在返回之后支持在考试列表中继续之前的考试；自主组卷支持按照不同的课程（支持多选）进行设置不同题型的数量及时间进行考试；支持在考试列表中查看已经结束的考试的答案及解析。</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错题的巩固，支持按照课程分别展示各个课程的正确率，支持重置课程的进度；支持查看不同课程的错题本，支持展示已消灭的错题及未消灭的错题，支持查看及消灭错题，支持按照题型统计对应的错题，当答对之后自动消除对应的错题；支持按照课程统计本课程收藏的题目、记笔记的题目、做错的题目，支持查看每个对应的详情。</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学生支持章节练习，支持选择不同的课程，按照章节进行练习；支持查看本章包含的题目数及练习的题目数，同时自动计算正确率；自动统计今天的做题数、今日练习的用时及正确率；支持选择题型、选择练习模式、选择做题数量进行做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学生数据的统计，学生中心可以查看自己练习的数量及正确率；学生可以查看章节练习的时长、总时长及正确数；支持查看近7天的答题正确率趋势及答题数趋势；支持查看自己的错题本；支持查看自己的答题笔记；支持反馈意见的提交；支持修改自己的登录密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系统数据板块通过算法模型，结合客流状况、景点景色、卫生环境、景区管理、门票物价、服务质量、旅游交通、公共设施几大维度占比，结合热度数据模型，计算景区口碑指数，同时可分析</w:t>
            </w:r>
            <w:r>
              <w:rPr>
                <w:rFonts w:hint="eastAsia" w:ascii="仿宋_GB2312" w:hAnsi="仿宋_GB2312" w:eastAsia="仿宋_GB2312" w:cs="仿宋_GB2312"/>
                <w:sz w:val="24"/>
                <w:szCs w:val="24"/>
                <w:u w:val="single"/>
                <w:lang w:val="en-US" w:eastAsia="zh-CN"/>
              </w:rPr>
              <w:t>广西壮族自治区</w:t>
            </w:r>
            <w:r>
              <w:rPr>
                <w:rFonts w:hint="eastAsia" w:ascii="仿宋_GB2312" w:hAnsi="仿宋_GB2312" w:eastAsia="仿宋_GB2312" w:cs="仿宋_GB2312"/>
                <w:sz w:val="24"/>
                <w:szCs w:val="24"/>
                <w:u w:val="single"/>
              </w:rPr>
              <w:t>数据指数与全国行业平均值的数据差距；景区综合看板展示</w:t>
            </w:r>
            <w:r>
              <w:rPr>
                <w:rFonts w:hint="eastAsia" w:ascii="仿宋_GB2312" w:hAnsi="仿宋_GB2312" w:eastAsia="仿宋_GB2312" w:cs="仿宋_GB2312"/>
                <w:sz w:val="24"/>
                <w:szCs w:val="24"/>
                <w:u w:val="single"/>
                <w:lang w:val="en-US" w:eastAsia="zh-CN"/>
              </w:rPr>
              <w:t>广西壮族自治区</w:t>
            </w:r>
            <w:r>
              <w:rPr>
                <w:rFonts w:hint="eastAsia" w:ascii="仿宋_GB2312" w:hAnsi="仿宋_GB2312" w:eastAsia="仿宋_GB2312" w:cs="仿宋_GB2312"/>
                <w:sz w:val="24"/>
                <w:szCs w:val="24"/>
                <w:u w:val="single"/>
              </w:rPr>
              <w:t>酒店/酒店的好评和差评TOP5，展示各个评论数及占比；可点击查看单个景区或酒店的网络评论分析面板，展示当前景区或酒店的评论总数、好差评占比、近12个月口碑热度趋势、OTA平台口碑分布概况；月度口碑指数、近12个月口碑指数趋势图、不同维度口碑维度分布图，展示最新的好评及差评数据，展示数据的来源平台，评论的具体内容及评论时间。客户数据板块支持用户标签体系规则、精准营销分类、精准营销运营计划的设定及营销计划模拟发送和运营计划的分析报告</w:t>
            </w:r>
            <w:r>
              <w:rPr>
                <w:rFonts w:hint="eastAsia" w:ascii="仿宋_GB2312" w:hAnsi="仿宋_GB2312" w:eastAsia="仿宋_GB2312" w:cs="仿宋_GB2312"/>
                <w:b/>
                <w:sz w:val="24"/>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考证模拟实训</w:t>
            </w:r>
            <w:r>
              <w:rPr>
                <w:rFonts w:hint="eastAsia" w:ascii="仿宋_GB2312" w:hAnsi="仿宋_GB2312" w:eastAsia="仿宋_GB2312" w:cs="仿宋_GB2312"/>
                <w:kern w:val="0"/>
                <w:sz w:val="24"/>
                <w:szCs w:val="24"/>
                <w:lang w:val="en-US" w:eastAsia="zh-CN"/>
              </w:rPr>
              <w:t>服务器</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★一、CPU规格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1.CPU：≥1颗；不低于32核，≥2.0GHz主频，末级缓存容量≥64MB，32线程，热设计功耗不高于300W，内存速率≥3200MT/s；支持八通道内存，64位处理器；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★二、主板规格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1.主板支持的CPU和内存情况：≥2颗；支持内存≥DDR4，支持内存数量：≥4个；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2.主板内存槽数量：非板载内存的可扩展插槽数量应不少于4个；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3.主板存储接口：至少支持 SATA、SAS、M.2、U.2等存储接口中的1种；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4.PCIe插槽接口：符合PCIe3.0或以上的高速串行计算机扩展总线标准，PCIe的接口速率与位宽需保证向下兼容；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5.主板PCIe插槽数量及规格：a)高度大于44.45mm双路或以上服务器 PCIe插槽或接口应不少于5个，可通过扩展卡进行插槽扩展；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★三、内存规格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1.内存数量：≥4；本次配置总容量≥32GB内存；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2.内存规格：≥DDR4；</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3.内存通道：支持多个内存接口通道，每个通道可支持1DPC或2DPC，当支持2DPC时，印制电路板上应具备插槽的序号标识，支持4通道内存；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★四、存储规格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1.硬磁盘实配容量：≥2*4TB SATA 3.5硬盘；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2.硬盘实配数量：≥2*4TB SATA 3.5硬盘；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3.硬盘插槽数量及规格：支持24个2.5英寸盘位机箱或12x3.5 8*SATA/SAS；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★五、网络规格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网口速率和数量：配备网口数量不少于2个，且网口速率不少于1GE；</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★六、外部接口规格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1.显示接口：显示接口类型支持≥1个VGA接口；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2.USB接口：配备USB接口，配备≥4个USB 3.0接口；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★七、电源规格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1.电源模块数量：≥1；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2.电源功率：不小于1200W交流电源模块；</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★八、整机规格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1.外观和结构：a)服务器的零部件应紧固无松动， 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 机箱底面最大下垂变形不得干涉相邻机体；f)高密度服务器应给出CPU个数与机柜高度；g)服务器尺寸具体要求在随机文件中明确；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2.尺寸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高88mm*宽450mm*深795mm（高、宽、深可偏离值±5mm）</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设计应遵循标准化、系列化的要求；机箱的内部结构符合通用部件的安装需要；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3.环境适应性：气候环境适应性应符合GB/T 9813.3的有关规定，工作温度10～35℃，贮存运输温度-40～55℃；工作相对湿度35%～80%，贮存运输相对湿度 20％～93%（40℃）；大气压86～106kPa；</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4.机械环境适应性：机械环境适应性应符合GB/T 9813.3的有关规定；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5.噪声：符合GB/T 9813.3的有关规定，在产品说明中给出具体测试值塔式服务器噪声在空闲状态下不大于50dB；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★九、机柜规格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机柜尺寸：高88mm*宽450mm*深795mm（高、宽、深可偏离值±5mm）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★十、主板功能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主板外部接口种类：支持USB3.0、VGA显示、BMC管理端口；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★十一、网络功能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1.网络功能：支持网络连接、网络访问、数据交换和网络管控功能；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★十二、CPU功能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计算处理：支持通用计算及虚拟化功能。处理器需集成整型计算单元、浮点计算单元、内存控制器、I/O模块等，处理器与存储部件、网络部件、I/O部件等组成计算系统，提供数据处理、网络接入等计算相关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2.密码算法实现：CPU芯片应符合GM/T 0008的相关规定，或芯片密码模块应符合GB/T 37092或GM/T 0028的相关规定（通过商用密码检测机构检测并经商用密码认证机构认证合格）；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★十三、电源功能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1.电源热插拔：整机电源模块应具备热插拔功能；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2.电源过流保护：支持过流及短路保护的功能；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★十四、整机功能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散热方式：支持风冷散热方式；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★十五、管理系统功能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1.BMC固件基础功能：1)支持DHCP设置网络功能；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2)支持静态IP设置网络功能；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3)支持设备日志记录，包括但不限于登录日志、操作日志和报警日志等功能；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4)支持日志信息导出和记录删除功能；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5)支持通过管理接口向外输出准确的报警信息功能；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6)设备的BMC管理软件应能够按报警的严重程度进行区分；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7)支持IPMI2.0、SNMP或Redfish等接口功能；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8)支持键盘、鼠标和视频的重定向、文本控制台的重定向、远程虚拟媒体、高可靠的硬件监控和管理功能；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9)支持基于网络开启、关闭和重启设备的功能，并查询当前设备开机运行状态；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10)支持故障提示功能，并可通过接口读取服务器故障信息；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11)支持基于网络的固件更新功能， 包括BMC和BIOS等；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12)支持基于网络安装操作系统的功能，并可通过网络控制台访问设备；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13)支持通过本地的硬盘或光驱等存储设备，基于网络完成设备的操作系统安装功能；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14)支持通过浏览器打开管理界面并登录功能；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15)支持设置口令策略功能；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16)支持访问权限设置功能，并通过日志记录访问事件；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17)支持对出厂默认的用户名及口令进行安全保护功能，并提供默认口令修改提示；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18)支持读取设备主板的工作环境温度功能；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19)支持读取服务器CPU 等核心器件的温度功能；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20)支持通过外部管理工具进行BMC参数设置的功能，并可基于网络通过外部管理工具对BMC进行管理；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21)应支持固件版本查询、 固件升级；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22)支持基于网络实现开关机和复位控制的功能；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23)BMC启动时间应不超过180s， 实现功能包括网络、 IPMI、散热、传感器服务可用；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24)支持BMC 固件设置的恢复出厂功能；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2.BIOS固件基础功能：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a）支持查看固件版本、内存信息、主板信息、处理器信息和系统时间信息功能；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b）支持上电初始化界面显示 CPU 信息、内存信息、固件版本和部分快捷键信息功能；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c）支持设置界面中英文显示切换功能；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d）支持查看PCIe 设备信息，SATA设备信息功能；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e）支持操作系统安装和引导功能， 应并向操作系统提供计算机主板信息和服务接口；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f）支持设置启动顺序，并按照设置的启动顺序启动功能；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g）支持安全启动功能；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h）支持设置口令、修改口令、验证口令功能；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i）支持板载显示控制或独立显卡的显示控制功能；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j）支持RAID识别和启动功能；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k）支持串口重定向功能；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l）支持固件更新功能；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m）支持BIOS固件设置的恢复出厂功能；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n）支持网络引导启用和关闭功能；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3.远程控制：支持远程关机和重新启动功能；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★十六、操作系统及驱动功能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1.操作系统及驱动的升级：支持通过网络、闪存盘对操作系统、驱动进行升级；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2.操作系统功能：a)支持访问控制、安全审计、网络接入鉴别等功能；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b)操作系统其他功能应满足操作系统政府采购需求标准中加*的指标要求；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★十七、中文信息处理功能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中文信息处理：符合GB18030的有关规定；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★十八、关键部件安全要求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1.关键部件安全要求：CPU和操作系统等关键部件应当符合安全可靠测评要求；通过政府有关部门指定的中国信息安全测评中心和国家保密科技测评中心网站查看安全可靠测评结果(详见附件）。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注：投标人在填写《技术响应表》时，在“投标文件响应技术参数”明确给出所投考证模拟实训服务器“CPU型号”及“操作系统”名称，否则视为投标无效。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★十九、固件安全要求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故障检测：支持故障检测功能，可以检测到具体的FRU（内存、硬盘等）的故障并发出告警；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★二十、系统安全要求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1.弱口令字典检查：支持弱口令字典检查功能，出现在弱口令字典中的字符串不能被设置为用户口令；</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2.白名单访问控制：支持基于时间、IP或MAC白名单访问控制；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3.二次鉴别：支持二次鉴别功能。对于用户配置、权限配置、公钥导入等重要的管理操作，已登录用户应通过二次鉴别后，才能执行操作；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4.密码证书安全加密存储：支持对带外管理系统中的用户口令和证书等敏感信息进行加密存储， 禁止使用私有的和业界已知不安全的密码算法；</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5.敏感信息安全加密传输：支持使用安全的传输加密协议（如SSH或HTTPS等）传输用户的敏感信息；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★二十一、信息安全要求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研发过程安全：供应商承诺生产商已建立从需求、设计、开发、测试、维护端到端的开发流程管理机制，输出和保存开发流程中每个阶段的产品需求清单、设计文档、开发文档、测试记录等材料，保证各个流程可追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★二十二、物理安全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物理安全：安全要求应符合GB4943.1的规定；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★二十三、限用物质的限量要求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限用物质的限量要求：限用物质的限量应符合GB/T26572的要求；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★二十四、CPU性能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1.CPU主频：≥2.0GHz；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2.单CPU核数：≥32；</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3.单CPU末级缓存容量：≥64MB；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★二十五、内存性能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内存速率：≥3200MT/s；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★二十六、电源能耗</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电源能耗：符合GB/T9813.3的有关规定；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★二十七、部件兼容性要求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1.内存兼容性：适配3种及以上厂商的内存产品，且均不低于产品支持的内存规格；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2.固态存储兼容性：适配3种或以上厂商的固态存储产品，且均不低于产品支持的固态存储设备规格；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3.网卡兼容性：网卡应适配两种或以上厂商产品；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4.功能卡兼容性：内置或适配符合PCIe的功能卡，如： 网络功能卡、存储功能卡及图形显示功能卡；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★二十八、外设兼容性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外设兼容性：兼容多种主流生产商的外部设备， 包括显示器、键盘、鼠标、闪存盘、移动硬盘、USB光驱及KVM等，要求使用不同厂商的外部设备时，系统均能正常识别和安装驱动；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★二十九、软件兼容性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1.数据库兼容：兼容3个及以上厂商的数据库产品；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2.中间件兼容：兼容3个及以上厂商的中间件产品；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3.平台软件兼容：兼容3个及以上厂商的大数据平台；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★三十、整机可靠性要求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1.整机可靠性：m1值（MTBF的不可接受值）不得低于30000h；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2.风扇可靠性：风扇寿命应不低于40000h；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3.部件可靠性：支持硬盘、电源、风扇热插拔(内置风扇除外)；</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★三十一、包装及运输要求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标志、包装、运输和贮存：符合GB/T9813.3和商品包装政府采购需求标准的相关规定；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★三十二、服务响应</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1.服务响应：a)提供电话、电子邮件、远程连接等多种形式服务；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b)提供同城 4h、异地12h技术响应服务，2个工作日解决问题，对于未能解决的问题和故障应提供可行的升级方案，并提供周转设备；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c)建立全国技术服务体系和服务团体，符合专业服务体系标准要求，提供原厂中文服务；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d)服务周期内提供产品的维修、换件和升级服务；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2.培训服务：提供培训材料、产品手册、培训视频等培训相关内容；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★三十三、服务周期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1.服务周期：a)产品免费服务周期（含换件和维修）应不小于3年；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b)设备停产后继续提供质量保障服务（含备品备件），服务终止时间与最后一批设备交付时间间隔不低于6年；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c)产品停止服务时间应提前1年告知客户；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d)产品发布日期需在随机文件中明确；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★三十四、服务工具要求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1.工具要求：提供设置服务器硬件、辅助操作系统安装等功能的辅助工具和管理软件。且随附软件应具有合法授权或版权；</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2.驱动安装升级指引：提供出厂安装的配件所需的驱动程序，形式包括但不限于驱动光盘、驱动下载链接等。其他配件应提供指引；</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3.管理软件：具备资源管理、系统管理、性能监控、健康监控、基于网络控制、报警设置功能；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★三十五、增值服务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1.厂家升级产品软件与扩容服务：提供原厂级的部件/软件产品升级和扩容能力；</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2.提供上门服务：提供上门服务的能力(可收费)；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★三十六、供应链质量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1.抗干扰性：当产品部件出现供应风险时，应通知客户并提供风险应对方案确保产品的服务保障，必要时应停止相关受影响产品的销售；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2.供应能力证明：</w:t>
            </w:r>
            <w:r>
              <w:rPr>
                <w:rFonts w:hint="eastAsia" w:ascii="仿宋_GB2312" w:hAnsi="仿宋_GB2312" w:eastAsia="仿宋_GB2312" w:cs="仿宋_GB2312"/>
                <w:color w:val="auto"/>
                <w:sz w:val="24"/>
                <w:szCs w:val="24"/>
                <w:highlight w:val="none"/>
                <w:lang w:val="en-US" w:eastAsia="zh-CN"/>
              </w:rPr>
              <w:t>承诺</w:t>
            </w:r>
            <w:r>
              <w:rPr>
                <w:rFonts w:hint="eastAsia" w:ascii="仿宋_GB2312" w:hAnsi="仿宋_GB2312" w:eastAsia="仿宋_GB2312" w:cs="仿宋_GB2312"/>
                <w:color w:val="auto"/>
                <w:sz w:val="24"/>
                <w:szCs w:val="24"/>
                <w:highlight w:val="none"/>
              </w:rPr>
              <w:t>供应链稳定，确保产品的部件在产品服务周期内稳定供货。</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▲导游大巴实训区智能平板</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一、无线传屏系统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支持国产及非国产操作系统。</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传输延迟≤90ms，帧率达到20fps-30fps。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无线传屏软硬件均支持win10系统扩展屏显示。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可以仅对一个窗口进行无线投屏，其他窗口内容不做展示，保证数据的隐私。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无线传屏视频数据加密，加密方式：国密SM4，保障数据传输安全。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软件传屏码可以在整机任何页面进行常显，也可设置取消，方便软件传屏连接。传屏之后，在屏幕上部中间部分显示工具栏，可以进行基本的操作（具体包括触摸回传控制，勿扰模式，暂停投屏等）</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二、整体无线与网络功能设计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整机无需外接无线网卡，在Windows系统下可实现Wi-Fi无线上网连接、AP无线热点发射和BT蓝牙连接功能。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Wi-Fi和AP热点工作距离≥12m。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整机支持蓝牙Bluetooth 5.4标准，固件版本号</w:t>
            </w:r>
            <w:r>
              <w:rPr>
                <w:rFonts w:hint="eastAsia" w:ascii="仿宋_GB2312" w:hAnsi="仿宋_GB2312" w:eastAsia="仿宋_GB2312" w:cs="仿宋_GB2312"/>
                <w:sz w:val="24"/>
                <w:szCs w:val="24"/>
                <w:lang w:val="en-US" w:eastAsia="zh-CN"/>
              </w:rPr>
              <w:t>不低于</w:t>
            </w:r>
            <w:r>
              <w:rPr>
                <w:rFonts w:hint="eastAsia" w:ascii="仿宋_GB2312" w:hAnsi="仿宋_GB2312" w:eastAsia="仿宋_GB2312" w:cs="仿宋_GB2312"/>
                <w:sz w:val="24"/>
                <w:szCs w:val="24"/>
              </w:rPr>
              <w:t>HCI13.0/LMP13.0。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整机PC端支持主动发现蓝牙外设从而连接（无需整机进入发现模式），支持连接外部蓝牙音箱播放音频。</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整机支持发出频率为18kHz-22kHz超声波信号，智能手机通过麦克风接收后，智能手机与整机无需在同一局域网内，可实现配对，一键投屏，用户无需手动输入投屏码或扫码获取投屏码；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整机内置双WiFi6无线网卡（不接受外接），在Android和Windows系统下，可实现Wi-Fi无线上网连接、AP无线热点发射。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整机内置双WiFi6无线网卡（不接受外接），在Android下支持无线设备同时连接数量≥32个，在Windows系统下支持无线设备同时连接≥8个；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整机无需外接无线网卡，在Windows系统下接入无线网络，切换到嵌入式Android系统下可直接实现无线上网功能，不需手动重复设置。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Wi-Fi及AP热点支持频段2.4GHz/5GHz。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Wi-Fi制式支持IEEE 802.11 a/b/g/n/ac/ax；支持版本Wi-Fi6。</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三、护眼及屏幕设计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整机屏幕采用≥86英寸液晶显示器。整机采用超高清LED液晶显示屏，显示比例16:9，分辨率</w:t>
            </w:r>
            <w:r>
              <w:rPr>
                <w:rFonts w:hint="eastAsia" w:ascii="宋体" w:hAnsi="宋体" w:eastAsia="宋体" w:cs="宋体"/>
                <w:sz w:val="24"/>
                <w:szCs w:val="24"/>
              </w:rPr>
              <w:t>≥</w:t>
            </w:r>
            <w:r>
              <w:rPr>
                <w:rFonts w:hint="eastAsia" w:ascii="仿宋_GB2312" w:hAnsi="仿宋_GB2312" w:eastAsia="仿宋_GB2312" w:cs="仿宋_GB2312"/>
                <w:sz w:val="24"/>
                <w:szCs w:val="24"/>
              </w:rPr>
              <w:t>3840×2160。钢化玻璃表面硬度≥9H。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整机色域覆盖率（NTSC）≥72%；整机背光系统支持DC调光方式，多级亮度调节，支持白颜色背景下最暗亮度≤120nit，用于提升显示对比度</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灰度等级≥256级。整机支持色彩空间可选，包含标准模式和sRGB模式，在sRGB模式下可做到高色准△E≤1</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整机采用硬件低蓝光背光技术，在源头减少有害蓝光波段能量，蓝光占比（有害蓝光415～455nm能量综合）/（整体蓝光400～500能量综合）＜50%，低蓝光保护显示不偏色、不泛黄。</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支持纸质护眼模式，可实现画面纹理的实时调整；支持纸质纹理：牛皮纸、素描纸、宣纸、水彩纸、水纹纸；支持透明度调节；支持色温调节；纸质护眼模式下，显示画面各像素点灰度不规则，减少背景干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（一）电脑系统设计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CPU：核心数≥8核，线程数≥12，主频≥2.0GHz，三级缓存≥12M。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内存：8GB</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DDR4内存或以上配置。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硬盘：256GB或以上SSD固态硬盘。</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PC模块可抽拉式插入整机，可实现无单独接线的插拔，和整机的连接采用万兆级接口，传输速率≥10Gbps。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PC模块的USB接口须为冗余备份接口，在正常使用整机的内置摄像头、内置麦克风功能时，USB接口不被占用，确保教师有足够的接口外接存储设备及显示设备。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具有独立非外扩展的视频输出接口：≥1路HDMI 。</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具有独立非外拓展的电脑 USB 接口：至少具备 3个USB3.0 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整机具备供电保护模块，能够检测内置电脑是否插好在位，在内置电脑未在位的情况下，内置电脑无法上电工作。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（二）嵌入式系统设计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嵌入式系统版本不低于Android13，内存≥2GB，存储空间≥8GB。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在嵌入式操作系统下，能对TV多媒体USB所读取到的文件进行自动归类，可分类查找文档、板书、图片、音视频，检索后可直接在界面中打开。</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五、按键及接口设计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三合一电源按键，同一电源物理按键完成Android系统和Windows系统的开机、节能熄屏、关机操作；关机状态下按按键开机；开机状态下按按键实现节能熄屏/唤醒，长按按键实现关机。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支持经典护眼模式，可通过前置面板物理功能按键一键启用经典护眼模式。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设备支持通过前置面板物理按键一键启动录屏功能，可将屏幕中显示的课件、音频内容与人声同时录制。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六、教学音视频设计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u w:val="single"/>
              </w:rPr>
              <w:t>整机内置2.2声道扬声器，位于设备上边框，顶置朝前发声，前朝向10W高音扬声器2个，上朝向20W中低音扬声器2个，额定总功率60W</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整机可选择高级音效设置，支持在左右声道平衡显示范围中进行更改；中低频段显示调节范围125Hz～1KHz，高频段显示调节范围2KHz～16KHz，分贝显示-12dB～12dB调节范围。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整机内置非独立外扩展的8阵列麦克风，拾音角度≥180°，可用于对教室环境音频进行采集，拾音距离≥10m</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整机内置扬声器采用缝隙发声技术，喇叭采用槽式开口设计，不大于5</w:t>
            </w:r>
            <w:r>
              <w:rPr>
                <w:rFonts w:hint="eastAsia" w:eastAsia="仿宋_GB2312"/>
                <w:lang w:val="en-US" w:eastAsia="zh-CN"/>
              </w:rPr>
              <w:t>.</w:t>
            </w:r>
            <w:r>
              <w:rPr>
                <w:rFonts w:hint="eastAsia" w:ascii="仿宋_GB2312" w:hAnsi="仿宋_GB2312" w:eastAsia="仿宋_GB2312" w:cs="仿宋_GB2312"/>
                <w:sz w:val="24"/>
                <w:szCs w:val="24"/>
              </w:rPr>
              <w:t>8mm整机扬声器在100%音量下，可做到1米处声压级≥88db，10米处声压级≥79dB。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整机内置摄像头（非外扩），PC通道下支持通过视频展台软件调用摄像头进行二维码扫码识别。具备摄像头工作指示灯，摄像头运行时，有指示灯提示。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整机上边框内置非独立摄像头，采用一体化集成设计，摄像头数量≥3个。整机内置至少三个摄像头像素值均大于800万。整机上边框内置非独立式广角高清摄像头，在清晰度</w:t>
            </w:r>
            <w:r>
              <w:rPr>
                <w:rFonts w:hint="eastAsia" w:ascii="宋体" w:hAnsi="宋体" w:eastAsia="宋体" w:cs="宋体"/>
                <w:sz w:val="24"/>
                <w:szCs w:val="24"/>
              </w:rPr>
              <w:t>≥</w:t>
            </w:r>
            <w:r>
              <w:rPr>
                <w:rFonts w:hint="eastAsia" w:ascii="仿宋_GB2312" w:hAnsi="仿宋_GB2312" w:eastAsia="仿宋_GB2312" w:cs="仿宋_GB2312"/>
                <w:sz w:val="24"/>
                <w:szCs w:val="24"/>
              </w:rPr>
              <w:t>2592x1944分辨率下，支持30帧的视频输出。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整机上边框内置非独立式摄像头，视场角≥140度且水平视场角≥139度，可拍摄≥1600万像素的照片，支持输出</w:t>
            </w:r>
            <w:r>
              <w:rPr>
                <w:rFonts w:hint="eastAsia" w:ascii="宋体" w:hAnsi="宋体" w:eastAsia="宋体" w:cs="宋体"/>
                <w:sz w:val="24"/>
                <w:szCs w:val="24"/>
              </w:rPr>
              <w:t>≥</w:t>
            </w:r>
            <w:r>
              <w:rPr>
                <w:rFonts w:hint="eastAsia" w:ascii="仿宋_GB2312" w:hAnsi="仿宋_GB2312" w:eastAsia="仿宋_GB2312" w:cs="仿宋_GB2312"/>
                <w:sz w:val="24"/>
                <w:szCs w:val="24"/>
              </w:rPr>
              <w:t>8192×2048分辨率的照片和视频，支持画面畸变矫正功能，支持3D降噪算法和数字宽动态范围成像WDR技术，支持输出MJPG、H、264视频格式。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整机支持距离摄像头位置≥10米距离的AI识别人脸，在距离整机1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7米情况下，且拍摄范围可以覆盖摄像头垂直法线左右距离大于等于4米，可以实现人脸识别。整机摄像头支持人脸识别、清点人数、随机抽人；识别所有学生，显示标记，然后随机抽选，同时显示标记不少于55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整机支持上边框内置非独立摄像头模组，同时输出至少3路视频流，同时支持课堂远程巡课、课堂教学数据采集、本地画面预览（拍照或视频录制）。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整机支持通过人脸识别进行登录账号。整机摄像头支持环境色温判断，根据环境调节合适的显示图像效果。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七、触控及交互性能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支持Windows7、Windows8、Windows10、Windows11、Linux、MacOs、UOS和麒麟系统外置电脑操作系统接入时，无需安装触摸驱动。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触摸分辨率</w:t>
            </w:r>
            <w:r>
              <w:rPr>
                <w:rFonts w:hint="eastAsia" w:ascii="宋体" w:hAnsi="宋体" w:eastAsia="宋体" w:cs="宋体"/>
                <w:sz w:val="24"/>
                <w:szCs w:val="24"/>
              </w:rPr>
              <w:t>≥</w:t>
            </w:r>
            <w:r>
              <w:rPr>
                <w:rFonts w:hint="eastAsia" w:ascii="仿宋_GB2312" w:hAnsi="仿宋_GB2312" w:eastAsia="仿宋_GB2312" w:cs="仿宋_GB2312"/>
                <w:sz w:val="24"/>
                <w:szCs w:val="24"/>
              </w:rPr>
              <w:t>32768×32768，整机系统支持书写触控延迟≤30ms，书写功能集成预测算法，在书写速度≥50cm/s，支持笔迹距离笔的距离小于20mm。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整机触摸响应时间≤4ms，触摸最小识别物≤3mm，整机屏幕触摸有效识别高度不超过1.5mm，即触摸物体距离玻璃外表面高度不超过1.5mm时，触摸屏识别为点击操作。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整机触摸支持动态压力感应，支持无任何电子功能的普通书写笔在整机上书写或点压时，整机能感应压力变化，书写或点压过程笔迹呈现不同粗细。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u w:val="single"/>
              </w:rPr>
              <w:t>整机支持手笔分离，通过提笔即写唤醒批注功能后，可进行手笔分离功能，使用笔正常书写，使用手指可以操作应用，进行点击操作</w:t>
            </w:r>
            <w:r>
              <w:rPr>
                <w:rFonts w:hint="eastAsia" w:ascii="仿宋_GB2312" w:hAnsi="仿宋_GB2312" w:eastAsia="仿宋_GB2312" w:cs="仿宋_GB2312"/>
                <w:b/>
                <w:bCs/>
                <w:i w:val="0"/>
                <w:iCs w:val="0"/>
                <w:color w:val="000000"/>
                <w:kern w:val="0"/>
                <w:sz w:val="24"/>
                <w:szCs w:val="24"/>
                <w:u w:val="none"/>
                <w:lang w:val="en-US" w:eastAsia="zh-CN" w:bidi="ar"/>
              </w:rPr>
              <w:t>［投标时提供具有CMA或CNAS标识的检测（检验）报告或提供其它证明材料（彩页、产品说明书、官网或功能截图等其中任意一项）］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八、教学辅助功能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（一）教学工具栏设计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整机全通道侧边栏快捷菜单包含如下小工具：批注、降半屏、截屏、放大镜、倒计时、日历、聚光灯、秒表、冻屏、倒数日、答题、节拍器。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支持分屏模式，将桌面式操作系统显示画面上半部分下拉到显示屏的下半部分显示，此时依然可以正常触控操作桌面式操作系统；点击非桌面式操作系统显示画面区域，即可退出该模式，无需其他设置。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整机内置硬件自检维护工具，支持对多种模块进行检测和故障问题提示。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整机全通道侧边栏快捷菜单中应用软件可以进行切换，无需在已经开启的应用软件全屏模式下退出当前应用再选择更换，支持windows应用固定，可将应用固定后，在侧边栏进行快捷打开。</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（二）备授课一体化教学软件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备授课一体化，具有备课模式及授课模式，且内置的操作界面可根据备课和授课使用场景不同而选择。</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备课模式工具栏具备自动根据老师账号中关联的学科不同而提供相对应的教学工具。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AI智能生成课堂活动：具有课堂活动智能填写功能，支持选词填空、判断对错和趣味选择三大课堂活动。输入文本后可以一键解析，自动将文本内容结构化填充至题干和正确选项，完成课堂活动的制作。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快捷抠图：即可在白板软件中对导入的图片进行快捷抠图、去背景，处理后的图片主体边缘没有明显毛边，可导出保存成PNG格式。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混合教学功能：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（1）一键开课：教师可在教室一体机一键开课，开课将进入屏幕共享推流模式。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（2）课程分发：支持生成课程海报，学生扫描课程海报微信二维码即可加入直播课堂。支持通过行政班级学生名单</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（3）提前预约：在个人电脑提前选择好行政班的学生，到教室后开始直播学生可在手机端远程听课</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连麦互动：在直播课堂中，教师可指定授权学生远程连麦互动，学生视频连麦过程实时同步至班级其他学生，可支持不少于3位学生同时参与远程互动；支持学生端发起举手，教师端在同意后可自动进入连麦互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九、教研平台设计：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发起集备：支持选择教案、课件、胶囊资源上传发起集备研讨，支持设置多重访问权限，通过手机号搜索即可邀请外校老师，可用于跨校教研场景。</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集备研讨：参与人可通过评论区发表观点，可对他人评论的观点进行点赞，评论消息支持实时提醒，支持图片的上传。</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在线批注：参备人在可在线对教案进行随文式批注，追加批注，回复以及查看实时批注消息。支持对课件进行打点式批注，可通过批注定位研讨内容，完成协同备课。</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云教案模板：提供教案模板以供老师撰写教案，预置表格式、提纲式、集备式、多课时式等不少于5个教案模板。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支持校本教案模板设计，管理员在教研管理后台设置校本模板后，老师可在云教案模板直接调用。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云教案与云课件可一对多关联绑定，产生绑定后，在课件页和教案页均支持在同一面板打开关联的云课件或云教案预览，便于老师备课时相互对照。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邀请评课：支持在授课模式中发起授课评价，根据课程和评课表生成二维码，可选择是否分享课件，若选择分享课件，评课人通过扫码即可参与评课并获取课件。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highlight w:val="none"/>
              </w:rPr>
              <w:t>十、</w:t>
            </w:r>
            <w:r>
              <w:rPr>
                <w:rFonts w:hint="eastAsia" w:ascii="仿宋_GB2312" w:hAnsi="仿宋_GB2312" w:eastAsia="仿宋_GB2312" w:cs="仿宋_GB2312"/>
                <w:sz w:val="24"/>
                <w:highlight w:val="none"/>
              </w:rPr>
              <w:t>含正版操作系统及提供功能至少有文字处理、电子表格、演示文稿三大应用模块的正版办公软件，授权≥3年</w:t>
            </w:r>
            <w:r>
              <w:rPr>
                <w:rFonts w:hint="eastAsia" w:ascii="仿宋_GB2312" w:hAnsi="仿宋_GB2312" w:eastAsia="仿宋_GB2312" w:cs="仿宋_GB2312"/>
                <w:sz w:val="24"/>
                <w:highlight w:val="none"/>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bookmarkStart w:id="49" w:name="OLE_LINK8"/>
            <w:r>
              <w:rPr>
                <w:rFonts w:hint="eastAsia" w:ascii="仿宋_GB2312" w:hAnsi="仿宋_GB2312" w:eastAsia="仿宋_GB2312" w:cs="仿宋_GB2312"/>
                <w:kern w:val="0"/>
                <w:sz w:val="24"/>
                <w:szCs w:val="24"/>
              </w:rPr>
              <w:t>导游大巴实训区教学显示屏</w:t>
            </w:r>
            <w:bookmarkEnd w:id="49"/>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1.尺寸≥75英寸；</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2.显示比例：16:9；</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3.分辨率：</w:t>
            </w:r>
            <w:r>
              <w:rPr>
                <w:rFonts w:hint="eastAsia" w:ascii="宋体" w:hAnsi="宋体" w:eastAsia="宋体" w:cs="宋体"/>
                <w:sz w:val="24"/>
                <w:szCs w:val="24"/>
              </w:rPr>
              <w:t>≥</w:t>
            </w:r>
            <w:r>
              <w:rPr>
                <w:rFonts w:hint="eastAsia" w:ascii="仿宋_GB2312" w:hAnsi="仿宋_GB2312" w:eastAsia="仿宋_GB2312" w:cs="仿宋_GB2312"/>
                <w:sz w:val="24"/>
                <w:szCs w:val="24"/>
              </w:rPr>
              <w:t>3840×2160；</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4.刷屏率：</w:t>
            </w:r>
            <w:r>
              <w:rPr>
                <w:rFonts w:hint="eastAsia" w:ascii="宋体" w:hAnsi="宋体" w:eastAsia="宋体" w:cs="宋体"/>
                <w:sz w:val="24"/>
                <w:szCs w:val="24"/>
              </w:rPr>
              <w:t>≥</w:t>
            </w:r>
            <w:r>
              <w:rPr>
                <w:rFonts w:hint="eastAsia" w:ascii="仿宋_GB2312" w:hAnsi="仿宋_GB2312" w:eastAsia="仿宋_GB2312" w:cs="仿宋_GB2312"/>
                <w:sz w:val="24"/>
                <w:szCs w:val="24"/>
              </w:rPr>
              <w:t>60HZ；</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5.屏占比≥95%；</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6.内存≥2GB，存储≥8GB；</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7.要求机身搭配丰富接口，至少包含连接网线×1，HDMI×1，USB×1。</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模拟车箱集成墙</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1.采用C75系列轻钢隔断龙骨搭建弧度造型车窗隔断≥53平方</w:t>
            </w:r>
            <w:r>
              <w:rPr>
                <w:rFonts w:hint="eastAsia" w:ascii="仿宋_GB2312" w:hAnsi="仿宋_GB2312" w:eastAsia="仿宋_GB2312" w:cs="仿宋_GB2312"/>
                <w:sz w:val="24"/>
                <w:szCs w:val="24"/>
                <w:lang w:val="en-US" w:eastAsia="zh-CN"/>
              </w:rPr>
              <w:t>米</w:t>
            </w:r>
            <w:r>
              <w:rPr>
                <w:rFonts w:hint="eastAsia" w:ascii="仿宋_GB2312" w:hAnsi="仿宋_GB2312" w:eastAsia="仿宋_GB2312" w:cs="仿宋_GB2312"/>
                <w:sz w:val="24"/>
                <w:szCs w:val="24"/>
              </w:rPr>
              <w:t>，安装间距≥400mm，木龙骨结合铝塑板安装，安装间距≥300mm。墙厚≤100mm骨架用膨胀螺栓固定平面用铝塑板封面。自攻螺丝钉固定；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2.橱窗地台用隔墙轻体砖填充，水泥砂浆找平，厚度＜25cm整体面积≥12.5平方</w:t>
            </w:r>
            <w:r>
              <w:rPr>
                <w:rFonts w:hint="eastAsia" w:ascii="仿宋_GB2312" w:hAnsi="仿宋_GB2312" w:eastAsia="仿宋_GB2312" w:cs="仿宋_GB2312"/>
                <w:sz w:val="24"/>
                <w:szCs w:val="24"/>
                <w:lang w:val="en-US" w:eastAsia="zh-CN"/>
              </w:rPr>
              <w:t>米</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3.隔墙处需搭配钢化玻璃作为展示区域，玻璃厚度≥8mm需符合3C标志，玻璃安装面积≥2.7平方米；</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4.包含人工装卸与所需的辅助材料，整体造型需搭配结合整体效果制作。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导游大巴椅</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1.导游大巴同款座椅，整体尺寸≥</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rPr>
              <w:t>100cm*</w:t>
            </w:r>
            <w:r>
              <w:rPr>
                <w:rFonts w:hint="eastAsia" w:ascii="仿宋_GB2312" w:hAnsi="仿宋_GB2312" w:eastAsia="仿宋_GB2312" w:cs="仿宋_GB2312"/>
                <w:sz w:val="24"/>
                <w:szCs w:val="24"/>
                <w:lang w:val="en-US" w:eastAsia="zh-CN"/>
              </w:rPr>
              <w:t>深</w:t>
            </w:r>
            <w:r>
              <w:rPr>
                <w:rFonts w:hint="eastAsia" w:ascii="仿宋_GB2312" w:hAnsi="仿宋_GB2312" w:eastAsia="仿宋_GB2312" w:cs="仿宋_GB2312"/>
                <w:sz w:val="24"/>
                <w:szCs w:val="24"/>
              </w:rPr>
              <w:t>40cm*</w:t>
            </w:r>
            <w:r>
              <w:rPr>
                <w:rFonts w:hint="eastAsia" w:ascii="仿宋_GB2312" w:hAnsi="仿宋_GB2312" w:eastAsia="仿宋_GB2312" w:cs="仿宋_GB2312"/>
                <w:sz w:val="24"/>
                <w:szCs w:val="24"/>
                <w:lang w:val="en-US" w:eastAsia="zh-CN"/>
              </w:rPr>
              <w:t>宽</w:t>
            </w:r>
            <w:r>
              <w:rPr>
                <w:rFonts w:hint="eastAsia" w:ascii="仿宋_GB2312" w:hAnsi="仿宋_GB2312" w:eastAsia="仿宋_GB2312" w:cs="仿宋_GB2312"/>
                <w:sz w:val="24"/>
                <w:szCs w:val="24"/>
              </w:rPr>
              <w:t>40cm，三点式安全带，能够更好的模拟导游大巴场景；</w:t>
            </w:r>
          </w:p>
          <w:p>
            <w:pPr>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2.坐垫厚度≥10cm，坐垫尺寸≥</w:t>
            </w:r>
            <w:r>
              <w:rPr>
                <w:rFonts w:hint="eastAsia" w:ascii="仿宋_GB2312" w:hAnsi="仿宋_GB2312" w:eastAsia="仿宋_GB2312" w:cs="仿宋_GB2312"/>
                <w:sz w:val="24"/>
                <w:szCs w:val="24"/>
                <w:lang w:val="en-US" w:eastAsia="zh-CN"/>
              </w:rPr>
              <w:t>深</w:t>
            </w:r>
            <w:r>
              <w:rPr>
                <w:rFonts w:hint="eastAsia" w:ascii="仿宋_GB2312" w:hAnsi="仿宋_GB2312" w:eastAsia="仿宋_GB2312" w:cs="仿宋_GB2312"/>
                <w:sz w:val="24"/>
                <w:szCs w:val="24"/>
              </w:rPr>
              <w:t>40cm*</w:t>
            </w:r>
            <w:r>
              <w:rPr>
                <w:rFonts w:hint="eastAsia" w:ascii="仿宋_GB2312" w:hAnsi="仿宋_GB2312" w:eastAsia="仿宋_GB2312" w:cs="仿宋_GB2312"/>
                <w:sz w:val="24"/>
                <w:szCs w:val="24"/>
                <w:lang w:val="en-US" w:eastAsia="zh-CN"/>
              </w:rPr>
              <w:t>宽</w:t>
            </w:r>
            <w:r>
              <w:rPr>
                <w:rFonts w:hint="eastAsia" w:ascii="仿宋_GB2312" w:hAnsi="仿宋_GB2312" w:eastAsia="仿宋_GB2312" w:cs="仿宋_GB2312"/>
                <w:sz w:val="24"/>
                <w:szCs w:val="24"/>
              </w:rPr>
              <w:t>40cm，靠背高度≥45cm。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rPr>
              <w:t>授课终端</w:t>
            </w:r>
            <w:r>
              <w:rPr>
                <w:rFonts w:hint="eastAsia" w:ascii="仿宋_GB2312" w:hAnsi="仿宋_GB2312" w:eastAsia="仿宋_GB2312" w:cs="仿宋_GB2312"/>
                <w:kern w:val="0"/>
                <w:sz w:val="24"/>
                <w:szCs w:val="24"/>
                <w:lang w:eastAsia="zh-CN"/>
              </w:rPr>
              <w:t>（便携式计算机）</w:t>
            </w:r>
            <w:r>
              <w:rPr>
                <w:rFonts w:hint="eastAsia" w:ascii="仿宋_GB2312" w:hAnsi="仿宋_GB2312" w:eastAsia="仿宋_GB2312" w:cs="仿宋_GB2312"/>
                <w:b/>
                <w:bCs/>
                <w:color w:val="auto"/>
                <w:sz w:val="24"/>
                <w:szCs w:val="24"/>
                <w:highlight w:val="none"/>
              </w:rPr>
              <w:t>（强制采购节能产品，详见采购需求说明第八点）</w:t>
            </w:r>
          </w:p>
        </w:tc>
        <w:tc>
          <w:tcPr>
            <w:tcW w:w="68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一、CPU规格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CPU：国产处理器，</w:t>
            </w:r>
            <w:r>
              <w:rPr>
                <w:rFonts w:hint="eastAsia" w:ascii="宋体" w:hAnsi="宋体" w:eastAsia="宋体" w:cs="宋体"/>
                <w:sz w:val="24"/>
                <w:szCs w:val="24"/>
              </w:rPr>
              <w:t>≥</w:t>
            </w:r>
            <w:r>
              <w:rPr>
                <w:rFonts w:hint="eastAsia" w:ascii="仿宋_GB2312" w:hAnsi="仿宋_GB2312" w:eastAsia="仿宋_GB2312" w:cs="仿宋_GB2312"/>
                <w:sz w:val="24"/>
                <w:szCs w:val="24"/>
              </w:rPr>
              <w:t>8核8线程，主频≥2.7GHz，末级缓存</w:t>
            </w:r>
            <w:r>
              <w:rPr>
                <w:rFonts w:hint="eastAsia" w:ascii="宋体" w:hAnsi="宋体" w:eastAsia="宋体" w:cs="宋体"/>
                <w:sz w:val="24"/>
                <w:szCs w:val="24"/>
              </w:rPr>
              <w:t>≥</w:t>
            </w:r>
            <w:r>
              <w:rPr>
                <w:rFonts w:hint="eastAsia" w:ascii="仿宋_GB2312" w:hAnsi="仿宋_GB2312" w:eastAsia="仿宋_GB2312" w:cs="仿宋_GB2312"/>
                <w:sz w:val="24"/>
                <w:szCs w:val="24"/>
              </w:rPr>
              <w:t>8M，热设计功耗</w:t>
            </w:r>
            <w:r>
              <w:rPr>
                <w:rFonts w:hint="eastAsia" w:ascii="宋体" w:hAnsi="宋体" w:eastAsia="宋体" w:cs="宋体"/>
                <w:sz w:val="24"/>
                <w:szCs w:val="24"/>
              </w:rPr>
              <w:t>≥</w:t>
            </w:r>
            <w:r>
              <w:rPr>
                <w:rFonts w:hint="eastAsia" w:ascii="仿宋_GB2312" w:hAnsi="仿宋_GB2312" w:eastAsia="仿宋_GB2312" w:cs="仿宋_GB2312"/>
                <w:sz w:val="24"/>
                <w:szCs w:val="24"/>
              </w:rPr>
              <w:t>70W，内存</w:t>
            </w:r>
            <w:r>
              <w:rPr>
                <w:rFonts w:hint="eastAsia" w:ascii="宋体" w:hAnsi="宋体" w:eastAsia="宋体" w:cs="宋体"/>
                <w:sz w:val="24"/>
                <w:szCs w:val="24"/>
              </w:rPr>
              <w:t>≥</w:t>
            </w:r>
            <w:r>
              <w:rPr>
                <w:rFonts w:hint="eastAsia" w:ascii="仿宋_GB2312" w:hAnsi="仿宋_GB2312" w:eastAsia="仿宋_GB2312" w:cs="仿宋_GB2312"/>
                <w:sz w:val="24"/>
                <w:szCs w:val="24"/>
              </w:rPr>
              <w:t>双通道DDR4-2666MT/s，位宽</w:t>
            </w:r>
            <w:r>
              <w:rPr>
                <w:rFonts w:hint="eastAsia" w:ascii="宋体" w:hAnsi="宋体" w:eastAsia="宋体" w:cs="宋体"/>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64位。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二、内存规格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1.内存配置容量≥16GB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2.内存类型：支持DDR4/LPDDR4/LPDDR4X及以上内存类型；</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3.内存条配置数量</w:t>
            </w:r>
            <w:r>
              <w:rPr>
                <w:rFonts w:hint="eastAsia" w:ascii="仿宋_GB2312" w:hAnsi="仿宋_GB2312" w:eastAsia="仿宋_GB2312" w:cs="仿宋_GB2312"/>
                <w:sz w:val="24"/>
                <w:szCs w:val="24"/>
                <w:lang w:eastAsia="zh-CN"/>
              </w:rPr>
              <w:t>：</w:t>
            </w:r>
            <w:r>
              <w:rPr>
                <w:rFonts w:hint="eastAsia" w:ascii="宋体" w:hAnsi="宋体" w:eastAsia="宋体" w:cs="宋体"/>
                <w:sz w:val="24"/>
                <w:szCs w:val="24"/>
                <w:lang w:eastAsia="zh-CN"/>
              </w:rPr>
              <w:t>≥</w:t>
            </w:r>
            <w:r>
              <w:rPr>
                <w:rFonts w:hint="eastAsia" w:ascii="仿宋_GB2312" w:hAnsi="仿宋_GB2312" w:eastAsia="仿宋_GB2312" w:cs="仿宋_GB2312"/>
                <w:sz w:val="24"/>
                <w:szCs w:val="24"/>
              </w:rPr>
              <w:t>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三、主板规格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1.主板集成模块：集成资源扩展模块、计算处理模块、音频扩展模块等，主板的互联拓扑可通过处理器或交换电路实现；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2.主板支持的CPU和内存情况：国产处理器，</w:t>
            </w:r>
            <w:r>
              <w:rPr>
                <w:rFonts w:hint="eastAsia" w:ascii="宋体" w:hAnsi="宋体" w:eastAsia="宋体" w:cs="宋体"/>
                <w:sz w:val="24"/>
                <w:szCs w:val="24"/>
              </w:rPr>
              <w:t>≥</w:t>
            </w:r>
            <w:r>
              <w:rPr>
                <w:rFonts w:hint="eastAsia" w:ascii="仿宋_GB2312" w:hAnsi="仿宋_GB2312" w:eastAsia="仿宋_GB2312" w:cs="仿宋_GB2312"/>
                <w:sz w:val="24"/>
                <w:szCs w:val="24"/>
              </w:rPr>
              <w:t>8核8线程，主频</w:t>
            </w:r>
            <w:r>
              <w:rPr>
                <w:rFonts w:hint="eastAsia" w:ascii="宋体" w:hAnsi="宋体" w:eastAsia="宋体" w:cs="宋体"/>
                <w:sz w:val="24"/>
                <w:szCs w:val="24"/>
              </w:rPr>
              <w:t>≥</w:t>
            </w:r>
            <w:r>
              <w:rPr>
                <w:rFonts w:hint="eastAsia" w:ascii="仿宋_GB2312" w:hAnsi="仿宋_GB2312" w:eastAsia="仿宋_GB2312" w:cs="仿宋_GB2312"/>
                <w:sz w:val="24"/>
                <w:szCs w:val="24"/>
              </w:rPr>
              <w:t>2.7GHz，末级缓存</w:t>
            </w:r>
            <w:r>
              <w:rPr>
                <w:rFonts w:hint="eastAsia" w:ascii="宋体" w:hAnsi="宋体" w:eastAsia="宋体" w:cs="宋体"/>
                <w:sz w:val="24"/>
                <w:szCs w:val="24"/>
              </w:rPr>
              <w:t>≥</w:t>
            </w:r>
            <w:r>
              <w:rPr>
                <w:rFonts w:hint="eastAsia" w:ascii="仿宋_GB2312" w:hAnsi="仿宋_GB2312" w:eastAsia="仿宋_GB2312" w:cs="仿宋_GB2312"/>
                <w:sz w:val="24"/>
                <w:szCs w:val="24"/>
              </w:rPr>
              <w:t>8M，热设计功耗</w:t>
            </w:r>
            <w:r>
              <w:rPr>
                <w:rFonts w:hint="eastAsia" w:ascii="宋体" w:hAnsi="宋体" w:eastAsia="宋体" w:cs="宋体"/>
                <w:sz w:val="24"/>
                <w:szCs w:val="24"/>
              </w:rPr>
              <w:t>≥</w:t>
            </w:r>
            <w:r>
              <w:rPr>
                <w:rFonts w:hint="eastAsia" w:ascii="仿宋_GB2312" w:hAnsi="仿宋_GB2312" w:eastAsia="仿宋_GB2312" w:cs="仿宋_GB2312"/>
                <w:sz w:val="24"/>
                <w:szCs w:val="24"/>
              </w:rPr>
              <w:t>70W，内存</w:t>
            </w:r>
            <w:r>
              <w:rPr>
                <w:rFonts w:hint="eastAsia" w:ascii="宋体" w:hAnsi="宋体" w:eastAsia="宋体" w:cs="宋体"/>
                <w:sz w:val="24"/>
                <w:szCs w:val="24"/>
              </w:rPr>
              <w:t>≥</w:t>
            </w:r>
            <w:r>
              <w:rPr>
                <w:rFonts w:hint="eastAsia" w:ascii="仿宋_GB2312" w:hAnsi="仿宋_GB2312" w:eastAsia="仿宋_GB2312" w:cs="仿宋_GB2312"/>
                <w:sz w:val="24"/>
                <w:szCs w:val="24"/>
              </w:rPr>
              <w:t>双通道DDR4-2666MT/s，位宽</w:t>
            </w:r>
            <w:r>
              <w:rPr>
                <w:rFonts w:hint="eastAsia" w:ascii="宋体" w:hAnsi="宋体" w:eastAsia="宋体" w:cs="宋体"/>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64位；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3.单内存插槽最大可支持容量：≥16GB;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4.内存插槽满配时提供的最高内存总容量：≥32GB。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四、存储设备规格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1.固态盘数量：≥1个；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2.固态存储容量≥512GB；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3.存储设备扩展盘位：</w:t>
            </w:r>
            <w:r>
              <w:rPr>
                <w:rFonts w:hint="eastAsia" w:ascii="宋体" w:hAnsi="宋体" w:eastAsia="宋体" w:cs="宋体"/>
                <w:sz w:val="24"/>
                <w:szCs w:val="24"/>
              </w:rPr>
              <w:t>≥</w:t>
            </w:r>
            <w:r>
              <w:rPr>
                <w:rFonts w:hint="eastAsia" w:ascii="仿宋_GB2312" w:hAnsi="仿宋_GB2312" w:eastAsia="仿宋_GB2312" w:cs="仿宋_GB2312"/>
                <w:sz w:val="24"/>
                <w:szCs w:val="24"/>
              </w:rPr>
              <w:t>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4.存储设备其他参与要求：a）固态盘应符合SJ/T11654相关规定；b）机械硬盘准备时间应不大于30s；侧面固定螺丝孔数量可为4孔或6孔；工作状态环境温度应满足5℃~55℃；其它参数应符合GB/T12628的相关规定。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五、显卡规格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显卡类型：集成显卡。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六、显示设备规格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1.显示屏屏占比：</w:t>
            </w:r>
            <w:r>
              <w:rPr>
                <w:rFonts w:hint="eastAsia" w:ascii="仿宋_GB2312" w:hAnsi="仿宋_GB2312" w:eastAsia="仿宋_GB2312" w:cs="仿宋_GB2312"/>
                <w:spacing w:val="-7"/>
                <w:sz w:val="24"/>
                <w:szCs w:val="24"/>
              </w:rPr>
              <w:t>≥</w:t>
            </w:r>
            <w:r>
              <w:rPr>
                <w:rFonts w:hint="eastAsia" w:ascii="仿宋_GB2312" w:hAnsi="仿宋_GB2312" w:eastAsia="仿宋_GB2312" w:cs="仿宋_GB2312"/>
                <w:sz w:val="24"/>
                <w:szCs w:val="24"/>
              </w:rPr>
              <w:t>91%；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2.显示屏分辨率：</w:t>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1920×1080；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3.显示屏尺寸：14英寸；</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4.显示屏屏幕比例：16：10；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5.显示屏防蓝光：支持防蓝光模式，蓝光加权辐射亮度比应</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z w:val="24"/>
                <w:szCs w:val="24"/>
              </w:rPr>
              <w:t>0.0012W/(•cd•sr)（瓦每坎特拉每球面度）；</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6.显示屏低频闪：显示屏应支持低频闪</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z w:val="24"/>
                <w:szCs w:val="24"/>
              </w:rPr>
              <w:t>-35dB；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7.显示屏防炫目：显示器镜面反射率</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z w:val="24"/>
                <w:szCs w:val="24"/>
              </w:rPr>
              <w:t>10%。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七、外设规格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1.传声器数量：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2.扬声器数量：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2个；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3.鼠标数量：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4.键盘数量：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5.触控板数量：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6.摄像头数量：</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7.键盘按键数目：</w:t>
            </w:r>
            <w:r>
              <w:rPr>
                <w:rFonts w:hint="eastAsia" w:ascii="宋体" w:hAnsi="宋体" w:eastAsia="宋体" w:cs="宋体"/>
                <w:sz w:val="24"/>
                <w:szCs w:val="24"/>
              </w:rPr>
              <w:t>≥</w:t>
            </w:r>
            <w:r>
              <w:rPr>
                <w:rFonts w:hint="eastAsia" w:ascii="仿宋_GB2312" w:hAnsi="仿宋_GB2312" w:eastAsia="仿宋_GB2312" w:cs="仿宋_GB2312"/>
                <w:sz w:val="24"/>
                <w:szCs w:val="24"/>
              </w:rPr>
              <w:t>84键；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8.摄像头像素：</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100万；</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9.摄像头分辨率：</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1280x720；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10.内置扬声器功率：</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z w:val="24"/>
                <w:szCs w:val="24"/>
              </w:rPr>
              <w:t>2瓦/个；</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11.内置扬声器频率范围：100Hz-20kHz，其中100Hz-200Hz：35dB及以上；200Hz-12kHz：55dB及以上，12kHz-18kHz：35dB及以上；</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12.内置扬声器总谐波失真：总谐波失真在300Hz-7kHz频率范围内宜不高于5%；</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13.内置扬声器最大声压级：最大声压级在粉红噪声播放场景下，工作距离处声压级宜不低于70dB；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14.键盘键程：0.9mm~2.3mm；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15.键盘按键压力：按键压力宜在 0.3～0.8N之间；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16.键盘颜色：黑色；</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17.鼠标连接方式：有线；</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18.有线鼠标连接线：</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1.5米；</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19.鼠标DPI分辨率：800~1600；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20.鼠标其他要求：其它参数符合GB/T26245的相关规定；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21.触控板尺寸：</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70mm×50mm；</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22.触控板材质：采用麦拉片或玻璃等材质。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八、网络设备规格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有线网卡数量：</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1（可通过扩展坞支持）。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九、外部接口规格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1.USB接口数量：USB 3.0 Type-C2</w:t>
            </w:r>
            <w:r>
              <w:rPr>
                <w:rFonts w:hint="eastAsia" w:ascii="仿宋_GB2312" w:hAnsi="仿宋_GB2312" w:eastAsia="仿宋_GB2312" w:cs="仿宋_GB2312"/>
                <w:sz w:val="24"/>
              </w:rPr>
              <w:t>≥1</w:t>
            </w:r>
            <w:r>
              <w:rPr>
                <w:rFonts w:hint="eastAsia" w:ascii="仿宋_GB2312" w:hAnsi="仿宋_GB2312" w:eastAsia="仿宋_GB2312" w:cs="仿宋_GB2312"/>
                <w:sz w:val="24"/>
                <w:szCs w:val="24"/>
              </w:rPr>
              <w:t>，USB 3.0 Type-A1</w:t>
            </w:r>
            <w:r>
              <w:rPr>
                <w:rFonts w:hint="eastAsia" w:ascii="仿宋_GB2312" w:hAnsi="仿宋_GB2312" w:eastAsia="仿宋_GB2312" w:cs="仿宋_GB2312"/>
                <w:sz w:val="24"/>
              </w:rPr>
              <w:t>≥1</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2.视频接口数量：</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3.输入充电接口数量：</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4.音频接口数量：</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十、电池规格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1.电池额定能量：</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61Wh；</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2.电池充放电次数：</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500次（常温下500次充放电后电池容量应不低于原始容量的80%）；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3.电池安全要求：符合GB31241的规定。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十一、整机基础规格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1.整机外观：a）产品表面不应有凹痕、划伤、裂缝、变形和污染等。表面涂层均匀， 不应起泡、龟裂、脱落和磨损，金属零部件无锈蚀及其它机械损伤；b）产品表面说明功能的文字、符号、标志，应清晰、端正、牢固；c）宜在产品显著位置提供运行状态指示功能，并由生产厂商提供详细参数；</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结构：a）产品应符合GB/T4208的相关规定；b）产品内部结构应符合通用部件的安装需要；c）所有输入输出接口应符合相关国家或行业标准；d）产品零部件应紧固无松动，可插拔部件应可靠连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 理，需便于理线和插拔操作，走线应不影响系统各主要部件组装和拆卸；i）如需通过孔走线，过线孔应做防割线处理；j）各插头位置和插拔方向应合理， 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9813.2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3.整机噪音：25摄氏度环温条件：空闲小于等于38dBA；满载小于等于45dBA；</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4.整机散热：产品在环境温度25℃且运行在满载的状态下，可触及面温度范围内应不高于45℃，各表面温度应符合以下要求：a）键帽温度不高于38℃；b）键盘间隙温度不高于 40℃；c）掌托温度不高于38℃；d）触控板温度不高于38℃；e）底壳温度不高于45℃；</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5.整机能效限定值：产品能效限定值应达到GB28380-2012标准中能效等级2级及以上；</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6.整机重量：≥1.29kg，≤2.2kg；</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7.整机厚度：≥14.6mm，≤22mm（不含脚垫）；</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8.机身颜色：黑色。</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十二、CPU性能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1.CPU物理核数：≥8；</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2.CPU主频：≥2.7GHz；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3.CPU末级缓存容量：≥8MB；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4.CPU支持的内存最高速率：≥2666MT/s。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十三、内存性能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内存读写速率：≥2666MT/s。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十四、显卡性能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1.显示分辨率：≥1920×1080；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2.显卡显示芯片核心频率：≥</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00MHz；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3.显存等效频率：≥1000MT/s；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4.显卡可支持多屏同时显示数量：显卡应支持2块屏幕同时显示，分辨率应不低于1920×1080。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十五、显示设备性能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1.显示屏刷新率：≥60Hz；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2.显示屏位深：≥8位；</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3.显示屏色域：≥99% sRGB；</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4.显示屏色准：△E≤4；</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5.显示屏响应时间：≤30ms；</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6.显示屏亮度：≥250尼特；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7.显示屏亮度一致性：≥70%；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8.显示屏对比度：≥500：1；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9.显示屏其他参数：其它参数应符合SJ/T11292的相关规定。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十六、网络设备性能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1.有线网卡速率：最高速率不低于1000Mbps，支持10Mbps、100Mbps、1000Mbps速率自适应；</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2.支持无线网络通信技术协议：支持WAPI或WiFi5.0及以上协议；</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3.无线网卡频宽：≥20MHz。</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十七、电源适配器性能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电源适配器电源效率：在20%/50%/100%负载下效率均应不低于87%。</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十八、待机性能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满载待机性能（LTP）：≥1.5小时。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十九、主板功能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1.内存扩展接口：</w:t>
            </w:r>
            <w:r>
              <w:rPr>
                <w:rFonts w:hint="eastAsia" w:ascii="宋体" w:hAnsi="宋体" w:eastAsia="宋体" w:cs="宋体"/>
                <w:sz w:val="24"/>
                <w:szCs w:val="24"/>
              </w:rPr>
              <w:t>≥</w:t>
            </w:r>
            <w:r>
              <w:rPr>
                <w:rFonts w:hint="eastAsia" w:ascii="仿宋_GB2312" w:hAnsi="仿宋_GB2312" w:eastAsia="仿宋_GB2312" w:cs="仿宋_GB2312"/>
                <w:sz w:val="24"/>
                <w:szCs w:val="24"/>
              </w:rPr>
              <w:t>1</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2.主板USB瞬间过流保护：支持瞬间过流保护功能；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3.主板防静电保护：支持防静电保护功能；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4.I/O接口功能：内置或通过扩展坞支持数据传输接口、视频接口、音频接口、网络接口、电源接口等各类标准接口产品应集成键盘、触控板输入部件， 同时应具备接入键盘、鼠标、写字板等外设的能力，宜支持触摸屏、语音交互、手写笔等人机交互功能。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二十、显卡功能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1.显卡外接显示接口：支持HDMI显示接口；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2.显示功能：支持显示屏，同时支持外接显示器。显示屏和外接显示器支持多屏同时显示，显示模式支持复制模式和扩展模式。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二十一、外设功能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光驱功能</w:t>
            </w:r>
            <w:r>
              <w:rPr>
                <w:rFonts w:hint="eastAsia" w:ascii="宋体" w:hAnsi="宋体" w:cs="宋体"/>
                <w:sz w:val="24"/>
                <w:szCs w:val="24"/>
                <w:lang w:eastAsia="zh-CN"/>
              </w:rPr>
              <w:t>：</w:t>
            </w:r>
            <w:r>
              <w:rPr>
                <w:rFonts w:hint="eastAsia" w:ascii="仿宋_GB2312" w:hAnsi="仿宋_GB2312" w:eastAsia="仿宋_GB2312" w:cs="仿宋_GB2312"/>
                <w:sz w:val="24"/>
                <w:szCs w:val="24"/>
                <w:lang w:val="en-US" w:eastAsia="zh-CN"/>
              </w:rPr>
              <w:t>无光驱</w:t>
            </w:r>
            <w:r>
              <w:rPr>
                <w:rFonts w:hint="eastAsia" w:ascii="仿宋_GB2312" w:hAnsi="仿宋_GB2312" w:eastAsia="仿宋_GB2312" w:cs="仿宋_GB2312"/>
                <w:sz w:val="24"/>
                <w:szCs w:val="24"/>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二十二、存储功能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二十三、网络设备功能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1.网络功能：a）支持网络连接、网络开启/关闭功能；b）支持访问网络和数据交换功能；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2.无线网卡频段：支持双频段；</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3.数据传输：支持数据传输能力，并提供数据流量和异常日志记录功能；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4.蓝牙协议：支持蓝牙模块，蓝牙协议不低于5.0版本；</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5.无线网卡标准：符合GB15629.11所有部分。</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二十四、外部接口功能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1.音频接口类型：不少于1个，支持3.5mm孔径的3段式接口；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2.视频接口类型：支持HDMI显示接口；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3.HDMI、DP、Type-C显示接口要求：若提供HDMI或DP或Type-C 作为显示接口，应支持音频和视频同步输出；</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4.输入充电接口类型：Type-C接口。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bookmarkStart w:id="50" w:name="OLE_LINK2"/>
            <w:r>
              <w:rPr>
                <w:rFonts w:hint="eastAsia" w:ascii="仿宋_GB2312" w:hAnsi="仿宋_GB2312" w:eastAsia="仿宋_GB2312" w:cs="仿宋_GB2312"/>
                <w:sz w:val="24"/>
                <w:szCs w:val="24"/>
                <w:lang w:eastAsia="zh-CN"/>
              </w:rPr>
              <w:t>★</w:t>
            </w:r>
            <w:bookmarkEnd w:id="50"/>
            <w:r>
              <w:rPr>
                <w:rFonts w:hint="eastAsia" w:ascii="仿宋_GB2312" w:hAnsi="仿宋_GB2312" w:eastAsia="仿宋_GB2312" w:cs="仿宋_GB2312"/>
                <w:sz w:val="24"/>
                <w:szCs w:val="24"/>
              </w:rPr>
              <w:t>二十五、电源功能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电源线适配能力：符合GB15934-2008对于可拆线插头GB15934不做要求。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二十六、操作系统及软件功能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1.中文信息处理要求：符合GB18030的相关规定；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2.操作系统备份及还原功能：支持操作系统备份及还原功能；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3.固件备份还原能力：支持备份及还原固件的功能；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4.操作系统及驱动升级：支持通过网络、闪存盘等方式对操作系统、驱动进行升级；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5.BIOS支持关闭通讯接口：支持BIOS关闭以太网及USB接口功能；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6.固件查看信息：支持查看固件版本、内存信息、主板信息、处理器信息和系统时间信息等功能；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7.固件设置启动顺序：支持设置启动顺序功能，并按照设置的启动顺序启动；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8.固件设置口令：支持设置口令、修改口令、验证口令功能；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9.固件设置网络引导：支持网络引导启动和关闭功能。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二十七、存储设备可靠性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1.固态存储寿命：TBW</w:t>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80TB（条件：512GB硬盘容量）；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2.机械硬盘寿命：通电时间</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z w:val="24"/>
                <w:szCs w:val="24"/>
              </w:rPr>
              <w:t>5万小时。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二十八、显示设备可靠性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显示屏屏幕失效点：符合GB/T9813.2的要求。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二十九、外设可靠性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1.键盘按键寿命：≥1000万次；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2.鼠标按键寿命：≥500万次；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3.键盘鼠标线材寿命：键盘鼠标所用线材经±60°弯折不低于3000次，功能、外观完好；</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4.风扇寿命：≥4万小时。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三十、整机可靠性要求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1.电磁兼容性要求的抗扰度：符合GB/T9254.2的规定；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2.环境条件要求的气候环境适应性：符合GB/T9813.2中规定；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3.环境条件要求的振动适应性：符合GB/T9813.2中规定；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4.环境条件要求的冲击适应性：符合GB/T9813.2中规定；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5.环境条件要求的碰撞适应性：符合GB/T9813.2中规定；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6.环境条件要求的自由跌落适应性：符合GB/T9813.2中规定；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7.环境条件要求的运输包装件跌落适应性：符合GB/T9813.2中规定；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8.MTBF测试：MTBF(m1)≥3万小时。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三十一、兼容要求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1.常用软件兼容：支持流式软件、版式软件、浏览器、邮件客户端、解压软件、多媒体、图形图像处理等常用软件；</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2.数据库兼容：兼容3个及以上厂商的数据库产品；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3.中间件兼容：兼容3个及以上厂商中间件产品；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4.平台软件兼容：兼容3个及以上厂商云计算及大数据平台</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含正版操作系统及提供功能至少有文字处理、电子表格、演示文稿三大应用模块的</w:t>
            </w:r>
            <w:r>
              <w:rPr>
                <w:rFonts w:hint="eastAsia" w:ascii="仿宋_GB2312" w:hAnsi="仿宋_GB2312" w:eastAsia="仿宋_GB2312" w:cs="仿宋_GB2312"/>
                <w:sz w:val="24"/>
                <w:szCs w:val="24"/>
                <w:lang w:val="en-US" w:eastAsia="zh-CN"/>
              </w:rPr>
              <w:t>正版</w:t>
            </w:r>
            <w:r>
              <w:rPr>
                <w:rFonts w:hint="eastAsia" w:ascii="仿宋_GB2312" w:hAnsi="仿宋_GB2312" w:eastAsia="仿宋_GB2312" w:cs="仿宋_GB2312"/>
                <w:sz w:val="24"/>
                <w:szCs w:val="24"/>
              </w:rPr>
              <w:t>办公软件，授权≥3年</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三十二、包装及运输要求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标志、包装、运输和贮存：符合GB/T9813.2和商品包装政府采购需求标准的相关规定。</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三十三、服务要求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1.配置检查工具：提供自检测试工具；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2.服务响应：a）提供产品3年维保及上门服务（满足同城4小时、异地12小时响应要求）；b）提供政企专线724在线服务；c）现场保障技术服务团队员，国内上门服务地级市覆盖率达100%；</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3.服务周期：支持产品延保3年，中标后提供每年延保服务报价，提供备件服务能力6年（自购买之日起）；</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4.预装操作系统：预装符合桌面操作系统政府采购需求标准的正版操作系统；预装的操作系统符合《操作系统政府采购需求标准》中加指标要求（财政部 工业和信息化部关于印发《操作系统政府采购需求标准（2023年版）》的通知）；</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5.培训服务：提供培训材料、产品手册、培训视频等培训相关内容；</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6.典型问题解决手册：提供典型问题解决说明文档或视频；</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7.厂家升级软件与扩容服务：提供上门升级部件/软件的增值服务；</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8.整机质量服务要求：免费服务周期（含换件和维修）应不小于3年；</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9.合格证书要求：提供产品合格证；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10.开箱组装/使用指导要求：提供开箱组装/使用指导；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11.驱动下载服务要求：提供驱动光盘或下载方式；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12.兼容适配软件下载服务要求：提供兼容适配软件下载渠道（光盘、网站）。</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三十四、供应链合规性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产品部件保障：保障产品主要部件，应提供6年的备件服务能力(自购买之日起)，或提供可兼容原设备的升级换代产品。</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三十五、供应链质量</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1.抗干扰性：当产品部件出现供应风险时，供应商应通知采购人并提供风险应对方案确保产品的服务保障；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2.供应能力证明：供应商承诺提供稳定的供应链，确保产品的部件在产品服务周期内稳定供货。</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三十六、关键部件安全要求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关键部件安全要求：C</w:t>
            </w:r>
            <w:r>
              <w:rPr>
                <w:rFonts w:hint="eastAsia" w:ascii="仿宋_GB2312" w:hAnsi="仿宋_GB2312" w:eastAsia="仿宋_GB2312" w:cs="仿宋_GB2312"/>
                <w:bCs/>
                <w:sz w:val="24"/>
                <w:szCs w:val="24"/>
              </w:rPr>
              <w:t>PU和操作系统等关键部件应当符合安全可靠测评要求，通过政府有关部门指定的中国信息安全测评中心和国家保密科技测评中心网站查看安全可靠测评结果。</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注：投标人在填写《技术响应表》时，在“投标文件响应技术参数”明确给出所投“授课终端</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便携式计算机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”的“CPU型号”及“操作系统”名称，否则视为投标无效。</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三十七、整机安全性要求</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1.密码算法实现：CPU芯片应符合GM/T0008的相关规定，或芯片密码模块应符合GB/T37092或GM/T0028的相关规定（通过商用密码检测机构检测并经商用密码认证机构认证合格）；</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2.信息安全基本要求：a）应符合GB/T39276的5.2的规定；b）生产厂商应建立漏洞跟踪表，保证产品版本涉及的漏洞(如驱动程序等)可查看；c）不得包含已知的恶意代码或漏洞，不存在未声明的指令、功能、接口；</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3.固件安全启动：支持固件安全启动功能，固件启动过程中只有通过启动校验才能正常启动；</w:t>
            </w:r>
          </w:p>
          <w:p>
            <w:pPr>
              <w:keepNext w:val="0"/>
              <w:keepLines w:val="0"/>
              <w:pageBreakBefore w:val="0"/>
              <w:kinsoku/>
              <w:wordWrap/>
              <w:overflowPunct/>
              <w:topLinePunct w:val="0"/>
              <w:bidi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4.限用物质的限量要求：符合GB/T26572中规定。</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综合布线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源线：铜质2.5平方国标电源线≥6卷，实训室内插座到空开连接用铜质2.5平方国标电源线，用量满足实际布线需求：（1）国标电线，2.5mm²的塑料绝缘单股铜芯线，每100m重量为3～3.1kg。（2）护套的绝缘（大于100MΩ）耐压强度（500V以下1500V)；高温冲击150度下，低温-30度下电线不出现开裂。</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（3）产品长度为100米，额定电压：450V；</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2.铜质6平方国标电源线≥3卷；</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3.六类非屏蔽双绞线网络传输线≥2卷；</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4.施工辅材：含PVC管、PVC线槽、防踢防踩线槽盖板、水晶头等（用量满足实际布线需求）其他施工所需的辅材；</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5.含运费、强弱电布线施工安装费、设备调试安装费，培训费；</w:t>
            </w:r>
          </w:p>
          <w:p>
            <w:pPr>
              <w:keepNext w:val="0"/>
              <w:keepLines w:val="0"/>
              <w:pageBreakBefore w:val="0"/>
              <w:kinsoku/>
              <w:wordWrap/>
              <w:overflowPunct/>
              <w:topLinePunct w:val="0"/>
              <w:bidi w:val="0"/>
              <w:adjustRightInd w:val="0"/>
              <w:snapToGrid w:val="0"/>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6.按柳州市教育局工程施工规范要求实施。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rPr>
              <w:t>1项</w:t>
            </w:r>
          </w:p>
        </w:tc>
      </w:tr>
      <w:bookmarkEnd w:id="38"/>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年。教学终端</w:t>
            </w:r>
            <w:r>
              <w:rPr>
                <w:rFonts w:hint="eastAsia" w:ascii="仿宋_GB2312" w:hAnsi="仿宋_GB2312" w:eastAsia="仿宋_GB2312" w:cs="仿宋_GB2312"/>
                <w:bCs/>
                <w:color w:val="000000"/>
                <w:sz w:val="24"/>
                <w:lang w:eastAsia="zh-CN"/>
              </w:rPr>
              <w:t>、授课终端（</w:t>
            </w:r>
            <w:r>
              <w:rPr>
                <w:rFonts w:hint="eastAsia" w:ascii="仿宋_GB2312" w:hAnsi="仿宋_GB2312" w:eastAsia="仿宋_GB2312" w:cs="仿宋_GB2312"/>
                <w:bCs/>
                <w:color w:val="000000"/>
                <w:sz w:val="24"/>
                <w:lang w:val="en-US" w:eastAsia="zh-CN"/>
              </w:rPr>
              <w:t>便携式计算机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kern w:val="0"/>
                <w:sz w:val="24"/>
                <w:szCs w:val="24"/>
              </w:rPr>
              <w:t>考证模拟实训</w:t>
            </w:r>
            <w:r>
              <w:rPr>
                <w:rFonts w:hint="eastAsia" w:ascii="仿宋_GB2312" w:hAnsi="仿宋_GB2312" w:eastAsia="仿宋_GB2312" w:cs="仿宋_GB2312"/>
                <w:kern w:val="0"/>
                <w:sz w:val="24"/>
                <w:szCs w:val="24"/>
                <w:lang w:val="en-US" w:eastAsia="zh-CN"/>
              </w:rPr>
              <w:t>服务器</w:t>
            </w:r>
            <w:r>
              <w:rPr>
                <w:rFonts w:hint="eastAsia" w:ascii="仿宋_GB2312" w:hAnsi="仿宋_GB2312" w:eastAsia="仿宋_GB2312" w:cs="仿宋_GB2312"/>
                <w:bCs/>
                <w:color w:val="000000"/>
                <w:sz w:val="24"/>
              </w:rPr>
              <w:t>按采购需求“一、项目技术规格参数及要求”执行。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4小时内通过远程方式解决；遇到大的问题，在接到报修通知后8小时内派技术人员到达现场维修，故障修复时限不超过48小时,如超过时限无法排除故障，免费提供同等质量的产品作为备用品供采购人使用，直到修复完成；教学终端</w:t>
            </w:r>
            <w:r>
              <w:rPr>
                <w:rFonts w:hint="eastAsia" w:ascii="仿宋_GB2312" w:hAnsi="仿宋_GB2312" w:eastAsia="仿宋_GB2312" w:cs="仿宋_GB2312"/>
                <w:bCs/>
                <w:color w:val="000000"/>
                <w:sz w:val="24"/>
                <w:lang w:eastAsia="zh-CN"/>
              </w:rPr>
              <w:t>、授课终端（</w:t>
            </w:r>
            <w:r>
              <w:rPr>
                <w:rFonts w:hint="eastAsia" w:ascii="仿宋_GB2312" w:hAnsi="仿宋_GB2312" w:eastAsia="仿宋_GB2312" w:cs="仿宋_GB2312"/>
                <w:bCs/>
                <w:color w:val="000000"/>
                <w:sz w:val="24"/>
                <w:lang w:val="en-US" w:eastAsia="zh-CN"/>
              </w:rPr>
              <w:t>便携式计算机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kern w:val="0"/>
                <w:sz w:val="24"/>
                <w:szCs w:val="24"/>
              </w:rPr>
              <w:t>考证模拟实训</w:t>
            </w:r>
            <w:r>
              <w:rPr>
                <w:rFonts w:hint="eastAsia" w:ascii="仿宋_GB2312" w:hAnsi="仿宋_GB2312" w:eastAsia="仿宋_GB2312" w:cs="仿宋_GB2312"/>
                <w:kern w:val="0"/>
                <w:sz w:val="24"/>
                <w:szCs w:val="24"/>
                <w:lang w:val="en-US" w:eastAsia="zh-CN"/>
              </w:rPr>
              <w:t>服务器</w:t>
            </w:r>
            <w:r>
              <w:rPr>
                <w:rFonts w:hint="eastAsia" w:ascii="仿宋_GB2312" w:hAnsi="仿宋_GB2312" w:eastAsia="仿宋_GB2312" w:cs="仿宋_GB2312"/>
                <w:bCs/>
                <w:color w:val="000000"/>
                <w:sz w:val="24"/>
              </w:rPr>
              <w:t>按采购需求“一、项目技术规格参数及要求”执行。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60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预付款：合同总金额的30%，在合同</w:t>
            </w:r>
            <w:r>
              <w:rPr>
                <w:rFonts w:hint="eastAsia" w:ascii="仿宋_GB2312" w:hAnsi="仿宋_GB2312" w:eastAsia="仿宋_GB2312" w:cs="仿宋_GB2312"/>
                <w:bCs/>
                <w:color w:val="000000"/>
                <w:sz w:val="24"/>
                <w:lang w:eastAsia="zh-CN"/>
              </w:rPr>
              <w:t>生效及具备实施条件后10个工作日内支付</w:t>
            </w:r>
            <w:r>
              <w:rPr>
                <w:rFonts w:hint="eastAsia" w:ascii="仿宋_GB2312" w:hAnsi="仿宋_GB2312" w:eastAsia="仿宋_GB2312" w:cs="仿宋_GB2312"/>
                <w:bCs/>
                <w:color w:val="000000"/>
                <w:sz w:val="24"/>
              </w:rPr>
              <w:t>。</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2.进度款：当合同货物运抵施工现场，采购人对货物进行初次验收，确认无误</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采购人收</w:t>
            </w:r>
            <w:r>
              <w:rPr>
                <w:rFonts w:hint="eastAsia" w:ascii="仿宋_GB2312" w:hAnsi="仿宋_GB2312" w:eastAsia="仿宋_GB2312" w:cs="仿宋_GB2312"/>
                <w:bCs/>
                <w:color w:val="000000"/>
                <w:sz w:val="24"/>
                <w:lang w:val="en-US" w:eastAsia="zh-CN"/>
              </w:rPr>
              <w:t>到</w:t>
            </w:r>
            <w:r>
              <w:rPr>
                <w:rFonts w:hint="eastAsia" w:ascii="仿宋_GB2312" w:hAnsi="仿宋_GB2312" w:eastAsia="仿宋_GB2312" w:cs="仿宋_GB2312"/>
                <w:bCs/>
                <w:color w:val="000000"/>
                <w:sz w:val="24"/>
              </w:rPr>
              <w:t>所验收货物全款发票后1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rPr>
              <w:t>个工作日内</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支付验收货物价款的50%作为进度款。</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3.尾款：所有货物安装、调试完毕，并且验收合格交付使用后，采购人自收到发票后10个工作日内将</w:t>
            </w:r>
            <w:r>
              <w:rPr>
                <w:rFonts w:hint="eastAsia" w:ascii="仿宋_GB2312" w:hAnsi="仿宋_GB2312" w:eastAsia="仿宋_GB2312" w:cs="仿宋_GB2312"/>
                <w:bCs/>
                <w:color w:val="000000"/>
                <w:sz w:val="24"/>
                <w:lang w:val="en-US" w:eastAsia="zh-CN"/>
              </w:rPr>
              <w:t>剩余合同款</w:t>
            </w:r>
            <w:r>
              <w:rPr>
                <w:rFonts w:hint="eastAsia" w:ascii="仿宋_GB2312" w:hAnsi="仿宋_GB2312" w:eastAsia="仿宋_GB2312" w:cs="仿宋_GB2312"/>
                <w:bCs/>
                <w:color w:val="000000"/>
                <w:sz w:val="24"/>
              </w:rPr>
              <w:t>支付到合同约定的供应商账户。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2.投标人所提供完整的全套设备须包括必备的易损耗备件和专用工具；3.投标人必须有完善的备品备件库体系，质保期内能提供相应的免费的措施和配件，保证过质保期后两年内有足够的备品备件［教学终端</w:t>
            </w:r>
            <w:r>
              <w:rPr>
                <w:rFonts w:hint="eastAsia" w:ascii="仿宋_GB2312" w:hAnsi="仿宋_GB2312" w:eastAsia="仿宋_GB2312" w:cs="仿宋_GB2312"/>
                <w:bCs/>
                <w:color w:val="000000"/>
                <w:sz w:val="24"/>
                <w:lang w:eastAsia="zh-CN"/>
              </w:rPr>
              <w:t>、授课终端（</w:t>
            </w:r>
            <w:r>
              <w:rPr>
                <w:rFonts w:hint="eastAsia" w:ascii="仿宋_GB2312" w:hAnsi="仿宋_GB2312" w:eastAsia="仿宋_GB2312" w:cs="仿宋_GB2312"/>
                <w:bCs/>
                <w:color w:val="000000"/>
                <w:sz w:val="24"/>
                <w:lang w:val="en-US" w:eastAsia="zh-CN"/>
              </w:rPr>
              <w:t>便携式计算机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kern w:val="0"/>
                <w:sz w:val="24"/>
                <w:szCs w:val="24"/>
              </w:rPr>
              <w:t>考证模拟实训</w:t>
            </w:r>
            <w:r>
              <w:rPr>
                <w:rFonts w:hint="eastAsia" w:ascii="仿宋_GB2312" w:hAnsi="仿宋_GB2312" w:eastAsia="仿宋_GB2312" w:cs="仿宋_GB2312"/>
                <w:kern w:val="0"/>
                <w:sz w:val="24"/>
                <w:szCs w:val="24"/>
                <w:lang w:val="en-US" w:eastAsia="zh-CN"/>
              </w:rPr>
              <w:t>服务器</w:t>
            </w:r>
            <w:r>
              <w:rPr>
                <w:rFonts w:hint="eastAsia" w:ascii="仿宋_GB2312" w:hAnsi="仿宋_GB2312" w:eastAsia="仿宋_GB2312" w:cs="仿宋_GB2312"/>
                <w:bCs/>
                <w:color w:val="000000"/>
                <w:sz w:val="24"/>
              </w:rPr>
              <w:t>按采购需求“一、项目技术规格参数及要求”执行]，为完成本项目技术支持、服务需求提供可靠保证。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58"/>
              <w:spacing w:before="0" w:beforeAutospacing="0" w:after="0" w:afterAutospacing="0" w:line="460" w:lineRule="atLeast"/>
              <w:rPr>
                <w:rFonts w:hint="eastAsia" w:ascii="仿宋_GB2312" w:eastAsia="仿宋_GB2312"/>
                <w:color w:val="000000"/>
                <w:lang w:eastAsia="zh-CN"/>
              </w:rPr>
            </w:pPr>
            <w:r>
              <w:rPr>
                <w:rStyle w:val="459"/>
                <w:rFonts w:hint="eastAsia" w:ascii="仿宋_GB2312" w:eastAsia="仿宋_GB2312"/>
                <w:color w:val="000000"/>
              </w:rPr>
              <w:t>注：（1）采购标的对应的中小企业划分标准所属行业：</w:t>
            </w:r>
            <w:bookmarkStart w:id="51" w:name="OLE_LINK19"/>
            <w:r>
              <w:rPr>
                <w:rStyle w:val="459"/>
                <w:rFonts w:hint="eastAsia" w:ascii="仿宋_GB2312" w:eastAsia="仿宋_GB2312"/>
                <w:color w:val="000000"/>
              </w:rPr>
              <w:t>第</w:t>
            </w:r>
            <w:r>
              <w:rPr>
                <w:rStyle w:val="459"/>
                <w:rFonts w:hint="eastAsia" w:ascii="仿宋_GB2312" w:eastAsia="仿宋_GB2312"/>
                <w:color w:val="000000"/>
                <w:lang w:val="en-US" w:eastAsia="zh-CN"/>
              </w:rPr>
              <w:t>28</w:t>
            </w:r>
            <w:r>
              <w:rPr>
                <w:rStyle w:val="459"/>
                <w:rFonts w:hint="eastAsia" w:ascii="仿宋_GB2312" w:eastAsia="仿宋_GB2312"/>
                <w:color w:val="000000"/>
              </w:rPr>
              <w:t>项货物</w:t>
            </w:r>
            <w:bookmarkEnd w:id="51"/>
            <w:r>
              <w:rPr>
                <w:rStyle w:val="459"/>
                <w:rFonts w:hint="eastAsia" w:ascii="仿宋_GB2312" w:eastAsia="仿宋_GB2312"/>
                <w:color w:val="000000"/>
              </w:rPr>
              <w:t>所属行业为软件和信息技术服务业；采购需求所列第</w:t>
            </w:r>
            <w:r>
              <w:rPr>
                <w:rStyle w:val="459"/>
                <w:rFonts w:hint="eastAsia" w:ascii="仿宋_GB2312" w:eastAsia="仿宋_GB2312"/>
                <w:color w:val="000000"/>
                <w:lang w:val="en-US" w:eastAsia="zh-CN"/>
              </w:rPr>
              <w:t>25、26、32、35</w:t>
            </w:r>
            <w:r>
              <w:rPr>
                <w:rStyle w:val="459"/>
                <w:rFonts w:hint="eastAsia" w:ascii="仿宋_GB2312" w:eastAsia="仿宋_GB2312"/>
                <w:color w:val="000000"/>
              </w:rPr>
              <w:t>项货物不作中小企业划分要求,其余项货物所属行业为</w:t>
            </w:r>
            <w:r>
              <w:rPr>
                <w:rStyle w:val="459"/>
                <w:rFonts w:hint="eastAsia" w:ascii="仿宋_GB2312" w:eastAsia="仿宋_GB2312"/>
                <w:color w:val="000000"/>
                <w:u w:val="single"/>
              </w:rPr>
              <w:t>工业</w:t>
            </w:r>
            <w:r>
              <w:rPr>
                <w:rStyle w:val="459"/>
                <w:rFonts w:hint="eastAsia" w:ascii="仿宋_GB2312" w:eastAsia="仿宋_GB2312"/>
                <w:color w:val="000000"/>
                <w:u w:val="single"/>
                <w:lang w:eastAsia="zh-CN"/>
              </w:rPr>
              <w:t>；</w:t>
            </w:r>
          </w:p>
          <w:p>
            <w:pPr>
              <w:pStyle w:val="458"/>
              <w:spacing w:before="0" w:beforeAutospacing="0" w:after="0" w:afterAutospacing="0" w:line="460" w:lineRule="atLeast"/>
              <w:rPr>
                <w:rFonts w:hint="eastAsia" w:ascii="仿宋_GB2312" w:eastAsia="仿宋_GB2312"/>
                <w:color w:val="000000"/>
              </w:rPr>
            </w:pPr>
            <w:r>
              <w:rPr>
                <w:rStyle w:val="459"/>
                <w:rFonts w:hint="eastAsia" w:ascii="仿宋_GB2312" w:eastAsia="仿宋_GB2312"/>
                <w:color w:val="000000"/>
              </w:rPr>
              <w:t>（2）中小企业划分有关标准根据工信部等部委发布的《关于印发中小企业划型标准规定的通知》（工信部联企业〔2011〕300号）确定；</w:t>
            </w:r>
          </w:p>
          <w:p>
            <w:pPr>
              <w:pStyle w:val="458"/>
              <w:spacing w:before="0" w:beforeAutospacing="0" w:after="0" w:afterAutospacing="0" w:line="460" w:lineRule="atLeast"/>
              <w:rPr>
                <w:rFonts w:hint="eastAsia" w:ascii="仿宋_GB2312" w:eastAsia="仿宋_GB2312"/>
                <w:color w:val="000000"/>
              </w:rPr>
            </w:pPr>
            <w:r>
              <w:rPr>
                <w:rStyle w:val="459"/>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auto"/>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auto"/>
              </w:rPr>
              <w:t>投标人202</w:t>
            </w:r>
            <w:r>
              <w:rPr>
                <w:rFonts w:hint="eastAsia" w:ascii="仿宋_GB2312" w:eastAsia="仿宋_GB2312"/>
                <w:color w:val="auto"/>
                <w:lang w:val="en-US" w:eastAsia="zh-CN"/>
              </w:rPr>
              <w:t>1</w:t>
            </w:r>
            <w:r>
              <w:rPr>
                <w:rFonts w:hint="eastAsia" w:ascii="仿宋_GB2312" w:eastAsia="仿宋_GB2312"/>
                <w:color w:val="auto"/>
              </w:rPr>
              <w:t>年1月1日起至今</w:t>
            </w:r>
            <w:r>
              <w:rPr>
                <w:rFonts w:hint="eastAsia" w:ascii="仿宋_GB2312" w:eastAsia="仿宋_GB2312"/>
                <w:color w:val="000000"/>
              </w:rPr>
              <w:t>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r>
              <w:rPr>
                <w:rFonts w:hint="eastAsia" w:ascii="仿宋_GB2312" w:eastAsia="仿宋_GB2312"/>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auto"/>
                <w:sz w:val="24"/>
              </w:rPr>
            </w:pPr>
            <w:r>
              <w:rPr>
                <w:rFonts w:hint="eastAsia" w:ascii="仿宋_GB2312" w:hAnsi="宋体" w:eastAsia="仿宋_GB2312" w:cs="Arial"/>
                <w:bCs/>
                <w:color w:val="000000"/>
                <w:sz w:val="24"/>
                <w:szCs w:val="24"/>
                <w:highlight w:val="none"/>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1.投标人或所投核心产品生产厂商具备有效的质量管理体系认证证书；</w:t>
            </w:r>
          </w:p>
          <w:p>
            <w:pPr>
              <w:pStyle w:val="45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2.投标人或所投核心产品生产厂商具备有效的环境管理体系认证证书;</w:t>
            </w:r>
          </w:p>
          <w:p>
            <w:pPr>
              <w:pStyle w:val="45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3.投标人或所投核心产品生产厂商具备有效的职业健康安全管理体系认证证书。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其他要求（如有）</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踏勘：为便于投标人详细了解本项目现场环境</w:t>
            </w:r>
            <w:r>
              <w:rPr>
                <w:rFonts w:hint="eastAsia" w:ascii="仿宋_GB2312" w:hAnsi="宋体" w:eastAsia="仿宋_GB2312" w:cs="Arial"/>
                <w:bCs/>
                <w:color w:val="000000"/>
                <w:sz w:val="24"/>
                <w:lang w:eastAsia="zh-CN"/>
              </w:rPr>
              <w:t>、项目适配情况</w:t>
            </w:r>
            <w:r>
              <w:rPr>
                <w:rFonts w:hint="eastAsia" w:ascii="仿宋_GB2312" w:hAnsi="宋体" w:eastAsia="仿宋_GB2312" w:cs="Arial"/>
                <w:bCs/>
                <w:color w:val="000000"/>
                <w:sz w:val="24"/>
              </w:rPr>
              <w:t>设置现场勘察，投标人应在报价、项目实施方案中给予充分考虑。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（1）踏勘时间：请于202</w:t>
            </w:r>
            <w:r>
              <w:rPr>
                <w:rFonts w:hint="eastAsia" w:ascii="仿宋_GB2312" w:hAnsi="宋体" w:eastAsia="仿宋_GB2312" w:cs="Arial"/>
                <w:bCs/>
                <w:color w:val="000000"/>
                <w:sz w:val="24"/>
                <w:lang w:val="en-US" w:eastAsia="zh-CN"/>
              </w:rPr>
              <w:t>5</w:t>
            </w:r>
            <w:r>
              <w:rPr>
                <w:rFonts w:hint="eastAsia" w:ascii="仿宋_GB2312" w:hAnsi="宋体" w:eastAsia="仿宋_GB2312" w:cs="Arial"/>
                <w:bCs/>
                <w:color w:val="000000"/>
                <w:sz w:val="24"/>
              </w:rPr>
              <w:t>年</w:t>
            </w:r>
            <w:r>
              <w:rPr>
                <w:rFonts w:hint="eastAsia" w:ascii="仿宋_GB2312" w:hAnsi="宋体" w:eastAsia="仿宋_GB2312" w:cs="Arial"/>
                <w:bCs/>
                <w:color w:val="000000"/>
                <w:sz w:val="24"/>
                <w:lang w:val="en-US" w:eastAsia="zh-CN"/>
              </w:rPr>
              <w:t>10</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28</w:t>
            </w:r>
            <w:bookmarkStart w:id="134" w:name="_GoBack"/>
            <w:bookmarkEnd w:id="134"/>
            <w:r>
              <w:rPr>
                <w:rFonts w:hint="eastAsia" w:ascii="仿宋_GB2312" w:hAnsi="宋体" w:eastAsia="仿宋_GB2312" w:cs="Arial"/>
                <w:bCs/>
                <w:color w:val="000000"/>
                <w:sz w:val="24"/>
              </w:rPr>
              <w:t>日上午10:00前到达现场；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（2）踏勘地点：广西柳州市柳江区兴柳路100号；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（3）联系人及电话：覃菊江</w:t>
            </w:r>
            <w:r>
              <w:rPr>
                <w:rFonts w:hint="eastAsia" w:ascii="仿宋_GB2312" w:hAnsi="宋体" w:eastAsia="仿宋_GB2312" w:cs="Arial"/>
                <w:bCs/>
                <w:color w:val="000000"/>
                <w:sz w:val="24"/>
                <w:lang w:val="en-US" w:eastAsia="zh-CN"/>
              </w:rPr>
              <w:t xml:space="preserve">，13878270238； </w:t>
            </w:r>
            <w:r>
              <w:rPr>
                <w:rFonts w:hint="eastAsia" w:ascii="仿宋_GB2312" w:hAnsi="宋体" w:eastAsia="仿宋_GB2312" w:cs="Arial"/>
                <w:bCs/>
                <w:color w:val="000000"/>
                <w:sz w:val="24"/>
              </w:rPr>
              <w:t>
</w:t>
            </w:r>
          </w:p>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（4）请按踏勘时间在踏勘地点集合，采购人将统一带领前来踏勘的投标人前往现场勘察，逾期不予接待</w:t>
            </w:r>
            <w:r>
              <w:rPr>
                <w:rFonts w:hint="eastAsia" w:ascii="仿宋_GB2312" w:hAnsi="宋体" w:eastAsia="仿宋_GB2312" w:cs="Arial"/>
                <w:bCs/>
                <w:color w:val="000000"/>
                <w:sz w:val="24"/>
                <w:lang w:eastAsia="zh-CN"/>
              </w:rPr>
              <w:t>。</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52" w:name="_Toc29711"/>
      <w:r>
        <w:rPr>
          <w:rFonts w:hint="eastAsia"/>
          <w:sz w:val="32"/>
          <w:szCs w:val="32"/>
        </w:rPr>
        <w:t>第三章 投标人须知</w:t>
      </w:r>
      <w:bookmarkEnd w:id="52"/>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柳州市旅游学校旅游综合实训室（一期）采购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LZZC2025-G1-990528-LZSZ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玖拾万元整</w:t>
            </w:r>
            <w:r>
              <w:rPr>
                <w:rFonts w:hint="eastAsia" w:ascii="仿宋_GB2312" w:eastAsia="仿宋_GB2312"/>
                <w:sz w:val="24"/>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499"/>
              <w:spacing w:before="0" w:beforeAutospacing="0" w:after="0" w:afterAutospacing="0" w:line="460" w:lineRule="atLeast"/>
              <w:rPr>
                <w:rFonts w:ascii="仿宋_GB2312" w:eastAsia="仿宋_GB2312"/>
                <w:color w:val="000000"/>
              </w:rPr>
            </w:pPr>
            <w:r>
              <w:rPr>
                <w:rStyle w:val="500"/>
                <w:rFonts w:hint="eastAsia" w:ascii="仿宋_GB2312" w:eastAsia="仿宋_GB2312"/>
                <w:color w:val="000000"/>
              </w:rPr>
              <w:t>电子投标文件：</w:t>
            </w:r>
            <w:r>
              <w:rPr>
                <w:rFonts w:hint="eastAsia" w:ascii="仿宋_GB2312" w:eastAsia="仿宋_GB2312"/>
                <w:b/>
                <w:bCs/>
                <w:color w:val="000000"/>
              </w:rPr>
              <w:br w:type="textWrapping"/>
            </w:r>
            <w:r>
              <w:rPr>
                <w:rStyle w:val="50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0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0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2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6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20"/>
              <w:spacing w:before="0" w:beforeAutospacing="0" w:after="0" w:afterAutospacing="0" w:line="460" w:lineRule="atLeast"/>
              <w:rPr>
                <w:rFonts w:ascii="仿宋_GB2312" w:eastAsia="仿宋_GB2312"/>
                <w:color w:val="000000"/>
              </w:rPr>
            </w:pPr>
            <w:r>
              <w:rPr>
                <w:rStyle w:val="62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1"/>
                <w:rFonts w:hint="eastAsia" w:ascii="仿宋_GB2312" w:eastAsia="仿宋_GB2312"/>
                <w:color w:val="000000"/>
              </w:rPr>
              <w:t>二、甄别方式：</w:t>
            </w:r>
            <w:r>
              <w:rPr>
                <w:rFonts w:hint="eastAsia" w:ascii="仿宋_GB2312" w:eastAsia="仿宋_GB2312"/>
                <w:b/>
                <w:bCs/>
                <w:color w:val="000000"/>
              </w:rPr>
              <w:br w:type="textWrapping"/>
            </w:r>
            <w:r>
              <w:rPr>
                <w:rStyle w:val="62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4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62"/>
              <w:spacing w:before="0" w:beforeAutospacing="0" w:after="0" w:afterAutospacing="0" w:line="460" w:lineRule="atLeast"/>
              <w:rPr>
                <w:rFonts w:ascii="仿宋_GB2312" w:eastAsia="仿宋_GB2312"/>
                <w:color w:val="000000"/>
              </w:rPr>
            </w:pPr>
            <w:r>
              <w:rPr>
                <w:rStyle w:val="663"/>
                <w:rFonts w:hint="eastAsia" w:ascii="仿宋_GB2312" w:eastAsia="仿宋_GB2312"/>
                <w:color w:val="000000"/>
              </w:rPr>
              <w:t>签订合同时间：中标通知书发出后</w:t>
            </w:r>
            <w:r>
              <w:rPr>
                <w:rStyle w:val="663"/>
                <w:rFonts w:hint="eastAsia" w:ascii="仿宋_GB2312" w:eastAsia="仿宋_GB2312"/>
                <w:color w:val="000000"/>
                <w:u w:val="single"/>
              </w:rPr>
              <w:t>25</w:t>
            </w:r>
            <w:r>
              <w:rPr>
                <w:rStyle w:val="66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0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4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53" w:name="_Toc254970527"/>
      <w:bookmarkStart w:id="54" w:name="_Toc254970668"/>
      <w:r>
        <w:rPr>
          <w:rFonts w:hint="eastAsia" w:ascii="仿宋_GB2312" w:eastAsia="仿宋_GB2312"/>
          <w:b/>
          <w:sz w:val="24"/>
        </w:rPr>
        <w:t>1. 适用范围</w:t>
      </w:r>
      <w:bookmarkEnd w:id="53"/>
      <w:bookmarkEnd w:id="54"/>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柳州市旅游学校旅游综合实训室（一期）采购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5" w:name="_Toc254970528"/>
      <w:bookmarkStart w:id="56" w:name="_Toc254970669"/>
      <w:r>
        <w:rPr>
          <w:rFonts w:hint="eastAsia" w:ascii="仿宋_GB2312" w:eastAsia="仿宋_GB2312"/>
          <w:b/>
          <w:sz w:val="24"/>
        </w:rPr>
        <w:t>2.定义</w:t>
      </w:r>
      <w:bookmarkEnd w:id="55"/>
      <w:bookmarkEnd w:id="5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7"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7"/>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8" w:name="_Hlk93681424"/>
      <w:bookmarkStart w:id="59" w:name="_Toc254970529"/>
      <w:bookmarkStart w:id="60" w:name="_Toc254970670"/>
      <w:bookmarkStart w:id="61" w:name="_Toc254970675"/>
      <w:bookmarkStart w:id="62" w:name="_Toc254970534"/>
      <w:bookmarkStart w:id="63" w:name="_Toc254970677"/>
      <w:bookmarkStart w:id="64"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8"/>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9"/>
      <w:bookmarkEnd w:id="60"/>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5" w:name="_Toc254970530"/>
      <w:bookmarkStart w:id="66" w:name="_Toc254970671"/>
      <w:r>
        <w:rPr>
          <w:rFonts w:hint="eastAsia" w:ascii="仿宋_GB2312" w:eastAsia="仿宋_GB2312"/>
          <w:b/>
          <w:sz w:val="24"/>
        </w:rPr>
        <w:t>4.投标委托</w:t>
      </w:r>
      <w:bookmarkEnd w:id="65"/>
      <w:bookmarkEnd w:id="6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7" w:name="_Toc254970672"/>
      <w:bookmarkStart w:id="68"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7"/>
      <w:bookmarkEnd w:id="68"/>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9" w:name="_Toc254970673"/>
      <w:bookmarkStart w:id="70" w:name="_Toc254970532"/>
      <w:r>
        <w:rPr>
          <w:rFonts w:hint="eastAsia" w:ascii="仿宋_GB2312" w:eastAsia="仿宋_GB2312"/>
          <w:b/>
          <w:sz w:val="24"/>
        </w:rPr>
        <w:t>8.特别说明</w:t>
      </w:r>
      <w:bookmarkEnd w:id="69"/>
      <w:bookmarkEnd w:id="70"/>
    </w:p>
    <w:p>
      <w:pPr>
        <w:pStyle w:val="27"/>
        <w:snapToGrid w:val="0"/>
        <w:spacing w:line="400" w:lineRule="exact"/>
        <w:ind w:firstLine="480" w:firstLineChars="200"/>
        <w:rPr>
          <w:rFonts w:hint="eastAsia" w:ascii="仿宋_GB2312" w:hAnsi="宋体" w:eastAsia="仿宋_GB2312"/>
          <w:bCs/>
          <w:sz w:val="24"/>
          <w:szCs w:val="24"/>
        </w:rPr>
      </w:pPr>
      <w:bookmarkStart w:id="71" w:name="_Toc254970533"/>
      <w:bookmarkStart w:id="72"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71"/>
    <w:bookmarkEnd w:id="72"/>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1"/>
      <w:bookmarkEnd w:id="62"/>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73" w:name="_Toc254970676"/>
      <w:bookmarkStart w:id="74" w:name="_Toc254970535"/>
      <w:r>
        <w:rPr>
          <w:rFonts w:hint="eastAsia" w:ascii="仿宋_GB2312" w:eastAsia="仿宋_GB2312" w:cs="Courier New"/>
          <w:b/>
          <w:sz w:val="24"/>
        </w:rPr>
        <w:t>三、投标文件的编制</w:t>
      </w:r>
      <w:bookmarkEnd w:id="73"/>
      <w:bookmarkEnd w:id="74"/>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3"/>
    <w:bookmarkEnd w:id="64"/>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val="en-US"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5" w:name="_Hlk517112171"/>
      <w:bookmarkStart w:id="76" w:name="_Toc254970678"/>
      <w:bookmarkStart w:id="77" w:name="_Toc254970537"/>
      <w:bookmarkStart w:id="78"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75"/>
    <w:p>
      <w:pPr>
        <w:pStyle w:val="28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9" w:name="OLE_LINK26"/>
      <w:r>
        <w:rPr>
          <w:rFonts w:hint="eastAsia" w:ascii="仿宋_GB2312" w:eastAsia="仿宋_GB2312"/>
          <w:color w:val="000000"/>
          <w:lang w:val="en-US" w:eastAsia="zh-CN"/>
        </w:rPr>
        <w:t>所投</w:t>
      </w:r>
      <w:r>
        <w:rPr>
          <w:rFonts w:hint="eastAsia" w:ascii="仿宋_GB2312" w:eastAsia="仿宋_GB2312"/>
          <w:color w:val="000000"/>
        </w:rPr>
        <w:t>产品</w:t>
      </w:r>
      <w:r>
        <w:rPr>
          <w:rFonts w:hint="eastAsia" w:ascii="仿宋_GB2312" w:eastAsia="仿宋_GB2312"/>
          <w:color w:val="000000"/>
          <w:lang w:eastAsia="zh-CN"/>
        </w:rPr>
        <w:t>“教学终端”、“空调”、“授课终端（</w:t>
      </w:r>
      <w:r>
        <w:rPr>
          <w:rFonts w:hint="eastAsia" w:ascii="仿宋_GB2312" w:eastAsia="仿宋_GB2312"/>
          <w:color w:val="000000"/>
          <w:lang w:val="en-US" w:eastAsia="zh-CN"/>
        </w:rPr>
        <w:t>便携式计算机</w:t>
      </w:r>
      <w:r>
        <w:rPr>
          <w:rFonts w:hint="eastAsia" w:ascii="仿宋_GB2312" w:eastAsia="仿宋_GB2312"/>
          <w:color w:val="000000"/>
          <w:lang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79"/>
      <w:r>
        <w:rPr>
          <w:rFonts w:hint="eastAsia" w:ascii="仿宋_GB2312" w:eastAsia="仿宋_GB2312"/>
          <w:color w:val="000000"/>
        </w:rPr>
        <w:t>；</w:t>
      </w:r>
    </w:p>
    <w:p>
      <w:pPr>
        <w:pStyle w:val="288"/>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w:t>
      </w:r>
      <w:bookmarkStart w:id="80" w:name="OLE_LINK27"/>
      <w:bookmarkStart w:id="81" w:name="OLE_LINK20"/>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符号</w:t>
      </w:r>
      <w:r>
        <w:rPr>
          <w:rFonts w:hint="eastAsia" w:ascii="仿宋_GB2312" w:eastAsia="仿宋_GB2312"/>
          <w:color w:val="000000"/>
        </w:rPr>
        <w:t>带</w:t>
      </w:r>
      <w:r>
        <w:rPr>
          <w:rFonts w:hint="eastAsia" w:ascii="仿宋_GB2312" w:eastAsia="仿宋_GB2312"/>
          <w:color w:val="000000"/>
          <w:lang w:val="en-US" w:eastAsia="zh-CN"/>
        </w:rPr>
        <w:t>划</w:t>
      </w:r>
      <w:r>
        <w:rPr>
          <w:rFonts w:hint="eastAsia" w:ascii="仿宋_GB2312" w:eastAsia="仿宋_GB2312"/>
          <w:color w:val="000000"/>
        </w:rPr>
        <w:t>线“</w:t>
      </w:r>
      <w:r>
        <w:rPr>
          <w:rFonts w:hint="eastAsia" w:ascii="仿宋_GB2312" w:eastAsia="仿宋_GB2312"/>
          <w:color w:val="000000"/>
          <w:lang w:eastAsia="zh-CN"/>
        </w:rPr>
        <w:t>—</w:t>
      </w:r>
      <w:r>
        <w:rPr>
          <w:rFonts w:hint="eastAsia" w:ascii="仿宋_GB2312" w:eastAsia="仿宋_GB2312"/>
          <w:color w:val="000000"/>
        </w:rPr>
        <w:t>”的技术参数，提供具有CMA或CNAS标识的检测（检验）报告或提供其它证明材料（彩页、产品说明书、官网或功能截图等其中任意一项）（</w:t>
      </w:r>
      <w:r>
        <w:rPr>
          <w:rFonts w:hint="eastAsia" w:ascii="仿宋_GB2312" w:eastAsia="仿宋_GB2312"/>
          <w:b/>
          <w:bCs/>
          <w:color w:val="000000"/>
        </w:rPr>
        <w:t>必须提供</w:t>
      </w:r>
      <w:r>
        <w:rPr>
          <w:rFonts w:hint="eastAsia" w:ascii="仿宋_GB2312" w:eastAsia="仿宋_GB2312"/>
          <w:color w:val="000000"/>
        </w:rPr>
        <w:t>）</w:t>
      </w:r>
      <w:bookmarkEnd w:id="80"/>
      <w:r>
        <w:rPr>
          <w:rFonts w:hint="eastAsia" w:ascii="仿宋_GB2312" w:eastAsia="仿宋_GB2312"/>
          <w:color w:val="000000"/>
          <w:lang w:eastAsia="zh-CN"/>
        </w:rPr>
        <w:t>；</w:t>
      </w:r>
      <w:bookmarkEnd w:id="81"/>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）项目实施组织结构（如有，格式见第六章）；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）技术培训方案（如有，格式见第六章）；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）投标人项目经验一览表（如有，格式见第六章）；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）所投产品采购需求中标记“◆”</w:t>
      </w:r>
      <w:r>
        <w:rPr>
          <w:rFonts w:hint="eastAsia" w:ascii="仿宋_GB2312" w:eastAsia="仿宋_GB2312"/>
          <w:color w:val="000000"/>
          <w:lang w:val="en-US" w:eastAsia="zh-CN"/>
        </w:rPr>
        <w:t>符号</w:t>
      </w:r>
      <w:r>
        <w:rPr>
          <w:rFonts w:hint="eastAsia" w:ascii="仿宋_GB2312" w:eastAsia="仿宋_GB2312"/>
          <w:color w:val="000000"/>
        </w:rPr>
        <w:t>带波浪线“</w:t>
      </w:r>
      <w:r>
        <w:rPr>
          <w:rFonts w:hint="eastAsia" w:ascii="仿宋_GB2312" w:eastAsia="仿宋_GB2312"/>
          <w:color w:val="000000"/>
          <w:u w:val="wave"/>
        </w:rPr>
        <w:t xml:space="preserve">    </w:t>
      </w:r>
      <w:r>
        <w:rPr>
          <w:rFonts w:hint="eastAsia" w:ascii="仿宋_GB2312" w:eastAsia="仿宋_GB2312"/>
          <w:color w:val="000000"/>
        </w:rPr>
        <w:t>”的技术参数</w:t>
      </w:r>
      <w:r>
        <w:rPr>
          <w:rFonts w:hint="eastAsia" w:ascii="仿宋_GB2312" w:eastAsia="仿宋_GB2312"/>
          <w:color w:val="000000"/>
          <w:lang w:val="en-US" w:eastAsia="zh-CN"/>
        </w:rPr>
        <w:t>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）投标人或所投核心产品生产厂商具备有效的质量管理体系认证证书（如有）；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）投标人或所投核心产品生产厂商具备有效的职业健康安全管理体系认证证书（如有）；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）投标人或所投核心产品生产厂商具备有效的环境管理体系认证证书（如有）；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）投标产品由国家确定的认证机构出具的、处于有效期之内的环境标志产品认证证书（如有）；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bookmarkEnd w:id="76"/>
    <w:bookmarkEnd w:id="77"/>
    <w:bookmarkEnd w:id="7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82" w:name="_Toc254970679"/>
      <w:bookmarkStart w:id="83" w:name="_Toc254970538"/>
      <w:r>
        <w:rPr>
          <w:rFonts w:hint="eastAsia" w:ascii="仿宋_GB2312" w:eastAsia="仿宋_GB2312" w:cs="Courier New"/>
          <w:b/>
          <w:sz w:val="24"/>
        </w:rPr>
        <w:t>15.投标报价</w:t>
      </w:r>
      <w:bookmarkEnd w:id="82"/>
      <w:bookmarkEnd w:id="8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84" w:name="_Hlk93681408"/>
      <w:r>
        <w:rPr>
          <w:rFonts w:hint="eastAsia" w:ascii="仿宋_GB2312" w:eastAsia="仿宋_GB2312" w:cs="Courier New"/>
          <w:sz w:val="24"/>
        </w:rPr>
        <w:t>15.2投标报价是履行合同的最终价格，应包括货物及货物运抵指定交付地点的所有成本、各种费用的总和。</w:t>
      </w:r>
    </w:p>
    <w:bookmarkEnd w:id="84"/>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85" w:name="_Toc254970682"/>
      <w:bookmarkStart w:id="86" w:name="_Toc254970541"/>
      <w:r>
        <w:rPr>
          <w:rFonts w:hint="eastAsia" w:ascii="仿宋_GB2312" w:eastAsia="仿宋_GB2312" w:cs="Courier New"/>
          <w:b/>
          <w:sz w:val="24"/>
        </w:rPr>
        <w:t>17.投标保证金</w:t>
      </w:r>
      <w:bookmarkEnd w:id="85"/>
      <w:bookmarkEnd w:id="86"/>
    </w:p>
    <w:p>
      <w:pPr>
        <w:snapToGrid w:val="0"/>
        <w:spacing w:line="400" w:lineRule="exact"/>
        <w:ind w:firstLine="420"/>
        <w:jc w:val="left"/>
        <w:rPr>
          <w:rFonts w:ascii="仿宋_GB2312" w:eastAsia="仿宋_GB2312" w:cs="Courier New"/>
          <w:sz w:val="24"/>
        </w:rPr>
      </w:pPr>
      <w:bookmarkStart w:id="87" w:name="_Toc254970683"/>
      <w:bookmarkStart w:id="8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7"/>
      <w:bookmarkEnd w:id="8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9" w:name="_Hlk93676509"/>
      <w:r>
        <w:rPr>
          <w:rFonts w:hint="eastAsia" w:ascii="仿宋_GB2312" w:eastAsia="仿宋_GB2312"/>
          <w:sz w:val="24"/>
        </w:rPr>
        <w:t>扫描不清晰或乱码或表达不清所引起的后果由投标人负责。</w:t>
      </w:r>
      <w:bookmarkEnd w:id="89"/>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0" w:name="_Toc254970684"/>
      <w:bookmarkStart w:id="91"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0"/>
      <w:bookmarkEnd w:id="91"/>
    </w:p>
    <w:p>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20" w:firstLineChars="0"/>
        <w:jc w:val="left"/>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92" w:name="_Hlk93676577"/>
      <w:r>
        <w:rPr>
          <w:rFonts w:hint="eastAsia" w:ascii="仿宋_GB2312" w:eastAsia="仿宋_GB2312" w:cs="Courier New"/>
          <w:sz w:val="24"/>
        </w:rPr>
        <w:t>（3）报价超过招标文件中规定的预算金额或者最高限价的；</w:t>
      </w:r>
    </w:p>
    <w:bookmarkEnd w:id="92"/>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三</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93" w:name="_Toc254970686"/>
      <w:bookmarkStart w:id="94" w:name="_Toc254970545"/>
      <w:r>
        <w:rPr>
          <w:rFonts w:hint="eastAsia" w:ascii="仿宋_GB2312" w:hAnsi="宋体" w:eastAsia="仿宋_GB2312"/>
          <w:b/>
          <w:sz w:val="24"/>
          <w:szCs w:val="24"/>
        </w:rPr>
        <w:t>六、评标</w:t>
      </w:r>
      <w:bookmarkEnd w:id="93"/>
      <w:bookmarkEnd w:id="94"/>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hint="eastAsia" w:ascii="仿宋_GB2312" w:eastAsia="仿宋_GB2312" w:cs="Courier New"/>
          <w:color w:val="auto"/>
          <w:sz w:val="24"/>
        </w:rPr>
      </w:pPr>
      <w:r>
        <w:rPr>
          <w:rFonts w:hint="eastAsia" w:ascii="仿宋_GB2312" w:eastAsia="仿宋_GB2312" w:cs="Courier New"/>
          <w:sz w:val="24"/>
        </w:rPr>
        <w:t>28.3</w:t>
      </w:r>
      <w:r>
        <w:rPr>
          <w:rFonts w:hint="eastAsia" w:ascii="仿宋_GB2312" w:eastAsia="仿宋_GB2312" w:cs="Courier New"/>
          <w:color w:val="auto"/>
          <w:sz w:val="24"/>
        </w:rPr>
        <w:t>投标人有以下情形之一的，评标委员会有权视该投标文件无效:</w:t>
      </w:r>
    </w:p>
    <w:p>
      <w:pPr>
        <w:snapToGrid w:val="0"/>
        <w:spacing w:line="37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eastAsia="zh-CN"/>
        </w:rPr>
        <w:t>（</w:t>
      </w:r>
      <w:r>
        <w:rPr>
          <w:rFonts w:hint="eastAsia" w:ascii="仿宋_GB2312" w:eastAsia="仿宋_GB2312" w:cs="Courier New"/>
          <w:color w:val="auto"/>
          <w:sz w:val="24"/>
          <w:lang w:val="en-US" w:eastAsia="zh-CN"/>
        </w:rPr>
        <w:t>1</w:t>
      </w:r>
      <w:r>
        <w:rPr>
          <w:rFonts w:hint="eastAsia" w:ascii="仿宋_GB2312" w:eastAsia="仿宋_GB2312" w:cs="Courier New"/>
          <w:color w:val="auto"/>
          <w:sz w:val="24"/>
          <w:lang w:eastAsia="zh-CN"/>
        </w:rPr>
        <w:t>）</w:t>
      </w:r>
      <w:r>
        <w:rPr>
          <w:rFonts w:hint="eastAsia" w:ascii="仿宋_GB2312" w:eastAsia="仿宋_GB2312" w:cs="Courier New"/>
          <w:color w:val="auto"/>
          <w:sz w:val="24"/>
        </w:rPr>
        <w:t>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超过规定时间的:</w:t>
      </w:r>
    </w:p>
    <w:p>
      <w:pPr>
        <w:snapToGrid w:val="0"/>
        <w:spacing w:line="370" w:lineRule="exact"/>
        <w:ind w:firstLine="420"/>
        <w:jc w:val="left"/>
        <w:rPr>
          <w:rFonts w:hint="eastAsia" w:ascii="仿宋_GB2312" w:eastAsia="仿宋_GB2312" w:cs="Courier New"/>
          <w:color w:val="auto"/>
          <w:sz w:val="24"/>
          <w:lang w:eastAsia="zh-CN"/>
        </w:rPr>
      </w:pPr>
      <w:r>
        <w:rPr>
          <w:rFonts w:hint="eastAsia" w:ascii="仿宋_GB2312" w:eastAsia="仿宋_GB2312" w:cs="Courier New"/>
          <w:color w:val="auto"/>
          <w:sz w:val="24"/>
          <w:lang w:eastAsia="zh-CN"/>
        </w:rPr>
        <w:t>（</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的内容</w:t>
      </w:r>
      <w:r>
        <w:rPr>
          <w:rFonts w:hint="eastAsia" w:ascii="仿宋_GB2312" w:eastAsia="仿宋_GB2312" w:cs="Courier New"/>
          <w:color w:val="auto"/>
          <w:sz w:val="24"/>
          <w:lang w:eastAsia="zh-CN"/>
        </w:rPr>
        <w:t>超出投标文件范围或</w:t>
      </w:r>
      <w:r>
        <w:rPr>
          <w:rFonts w:hint="eastAsia" w:ascii="仿宋_GB2312" w:eastAsia="仿宋_GB2312" w:cs="Courier New"/>
          <w:color w:val="auto"/>
          <w:sz w:val="24"/>
        </w:rPr>
        <w:t>改变了投标文件的实质性内容的</w:t>
      </w:r>
      <w:r>
        <w:rPr>
          <w:rFonts w:hint="eastAsia" w:ascii="仿宋_GB2312" w:eastAsia="仿宋_GB2312" w:cs="Courier New"/>
          <w:color w:val="auto"/>
          <w:sz w:val="24"/>
          <w:lang w:eastAsia="zh-CN"/>
        </w:rPr>
        <w:t>；</w:t>
      </w:r>
    </w:p>
    <w:p>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lang w:eastAsia="zh-CN"/>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正后投标文件</w:t>
      </w:r>
      <w:r>
        <w:rPr>
          <w:rFonts w:hint="eastAsia" w:ascii="仿宋_GB2312" w:eastAsia="仿宋_GB2312" w:cs="Courier New"/>
          <w:color w:val="auto"/>
          <w:sz w:val="24"/>
        </w:rPr>
        <w:t>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95" w:name="_Toc254970547"/>
      <w:bookmarkStart w:id="96" w:name="_Toc254970688"/>
      <w:r>
        <w:rPr>
          <w:rFonts w:hint="eastAsia" w:ascii="仿宋_GB2312" w:hAnsi="宋体" w:eastAsia="仿宋_GB2312"/>
          <w:b/>
          <w:sz w:val="24"/>
          <w:szCs w:val="24"/>
        </w:rPr>
        <w:t>八、</w:t>
      </w:r>
      <w:bookmarkEnd w:id="95"/>
      <w:bookmarkEnd w:id="96"/>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7" w:name="_Hlk93676812"/>
      <w:r>
        <w:rPr>
          <w:rFonts w:hint="eastAsia" w:ascii="仿宋_GB2312" w:eastAsia="仿宋_GB2312" w:cs="Courier New"/>
          <w:sz w:val="24"/>
        </w:rPr>
        <w:t>40.1中标人接到中标通知书后，应按有关规定与采购人签订合同。</w:t>
      </w:r>
    </w:p>
    <w:bookmarkEnd w:id="97"/>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8" w:name="_Toc254970548"/>
      <w:bookmarkStart w:id="99" w:name="_Toc254970689"/>
      <w:bookmarkStart w:id="100" w:name="_Toc497578452"/>
    </w:p>
    <w:p/>
    <w:p/>
    <w:p/>
    <w:p/>
    <w:p/>
    <w:p/>
    <w:p/>
    <w:p/>
    <w:p/>
    <w:p/>
    <w:p/>
    <w:p/>
    <w:p/>
    <w:p/>
    <w:p/>
    <w:p/>
    <w:p/>
    <w:p>
      <w:pPr>
        <w:pStyle w:val="4"/>
        <w:jc w:val="center"/>
        <w:rPr>
          <w:sz w:val="30"/>
          <w:szCs w:val="30"/>
        </w:rPr>
      </w:pPr>
      <w:bookmarkStart w:id="101" w:name="_Toc27328"/>
      <w:r>
        <w:rPr>
          <w:rFonts w:hint="eastAsia"/>
          <w:sz w:val="30"/>
          <w:szCs w:val="30"/>
        </w:rPr>
        <w:t xml:space="preserve">第四章 </w:t>
      </w:r>
      <w:bookmarkEnd w:id="98"/>
      <w:bookmarkEnd w:id="99"/>
      <w:r>
        <w:rPr>
          <w:rFonts w:hint="eastAsia"/>
          <w:sz w:val="30"/>
          <w:szCs w:val="30"/>
        </w:rPr>
        <w:t>评标方法及评标标准</w:t>
      </w:r>
      <w:bookmarkEnd w:id="100"/>
      <w:bookmarkEnd w:id="101"/>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02" w:name="_Hlk93676870"/>
      <w:r>
        <w:rPr>
          <w:rFonts w:hint="eastAsia" w:ascii="仿宋_GB2312" w:eastAsia="仿宋_GB2312"/>
          <w:b/>
          <w:sz w:val="24"/>
        </w:rPr>
        <w:t>，对投标人的价格、技术、信誉、业绩等</w:t>
      </w:r>
      <w:bookmarkEnd w:id="102"/>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1"/>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noWrap w:val="0"/>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035" w:type="dxa"/>
            <w:noWrap w:val="0"/>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noWrap w:val="0"/>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noWrap w:val="0"/>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核心产品生产厂商具备有效的质量管理体系认证证书得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核心产品生产厂商具备有效的环境管理体系认证证书得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核心产品生产厂商具备有效的职业健康安全管理体系认证证书得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noWrap w:val="0"/>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lang w:val="en-US" w:eastAsia="zh-CN"/>
              </w:rPr>
              <w:t>0.5</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tc>
        <w:tc>
          <w:tcPr>
            <w:tcW w:w="1035" w:type="dxa"/>
            <w:noWrap w:val="0"/>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2</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49"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76" w:type="dxa"/>
            <w:noWrap w:val="0"/>
            <w:vAlign w:val="center"/>
          </w:tcPr>
          <w:p>
            <w:pPr>
              <w:widowControl/>
              <w:spacing w:line="360" w:lineRule="auto"/>
              <w:ind w:firstLine="420" w:firstLineChars="200"/>
              <w:rPr>
                <w:rFonts w:hint="eastAsia" w:ascii="仿宋_GB2312" w:hAnsi="仿宋_GB2312" w:eastAsia="仿宋_GB2312" w:cs="仿宋_GB2312"/>
                <w:b/>
                <w:bCs/>
                <w:szCs w:val="21"/>
              </w:rPr>
            </w:pPr>
            <w:bookmarkStart w:id="103" w:name="OLE_LINK28"/>
            <w:r>
              <w:rPr>
                <w:rFonts w:hint="eastAsia" w:ascii="仿宋_GB2312" w:hAnsi="仿宋_GB2312" w:eastAsia="仿宋_GB2312" w:cs="仿宋_GB2312"/>
                <w:b w:val="0"/>
                <w:bCs w:val="0"/>
                <w:szCs w:val="21"/>
              </w:rPr>
              <w:t>所投产品标记“◆”带波浪线“</w:t>
            </w:r>
            <w:r>
              <w:rPr>
                <w:rFonts w:hint="eastAsia" w:ascii="仿宋_GB2312" w:hAnsi="仿宋_GB2312" w:eastAsia="仿宋_GB2312" w:cs="仿宋_GB2312"/>
                <w:b/>
                <w:bCs/>
                <w:color w:val="auto"/>
                <w:highlight w:val="none"/>
                <w:u w:val="wave"/>
              </w:rPr>
              <w:t xml:space="preserve">    </w:t>
            </w:r>
            <w:r>
              <w:rPr>
                <w:rFonts w:hint="eastAsia" w:ascii="仿宋_GB2312" w:hAnsi="仿宋_GB2312" w:eastAsia="仿宋_GB2312" w:cs="仿宋_GB2312"/>
                <w:b w:val="0"/>
                <w:bCs w:val="0"/>
                <w:szCs w:val="21"/>
              </w:rPr>
              <w:t>”的技术参数内容优于采购需求的，每有一项得</w:t>
            </w:r>
            <w:r>
              <w:rPr>
                <w:rFonts w:hint="eastAsia" w:ascii="仿宋_GB2312" w:hAnsi="仿宋_GB2312" w:eastAsia="仿宋_GB2312" w:cs="仿宋_GB2312"/>
                <w:b w:val="0"/>
                <w:bCs w:val="0"/>
                <w:szCs w:val="21"/>
                <w:lang w:val="en-US" w:eastAsia="zh-CN"/>
              </w:rPr>
              <w:t>2</w:t>
            </w:r>
            <w:r>
              <w:rPr>
                <w:rFonts w:hint="eastAsia" w:ascii="仿宋_GB2312" w:hAnsi="仿宋_GB2312" w:eastAsia="仿宋_GB2312" w:cs="仿宋_GB2312"/>
                <w:b w:val="0"/>
                <w:bCs w:val="0"/>
                <w:szCs w:val="21"/>
              </w:rPr>
              <w:t>分，满分</w:t>
            </w:r>
            <w:r>
              <w:rPr>
                <w:rFonts w:hint="eastAsia" w:ascii="仿宋_GB2312" w:hAnsi="仿宋_GB2312" w:eastAsia="仿宋_GB2312" w:cs="仿宋_GB2312"/>
                <w:b w:val="0"/>
                <w:bCs w:val="0"/>
                <w:szCs w:val="21"/>
                <w:lang w:val="en-US" w:eastAsia="zh-CN"/>
              </w:rPr>
              <w:t>12</w:t>
            </w:r>
            <w:r>
              <w:rPr>
                <w:rFonts w:hint="eastAsia" w:ascii="仿宋_GB2312" w:hAnsi="仿宋_GB2312" w:eastAsia="仿宋_GB2312" w:cs="仿宋_GB2312"/>
                <w:b w:val="0"/>
                <w:bCs w:val="0"/>
                <w:szCs w:val="21"/>
              </w:rPr>
              <w:t>分。</w:t>
            </w:r>
            <w:r>
              <w:rPr>
                <w:rFonts w:hint="eastAsia" w:ascii="仿宋_GB2312" w:hAnsi="仿宋_GB2312" w:eastAsia="仿宋_GB2312" w:cs="仿宋_GB2312"/>
                <w:b/>
                <w:bCs/>
                <w:szCs w:val="21"/>
              </w:rPr>
              <w:t xml:space="preserve"> </w:t>
            </w:r>
          </w:p>
          <w:p>
            <w:pPr>
              <w:spacing w:line="46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w:t>
            </w:r>
            <w:r>
              <w:rPr>
                <w:rFonts w:hint="eastAsia" w:ascii="仿宋_GB2312" w:hAnsi="仿宋_GB2312" w:eastAsia="仿宋_GB2312" w:cs="仿宋_GB2312"/>
                <w:b/>
                <w:bCs/>
                <w:highlight w:val="none"/>
              </w:rPr>
              <w:t>带波浪线“</w:t>
            </w:r>
            <w:bookmarkStart w:id="104" w:name="OLE_LINK51"/>
            <w:r>
              <w:rPr>
                <w:rFonts w:hint="eastAsia" w:ascii="仿宋_GB2312" w:hAnsi="仿宋_GB2312" w:eastAsia="仿宋_GB2312" w:cs="仿宋_GB2312"/>
                <w:b/>
                <w:bCs/>
                <w:color w:val="auto"/>
                <w:highlight w:val="none"/>
                <w:u w:val="wave"/>
              </w:rPr>
              <w:t xml:space="preserve">    </w:t>
            </w:r>
            <w:bookmarkEnd w:id="104"/>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widowControl/>
              <w:spacing w:line="360" w:lineRule="auto"/>
              <w:ind w:firstLine="422" w:firstLineChars="200"/>
              <w:rPr>
                <w:rFonts w:ascii="仿宋" w:hAnsi="仿宋" w:eastAsia="仿宋" w:cs="仿宋_GB2312"/>
                <w:color w:val="FF0000"/>
                <w:szCs w:val="21"/>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.标记“◆”</w:t>
            </w:r>
            <w:bookmarkStart w:id="105" w:name="OLE_LINK83"/>
            <w:r>
              <w:rPr>
                <w:rFonts w:hint="eastAsia" w:ascii="仿宋_GB2312" w:hAnsi="仿宋_GB2312" w:eastAsia="仿宋_GB2312" w:cs="仿宋_GB2312"/>
                <w:b/>
                <w:bCs/>
                <w:sz w:val="21"/>
                <w:szCs w:val="21"/>
                <w:highlight w:val="none"/>
              </w:rPr>
              <w:t>带波浪线“</w:t>
            </w:r>
            <w:r>
              <w:rPr>
                <w:rFonts w:hint="eastAsia" w:ascii="仿宋_GB2312" w:hAnsi="仿宋_GB2312" w:eastAsia="仿宋_GB2312" w:cs="仿宋_GB2312"/>
                <w:b/>
                <w:bCs/>
                <w:color w:val="auto"/>
                <w:highlight w:val="none"/>
                <w:u w:val="wave"/>
              </w:rPr>
              <w:t xml:space="preserve">    </w:t>
            </w:r>
            <w:r>
              <w:rPr>
                <w:rFonts w:hint="eastAsia" w:ascii="仿宋_GB2312" w:hAnsi="仿宋_GB2312" w:eastAsia="仿宋_GB2312" w:cs="仿宋_GB2312"/>
                <w:b/>
                <w:bCs/>
                <w:sz w:val="21"/>
                <w:szCs w:val="21"/>
                <w:highlight w:val="none"/>
              </w:rPr>
              <w:t>”</w:t>
            </w:r>
            <w:bookmarkEnd w:id="105"/>
            <w:r>
              <w:rPr>
                <w:rFonts w:hint="eastAsia" w:ascii="仿宋_GB2312" w:hAnsi="仿宋_GB2312" w:eastAsia="仿宋_GB2312" w:cs="仿宋_GB2312"/>
                <w:b/>
                <w:bCs/>
                <w:sz w:val="21"/>
                <w:szCs w:val="21"/>
                <w:highlight w:val="none"/>
              </w:rPr>
              <w:t>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w:t>
            </w:r>
            <w:r>
              <w:rPr>
                <w:rFonts w:hint="eastAsia" w:ascii="仿宋_GB2312" w:hAnsi="仿宋_GB2312" w:eastAsia="仿宋_GB2312" w:cs="仿宋_GB2312"/>
                <w:b/>
                <w:bCs/>
                <w:szCs w:val="21"/>
                <w:highlight w:val="none"/>
              </w:rPr>
              <w:t>“◆”</w:t>
            </w:r>
            <w:bookmarkStart w:id="106" w:name="OLE_LINK71"/>
            <w:r>
              <w:rPr>
                <w:rFonts w:hint="eastAsia" w:ascii="仿宋_GB2312" w:hAnsi="仿宋_GB2312" w:eastAsia="仿宋_GB2312" w:cs="仿宋_GB2312"/>
                <w:b/>
                <w:bCs/>
                <w:szCs w:val="21"/>
                <w:highlight w:val="none"/>
              </w:rPr>
              <w:t>带波浪线“</w:t>
            </w:r>
            <w:r>
              <w:rPr>
                <w:rFonts w:hint="eastAsia" w:ascii="仿宋_GB2312" w:hAnsi="仿宋_GB2312" w:eastAsia="仿宋_GB2312" w:cs="仿宋_GB2312"/>
                <w:b/>
                <w:bCs/>
                <w:color w:val="auto"/>
                <w:highlight w:val="none"/>
                <w:u w:val="wave"/>
              </w:rPr>
              <w:t xml:space="preserve">    </w:t>
            </w:r>
            <w:r>
              <w:rPr>
                <w:rFonts w:hint="eastAsia" w:ascii="仿宋_GB2312" w:hAnsi="仿宋_GB2312" w:eastAsia="仿宋_GB2312" w:cs="仿宋_GB2312"/>
                <w:b/>
                <w:bCs/>
                <w:szCs w:val="21"/>
                <w:highlight w:val="none"/>
              </w:rPr>
              <w:t>”</w:t>
            </w:r>
            <w:bookmarkEnd w:id="106"/>
            <w:r>
              <w:rPr>
                <w:rFonts w:hint="eastAsia" w:ascii="仿宋_GB2312" w:hAnsi="仿宋_GB2312" w:eastAsia="仿宋_GB2312" w:cs="仿宋_GB2312"/>
                <w:b/>
                <w:bCs/>
                <w:szCs w:val="21"/>
                <w:highlight w:val="none"/>
              </w:rPr>
              <w:t>的技术参数）</w:t>
            </w:r>
            <w:r>
              <w:rPr>
                <w:rFonts w:hint="eastAsia" w:ascii="仿宋_GB2312" w:hAnsi="仿宋_GB2312" w:eastAsia="仿宋_GB2312" w:cs="仿宋_GB2312"/>
                <w:b/>
                <w:bCs/>
                <w:sz w:val="21"/>
                <w:szCs w:val="21"/>
                <w:highlight w:val="none"/>
              </w:rPr>
              <w:t>，如未提供检测</w:t>
            </w:r>
            <w:r>
              <w:rPr>
                <w:rFonts w:hint="eastAsia" w:ascii="仿宋_GB2312" w:hAnsi="仿宋_GB2312" w:eastAsia="仿宋_GB2312" w:cs="仿宋_GB2312"/>
                <w:b/>
                <w:bCs/>
                <w:sz w:val="21"/>
                <w:szCs w:val="21"/>
                <w:highlight w:val="none"/>
                <w:lang w:eastAsia="zh-CN"/>
              </w:rPr>
              <w:t>（检验）</w:t>
            </w:r>
            <w:r>
              <w:rPr>
                <w:rFonts w:hint="eastAsia" w:ascii="仿宋_GB2312" w:hAnsi="仿宋_GB2312" w:eastAsia="仿宋_GB2312" w:cs="仿宋_GB2312"/>
                <w:b/>
                <w:bCs/>
                <w:sz w:val="21"/>
                <w:szCs w:val="21"/>
                <w:highlight w:val="none"/>
              </w:rPr>
              <w:t>报告或其</w:t>
            </w:r>
            <w:r>
              <w:rPr>
                <w:rFonts w:hint="eastAsia" w:ascii="仿宋_GB2312" w:hAnsi="仿宋_GB2312" w:eastAsia="仿宋_GB2312" w:cs="仿宋_GB2312"/>
                <w:b/>
                <w:bCs/>
                <w:sz w:val="21"/>
                <w:szCs w:val="21"/>
                <w:highlight w:val="none"/>
                <w:lang w:val="en-US"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w:t>
            </w:r>
            <w:r>
              <w:rPr>
                <w:rFonts w:hint="eastAsia" w:ascii="仿宋_GB2312" w:hAnsi="仿宋_GB2312" w:eastAsia="仿宋_GB2312" w:cs="仿宋_GB2312"/>
                <w:b/>
                <w:bCs/>
                <w:sz w:val="21"/>
                <w:szCs w:val="21"/>
                <w:highlight w:val="none"/>
                <w:lang w:eastAsia="zh-CN"/>
              </w:rPr>
              <w:t>（检验）</w:t>
            </w:r>
            <w:r>
              <w:rPr>
                <w:rFonts w:hint="eastAsia" w:ascii="仿宋_GB2312" w:hAnsi="仿宋_GB2312" w:eastAsia="仿宋_GB2312" w:cs="仿宋_GB2312"/>
                <w:b/>
                <w:bCs/>
                <w:sz w:val="21"/>
                <w:szCs w:val="21"/>
                <w:highlight w:val="none"/>
              </w:rPr>
              <w:t>报告与其</w:t>
            </w:r>
            <w:r>
              <w:rPr>
                <w:rFonts w:hint="eastAsia" w:ascii="仿宋_GB2312" w:hAnsi="仿宋_GB2312" w:eastAsia="仿宋_GB2312" w:cs="仿宋_GB2312"/>
                <w:b/>
                <w:bCs/>
                <w:sz w:val="21"/>
                <w:szCs w:val="21"/>
                <w:highlight w:val="none"/>
                <w:lang w:val="en-US"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对应项不予计分（其中</w:t>
            </w:r>
            <w:r>
              <w:rPr>
                <w:rFonts w:hint="eastAsia" w:ascii="仿宋_GB2312" w:hAnsi="仿宋_GB2312" w:eastAsia="仿宋_GB2312" w:cs="仿宋_GB2312"/>
                <w:b/>
                <w:bCs/>
                <w:sz w:val="21"/>
                <w:szCs w:val="21"/>
                <w:highlight w:val="none"/>
                <w:lang w:eastAsia="zh-CN"/>
              </w:rPr>
              <w:t>涉及</w:t>
            </w:r>
            <w:r>
              <w:rPr>
                <w:rFonts w:hint="eastAsia" w:ascii="仿宋_GB2312" w:hAnsi="仿宋_GB2312" w:eastAsia="仿宋_GB2312" w:cs="仿宋_GB2312"/>
                <w:b/>
                <w:bCs/>
                <w:sz w:val="21"/>
                <w:szCs w:val="21"/>
                <w:highlight w:val="none"/>
              </w:rPr>
              <w:t>投标产品</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lang w:val="en-US" w:eastAsia="zh-CN"/>
              </w:rPr>
              <w:t>教学终端</w:t>
            </w:r>
            <w:r>
              <w:rPr>
                <w:rFonts w:hint="eastAsia" w:ascii="仿宋_GB2312" w:hAnsi="仿宋_GB2312" w:eastAsia="仿宋_GB2312" w:cs="仿宋_GB2312"/>
                <w:b/>
                <w:bCs/>
                <w:sz w:val="21"/>
                <w:szCs w:val="21"/>
                <w:highlight w:val="none"/>
                <w:lang w:eastAsia="zh-CN"/>
              </w:rPr>
              <w:t>”的参数</w:t>
            </w:r>
            <w:r>
              <w:rPr>
                <w:rFonts w:hint="eastAsia" w:ascii="仿宋_GB2312" w:hAnsi="仿宋_GB2312" w:eastAsia="仿宋_GB2312" w:cs="仿宋_GB2312"/>
                <w:b/>
                <w:bCs/>
                <w:sz w:val="21"/>
                <w:szCs w:val="21"/>
                <w:highlight w:val="none"/>
              </w:rPr>
              <w:t>无需提供此项材料</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lang w:val="en-US" w:eastAsia="zh-CN"/>
              </w:rPr>
              <w:t>以</w:t>
            </w:r>
            <w:r>
              <w:rPr>
                <w:rFonts w:hint="eastAsia" w:ascii="仿宋_GB2312" w:hAnsi="仿宋_GB2312" w:eastAsia="仿宋_GB2312" w:cs="仿宋_GB2312"/>
                <w:b/>
                <w:bCs/>
                <w:szCs w:val="21"/>
                <w:highlight w:val="none"/>
              </w:rPr>
              <w:t>技术响应表</w:t>
            </w:r>
            <w:r>
              <w:rPr>
                <w:rFonts w:hint="eastAsia" w:ascii="仿宋_GB2312" w:hAnsi="仿宋_GB2312" w:eastAsia="仿宋_GB2312" w:cs="仿宋_GB2312"/>
                <w:b/>
                <w:bCs/>
                <w:szCs w:val="21"/>
                <w:highlight w:val="none"/>
                <w:lang w:val="en-US" w:eastAsia="zh-CN"/>
              </w:rPr>
              <w:t>内容为准</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Cs w:val="21"/>
              </w:rPr>
              <w:t>。</w:t>
            </w:r>
            <w:bookmarkEnd w:id="103"/>
          </w:p>
        </w:tc>
        <w:tc>
          <w:tcPr>
            <w:tcW w:w="1035" w:type="dxa"/>
            <w:noWrap w:val="0"/>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560" w:type="dxa"/>
            <w:noWrap w:val="0"/>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业绩分</w:t>
            </w:r>
          </w:p>
        </w:tc>
        <w:tc>
          <w:tcPr>
            <w:tcW w:w="109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项目经验</w:t>
            </w:r>
          </w:p>
        </w:tc>
        <w:tc>
          <w:tcPr>
            <w:tcW w:w="5776" w:type="dxa"/>
            <w:noWrap w:val="0"/>
            <w:vAlign w:val="center"/>
          </w:tcPr>
          <w:p>
            <w:pPr>
              <w:spacing w:line="360" w:lineRule="exact"/>
              <w:ind w:firstLine="420" w:firstLineChars="20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Cs w:val="21"/>
              </w:rPr>
              <w:t>投标人2021年1月1日起至今</w:t>
            </w:r>
            <w:r>
              <w:rPr>
                <w:rFonts w:hint="eastAsia" w:ascii="仿宋_GB2312" w:eastAsia="仿宋_GB2312"/>
                <w:color w:val="000000"/>
              </w:rPr>
              <w:t>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r>
              <w:rPr>
                <w:rFonts w:hint="eastAsia" w:ascii="仿宋_GB2312" w:hAnsi="仿宋_GB2312" w:eastAsia="仿宋_GB2312" w:cs="仿宋_GB2312"/>
                <w:szCs w:val="21"/>
              </w:rPr>
              <w:t>，每有</w:t>
            </w:r>
            <w:r>
              <w:rPr>
                <w:rFonts w:hint="eastAsia" w:ascii="仿宋_GB2312" w:hAnsi="仿宋_GB2312" w:eastAsia="仿宋_GB2312" w:cs="仿宋_GB2312"/>
                <w:szCs w:val="21"/>
                <w:lang w:eastAsia="zh-CN"/>
              </w:rPr>
              <w:t>一</w:t>
            </w:r>
            <w:r>
              <w:rPr>
                <w:rFonts w:hint="eastAsia" w:ascii="仿宋_GB2312" w:hAnsi="仿宋_GB2312" w:eastAsia="仿宋_GB2312" w:cs="仿宋_GB2312"/>
                <w:szCs w:val="21"/>
              </w:rPr>
              <w:t>项得</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r>
              <w:rPr>
                <w:rFonts w:hint="eastAsia" w:ascii="仿宋_GB2312" w:hAnsi="仿宋_GB2312" w:eastAsia="仿宋_GB2312" w:cs="仿宋_GB2312"/>
                <w:color w:val="auto"/>
                <w:sz w:val="21"/>
                <w:szCs w:val="21"/>
                <w:highlight w:val="none"/>
                <w:lang w:eastAsia="zh-CN"/>
              </w:rPr>
              <w:t>。</w:t>
            </w:r>
          </w:p>
          <w:p>
            <w:pPr>
              <w:widowControl/>
              <w:spacing w:line="36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以合同签订时间为准；</w:t>
            </w:r>
          </w:p>
          <w:p>
            <w:pPr>
              <w:spacing w:line="36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投标人提供上述合同材料并加盖投标人</w:t>
            </w:r>
            <w:r>
              <w:rPr>
                <w:rFonts w:hint="eastAsia" w:ascii="仿宋_GB2312" w:hAnsi="仿宋_GB2312" w:eastAsia="仿宋_GB2312" w:cs="仿宋_GB2312"/>
                <w:b/>
                <w:bCs/>
                <w:color w:val="auto"/>
                <w:sz w:val="21"/>
                <w:szCs w:val="21"/>
                <w:highlight w:val="none"/>
                <w:lang w:val="en-US" w:eastAsia="zh-CN"/>
              </w:rPr>
              <w:t>公</w:t>
            </w:r>
            <w:r>
              <w:rPr>
                <w:rFonts w:hint="eastAsia" w:ascii="仿宋_GB2312" w:hAnsi="仿宋_GB2312" w:eastAsia="仿宋_GB2312" w:cs="仿宋_GB2312"/>
                <w:b/>
                <w:bCs/>
                <w:color w:val="auto"/>
                <w:sz w:val="21"/>
                <w:szCs w:val="21"/>
                <w:highlight w:val="none"/>
              </w:rPr>
              <w:t>章，否则不予计分。</w:t>
            </w:r>
          </w:p>
        </w:tc>
        <w:tc>
          <w:tcPr>
            <w:tcW w:w="1035"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1</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val="0"/>
                <w:bCs w:val="0"/>
                <w:color w:val="auto"/>
                <w:szCs w:val="24"/>
                <w:highlight w:val="none"/>
                <w:lang w:eastAsia="zh-CN"/>
              </w:rPr>
              <w:t>投标人项目经验一览表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pPr>
              <w:pStyle w:val="293"/>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5</w:t>
            </w:r>
            <w:r>
              <w:rPr>
                <w:rFonts w:hint="eastAsia" w:ascii="仿宋_GB2312" w:hAnsi="仿宋_GB2312" w:eastAsia="仿宋_GB2312" w:cs="仿宋_GB2312"/>
                <w:b/>
                <w:bCs/>
                <w:lang w:val="en-US" w:eastAsia="zh-CN"/>
              </w:rPr>
              <w:t>1</w:t>
            </w:r>
          </w:p>
        </w:tc>
        <w:tc>
          <w:tcPr>
            <w:tcW w:w="1560" w:type="dxa"/>
            <w:noWrap w:val="0"/>
            <w:vAlign w:val="center"/>
          </w:tcPr>
          <w:p>
            <w:pPr>
              <w:spacing w:line="360" w:lineRule="exact"/>
              <w:jc w:val="center"/>
              <w:rPr>
                <w:rFonts w:ascii="仿宋_GB2312" w:hAnsi="仿宋_GB2312" w:eastAsia="仿宋_GB2312" w:cs="仿宋_GB2312"/>
              </w:rPr>
            </w:pPr>
          </w:p>
        </w:tc>
      </w:tr>
    </w:tbl>
    <w:p/>
    <w:tbl>
      <w:tblPr>
        <w:tblStyle w:val="291"/>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noWrap w:val="0"/>
            <w:vAlign w:val="center"/>
          </w:tcPr>
          <w:p>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noWrap w:val="0"/>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5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49" w:type="dxa"/>
            <w:vMerge w:val="restart"/>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noWrap w:val="0"/>
            <w:vAlign w:val="center"/>
          </w:tcPr>
          <w:p>
            <w:pPr>
              <w:spacing w:line="360" w:lineRule="exact"/>
              <w:jc w:val="center"/>
              <w:rPr>
                <w:rFonts w:ascii="仿宋_GB2312" w:hAnsi="仿宋_GB2312" w:eastAsia="仿宋_GB2312" w:cs="仿宋_GB2312"/>
                <w:b/>
                <w:bCs/>
              </w:rPr>
            </w:pPr>
          </w:p>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项目实施组织结构</w:t>
            </w:r>
          </w:p>
        </w:tc>
        <w:tc>
          <w:tcPr>
            <w:tcW w:w="5859" w:type="dxa"/>
            <w:noWrap w:val="0"/>
            <w:vAlign w:val="center"/>
          </w:tcPr>
          <w:p>
            <w:pPr>
              <w:pStyle w:val="293"/>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一档（1</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项目实施组织人员≥10人，其中包含1名软件专业高级工程师人员；</w:t>
            </w:r>
            <w:r>
              <w:rPr>
                <w:rFonts w:hint="eastAsia" w:ascii="仿宋_GB2312" w:hAnsi="仿宋_GB2312" w:eastAsia="仿宋_GB2312" w:cs="仿宋_GB2312"/>
                <w:b w:val="0"/>
                <w:bCs/>
                <w:spacing w:val="0"/>
                <w:kern w:val="2"/>
                <w:sz w:val="21"/>
                <w:lang w:val="en-US" w:eastAsia="zh-CN"/>
              </w:rPr>
              <w:t>在满足二档的基础上，</w:t>
            </w:r>
            <w:r>
              <w:rPr>
                <w:rFonts w:hint="eastAsia" w:ascii="仿宋_GB2312" w:hAnsi="仿宋_GB2312" w:eastAsia="仿宋_GB2312" w:cs="仿宋_GB2312"/>
                <w:color w:val="auto"/>
                <w:sz w:val="21"/>
                <w:szCs w:val="21"/>
                <w:lang w:val="en-US" w:eastAsia="zh-CN"/>
              </w:rPr>
              <w:t>根据</w:t>
            </w:r>
            <w:r>
              <w:rPr>
                <w:rFonts w:hint="eastAsia" w:ascii="仿宋_GB2312" w:hAnsi="仿宋_GB2312" w:eastAsia="仿宋_GB2312" w:cs="仿宋_GB2312"/>
                <w:color w:val="auto"/>
                <w:sz w:val="21"/>
                <w:szCs w:val="21"/>
              </w:rPr>
              <w:t>本项目需求特点</w:t>
            </w:r>
            <w:r>
              <w:rPr>
                <w:rFonts w:hint="eastAsia" w:ascii="仿宋_GB2312" w:hAnsi="仿宋_GB2312" w:eastAsia="仿宋_GB2312" w:cs="仿宋_GB2312"/>
                <w:color w:val="auto"/>
                <w:sz w:val="21"/>
                <w:szCs w:val="21"/>
                <w:lang w:val="en-US" w:eastAsia="zh-CN"/>
              </w:rPr>
              <w:t>提供有详细合理的</w:t>
            </w:r>
            <w:r>
              <w:rPr>
                <w:rFonts w:hint="eastAsia" w:ascii="仿宋_GB2312" w:hAnsi="仿宋_GB2312" w:eastAsia="仿宋_GB2312" w:cs="仿宋_GB2312"/>
                <w:color w:val="000000"/>
                <w:sz w:val="21"/>
                <w:szCs w:val="21"/>
              </w:rPr>
              <w:t>风险预见、</w:t>
            </w:r>
            <w:r>
              <w:rPr>
                <w:rFonts w:hint="eastAsia" w:ascii="仿宋_GB2312" w:hAnsi="仿宋_GB2312" w:eastAsia="仿宋_GB2312" w:cs="仿宋_GB2312"/>
                <w:color w:val="000000"/>
                <w:sz w:val="21"/>
                <w:szCs w:val="21"/>
                <w:lang w:val="en-US" w:eastAsia="zh-CN"/>
              </w:rPr>
              <w:t>风险防护、</w:t>
            </w:r>
            <w:r>
              <w:rPr>
                <w:rFonts w:hint="eastAsia" w:ascii="仿宋_GB2312" w:hAnsi="仿宋_GB2312" w:eastAsia="仿宋_GB2312" w:cs="仿宋_GB2312"/>
                <w:color w:val="000000"/>
                <w:sz w:val="21"/>
                <w:szCs w:val="21"/>
              </w:rPr>
              <w:t>风险应对措施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有全面的项目实施操作流程；有提供</w:t>
            </w:r>
            <w:r>
              <w:rPr>
                <w:rFonts w:hint="eastAsia" w:ascii="仿宋_GB2312" w:hAnsi="仿宋_GB2312" w:eastAsia="仿宋_GB2312" w:cs="仿宋_GB2312"/>
                <w:b w:val="0"/>
                <w:bCs/>
                <w:spacing w:val="0"/>
                <w:kern w:val="2"/>
                <w:sz w:val="21"/>
              </w:rPr>
              <w:t>旅游考证讲解的教学需求</w:t>
            </w:r>
            <w:r>
              <w:rPr>
                <w:rFonts w:hint="eastAsia" w:ascii="仿宋_GB2312" w:hAnsi="仿宋_GB2312" w:eastAsia="仿宋_GB2312" w:cs="仿宋_GB2312"/>
                <w:b w:val="0"/>
                <w:bCs/>
                <w:spacing w:val="0"/>
                <w:kern w:val="2"/>
                <w:sz w:val="21"/>
                <w:lang w:val="en-US" w:eastAsia="zh-CN"/>
              </w:rPr>
              <w:t>建设性方案，有满足实训室线路设计的</w:t>
            </w:r>
            <w:r>
              <w:rPr>
                <w:rFonts w:hint="eastAsia" w:ascii="仿宋_GB2312" w:hAnsi="仿宋_GB2312" w:eastAsia="仿宋_GB2312" w:cs="仿宋_GB2312"/>
                <w:color w:val="auto"/>
                <w:sz w:val="21"/>
                <w:szCs w:val="21"/>
                <w:lang w:val="en-US" w:eastAsia="zh-CN"/>
              </w:rPr>
              <w:t>优化建议，且最为贴合采购人实际需求的</w:t>
            </w:r>
            <w:r>
              <w:rPr>
                <w:rFonts w:hint="eastAsia" w:ascii="仿宋_GB2312" w:hAnsi="仿宋_GB2312" w:eastAsia="仿宋_GB2312" w:cs="仿宋_GB2312"/>
                <w:b w:val="0"/>
                <w:bCs/>
                <w:spacing w:val="0"/>
                <w:kern w:val="2"/>
                <w:sz w:val="21"/>
              </w:rPr>
              <w:t>；</w:t>
            </w:r>
          </w:p>
          <w:p>
            <w:pPr>
              <w:pStyle w:val="293"/>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二档（1</w:t>
            </w:r>
            <w:r>
              <w:rPr>
                <w:rFonts w:hint="eastAsia" w:ascii="仿宋_GB2312" w:hAnsi="仿宋_GB2312" w:eastAsia="仿宋_GB2312" w:cs="仿宋_GB2312"/>
                <w:b/>
                <w:spacing w:val="0"/>
                <w:kern w:val="2"/>
                <w:sz w:val="21"/>
                <w:lang w:val="en-US" w:eastAsia="zh-CN"/>
              </w:rPr>
              <w:t>0</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项目实施组织人员≥5人；</w:t>
            </w:r>
            <w:r>
              <w:rPr>
                <w:rFonts w:hint="eastAsia" w:ascii="仿宋_GB2312" w:hAnsi="仿宋_GB2312" w:eastAsia="仿宋_GB2312" w:cs="仿宋_GB2312"/>
                <w:b w:val="0"/>
                <w:bCs/>
                <w:spacing w:val="0"/>
                <w:kern w:val="2"/>
                <w:sz w:val="21"/>
                <w:lang w:val="en-US" w:eastAsia="zh-CN"/>
              </w:rPr>
              <w:t>项目实施职能分工合理、劳力分配计划详细，实施团队人员信息与技术素质（含实施团队人员工作年限、专业技能等）；有详细可行的</w:t>
            </w:r>
            <w:r>
              <w:rPr>
                <w:rFonts w:hint="eastAsia" w:ascii="仿宋_GB2312" w:hAnsi="仿宋_GB2312" w:eastAsia="仿宋_GB2312" w:cs="仿宋_GB2312"/>
                <w:b w:val="0"/>
                <w:bCs/>
                <w:spacing w:val="0"/>
                <w:kern w:val="2"/>
                <w:sz w:val="21"/>
              </w:rPr>
              <w:t>备货方案、配送方案、质量保障措施、验收计划方案，能详细说明对各个阶段工作安排</w:t>
            </w:r>
            <w:r>
              <w:rPr>
                <w:rFonts w:hint="eastAsia" w:ascii="仿宋_GB2312" w:hAnsi="仿宋_GB2312" w:eastAsia="仿宋_GB2312" w:cs="仿宋_GB2312"/>
                <w:b w:val="0"/>
                <w:bCs/>
                <w:spacing w:val="0"/>
                <w:kern w:val="2"/>
                <w:sz w:val="21"/>
                <w:lang w:eastAsia="zh-CN"/>
              </w:rPr>
              <w:t>，整体方案对采购人有实际性帮助</w:t>
            </w:r>
            <w:r>
              <w:rPr>
                <w:rFonts w:hint="eastAsia" w:ascii="仿宋_GB2312" w:hAnsi="仿宋_GB2312" w:eastAsia="仿宋_GB2312" w:cs="仿宋_GB2312"/>
                <w:b w:val="0"/>
                <w:bCs/>
                <w:spacing w:val="0"/>
                <w:kern w:val="2"/>
                <w:sz w:val="21"/>
              </w:rPr>
              <w:t>；</w:t>
            </w:r>
          </w:p>
          <w:p>
            <w:pPr>
              <w:pStyle w:val="293"/>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spacing w:val="0"/>
                <w:kern w:val="2"/>
                <w:sz w:val="21"/>
              </w:rPr>
              <w:t>项目实施方案简单，</w:t>
            </w:r>
            <w:r>
              <w:rPr>
                <w:rFonts w:hint="eastAsia" w:ascii="仿宋_GB2312" w:hAnsi="仿宋_GB2312" w:eastAsia="仿宋_GB2312" w:cs="仿宋_GB2312"/>
                <w:bCs/>
              </w:rPr>
              <w:t>拟投入项目实施组织人员≥</w:t>
            </w:r>
            <w:r>
              <w:rPr>
                <w:rFonts w:ascii="仿宋_GB2312" w:hAnsi="仿宋_GB2312" w:eastAsia="仿宋_GB2312" w:cs="仿宋_GB2312"/>
                <w:bCs/>
              </w:rPr>
              <w:t>2</w:t>
            </w:r>
            <w:r>
              <w:rPr>
                <w:rFonts w:hint="eastAsia" w:ascii="仿宋_GB2312" w:hAnsi="仿宋_GB2312" w:eastAsia="仿宋_GB2312" w:cs="仿宋_GB2312"/>
                <w:bCs/>
              </w:rPr>
              <w:t>人，</w:t>
            </w:r>
            <w:r>
              <w:rPr>
                <w:rFonts w:hint="eastAsia" w:ascii="仿宋_GB2312" w:hAnsi="仿宋_GB2312" w:eastAsia="仿宋_GB2312" w:cs="仿宋_GB2312"/>
                <w:b w:val="0"/>
                <w:bCs/>
                <w:spacing w:val="0"/>
                <w:kern w:val="2"/>
                <w:sz w:val="21"/>
              </w:rPr>
              <w:t>满足采购需求。</w:t>
            </w:r>
          </w:p>
          <w:p>
            <w:pPr>
              <w:pStyle w:val="293"/>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w:t>
            </w:r>
            <w:bookmarkStart w:id="107" w:name="OLE_LINK1"/>
            <w:r>
              <w:rPr>
                <w:rFonts w:hint="eastAsia" w:ascii="仿宋_GB2312" w:hAnsi="仿宋_GB2312" w:eastAsia="仿宋_GB2312" w:cs="仿宋_GB2312"/>
                <w:b/>
                <w:spacing w:val="0"/>
                <w:kern w:val="2"/>
                <w:sz w:val="21"/>
              </w:rPr>
              <w:t>（1）组织结构；（2）职能分工；（3）劳力分配计划；（4）实施团队人员信息与技术素质</w:t>
            </w:r>
            <w:r>
              <w:rPr>
                <w:rFonts w:hint="eastAsia" w:ascii="仿宋_GB2312" w:hAnsi="仿宋_GB2312" w:eastAsia="仿宋_GB2312" w:cs="仿宋_GB2312"/>
                <w:b/>
                <w:spacing w:val="0"/>
                <w:kern w:val="2"/>
                <w:sz w:val="21"/>
                <w:lang w:eastAsia="zh-CN"/>
              </w:rPr>
              <w:t>；</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）供货响应方案；（</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）风险预见及应对；（</w:t>
            </w:r>
            <w:r>
              <w:rPr>
                <w:rFonts w:hint="eastAsia" w:ascii="仿宋_GB2312" w:hAnsi="仿宋_GB2312" w:eastAsia="仿宋_GB2312" w:cs="仿宋_GB2312"/>
                <w:b/>
                <w:spacing w:val="0"/>
                <w:kern w:val="2"/>
                <w:sz w:val="21"/>
                <w:lang w:val="en-US" w:eastAsia="zh-CN"/>
              </w:rPr>
              <w:t>7</w:t>
            </w:r>
            <w:r>
              <w:rPr>
                <w:rFonts w:hint="eastAsia" w:ascii="仿宋_GB2312" w:hAnsi="仿宋_GB2312" w:eastAsia="仿宋_GB2312" w:cs="仿宋_GB2312"/>
                <w:b/>
                <w:spacing w:val="0"/>
                <w:kern w:val="2"/>
                <w:sz w:val="21"/>
              </w:rPr>
              <w:t>）管理方案等内容</w:t>
            </w:r>
            <w:bookmarkEnd w:id="107"/>
            <w:r>
              <w:rPr>
                <w:rFonts w:hint="eastAsia" w:ascii="仿宋_GB2312" w:hAnsi="仿宋_GB2312" w:eastAsia="仿宋_GB2312" w:cs="仿宋_GB2312"/>
                <w:b/>
                <w:spacing w:val="0"/>
                <w:kern w:val="2"/>
                <w:sz w:val="21"/>
              </w:rPr>
              <w:t>。</w:t>
            </w:r>
          </w:p>
          <w:p>
            <w:pPr>
              <w:pStyle w:val="293"/>
              <w:spacing w:line="4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spacing w:val="0"/>
                <w:kern w:val="2"/>
                <w:sz w:val="21"/>
              </w:rPr>
              <w:t>2.未提供方案或提供的内容与本项目无关的得0分</w:t>
            </w:r>
            <w:r>
              <w:rPr>
                <w:rFonts w:ascii="仿宋_GB2312" w:hAnsi="仿宋_GB2312" w:eastAsia="仿宋_GB2312" w:cs="仿宋_GB2312"/>
                <w:b/>
                <w:bCs/>
                <w:szCs w:val="24"/>
              </w:rPr>
              <w:t>。</w:t>
            </w:r>
          </w:p>
        </w:tc>
        <w:tc>
          <w:tcPr>
            <w:tcW w:w="967"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55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noWrap w:val="0"/>
            <w:vAlign w:val="center"/>
          </w:tcPr>
          <w:p>
            <w:pPr>
              <w:spacing w:line="360" w:lineRule="exact"/>
              <w:jc w:val="center"/>
              <w:rPr>
                <w:rFonts w:ascii="仿宋_GB2312" w:hAnsi="仿宋_GB2312" w:eastAsia="仿宋_GB2312" w:cs="仿宋_GB2312"/>
              </w:rPr>
            </w:pPr>
          </w:p>
        </w:tc>
        <w:tc>
          <w:tcPr>
            <w:tcW w:w="1090" w:type="dxa"/>
            <w:noWrap w:val="0"/>
            <w:vAlign w:val="center"/>
          </w:tcPr>
          <w:p>
            <w:pPr>
              <w:widowControl/>
              <w:spacing w:line="360" w:lineRule="exact"/>
              <w:jc w:val="center"/>
            </w:pPr>
            <w:r>
              <w:rPr>
                <w:rFonts w:hint="eastAsia" w:ascii="仿宋_GB2312" w:hAnsi="仿宋_GB2312" w:eastAsia="仿宋_GB2312" w:cs="仿宋_GB2312"/>
                <w:b/>
                <w:bCs/>
              </w:rPr>
              <w:t>设备安装调试方案</w:t>
            </w:r>
          </w:p>
        </w:tc>
        <w:tc>
          <w:tcPr>
            <w:tcW w:w="5859" w:type="dxa"/>
            <w:noWrap w:val="0"/>
            <w:vAlign w:val="center"/>
          </w:tcPr>
          <w:p>
            <w:pPr>
              <w:widowControl/>
              <w:spacing w:line="440" w:lineRule="exact"/>
              <w:ind w:firstLine="422" w:firstLineChars="200"/>
              <w:rPr>
                <w:rFonts w:hint="eastAsia" w:ascii="仿宋_GB2312" w:hAnsi="仿宋_GB2312" w:eastAsia="仿宋_GB2312" w:cs="仿宋_GB2312"/>
                <w:b w:val="0"/>
                <w:bCs w:val="0"/>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15</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kern w:val="2"/>
                <w:szCs w:val="24"/>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2"/>
                <w:szCs w:val="24"/>
                <w:lang w:val="en-US" w:eastAsia="zh-CN"/>
              </w:rPr>
              <w:t>的基础上</w:t>
            </w:r>
            <w:r>
              <w:rPr>
                <w:rFonts w:hint="eastAsia" w:ascii="仿宋_GB2312" w:hAnsi="仿宋_GB2312" w:eastAsia="仿宋_GB2312" w:cs="仿宋_GB2312"/>
                <w:b w:val="0"/>
                <w:bCs w:val="0"/>
                <w:kern w:val="2"/>
                <w:szCs w:val="24"/>
                <w:highlight w:val="none"/>
                <w:lang w:val="en-US" w:eastAsia="zh-CN"/>
              </w:rPr>
              <w:t>，有</w:t>
            </w:r>
            <w:r>
              <w:rPr>
                <w:rFonts w:hint="eastAsia" w:ascii="仿宋_GB2312" w:hAnsi="仿宋_GB2312" w:eastAsia="仿宋_GB2312" w:cs="仿宋_GB2312"/>
                <w:b w:val="0"/>
                <w:bCs w:val="0"/>
                <w:kern w:val="2"/>
                <w:szCs w:val="24"/>
                <w:highlight w:val="none"/>
              </w:rPr>
              <w:t>设备安装</w:t>
            </w:r>
            <w:r>
              <w:rPr>
                <w:rFonts w:hint="eastAsia" w:ascii="仿宋_GB2312" w:hAnsi="仿宋_GB2312" w:eastAsia="仿宋_GB2312" w:cs="仿宋_GB2312"/>
                <w:b w:val="0"/>
                <w:bCs w:val="0"/>
                <w:kern w:val="2"/>
                <w:szCs w:val="24"/>
                <w:highlight w:val="none"/>
                <w:lang w:val="en-US" w:eastAsia="zh-CN"/>
              </w:rPr>
              <w:t>方案包含但不限于提供集成板、实训室活动隔断、模拟车箱集成墙</w:t>
            </w:r>
            <w:r>
              <w:rPr>
                <w:rFonts w:hint="eastAsia" w:ascii="仿宋_GB2312" w:hAnsi="仿宋_GB2312" w:eastAsia="仿宋_GB2312" w:cs="仿宋_GB2312"/>
                <w:highlight w:val="none"/>
              </w:rPr>
              <w:t>等施工平面图及</w:t>
            </w:r>
            <w:r>
              <w:rPr>
                <w:rFonts w:hint="eastAsia" w:ascii="仿宋_GB2312" w:hAnsi="仿宋_GB2312" w:eastAsia="仿宋_GB2312" w:cs="仿宋_GB2312"/>
                <w:b w:val="0"/>
                <w:bCs w:val="0"/>
                <w:kern w:val="2"/>
                <w:szCs w:val="24"/>
                <w:highlight w:val="none"/>
                <w:lang w:val="en-US" w:eastAsia="zh-CN"/>
              </w:rPr>
              <w:t>效果图、设备及软件操作规范流程、导游大巴实训区智能平板等设备安装调试、安全注意事项、配备安装检测仪器等</w:t>
            </w:r>
            <w:r>
              <w:rPr>
                <w:rFonts w:hint="eastAsia" w:ascii="仿宋_GB2312" w:hAnsi="仿宋_GB2312" w:eastAsia="仿宋_GB2312" w:cs="仿宋_GB2312"/>
                <w:b w:val="0"/>
                <w:bCs w:val="0"/>
                <w:kern w:val="2"/>
                <w:szCs w:val="24"/>
                <w:highlight w:val="none"/>
              </w:rPr>
              <w:t>，有</w:t>
            </w:r>
            <w:r>
              <w:rPr>
                <w:rFonts w:hint="eastAsia" w:ascii="仿宋_GB2312" w:hAnsi="仿宋_GB2312" w:eastAsia="仿宋_GB2312" w:cs="仿宋_GB2312"/>
                <w:b w:val="0"/>
                <w:bCs w:val="0"/>
                <w:kern w:val="2"/>
                <w:szCs w:val="24"/>
                <w:highlight w:val="none"/>
                <w:lang w:val="en-US" w:eastAsia="zh-CN"/>
              </w:rPr>
              <w:t>详细的</w:t>
            </w:r>
            <w:r>
              <w:rPr>
                <w:rFonts w:hint="eastAsia" w:ascii="仿宋_GB2312" w:hAnsi="仿宋_GB2312" w:eastAsia="仿宋_GB2312" w:cs="仿宋_GB2312"/>
                <w:b w:val="0"/>
                <w:bCs w:val="0"/>
                <w:kern w:val="2"/>
                <w:szCs w:val="24"/>
                <w:highlight w:val="none"/>
              </w:rPr>
              <w:t>安装进度计划</w:t>
            </w:r>
            <w:r>
              <w:rPr>
                <w:rFonts w:hint="eastAsia" w:ascii="仿宋_GB2312" w:hAnsi="仿宋_GB2312" w:eastAsia="仿宋_GB2312" w:cs="仿宋_GB2312"/>
                <w:b w:val="0"/>
                <w:bCs w:val="0"/>
                <w:kern w:val="2"/>
                <w:szCs w:val="24"/>
                <w:highlight w:val="none"/>
                <w:lang w:val="en-US" w:eastAsia="zh-CN"/>
              </w:rPr>
              <w:t>和关键节点时间的安排</w:t>
            </w:r>
            <w:r>
              <w:rPr>
                <w:rFonts w:hint="eastAsia" w:ascii="仿宋_GB2312" w:hAnsi="仿宋_GB2312" w:eastAsia="仿宋_GB2312" w:cs="仿宋_GB2312"/>
                <w:b w:val="0"/>
                <w:bCs w:val="0"/>
                <w:kern w:val="2"/>
                <w:szCs w:val="24"/>
                <w:lang w:val="en-US" w:eastAsia="zh-CN"/>
              </w:rPr>
              <w:t>，有工期保证措施包含但不限于安装进度控制、质量管理、设备工具和技术保障、突发情况应急预案等</w:t>
            </w:r>
            <w:r>
              <w:rPr>
                <w:rFonts w:hint="eastAsia" w:ascii="仿宋_GB2312" w:hAnsi="仿宋_GB2312" w:eastAsia="仿宋_GB2312" w:cs="仿宋_GB2312"/>
                <w:b w:val="0"/>
                <w:bCs w:val="0"/>
                <w:kern w:val="2"/>
                <w:szCs w:val="24"/>
              </w:rPr>
              <w:t>，</w:t>
            </w:r>
            <w:bookmarkStart w:id="108" w:name="OLE_LINK4"/>
            <w:r>
              <w:rPr>
                <w:rFonts w:hint="eastAsia" w:ascii="仿宋_GB2312" w:hAnsi="仿宋_GB2312" w:eastAsia="仿宋_GB2312" w:cs="仿宋_GB2312"/>
                <w:b w:val="0"/>
                <w:bCs w:val="0"/>
                <w:kern w:val="2"/>
                <w:szCs w:val="24"/>
              </w:rPr>
              <w:t>整体方案对采购人有实际性帮助</w:t>
            </w:r>
            <w:bookmarkEnd w:id="108"/>
            <w:r>
              <w:rPr>
                <w:rFonts w:hint="eastAsia" w:ascii="仿宋_GB2312" w:hAnsi="仿宋_GB2312" w:eastAsia="仿宋_GB2312" w:cs="仿宋_GB2312"/>
                <w:b w:val="0"/>
                <w:bCs w:val="0"/>
                <w:kern w:val="2"/>
                <w:szCs w:val="24"/>
              </w:rPr>
              <w:t>；</w:t>
            </w:r>
          </w:p>
          <w:p>
            <w:pPr>
              <w:widowControl/>
              <w:spacing w:line="440" w:lineRule="exact"/>
              <w:ind w:firstLine="422" w:firstLineChars="200"/>
              <w:rPr>
                <w:rFonts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在满足三档的基础上，有</w:t>
            </w:r>
            <w:r>
              <w:rPr>
                <w:rFonts w:hint="eastAsia" w:ascii="仿宋_GB2312" w:hAnsi="仿宋_GB2312" w:eastAsia="仿宋_GB2312" w:cs="仿宋_GB2312"/>
                <w:b w:val="0"/>
                <w:bCs w:val="0"/>
              </w:rPr>
              <w:t>设备安装调试步骤</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有设计原则、思路、布局等</w:t>
            </w:r>
            <w:r>
              <w:rPr>
                <w:rFonts w:hint="eastAsia" w:ascii="仿宋_GB2312" w:hAnsi="仿宋_GB2312" w:eastAsia="仿宋_GB2312" w:cs="仿宋_GB2312"/>
                <w:b w:val="0"/>
                <w:bCs w:val="0"/>
              </w:rPr>
              <w:t>要点描述，能较好满足采购需求；有工期保证措施，对影响项目进度和质量的主要风险点和难点进行针对性分析；</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有简单的</w:t>
            </w:r>
            <w:r>
              <w:rPr>
                <w:rFonts w:hint="eastAsia" w:ascii="仿宋_GB2312" w:hAnsi="仿宋_GB2312" w:eastAsia="仿宋_GB2312" w:cs="仿宋_GB2312"/>
              </w:rPr>
              <w:t>设备安装调试方案，满足采购需求。</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w:t>
            </w:r>
            <w:r>
              <w:rPr>
                <w:rFonts w:ascii="仿宋_GB2312" w:hAnsi="仿宋_GB2312" w:eastAsia="仿宋_GB2312" w:cs="仿宋_GB2312"/>
                <w:b/>
                <w:bCs/>
              </w:rPr>
              <w:t>未提供方案或提供的内容与本项目无关的得0分。</w:t>
            </w:r>
          </w:p>
        </w:tc>
        <w:tc>
          <w:tcPr>
            <w:tcW w:w="967"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color w:val="auto"/>
                <w:lang w:val="en-US" w:eastAsia="zh-CN"/>
              </w:rPr>
              <w:t>15</w:t>
            </w:r>
          </w:p>
        </w:tc>
        <w:tc>
          <w:tcPr>
            <w:tcW w:w="1550"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849" w:type="dxa"/>
            <w:noWrap w:val="0"/>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noWrap w:val="0"/>
            <w:vAlign w:val="center"/>
          </w:tcPr>
          <w:p>
            <w:pPr>
              <w:widowControl/>
              <w:spacing w:line="360" w:lineRule="exact"/>
              <w:jc w:val="center"/>
              <w:rPr>
                <w:rFonts w:hint="default" w:ascii="仿宋_GB2312" w:hAnsi="仿宋_GB2312" w:eastAsia="仿宋_GB2312" w:cs="仿宋_GB2312"/>
                <w:b/>
                <w:bCs/>
                <w:lang w:val="en-US" w:eastAsia="zh-CN"/>
              </w:rPr>
            </w:pPr>
            <w:bookmarkStart w:id="109" w:name="OLE_LINK3"/>
            <w:r>
              <w:rPr>
                <w:rFonts w:hint="eastAsia" w:ascii="仿宋_GB2312" w:hAnsi="仿宋_GB2312" w:eastAsia="仿宋_GB2312" w:cs="仿宋_GB2312"/>
                <w:b/>
                <w:bCs/>
                <w:lang w:val="en-US" w:eastAsia="zh-CN"/>
              </w:rPr>
              <w:t>技术培训方案</w:t>
            </w:r>
            <w:bookmarkEnd w:id="109"/>
          </w:p>
        </w:tc>
        <w:tc>
          <w:tcPr>
            <w:tcW w:w="5859" w:type="dxa"/>
            <w:noWrap w:val="0"/>
            <w:vAlign w:val="center"/>
          </w:tcPr>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10</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0"/>
                <w:szCs w:val="21"/>
                <w:lang w:val="en-US" w:eastAsia="zh-CN"/>
              </w:rPr>
              <w:t>的基础上，技术培训内容丰富且效果好，有针对性提供本项目的导游考证教学培训资源内容，有类似考证模拟实训平台操作培训内容，</w:t>
            </w:r>
            <w:r>
              <w:rPr>
                <w:rFonts w:hint="eastAsia" w:ascii="仿宋_GB2312" w:hAnsi="仿宋_GB2312" w:eastAsia="仿宋_GB2312" w:cs="仿宋_GB2312"/>
                <w:kern w:val="0"/>
                <w:szCs w:val="21"/>
              </w:rPr>
              <w:t>为保障导游考证教学培训资源的丰富性和培训效果，</w:t>
            </w:r>
            <w:r>
              <w:rPr>
                <w:rFonts w:hint="eastAsia" w:ascii="仿宋_GB2312" w:hAnsi="仿宋_GB2312" w:eastAsia="仿宋_GB2312" w:cs="仿宋_GB2312"/>
                <w:b w:val="0"/>
                <w:bCs w:val="0"/>
                <w:kern w:val="0"/>
                <w:szCs w:val="21"/>
                <w:lang w:val="en-US" w:eastAsia="zh-CN"/>
              </w:rPr>
              <w:t>有充足的技术培训保障方案（包括但不限于拟投入本项目专业培训师资人员、工作经验、专业技能等方面）</w:t>
            </w:r>
            <w:r>
              <w:rPr>
                <w:rFonts w:hint="eastAsia" w:ascii="仿宋_GB2312" w:hAnsi="仿宋_GB2312" w:eastAsia="仿宋_GB2312" w:cs="仿宋_GB2312"/>
                <w:kern w:val="0"/>
                <w:szCs w:val="21"/>
              </w:rPr>
              <w:t>；</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在满足三档的基础上，提供免费的技术培训方案，有线上、线下相结合的</w:t>
            </w:r>
            <w:r>
              <w:rPr>
                <w:rFonts w:hint="eastAsia" w:ascii="仿宋_GB2312" w:hAnsi="仿宋_GB2312" w:eastAsia="仿宋_GB2312" w:cs="仿宋_GB2312"/>
                <w:kern w:val="0"/>
                <w:szCs w:val="21"/>
              </w:rPr>
              <w:t>培训方式及培训内容</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包括项目日常维护检修、故障排查、软件功能及操作、流程建设等方面</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较好服务本项目</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且能提供线上配套课程视频、文档等培训资源帮助学校实现自主学习；</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lang w:val="en-US" w:eastAsia="zh-CN"/>
              </w:rPr>
              <w:t>三</w:t>
            </w:r>
            <w:r>
              <w:rPr>
                <w:rFonts w:hint="eastAsia" w:ascii="仿宋_GB2312" w:hAnsi="仿宋_GB2312" w:eastAsia="仿宋_GB2312" w:cs="仿宋_GB2312"/>
                <w:b/>
                <w:bCs/>
                <w:kern w:val="0"/>
                <w:szCs w:val="21"/>
              </w:rPr>
              <w:t>档（</w:t>
            </w:r>
            <w:r>
              <w:rPr>
                <w:rFonts w:hint="eastAsia" w:ascii="仿宋_GB2312" w:hAnsi="仿宋_GB2312" w:eastAsia="仿宋_GB2312" w:cs="仿宋_GB2312"/>
                <w:b/>
                <w:bCs/>
                <w:kern w:val="0"/>
                <w:szCs w:val="21"/>
                <w:lang w:val="en-US" w:eastAsia="zh-CN"/>
              </w:rPr>
              <w:t>3</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培训方案内容简单</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包括设备操作方法及使用培训内容，</w:t>
            </w:r>
            <w:r>
              <w:rPr>
                <w:rFonts w:hint="eastAsia" w:ascii="仿宋_GB2312" w:hAnsi="仿宋_GB2312" w:eastAsia="仿宋_GB2312" w:cs="仿宋_GB2312"/>
                <w:kern w:val="0"/>
                <w:szCs w:val="21"/>
              </w:rPr>
              <w:t>满足采购需求。</w:t>
            </w:r>
          </w:p>
          <w:p>
            <w:pPr>
              <w:pStyle w:val="293"/>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kern w:val="0"/>
              </w:rPr>
              <w:t>注：未提供方案或提供的内容与本项目无关的得0分。</w:t>
            </w:r>
          </w:p>
        </w:tc>
        <w:tc>
          <w:tcPr>
            <w:tcW w:w="967"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550" w:type="dxa"/>
            <w:noWrap w:val="0"/>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noWrap w:val="0"/>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noWrap w:val="0"/>
            <w:vAlign w:val="center"/>
          </w:tcPr>
          <w:p>
            <w:pPr>
              <w:pStyle w:val="293"/>
              <w:spacing w:line="360" w:lineRule="exact"/>
              <w:ind w:firstLine="422" w:firstLineChars="200"/>
              <w:rPr>
                <w:rFonts w:hint="eastAsia" w:ascii="仿宋_GB2312" w:hAnsi="仿宋_GB2312" w:eastAsia="仿宋_GB2312" w:cs="仿宋_GB2312"/>
                <w:b w:val="0"/>
                <w:bCs w:val="0"/>
                <w:kern w:val="0"/>
                <w:sz w:val="21"/>
                <w:szCs w:val="21"/>
                <w:lang w:val="en-US" w:eastAsia="zh-CN" w:bidi="ar-SA"/>
              </w:rPr>
            </w:pPr>
            <w:bookmarkStart w:id="110" w:name="OLE_LINK29"/>
            <w:r>
              <w:rPr>
                <w:rFonts w:hint="eastAsia" w:ascii="仿宋_GB2312" w:hAnsi="仿宋_GB2312" w:eastAsia="仿宋_GB2312" w:cs="仿宋_GB2312"/>
                <w:b/>
                <w:bCs/>
                <w:kern w:val="0"/>
                <w:sz w:val="21"/>
                <w:szCs w:val="21"/>
                <w:lang w:val="en-US" w:eastAsia="zh-CN" w:bidi="ar-SA"/>
              </w:rPr>
              <w:t>一档（9分）：</w:t>
            </w:r>
            <w:r>
              <w:rPr>
                <w:rFonts w:hint="eastAsia" w:ascii="仿宋_GB2312" w:hAnsi="仿宋_GB2312" w:eastAsia="仿宋_GB2312" w:cs="仿宋_GB2312"/>
                <w:b w:val="0"/>
                <w:bCs w:val="0"/>
                <w:kern w:val="0"/>
                <w:sz w:val="21"/>
                <w:szCs w:val="21"/>
                <w:lang w:val="en-US" w:eastAsia="zh-CN" w:bidi="ar-SA"/>
              </w:rPr>
              <w:t>在满足二档的基础上，售后服务方案全面、可行，方案包括有售后服务技术支持（包括但不限于售后服务机构情况、设备和装修装饰维护技术人员安排、工作经验及专业技能方面、技术咨询服务等），并能提供相关设备和装修装饰的维护技术人员的姓名、电话、详细地址等信息；保修期外维修方案（含有备品零部件的优惠、质保期后的服务优惠等）或其他实质性的优惠措施；承诺在接到故障通知起0.5小时内响应，2小时内到达现场，并提供实现承诺内容的具体方案；</w:t>
            </w:r>
          </w:p>
          <w:p>
            <w:pPr>
              <w:pStyle w:val="293"/>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二档（6分）：</w:t>
            </w:r>
            <w:r>
              <w:rPr>
                <w:rFonts w:hint="eastAsia" w:ascii="仿宋_GB2312" w:hAnsi="仿宋_GB2312" w:eastAsia="仿宋_GB2312" w:cs="仿宋_GB2312"/>
                <w:kern w:val="0"/>
                <w:sz w:val="21"/>
                <w:szCs w:val="21"/>
                <w:lang w:val="en-US" w:eastAsia="zh-CN" w:bidi="ar-SA"/>
              </w:rPr>
              <w:t>在满足三档的基础上，售后服务方案较详细、完整，方案包括有维护保障及故障处理流程，服务响应体系，维修应急预案，定期回访维护方案；承诺在接到故障通知起1小时内响应，3小时内到达现场，并提供实现承诺内容的具体方案；</w:t>
            </w:r>
          </w:p>
          <w:p>
            <w:pPr>
              <w:pStyle w:val="293"/>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三档（3分）：</w:t>
            </w:r>
            <w:r>
              <w:rPr>
                <w:rFonts w:hint="eastAsia" w:ascii="仿宋_GB2312" w:hAnsi="仿宋_GB2312" w:eastAsia="仿宋_GB2312" w:cs="仿宋_GB2312"/>
                <w:kern w:val="0"/>
                <w:sz w:val="21"/>
                <w:szCs w:val="21"/>
                <w:lang w:val="en-US" w:eastAsia="zh-CN" w:bidi="ar-SA"/>
              </w:rPr>
              <w:t>售后服务方案简单，包含基本可行的售后维护保障流程和故障处理流程。</w:t>
            </w:r>
          </w:p>
          <w:p>
            <w:pPr>
              <w:pStyle w:val="293"/>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注：1.该方案内容可以包括：（1）定期回访维护方案；（2）售后服务技术支持（包括售后服务机构、</w:t>
            </w:r>
            <w:r>
              <w:rPr>
                <w:rFonts w:hint="eastAsia" w:ascii="仿宋_GB2312" w:hAnsi="仿宋_GB2312" w:eastAsia="仿宋_GB2312" w:cs="仿宋_GB2312"/>
                <w:b/>
                <w:bCs/>
                <w:szCs w:val="24"/>
                <w:lang w:val="en-US" w:eastAsia="zh-CN"/>
              </w:rPr>
              <w:t>维护</w:t>
            </w:r>
            <w:r>
              <w:rPr>
                <w:rFonts w:hint="eastAsia" w:ascii="仿宋_GB2312" w:hAnsi="仿宋_GB2312" w:eastAsia="仿宋_GB2312" w:cs="仿宋_GB2312"/>
                <w:b/>
                <w:bCs/>
                <w:szCs w:val="24"/>
              </w:rPr>
              <w:t>技术人员等）；（3）维修应急预案；（4）零配件储备供应；（5）保修期外维修方案；（6）服务响应体系。</w:t>
            </w:r>
          </w:p>
          <w:p>
            <w:pPr>
              <w:pStyle w:val="29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r>
              <w:rPr>
                <w:rFonts w:ascii="仿宋_GB2312" w:hAnsi="仿宋_GB2312" w:eastAsia="仿宋_GB2312" w:cs="仿宋_GB2312"/>
                <w:b/>
                <w:bCs/>
                <w:szCs w:val="24"/>
              </w:rPr>
              <w:t>。</w:t>
            </w:r>
            <w:bookmarkEnd w:id="110"/>
          </w:p>
        </w:tc>
        <w:tc>
          <w:tcPr>
            <w:tcW w:w="967"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55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noWrap w:val="0"/>
            <w:vAlign w:val="center"/>
          </w:tcPr>
          <w:p>
            <w:pPr>
              <w:pStyle w:val="293"/>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49</w:t>
            </w:r>
          </w:p>
        </w:tc>
        <w:tc>
          <w:tcPr>
            <w:tcW w:w="1550" w:type="dxa"/>
            <w:noWrap w:val="0"/>
            <w:vAlign w:val="center"/>
          </w:tcPr>
          <w:p>
            <w:pPr>
              <w:spacing w:line="360" w:lineRule="exact"/>
              <w:jc w:val="center"/>
              <w:rPr>
                <w:rFonts w:ascii="仿宋_GB2312" w:hAnsi="仿宋_GB2312" w:eastAsia="仿宋_GB2312" w:cs="仿宋_GB2312"/>
              </w:rPr>
            </w:pPr>
          </w:p>
        </w:tc>
      </w:tr>
    </w:tbl>
    <w:p>
      <w:pPr>
        <w:pStyle w:val="292"/>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11" w:name="gxebd_pack_1_EvalFactorScoreEnd"/>
      <w:bookmarkEnd w:id="111"/>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2" w:name="_Hlk93676949"/>
      <w:r>
        <w:rPr>
          <w:rFonts w:hint="eastAsia" w:ascii="仿宋_GB2312" w:hAnsi="宋体" w:eastAsia="仿宋_GB2312"/>
          <w:b/>
          <w:kern w:val="0"/>
          <w:sz w:val="24"/>
        </w:rPr>
        <w:t>排名第一的中标候选人放弃中标、因不可抗力提出不能履行合同，</w:t>
      </w:r>
      <w:bookmarkEnd w:id="11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3" w:name="_Toc9572"/>
      <w:r>
        <w:rPr>
          <w:rFonts w:ascii="微软雅黑" w:hAnsi="微软雅黑" w:eastAsia="微软雅黑" w:cs="微软雅黑"/>
          <w:spacing w:val="-2"/>
          <w:sz w:val="40"/>
          <w:szCs w:val="40"/>
        </w:rPr>
        <w:t>环境标志产品政府采购品目清单</w:t>
      </w:r>
      <w:bookmarkEnd w:id="113"/>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14" w:name="_Toc497578453"/>
      <w:bookmarkStart w:id="115" w:name="_Toc21458"/>
      <w:r>
        <w:rPr>
          <w:rFonts w:hint="eastAsia"/>
          <w:sz w:val="30"/>
          <w:szCs w:val="30"/>
        </w:rPr>
        <w:t>第五章 合同主要条款格式及广西壮族自治区政府采购项目合同验收书格式</w:t>
      </w:r>
      <w:bookmarkEnd w:id="114"/>
      <w:bookmarkEnd w:id="115"/>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16" w:name="_Hlk93681333"/>
      <w:bookmarkStart w:id="117"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18" w:name="_Hlk102729543"/>
      <w:r>
        <w:rPr>
          <w:rFonts w:ascii="仿宋_GB2312" w:eastAsia="仿宋_GB2312"/>
          <w:b/>
          <w:sz w:val="24"/>
        </w:rPr>
        <w:t>非中小企业</w:t>
      </w:r>
      <w:bookmarkEnd w:id="118"/>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lang w:val="en-US" w:eastAsia="zh-CN"/>
        </w:rPr>
        <w:t>（1）预付款：合同总金额的30%，在合同生效及具备实施条件后10个工作日内支付。（2）进度款：当合同货物运抵施工现场，甲方对货物进行初次验收，确认无误；甲方收到所验收货物全款发票后10个工作日内，支付验收货物价款的50%作为进度款。（3）尾款：所有货物安装、调试完毕，并且验收合格交付使用后，甲方自收到发票后10个工作日内将剩余合同款支付到合同约定的供应商账户</w:t>
      </w:r>
      <w:r>
        <w:rPr>
          <w:rFonts w:hint="eastAsia" w:ascii="仿宋_GB2312" w:hAnsi="仿宋_GB2312" w:eastAsia="仿宋_GB2312" w:cs="仿宋_GB2312"/>
          <w:bCs/>
          <w:color w:val="000000"/>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16"/>
    <w:bookmarkEnd w:id="117"/>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19" w:name="_Toc504231525"/>
      <w:bookmarkStart w:id="120" w:name="_Toc504053343"/>
      <w:bookmarkStart w:id="121" w:name="_Toc517113880"/>
      <w:bookmarkStart w:id="122" w:name="_Toc13344"/>
      <w:r>
        <w:rPr>
          <w:rFonts w:hint="eastAsia"/>
          <w:sz w:val="32"/>
        </w:rPr>
        <w:t>第六章 投标文件格式</w:t>
      </w:r>
      <w:bookmarkEnd w:id="119"/>
      <w:bookmarkEnd w:id="120"/>
      <w:bookmarkEnd w:id="121"/>
      <w:bookmarkEnd w:id="122"/>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23" w:name="_Hlk50566209"/>
    </w:p>
    <w:bookmarkEnd w:id="123"/>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柳州市旅游学校</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柳州市旅游学校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24"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25" w:name="_Hlk102729607"/>
    </w:p>
    <w:bookmarkEnd w:id="124"/>
    <w:bookmarkEnd w:id="125"/>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26"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26"/>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27" w:name="_Hlk93681038"/>
      <w:bookmarkStart w:id="128"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9"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9"/>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ascii="仿宋_GB2312" w:eastAsia="仿宋_GB2312"/>
        </w:rPr>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bookmarkEnd w:id="127"/>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28"/>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54"/>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4"/>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柳州市旅游学校</w:t>
      </w:r>
      <w:r>
        <w:rPr>
          <w:rFonts w:hint="eastAsia" w:ascii="仿宋_GB2312" w:eastAsia="仿宋_GB2312"/>
          <w:color w:val="000000"/>
        </w:rPr>
        <w:t>的</w:t>
      </w:r>
      <w:r>
        <w:rPr>
          <w:rFonts w:hint="eastAsia" w:ascii="仿宋_GB2312" w:eastAsia="仿宋_GB2312"/>
          <w:color w:val="000000"/>
          <w:u w:val="single"/>
        </w:rPr>
        <w:t>柳州市旅游学校旅游综合实训室（一期）采购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5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（中型企业、小型 企业、微型企业）</w:t>
      </w:r>
      <w:r>
        <w:rPr>
          <w:rFonts w:hint="eastAsia" w:ascii="仿宋_GB2312" w:eastAsia="仿宋_GB2312"/>
          <w:color w:val="000000"/>
        </w:rPr>
        <w:t>；</w:t>
      </w:r>
    </w:p>
    <w:p>
      <w:pPr>
        <w:pStyle w:val="35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4"/>
        <w:jc w:val="righ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日期：   年 月 日</w:t>
      </w:r>
    </w:p>
    <w:p>
      <w:pPr>
        <w:pStyle w:val="354"/>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459"/>
          <w:rFonts w:hint="eastAsia" w:ascii="仿宋_GB2312" w:eastAsia="仿宋_GB2312"/>
          <w:color w:val="000000"/>
        </w:rPr>
        <w:t>第</w:t>
      </w:r>
      <w:r>
        <w:rPr>
          <w:rStyle w:val="459"/>
          <w:rFonts w:hint="eastAsia" w:ascii="仿宋_GB2312" w:eastAsia="仿宋_GB2312"/>
          <w:color w:val="000000"/>
          <w:lang w:val="en-US" w:eastAsia="zh-CN"/>
        </w:rPr>
        <w:t>28</w:t>
      </w:r>
      <w:r>
        <w:rPr>
          <w:rStyle w:val="459"/>
          <w:rFonts w:hint="eastAsia" w:ascii="仿宋_GB2312" w:eastAsia="仿宋_GB2312"/>
          <w:color w:val="000000"/>
        </w:rPr>
        <w:t>项货物所属行业为</w:t>
      </w:r>
      <w:r>
        <w:rPr>
          <w:rStyle w:val="459"/>
          <w:rFonts w:hint="eastAsia" w:ascii="仿宋_GB2312" w:eastAsia="仿宋_GB2312"/>
          <w:color w:val="000000"/>
          <w:u w:val="single"/>
        </w:rPr>
        <w:t>软件和信息技术服务业</w:t>
      </w:r>
      <w:r>
        <w:rPr>
          <w:rStyle w:val="459"/>
          <w:rFonts w:hint="eastAsia" w:ascii="仿宋_GB2312" w:eastAsia="仿宋_GB2312"/>
          <w:color w:val="000000"/>
        </w:rPr>
        <w:t>；采购需求所列第</w:t>
      </w:r>
      <w:r>
        <w:rPr>
          <w:rStyle w:val="459"/>
          <w:rFonts w:hint="eastAsia" w:ascii="仿宋_GB2312" w:eastAsia="仿宋_GB2312"/>
          <w:color w:val="000000"/>
          <w:lang w:val="en-US" w:eastAsia="zh-CN"/>
        </w:rPr>
        <w:t>25、26、32、35</w:t>
      </w:r>
      <w:r>
        <w:rPr>
          <w:rStyle w:val="459"/>
          <w:rFonts w:hint="eastAsia" w:ascii="仿宋_GB2312" w:eastAsia="仿宋_GB2312"/>
          <w:color w:val="000000"/>
        </w:rPr>
        <w:t>项货物不作中小企业划分要求,其余项货物所属行业为</w:t>
      </w:r>
      <w:r>
        <w:rPr>
          <w:rStyle w:val="459"/>
          <w:rFonts w:hint="eastAsia" w:ascii="仿宋_GB2312" w:eastAsia="仿宋_GB2312"/>
          <w:color w:val="000000"/>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20" w:firstLineChars="200"/>
        <w:rPr>
          <w:rFonts w:ascii="仿宋_GB2312" w:eastAsia="仿宋_GB2312"/>
          <w:sz w:val="24"/>
        </w:rPr>
      </w:pPr>
      <w:r>
        <w:rPr>
          <w:rFonts w:hint="eastAsia" w:ascii="仿宋_GB2312" w:eastAsia="仿宋_GB2312"/>
          <w:color w:val="000000"/>
          <w:lang w:val="en-US" w:eastAsia="zh-CN"/>
        </w:rPr>
        <w:t>7.</w:t>
      </w:r>
      <w:r>
        <w:rPr>
          <w:rFonts w:hint="eastAsia" w:ascii="仿宋_GB2312" w:eastAsia="仿宋_GB2312"/>
          <w:sz w:val="24"/>
        </w:rPr>
        <w:t>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pPr>
        <w:pStyle w:val="354"/>
        <w:spacing w:line="405" w:lineRule="atLeast"/>
        <w:rPr>
          <w:rFonts w:hint="default" w:ascii="仿宋_GB2312" w:eastAsia="仿宋_GB2312"/>
          <w:color w:val="000000"/>
          <w:lang w:val="en-US" w:eastAsia="zh-CN"/>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p>
    <w:p>
      <w:pPr>
        <w:pStyle w:val="35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5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日期：       </w:t>
      </w:r>
    </w:p>
    <w:p>
      <w:pPr>
        <w:pStyle w:val="354"/>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4"/>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4"/>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75"/>
        <w:rPr>
          <w:rFonts w:ascii="仿宋_GB2312" w:eastAsia="仿宋_GB2312"/>
          <w:b/>
          <w:bCs/>
          <w:color w:val="000000"/>
        </w:rPr>
      </w:pPr>
      <w:r>
        <w:rPr>
          <w:rFonts w:hint="eastAsia" w:ascii="仿宋_GB2312" w:eastAsia="仿宋_GB2312"/>
          <w:b/>
          <w:bCs/>
          <w:color w:val="000000"/>
        </w:rPr>
        <w:t>（2）投标报价明细表格式（必须提供）：</w:t>
      </w:r>
    </w:p>
    <w:p>
      <w:pPr>
        <w:pStyle w:val="375"/>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5"/>
        <w:spacing w:line="405" w:lineRule="atLeast"/>
        <w:rPr>
          <w:rFonts w:hint="eastAsia" w:ascii="仿宋_GB2312" w:eastAsia="仿宋_GB2312"/>
          <w:color w:val="000000"/>
        </w:rPr>
      </w:pPr>
      <w:r>
        <w:rPr>
          <w:rFonts w:hint="eastAsia" w:ascii="仿宋_GB2312" w:eastAsia="仿宋_GB2312"/>
          <w:color w:val="000000"/>
        </w:rPr>
        <w:t>    项目名称：</w:t>
      </w:r>
    </w:p>
    <w:p>
      <w:pPr>
        <w:pStyle w:val="375"/>
        <w:spacing w:line="405" w:lineRule="atLeast"/>
        <w:rPr>
          <w:rFonts w:hint="eastAsia" w:ascii="仿宋_GB2312" w:eastAsia="仿宋_GB2312"/>
          <w:color w:val="000000"/>
        </w:rPr>
      </w:pPr>
      <w:r>
        <w:rPr>
          <w:rFonts w:hint="eastAsia" w:ascii="仿宋_GB2312" w:eastAsia="仿宋_GB2312"/>
          <w:color w:val="000000"/>
        </w:rPr>
        <w:t>    项目编号：</w:t>
      </w:r>
    </w:p>
    <w:p>
      <w:pPr>
        <w:pStyle w:val="37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5"/>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75"/>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lang w:val="en-US" w:eastAsia="zh-CN"/>
        </w:rPr>
        <w:t xml:space="preserve"> 4.</w:t>
      </w:r>
      <w:r>
        <w:rPr>
          <w:rFonts w:hint="eastAsia" w:ascii="仿宋_GB2312" w:eastAsia="仿宋_GB2312"/>
          <w:color w:val="000000"/>
        </w:rPr>
        <w:t>投标报价明细表单价汇总须与投标总价一致，投标总价须与开标一览表投标总报价一致。</w:t>
      </w:r>
    </w:p>
    <w:p>
      <w:pPr>
        <w:pStyle w:val="375"/>
        <w:spacing w:line="405" w:lineRule="atLeast"/>
        <w:rPr>
          <w:rFonts w:hint="eastAsia" w:ascii="仿宋_GB2312" w:eastAsia="仿宋_GB2312"/>
          <w:color w:val="000000"/>
        </w:rPr>
      </w:pPr>
      <w:r>
        <w:rPr>
          <w:rFonts w:hint="eastAsia" w:ascii="仿宋_GB2312" w:eastAsia="仿宋_GB2312"/>
          <w:color w:val="000000"/>
        </w:rPr>
        <w:t> </w:t>
      </w:r>
    </w:p>
    <w:p>
      <w:pPr>
        <w:pStyle w:val="375"/>
        <w:ind w:left="-2"/>
        <w:rPr>
          <w:rFonts w:hint="eastAsia" w:ascii="仿宋_GB2312" w:eastAsia="仿宋_GB2312"/>
          <w:color w:val="000000"/>
        </w:rPr>
      </w:pPr>
      <w:r>
        <w:rPr>
          <w:rFonts w:hint="eastAsia" w:ascii="仿宋_GB2312" w:eastAsia="仿宋_GB2312"/>
          <w:color w:val="000000"/>
        </w:rPr>
        <w:t> </w:t>
      </w:r>
    </w:p>
    <w:p>
      <w:pPr>
        <w:pStyle w:val="375"/>
        <w:spacing w:line="405" w:lineRule="atLeast"/>
        <w:ind w:left="0"/>
        <w:jc w:val="lef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5"/>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w:t>
      </w:r>
      <w:r>
        <w:rPr>
          <w:rFonts w:hint="eastAsia" w:ascii="仿宋_GB2312" w:eastAsia="仿宋_GB2312"/>
          <w:color w:val="000000"/>
          <w:lang w:val="en-US" w:eastAsia="zh-CN"/>
        </w:rPr>
        <w:t>所投</w:t>
      </w:r>
      <w:r>
        <w:rPr>
          <w:rFonts w:hint="eastAsia" w:ascii="仿宋_GB2312" w:eastAsia="仿宋_GB2312"/>
          <w:color w:val="000000"/>
        </w:rPr>
        <w:t>产品</w:t>
      </w:r>
      <w:r>
        <w:rPr>
          <w:rFonts w:hint="eastAsia" w:ascii="仿宋_GB2312" w:eastAsia="仿宋_GB2312"/>
          <w:color w:val="000000"/>
          <w:lang w:eastAsia="zh-CN"/>
        </w:rPr>
        <w:t>“</w:t>
      </w:r>
      <w:r>
        <w:rPr>
          <w:rFonts w:hint="eastAsia" w:ascii="仿宋_GB2312" w:hAnsi="仿宋_GB2312" w:eastAsia="仿宋_GB2312" w:cs="仿宋_GB2312"/>
          <w:spacing w:val="6"/>
          <w:sz w:val="24"/>
          <w:szCs w:val="24"/>
          <w:lang w:eastAsia="zh-CN"/>
        </w:rPr>
        <w:t>教学终端</w:t>
      </w:r>
      <w:r>
        <w:rPr>
          <w:rFonts w:hint="eastAsia" w:ascii="仿宋_GB2312" w:eastAsia="仿宋_GB2312"/>
          <w:color w:val="000000"/>
          <w:lang w:eastAsia="zh-CN"/>
        </w:rPr>
        <w:t>”、“空调”、“授课终端”</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符号</w:t>
      </w:r>
      <w:r>
        <w:rPr>
          <w:rFonts w:hint="eastAsia" w:ascii="仿宋_GB2312" w:eastAsia="仿宋_GB2312"/>
          <w:color w:val="000000"/>
        </w:rPr>
        <w:t>带</w:t>
      </w:r>
      <w:r>
        <w:rPr>
          <w:rFonts w:hint="eastAsia" w:ascii="仿宋_GB2312" w:eastAsia="仿宋_GB2312"/>
          <w:color w:val="000000"/>
          <w:lang w:val="en-US" w:eastAsia="zh-CN"/>
        </w:rPr>
        <w:t>划</w:t>
      </w:r>
      <w:r>
        <w:rPr>
          <w:rFonts w:hint="eastAsia" w:ascii="仿宋_GB2312" w:eastAsia="仿宋_GB2312"/>
          <w:color w:val="000000"/>
        </w:rPr>
        <w:t>线“</w:t>
      </w:r>
      <w:r>
        <w:rPr>
          <w:rFonts w:hint="eastAsia" w:ascii="仿宋_GB2312" w:eastAsia="仿宋_GB2312"/>
          <w:color w:val="000000"/>
          <w:lang w:eastAsia="zh-CN"/>
        </w:rPr>
        <w:t>—</w:t>
      </w:r>
      <w:r>
        <w:rPr>
          <w:rFonts w:hint="eastAsia" w:ascii="仿宋_GB2312" w:eastAsia="仿宋_GB2312"/>
          <w:color w:val="000000"/>
        </w:rPr>
        <w:t>”的技术参数，提供具有CMA或CNAS标识的检测（检验）报告或提供其它证明材料（彩页、产品说明书、官网或功能截图等其中任意一项）（</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）项目实施组织结构（如有）………………………………………………………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）技术培训方案（如有）……………………………………………………………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）投标人同类项目经验一览表（如有）……………………………………………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）所投产品采购需求中标记“◆”</w:t>
      </w:r>
      <w:r>
        <w:rPr>
          <w:rFonts w:hint="eastAsia" w:ascii="仿宋_GB2312" w:eastAsia="仿宋_GB2312"/>
          <w:color w:val="000000"/>
          <w:lang w:val="en-US" w:eastAsia="zh-CN"/>
        </w:rPr>
        <w:t>符号</w:t>
      </w:r>
      <w:r>
        <w:rPr>
          <w:rFonts w:hint="eastAsia" w:ascii="仿宋_GB2312" w:eastAsia="仿宋_GB2312"/>
          <w:color w:val="000000"/>
        </w:rPr>
        <w:t>带波浪线“</w:t>
      </w:r>
      <w:r>
        <w:rPr>
          <w:rFonts w:hint="eastAsia" w:ascii="仿宋_GB2312" w:eastAsia="仿宋_GB2312"/>
          <w:color w:val="000000"/>
          <w:u w:val="wave"/>
        </w:rPr>
        <w:t xml:space="preserve">    </w:t>
      </w:r>
      <w:r>
        <w:rPr>
          <w:rFonts w:hint="eastAsia" w:ascii="仿宋_GB2312" w:eastAsia="仿宋_GB2312"/>
          <w:color w:val="000000"/>
        </w:rPr>
        <w:t>”的技术参数</w:t>
      </w:r>
      <w:r>
        <w:rPr>
          <w:rFonts w:hint="eastAsia" w:ascii="仿宋_GB2312" w:eastAsia="仿宋_GB2312"/>
          <w:color w:val="000000"/>
          <w:lang w:val="en-US" w:eastAsia="zh-CN"/>
        </w:rPr>
        <w:t>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）投标人或所投核心产品生产厂商具备有效的质量管理体系认证证书（如有）………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）投标人或所投核心产品生产厂商具备有效的职业健康安全管理体系认证证书（如有）……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）投标人或所投核心产品生产厂商具备有效的环境管理体系认证证书（如有）………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）投标产品由国家确定的认证机构出具的、处于有效期之内的环境标志产品认证证书（如有）………………………………………………………………………………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柳州市旅游学校</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30"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30"/>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40" w:lineRule="atLeast"/>
        <w:jc w:val="both"/>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pStyle w:val="746"/>
        <w:rPr>
          <w:rFonts w:ascii="仿宋_GB2312" w:eastAsia="仿宋_GB2312"/>
          <w:b/>
          <w:bCs/>
          <w:color w:val="000000"/>
        </w:rPr>
      </w:pPr>
      <w:r>
        <w:rPr>
          <w:rFonts w:hint="eastAsia" w:ascii="仿宋_GB2312" w:eastAsia="仿宋_GB2312"/>
          <w:b/>
          <w:bCs/>
          <w:color w:val="000000"/>
        </w:rPr>
        <w:t>（2）技术响应表格式（必须提供）：</w:t>
      </w:r>
    </w:p>
    <w:p>
      <w:pPr>
        <w:pStyle w:val="74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746"/>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jc w:val="center"/>
              <w:rPr>
                <w:rFonts w:hint="eastAsia" w:ascii="仿宋_GB2312" w:eastAsia="仿宋_GB2312"/>
                <w:color w:val="000000"/>
              </w:rPr>
            </w:pPr>
            <w:r>
              <w:rPr>
                <w:rFonts w:hint="eastAsia" w:ascii="仿宋_GB2312" w:eastAsia="仿宋_GB2312"/>
                <w:color w:val="000000"/>
                <w:lang w:val="en-US" w:eastAsia="zh-CN"/>
              </w:rPr>
              <w:t>标的</w:t>
            </w:r>
            <w:r>
              <w:rPr>
                <w:rFonts w:hint="eastAsia" w:ascii="仿宋_GB2312" w:eastAsia="仿宋_GB2312"/>
                <w:color w:val="000000"/>
              </w:rPr>
              <w:t>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jc w:val="center"/>
              <w:rPr>
                <w:rFonts w:hint="eastAsia" w:ascii="仿宋_GB2312" w:eastAsia="仿宋_GB2312"/>
                <w:color w:val="000000"/>
              </w:rPr>
            </w:pPr>
            <w:r>
              <w:rPr>
                <w:rFonts w:hint="eastAsia" w:ascii="仿宋_GB2312" w:eastAsia="仿宋_GB2312"/>
                <w:color w:val="000000"/>
              </w:rPr>
              <w:t>招标文件</w:t>
            </w:r>
          </w:p>
          <w:p>
            <w:pPr>
              <w:pStyle w:val="746"/>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jc w:val="center"/>
              <w:rPr>
                <w:rFonts w:hint="eastAsia" w:ascii="仿宋_GB2312" w:eastAsia="仿宋_GB2312"/>
                <w:color w:val="000000"/>
              </w:rPr>
            </w:pPr>
            <w:r>
              <w:rPr>
                <w:rFonts w:hint="eastAsia" w:ascii="仿宋_GB2312" w:eastAsia="仿宋_GB2312"/>
                <w:color w:val="000000"/>
              </w:rPr>
              <w:t>投标文件</w:t>
            </w:r>
          </w:p>
          <w:p>
            <w:pPr>
              <w:pStyle w:val="746"/>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lang w:val="en-US" w:eastAsia="zh-CN"/>
              </w:rPr>
            </w:pPr>
            <w:bookmarkStart w:id="131" w:name="OLE_LINK23" w:colFirst="1" w:colLast="3"/>
            <w:r>
              <w:rPr>
                <w:rFonts w:hint="eastAsia" w:ascii="仿宋_GB2312" w:eastAsia="仿宋_GB2312"/>
                <w:color w:val="000000"/>
              </w:rPr>
              <w:t> </w:t>
            </w:r>
            <w:r>
              <w:rPr>
                <w:rFonts w:hint="eastAsia" w:ascii="仿宋_GB2312" w:eastAsia="仿宋_GB2312"/>
                <w:color w:val="000000"/>
                <w:lang w:val="en-US" w:eastAsia="zh-CN"/>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jc w:val="center"/>
              <w:rPr>
                <w:rFonts w:hint="eastAsia" w:ascii="仿宋_GB2312" w:eastAsia="仿宋_GB2312"/>
                <w:color w:val="000000"/>
              </w:rPr>
            </w:pPr>
            <w:r>
              <w:rPr>
                <w:rFonts w:hint="eastAsia" w:ascii="仿宋_GB2312" w:eastAsia="仿宋_GB2312"/>
                <w:color w:val="000000"/>
              </w:rPr>
              <w:t>教学终端（强制采购节能产品，详见采购需求说明第八点）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jc w:val="center"/>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教学终端</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r>
      <w:bookmarkEnd w:id="13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29</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考证模拟实训服务器</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注：投标人应明确给出所投考证模拟实训服务器“</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default"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34</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jc w:val="center"/>
              <w:rPr>
                <w:rFonts w:hint="eastAsia" w:ascii="仿宋_GB2312" w:eastAsia="仿宋_GB2312"/>
                <w:color w:val="000000"/>
              </w:rPr>
            </w:pPr>
            <w:r>
              <w:rPr>
                <w:rFonts w:hint="eastAsia" w:ascii="仿宋_GB2312" w:eastAsia="仿宋_GB2312"/>
                <w:color w:val="000000"/>
              </w:rPr>
              <w:t>授课终端（便携式计算机）（强制采购节能产品，详见采购需求说明第八点）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8"/>
              <w:spacing w:line="405" w:lineRule="atLeast"/>
              <w:jc w:val="center"/>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注：投标人应明确给出所投授课终端（便携式计算机）“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46"/>
              <w:spacing w:line="405" w:lineRule="atLeast"/>
              <w:rPr>
                <w:rFonts w:hint="eastAsia" w:ascii="仿宋_GB2312" w:eastAsia="仿宋_GB2312"/>
                <w:color w:val="000000"/>
              </w:rPr>
            </w:pPr>
            <w:r>
              <w:rPr>
                <w:rFonts w:hint="eastAsia" w:ascii="仿宋_GB2312" w:eastAsia="仿宋_GB2312"/>
                <w:color w:val="000000"/>
              </w:rPr>
              <w:t> </w:t>
            </w:r>
          </w:p>
        </w:tc>
      </w:tr>
    </w:tbl>
    <w:p>
      <w:pPr>
        <w:pStyle w:val="746"/>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241" w:firstLineChars="100"/>
        <w:textAlignment w:val="auto"/>
        <w:rPr>
          <w:rFonts w:hint="eastAsia" w:ascii="仿宋_GB2312" w:eastAsia="仿宋_GB2312"/>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三</w:t>
      </w:r>
      <w:r>
        <w:rPr>
          <w:rFonts w:hint="eastAsia" w:ascii="仿宋_GB2312" w:eastAsia="仿宋_GB2312"/>
          <w:b/>
          <w:bCs/>
          <w:color w:val="000000"/>
        </w:rPr>
        <w:t>项以上的，视为投标无效。</w:t>
      </w:r>
    </w:p>
    <w:p>
      <w:pPr>
        <w:pStyle w:val="746"/>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default" w:ascii="仿宋_GB2312" w:eastAsia="仿宋_GB2312"/>
          <w:b/>
          <w:bCs/>
          <w:color w:val="000000"/>
          <w:lang w:val="en-US" w:eastAsia="zh-CN"/>
        </w:rPr>
      </w:pPr>
      <w:r>
        <w:rPr>
          <w:rFonts w:hint="eastAsia" w:ascii="仿宋_GB2312" w:eastAsia="仿宋_GB2312"/>
          <w:b/>
          <w:bCs/>
          <w:color w:val="000000"/>
          <w:lang w:val="en-US" w:eastAsia="zh-CN"/>
        </w:rPr>
        <w:t>5.“教学终端”、</w:t>
      </w:r>
      <w:r>
        <w:rPr>
          <w:rFonts w:hint="eastAsia" w:ascii="仿宋_GB2312" w:eastAsia="仿宋_GB2312"/>
          <w:b/>
          <w:bCs/>
          <w:color w:val="000000"/>
          <w:lang w:eastAsia="zh-CN"/>
        </w:rPr>
        <w:t>“考证模拟实训</w:t>
      </w:r>
      <w:r>
        <w:rPr>
          <w:rFonts w:hint="eastAsia" w:ascii="仿宋_GB2312" w:eastAsia="仿宋_GB2312"/>
          <w:b/>
          <w:bCs/>
          <w:color w:val="000000"/>
          <w:lang w:val="en-US" w:eastAsia="zh-CN"/>
        </w:rPr>
        <w:t>服务器</w:t>
      </w:r>
      <w:r>
        <w:rPr>
          <w:rFonts w:hint="eastAsia" w:ascii="仿宋_GB2312" w:eastAsia="仿宋_GB2312"/>
          <w:b/>
          <w:bCs/>
          <w:color w:val="000000"/>
          <w:lang w:eastAsia="zh-CN"/>
        </w:rPr>
        <w:t>”、</w:t>
      </w:r>
      <w:r>
        <w:rPr>
          <w:rFonts w:hint="eastAsia" w:ascii="仿宋_GB2312" w:eastAsia="仿宋_GB2312"/>
          <w:b/>
          <w:bCs/>
          <w:color w:val="000000"/>
          <w:lang w:val="en-US" w:eastAsia="zh-CN"/>
        </w:rPr>
        <w:t>“授课终端（便携式计算机）</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pPr>
        <w:pStyle w:val="746"/>
        <w:spacing w:line="405" w:lineRule="atLeast"/>
        <w:rPr>
          <w:rFonts w:hint="eastAsia" w:ascii="仿宋_GB2312" w:eastAsia="仿宋_GB2312"/>
          <w:color w:val="000000"/>
        </w:rPr>
      </w:pPr>
      <w:r>
        <w:rPr>
          <w:rFonts w:hint="eastAsia" w:ascii="仿宋_GB2312" w:eastAsia="仿宋_GB2312"/>
          <w:color w:val="000000"/>
        </w:rPr>
        <w:t> </w:t>
      </w:r>
    </w:p>
    <w:p>
      <w:pPr>
        <w:pStyle w:val="74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74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746"/>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pPr>
    </w:p>
    <w:p>
      <w:pPr>
        <w:snapToGrid w:val="0"/>
        <w:spacing w:before="50"/>
        <w:jc w:val="left"/>
        <w:rPr>
          <w:rFonts w:hint="eastAsia" w:ascii="仿宋_GB2312" w:hAnsi="宋体" w:eastAsia="仿宋_GB2312"/>
          <w:b/>
          <w:color w:val="auto"/>
          <w:sz w:val="24"/>
          <w:lang w:eastAsia="zh-CN"/>
        </w:rPr>
      </w:pPr>
      <w:bookmarkStart w:id="132" w:name="OLE_LINK65"/>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52"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53"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19"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44"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36"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776"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192"/>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9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4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404"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36"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3"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9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6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6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right"/>
        <w:rPr>
          <w:rFonts w:hint="eastAsia" w:ascii="仿宋_GB2312" w:hAnsi="宋体" w:eastAsia="仿宋_GB2312"/>
        </w:rPr>
      </w:pPr>
    </w:p>
    <w:p>
      <w:pPr>
        <w:pStyle w:val="27"/>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bookmarkEnd w:id="132"/>
    </w:tbl>
    <w:p>
      <w:pPr>
        <w:pStyle w:val="762"/>
        <w:spacing w:line="240" w:lineRule="auto"/>
        <w:ind w:left="0" w:firstLine="0" w:firstLineChars="0"/>
        <w:jc w:val="center"/>
        <w:rPr>
          <w:rFonts w:hint="eastAsia" w:ascii="仿宋_GB2312" w:hAnsi="宋体" w:eastAsia="仿宋_GB2312" w:cs="宋体"/>
          <w:b/>
          <w:bCs/>
          <w:color w:val="000000"/>
        </w:rPr>
      </w:pPr>
    </w:p>
    <w:p>
      <w:pPr>
        <w:pStyle w:val="762"/>
        <w:spacing w:line="240" w:lineRule="auto"/>
        <w:ind w:left="0" w:firstLine="0" w:firstLineChars="0"/>
        <w:jc w:val="center"/>
        <w:rPr>
          <w:rFonts w:hint="eastAsia" w:ascii="仿宋_GB2312" w:hAnsi="宋体" w:eastAsia="仿宋_GB2312" w:cs="宋体"/>
          <w:b/>
          <w:bCs/>
          <w:color w:val="000000"/>
        </w:rPr>
      </w:pPr>
    </w:p>
    <w:p>
      <w:pPr>
        <w:pStyle w:val="762"/>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762"/>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762"/>
        <w:numPr>
          <w:ilvl w:val="0"/>
          <w:numId w:val="4"/>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highlight w:val="none"/>
              </w:rPr>
              <w:t>质量管理、企业信用要求（如有）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仿宋_GB2312" w:hAnsi="宋体" w:eastAsia="仿宋_GB2312"/>
                <w:bCs/>
                <w:color w:val="000000"/>
                <w:sz w:val="24"/>
                <w:lang w:val="en-US" w:eastAsia="zh-CN"/>
              </w:rPr>
            </w:pPr>
            <w:r>
              <w:rPr>
                <w:rFonts w:hint="eastAsia" w:ascii="仿宋_GB2312" w:hAnsi="仿宋_GB2312" w:eastAsia="仿宋_GB2312" w:cs="仿宋_GB2312"/>
                <w:color w:val="000000"/>
                <w:sz w:val="24"/>
                <w:lang w:val="en-US" w:eastAsia="zh-CN"/>
              </w:rPr>
              <w:t>其他要求（如有）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33"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33"/>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numPr>
          <w:ilvl w:val="0"/>
          <w:numId w:val="5"/>
        </w:numPr>
        <w:snapToGrid w:val="0"/>
        <w:spacing w:before="50"/>
        <w:jc w:val="left"/>
        <w:rPr>
          <w:rFonts w:hint="eastAsia" w:ascii="仿宋_GB2312" w:hAnsi="宋体" w:eastAsia="仿宋_GB2312"/>
          <w:sz w:val="24"/>
        </w:rPr>
      </w:pPr>
      <w:r>
        <w:rPr>
          <w:rFonts w:hint="eastAsia" w:ascii="仿宋_GB2312" w:hAnsi="宋体" w:eastAsia="仿宋_GB2312"/>
          <w:sz w:val="24"/>
          <w:lang w:val="en-US" w:eastAsia="zh-CN"/>
        </w:rPr>
        <w:t>所投</w:t>
      </w:r>
      <w:r>
        <w:rPr>
          <w:rFonts w:hint="eastAsia" w:ascii="仿宋_GB2312" w:hAnsi="宋体" w:eastAsia="仿宋_GB2312"/>
          <w:sz w:val="24"/>
        </w:rPr>
        <w:t>产品</w:t>
      </w:r>
      <w:r>
        <w:rPr>
          <w:rFonts w:hint="eastAsia" w:ascii="仿宋_GB2312" w:hAnsi="宋体" w:eastAsia="仿宋_GB2312"/>
          <w:sz w:val="24"/>
          <w:lang w:eastAsia="zh-CN"/>
        </w:rPr>
        <w:t>“教学终端”、“空调”、“授课终端”</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p>
    <w:p>
      <w:pPr>
        <w:numPr>
          <w:ilvl w:val="0"/>
          <w:numId w:val="5"/>
        </w:numPr>
        <w:snapToGrid w:val="0"/>
        <w:spacing w:before="50"/>
        <w:jc w:val="left"/>
        <w:rPr>
          <w:rFonts w:hint="eastAsia" w:ascii="仿宋_GB2312" w:hAnsi="宋体" w:eastAsia="仿宋_GB2312"/>
          <w:sz w:val="24"/>
          <w:szCs w:val="24"/>
        </w:rPr>
      </w:pPr>
      <w:r>
        <w:rPr>
          <w:rFonts w:hint="eastAsia" w:ascii="仿宋_GB2312" w:eastAsia="仿宋_GB2312"/>
          <w:color w:val="000000"/>
          <w:sz w:val="24"/>
          <w:szCs w:val="24"/>
        </w:rPr>
        <w:t>所投产品采购需求中标记“★”符号带划线“—”的技术参数，提供具有CMA或CNAS标识的检测（检验）报告或提供其它证明材料（彩页、产品说明书、官网或功能截图等其中任意一项）（</w:t>
      </w:r>
      <w:r>
        <w:rPr>
          <w:rFonts w:hint="eastAsia" w:ascii="仿宋_GB2312" w:eastAsia="仿宋_GB2312"/>
          <w:b/>
          <w:bCs/>
          <w:color w:val="000000"/>
          <w:sz w:val="24"/>
          <w:szCs w:val="24"/>
        </w:rPr>
        <w:t>必须提供</w:t>
      </w:r>
      <w:r>
        <w:rPr>
          <w:rFonts w:hint="eastAsia" w:ascii="仿宋_GB2312" w:eastAsia="仿宋_GB2312"/>
          <w:color w:val="000000"/>
          <w:sz w:val="24"/>
          <w:szCs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w:t>
      </w:r>
      <w:r>
        <w:rPr>
          <w:rFonts w:hint="eastAsia" w:ascii="仿宋_GB2312" w:eastAsia="仿宋_GB2312"/>
          <w:b/>
          <w:bCs/>
          <w:sz w:val="32"/>
          <w:szCs w:val="32"/>
          <w:lang w:val="en-US" w:eastAsia="zh-CN"/>
        </w:rPr>
        <w:t>至第（5）项</w:t>
      </w:r>
      <w:r>
        <w:rPr>
          <w:rFonts w:hint="eastAsia" w:ascii="仿宋_GB2312" w:eastAsia="仿宋_GB2312"/>
          <w:b/>
          <w:bCs/>
          <w:sz w:val="32"/>
          <w:szCs w:val="32"/>
        </w:rPr>
        <w:t>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418"/>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）项目实施组织结构格式（如有）：</w:t>
      </w:r>
    </w:p>
    <w:p>
      <w:pPr>
        <w:pStyle w:val="418"/>
        <w:jc w:val="center"/>
        <w:rPr>
          <w:rFonts w:hint="eastAsia" w:ascii="仿宋_GB2312" w:eastAsia="仿宋_GB2312"/>
          <w:color w:val="000000"/>
        </w:rPr>
      </w:pPr>
      <w:r>
        <w:rPr>
          <w:rFonts w:hint="eastAsia" w:ascii="仿宋_GB2312" w:eastAsia="仿宋_GB2312"/>
          <w:color w:val="000000"/>
        </w:rPr>
        <w:t> </w:t>
      </w:r>
    </w:p>
    <w:p>
      <w:pPr>
        <w:pStyle w:val="418"/>
        <w:jc w:val="center"/>
        <w:rPr>
          <w:rFonts w:hint="eastAsia" w:ascii="仿宋_GB2312" w:eastAsia="仿宋_GB2312"/>
          <w:color w:val="000000"/>
        </w:rPr>
      </w:pPr>
      <w:r>
        <w:rPr>
          <w:rFonts w:hint="eastAsia" w:ascii="仿宋_GB2312" w:eastAsia="仿宋_GB2312"/>
          <w:b/>
          <w:bCs/>
          <w:color w:val="000000"/>
          <w:sz w:val="33"/>
          <w:szCs w:val="33"/>
        </w:rPr>
        <w:t>项目实施组织结构</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包括：（1）组织结构；（2）职能分工；（3）劳力分配计划；（4）实施团队人员信息与技术素质；（5）供货响应方案；（6）风险预见及应对；（7）管理方案等内容</w:t>
      </w:r>
      <w:r>
        <w:rPr>
          <w:rFonts w:hint="eastAsia" w:ascii="仿宋_GB2312" w:eastAsia="仿宋_GB2312"/>
          <w:color w:val="000000"/>
        </w:rPr>
        <w:t>等内容。</w:t>
      </w:r>
    </w:p>
    <w:p>
      <w:pPr>
        <w:pStyle w:val="41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 xml:space="preserve">                                   </w:t>
      </w:r>
    </w:p>
    <w:p>
      <w:pPr>
        <w:pStyle w:val="41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br w:type="page"/>
      </w:r>
    </w:p>
    <w:p>
      <w:pPr>
        <w:pStyle w:val="41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）设备安装调试方案格式（如有）：</w:t>
      </w:r>
    </w:p>
    <w:p>
      <w:pPr>
        <w:pStyle w:val="418"/>
        <w:jc w:val="center"/>
        <w:rPr>
          <w:rFonts w:hint="eastAsia" w:ascii="仿宋_GB2312" w:eastAsia="仿宋_GB2312"/>
          <w:color w:val="000000"/>
        </w:rPr>
      </w:pPr>
      <w:r>
        <w:rPr>
          <w:rFonts w:hint="eastAsia" w:ascii="仿宋_GB2312" w:eastAsia="仿宋_GB2312"/>
          <w:color w:val="000000"/>
        </w:rPr>
        <w:t> </w:t>
      </w:r>
    </w:p>
    <w:p>
      <w:pPr>
        <w:pStyle w:val="418"/>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41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8"/>
        <w:spacing w:line="405" w:lineRule="atLeast"/>
        <w:rPr>
          <w:rFonts w:hint="eastAsia" w:ascii="仿宋_GB2312" w:eastAsia="仿宋_GB2312"/>
          <w:color w:val="000000"/>
        </w:rPr>
      </w:pPr>
      <w:r>
        <w:rPr>
          <w:rFonts w:hint="eastAsia" w:ascii="仿宋_GB2312" w:eastAsia="仿宋_GB2312"/>
          <w:color w:val="000000"/>
        </w:rPr>
        <w:br w:type="page"/>
      </w:r>
    </w:p>
    <w:p>
      <w:pPr>
        <w:pStyle w:val="41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）技术培训方案格式格式（如有）：</w:t>
      </w:r>
    </w:p>
    <w:p>
      <w:pPr>
        <w:pStyle w:val="418"/>
        <w:jc w:val="center"/>
        <w:rPr>
          <w:rFonts w:hint="eastAsia" w:ascii="仿宋_GB2312" w:eastAsia="仿宋_GB2312"/>
          <w:color w:val="000000"/>
        </w:rPr>
      </w:pPr>
      <w:r>
        <w:rPr>
          <w:rFonts w:hint="eastAsia" w:ascii="仿宋_GB2312" w:eastAsia="仿宋_GB2312"/>
          <w:color w:val="000000"/>
        </w:rPr>
        <w:t> </w:t>
      </w:r>
    </w:p>
    <w:p>
      <w:pPr>
        <w:pStyle w:val="418"/>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1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 xml:space="preserve">                                   </w:t>
      </w:r>
    </w:p>
    <w:p>
      <w:pPr>
        <w:pStyle w:val="41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）售后服务方案格式（如有）：</w:t>
      </w:r>
    </w:p>
    <w:p>
      <w:pPr>
        <w:pStyle w:val="418"/>
        <w:jc w:val="center"/>
        <w:rPr>
          <w:rFonts w:hint="eastAsia" w:ascii="仿宋_GB2312" w:eastAsia="仿宋_GB2312"/>
          <w:color w:val="000000"/>
        </w:rPr>
      </w:pPr>
      <w:r>
        <w:rPr>
          <w:rFonts w:hint="eastAsia" w:ascii="仿宋_GB2312" w:eastAsia="仿宋_GB2312"/>
          <w:color w:val="000000"/>
        </w:rPr>
        <w:t> </w:t>
      </w:r>
    </w:p>
    <w:p>
      <w:pPr>
        <w:pStyle w:val="418"/>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包括：（1）定期回访维护方案；（2）售后服务技术支持（包括售后服务机构、维护技术人员等）；（3）维修应急预案；（4）零配件储备供应；（5）保修期外维修方案；（6）服务响应体系。</w:t>
      </w:r>
    </w:p>
    <w:p>
      <w:pPr>
        <w:pStyle w:val="41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）投标人项目经验一览表格式（如有）：</w:t>
      </w:r>
    </w:p>
    <w:p>
      <w:pPr>
        <w:pStyle w:val="418"/>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418"/>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产品在项目中被安装使用的合同附后并加盖投标人CA电子签章）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合同金额</w:t>
            </w:r>
          </w:p>
          <w:p>
            <w:pPr>
              <w:pStyle w:val="418"/>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8"/>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438"/>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）所投产品采购需求中标记“◆”</w:t>
      </w:r>
      <w:r>
        <w:rPr>
          <w:rFonts w:hint="eastAsia" w:ascii="仿宋_GB2312" w:eastAsia="仿宋_GB2312"/>
          <w:color w:val="000000"/>
          <w:lang w:val="en-US" w:eastAsia="zh-CN"/>
        </w:rPr>
        <w:t>符号</w:t>
      </w:r>
      <w:r>
        <w:rPr>
          <w:rFonts w:hint="eastAsia" w:ascii="仿宋_GB2312" w:eastAsia="仿宋_GB2312"/>
          <w:color w:val="000000"/>
        </w:rPr>
        <w:t>带波浪线“</w:t>
      </w:r>
      <w:r>
        <w:rPr>
          <w:rFonts w:hint="eastAsia" w:ascii="仿宋_GB2312" w:eastAsia="仿宋_GB2312"/>
          <w:color w:val="000000"/>
          <w:u w:val="wave"/>
        </w:rPr>
        <w:t xml:space="preserve">    </w:t>
      </w:r>
      <w:r>
        <w:rPr>
          <w:rFonts w:hint="eastAsia" w:ascii="仿宋_GB2312" w:eastAsia="仿宋_GB2312"/>
          <w:color w:val="000000"/>
        </w:rPr>
        <w:t>”的技术参数</w:t>
      </w:r>
      <w:r>
        <w:rPr>
          <w:rFonts w:hint="eastAsia" w:ascii="仿宋_GB2312" w:eastAsia="仿宋_GB2312"/>
          <w:color w:val="000000"/>
          <w:lang w:val="en-US" w:eastAsia="zh-CN"/>
        </w:rPr>
        <w:t>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w:t>
      </w:r>
      <w:r>
        <w:rPr>
          <w:rFonts w:hint="eastAsia" w:ascii="仿宋_GB2312" w:hAnsi="仿宋_GB2312" w:eastAsia="仿宋_GB2312" w:cs="仿宋_GB2312"/>
        </w:rPr>
        <w:t>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w:t>
      </w:r>
      <w:r>
        <w:rPr>
          <w:rFonts w:hint="eastAsia" w:ascii="仿宋_GB2312" w:eastAsia="仿宋_GB2312"/>
          <w:color w:val="000000"/>
        </w:rPr>
        <w:t>具备有效的质量管理体系认证证书（如有）</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hAnsi="仿宋_GB2312" w:eastAsia="仿宋_GB2312" w:cs="仿宋_GB2312"/>
        </w:rPr>
        <w:t>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w:t>
      </w:r>
      <w:r>
        <w:rPr>
          <w:rFonts w:hint="eastAsia" w:ascii="仿宋_GB2312" w:eastAsia="仿宋_GB2312"/>
          <w:color w:val="000000"/>
        </w:rPr>
        <w:t>具备有效的职业健康安全管理体系认证证书（如有）</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w:t>
      </w:r>
      <w:r>
        <w:rPr>
          <w:rFonts w:hint="eastAsia" w:ascii="仿宋_GB2312" w:hAnsi="仿宋_GB2312" w:eastAsia="仿宋_GB2312" w:cs="仿宋_GB2312"/>
        </w:rPr>
        <w:t>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核心产品生产厂商</w:t>
      </w:r>
      <w:r>
        <w:rPr>
          <w:rFonts w:hint="eastAsia" w:ascii="仿宋_GB2312" w:eastAsia="仿宋_GB2312"/>
          <w:color w:val="000000"/>
        </w:rPr>
        <w:t>具备有效的环境管理体系认证证书（如有）</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）投标产品由国家确定的认证机构出具的、处于有效期之内的环境标志产品认证证书（如有）</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pPr>
        <w:pStyle w:val="4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柳州市旅游学校旅游综合实训室（一期）采购</w:t>
    </w:r>
    <w:r>
      <w:rPr>
        <w:rFonts w:hint="eastAsia"/>
        <w:b/>
      </w:rPr>
      <w:t>（</w:t>
    </w:r>
    <w:r>
      <w:rPr>
        <w:b/>
      </w:rPr>
      <w:t>LZZC2025-G1-990528-LZSZ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5F9E5"/>
    <w:multiLevelType w:val="singleLevel"/>
    <w:tmpl w:val="D565F9E5"/>
    <w:lvl w:ilvl="0" w:tentative="0">
      <w:start w:val="4"/>
      <w:numFmt w:val="decimal"/>
      <w:suff w:val="nothing"/>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42E43"/>
    <w:multiLevelType w:val="singleLevel"/>
    <w:tmpl w:val="25A42E43"/>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222"/>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6BDE"/>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3D9C"/>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126C1"/>
    <w:rsid w:val="01230692"/>
    <w:rsid w:val="016247FA"/>
    <w:rsid w:val="01745EE6"/>
    <w:rsid w:val="018326A3"/>
    <w:rsid w:val="01A06A8F"/>
    <w:rsid w:val="01A57529"/>
    <w:rsid w:val="01BA6A7B"/>
    <w:rsid w:val="01C6622B"/>
    <w:rsid w:val="01E07CD8"/>
    <w:rsid w:val="01EA671C"/>
    <w:rsid w:val="021673DB"/>
    <w:rsid w:val="022353B4"/>
    <w:rsid w:val="022A3557"/>
    <w:rsid w:val="024A56F5"/>
    <w:rsid w:val="0256755B"/>
    <w:rsid w:val="026E0F2B"/>
    <w:rsid w:val="027A2F04"/>
    <w:rsid w:val="02845B9C"/>
    <w:rsid w:val="028B27BF"/>
    <w:rsid w:val="02B1196D"/>
    <w:rsid w:val="02DD55DA"/>
    <w:rsid w:val="02E62FD5"/>
    <w:rsid w:val="03196F07"/>
    <w:rsid w:val="032A676A"/>
    <w:rsid w:val="032D7D27"/>
    <w:rsid w:val="03411EC3"/>
    <w:rsid w:val="03415224"/>
    <w:rsid w:val="03525F75"/>
    <w:rsid w:val="03A04F32"/>
    <w:rsid w:val="03E32C2B"/>
    <w:rsid w:val="03E45FEA"/>
    <w:rsid w:val="03F375BC"/>
    <w:rsid w:val="03FF01C4"/>
    <w:rsid w:val="03FF67CF"/>
    <w:rsid w:val="041A1188"/>
    <w:rsid w:val="043044D4"/>
    <w:rsid w:val="044C3505"/>
    <w:rsid w:val="04551879"/>
    <w:rsid w:val="046924C0"/>
    <w:rsid w:val="04704D33"/>
    <w:rsid w:val="047713FB"/>
    <w:rsid w:val="04A05AFC"/>
    <w:rsid w:val="04C65B16"/>
    <w:rsid w:val="04CC5DE7"/>
    <w:rsid w:val="04F55751"/>
    <w:rsid w:val="05171224"/>
    <w:rsid w:val="05184748"/>
    <w:rsid w:val="0532605E"/>
    <w:rsid w:val="053A77BB"/>
    <w:rsid w:val="055B55D2"/>
    <w:rsid w:val="05862A57"/>
    <w:rsid w:val="05AD1B88"/>
    <w:rsid w:val="05C25634"/>
    <w:rsid w:val="05DD7507"/>
    <w:rsid w:val="05E05ABA"/>
    <w:rsid w:val="05FE680E"/>
    <w:rsid w:val="060824FF"/>
    <w:rsid w:val="063F11B9"/>
    <w:rsid w:val="06826B71"/>
    <w:rsid w:val="06B12657"/>
    <w:rsid w:val="06B331CE"/>
    <w:rsid w:val="06F30194"/>
    <w:rsid w:val="070C0CAE"/>
    <w:rsid w:val="072C420B"/>
    <w:rsid w:val="072F60EA"/>
    <w:rsid w:val="07725961"/>
    <w:rsid w:val="07A1571D"/>
    <w:rsid w:val="07AC659B"/>
    <w:rsid w:val="07DE071F"/>
    <w:rsid w:val="07E04069"/>
    <w:rsid w:val="07F27D26"/>
    <w:rsid w:val="08000695"/>
    <w:rsid w:val="08101121"/>
    <w:rsid w:val="083945D9"/>
    <w:rsid w:val="086329D2"/>
    <w:rsid w:val="08901A19"/>
    <w:rsid w:val="089A79D2"/>
    <w:rsid w:val="08A14F57"/>
    <w:rsid w:val="08EE742E"/>
    <w:rsid w:val="09111970"/>
    <w:rsid w:val="09275B42"/>
    <w:rsid w:val="09547520"/>
    <w:rsid w:val="09697C1D"/>
    <w:rsid w:val="09727371"/>
    <w:rsid w:val="097C7D44"/>
    <w:rsid w:val="097F67C7"/>
    <w:rsid w:val="09C33728"/>
    <w:rsid w:val="09CA6EA6"/>
    <w:rsid w:val="09ED1483"/>
    <w:rsid w:val="0A037347"/>
    <w:rsid w:val="0A2B7D2A"/>
    <w:rsid w:val="0A377F29"/>
    <w:rsid w:val="0A3D32AF"/>
    <w:rsid w:val="0A57260B"/>
    <w:rsid w:val="0ACC1410"/>
    <w:rsid w:val="0B083D6B"/>
    <w:rsid w:val="0B141F1A"/>
    <w:rsid w:val="0B6573F2"/>
    <w:rsid w:val="0B8332B3"/>
    <w:rsid w:val="0B870F35"/>
    <w:rsid w:val="0B8E1845"/>
    <w:rsid w:val="0BB958B8"/>
    <w:rsid w:val="0BC663BC"/>
    <w:rsid w:val="0BD537C3"/>
    <w:rsid w:val="0BD91338"/>
    <w:rsid w:val="0BD92474"/>
    <w:rsid w:val="0C1A6D22"/>
    <w:rsid w:val="0C406C0A"/>
    <w:rsid w:val="0C5D60B6"/>
    <w:rsid w:val="0C600AAB"/>
    <w:rsid w:val="0C650670"/>
    <w:rsid w:val="0C915D60"/>
    <w:rsid w:val="0CAA3771"/>
    <w:rsid w:val="0CB10DE2"/>
    <w:rsid w:val="0CC779D3"/>
    <w:rsid w:val="0CF06F2A"/>
    <w:rsid w:val="0D1524F0"/>
    <w:rsid w:val="0D5A60C0"/>
    <w:rsid w:val="0DAB2E51"/>
    <w:rsid w:val="0DBD4007"/>
    <w:rsid w:val="0DCA115E"/>
    <w:rsid w:val="0DFC36AD"/>
    <w:rsid w:val="0E115C8A"/>
    <w:rsid w:val="0E325320"/>
    <w:rsid w:val="0E963B01"/>
    <w:rsid w:val="0EA30700"/>
    <w:rsid w:val="0EB31142"/>
    <w:rsid w:val="0F095504"/>
    <w:rsid w:val="0F3B2473"/>
    <w:rsid w:val="0FBA74F6"/>
    <w:rsid w:val="0FC3085C"/>
    <w:rsid w:val="0FE20946"/>
    <w:rsid w:val="10111F7C"/>
    <w:rsid w:val="101822F4"/>
    <w:rsid w:val="1023263D"/>
    <w:rsid w:val="10415E4C"/>
    <w:rsid w:val="104F1744"/>
    <w:rsid w:val="106016F3"/>
    <w:rsid w:val="10861BA8"/>
    <w:rsid w:val="1094132B"/>
    <w:rsid w:val="10A52D12"/>
    <w:rsid w:val="10A56E7C"/>
    <w:rsid w:val="10B32E41"/>
    <w:rsid w:val="110C0DD0"/>
    <w:rsid w:val="11203590"/>
    <w:rsid w:val="11402F73"/>
    <w:rsid w:val="11454713"/>
    <w:rsid w:val="114F5A4E"/>
    <w:rsid w:val="11612A9E"/>
    <w:rsid w:val="117F3F8C"/>
    <w:rsid w:val="11851C0B"/>
    <w:rsid w:val="119A3B84"/>
    <w:rsid w:val="11AE5F78"/>
    <w:rsid w:val="11C434F1"/>
    <w:rsid w:val="122B4561"/>
    <w:rsid w:val="123B6699"/>
    <w:rsid w:val="12671F77"/>
    <w:rsid w:val="127A0FCA"/>
    <w:rsid w:val="127E4ECB"/>
    <w:rsid w:val="129A3494"/>
    <w:rsid w:val="12A600D1"/>
    <w:rsid w:val="12BD152A"/>
    <w:rsid w:val="12EF1953"/>
    <w:rsid w:val="12F67447"/>
    <w:rsid w:val="13177D05"/>
    <w:rsid w:val="131A0221"/>
    <w:rsid w:val="1335429C"/>
    <w:rsid w:val="13540009"/>
    <w:rsid w:val="138F28CD"/>
    <w:rsid w:val="13942121"/>
    <w:rsid w:val="13AE369B"/>
    <w:rsid w:val="13C0517C"/>
    <w:rsid w:val="13E854D2"/>
    <w:rsid w:val="1405603A"/>
    <w:rsid w:val="141D2C0B"/>
    <w:rsid w:val="14257D98"/>
    <w:rsid w:val="147A532B"/>
    <w:rsid w:val="14957781"/>
    <w:rsid w:val="15192D96"/>
    <w:rsid w:val="151E215B"/>
    <w:rsid w:val="15273705"/>
    <w:rsid w:val="15537E34"/>
    <w:rsid w:val="15545B7C"/>
    <w:rsid w:val="156D3BB9"/>
    <w:rsid w:val="158F12AA"/>
    <w:rsid w:val="1593631A"/>
    <w:rsid w:val="16007AB2"/>
    <w:rsid w:val="1609205C"/>
    <w:rsid w:val="16103820"/>
    <w:rsid w:val="161B6B1A"/>
    <w:rsid w:val="16263110"/>
    <w:rsid w:val="166E656F"/>
    <w:rsid w:val="16797F90"/>
    <w:rsid w:val="167D7355"/>
    <w:rsid w:val="167E55A7"/>
    <w:rsid w:val="167F25B8"/>
    <w:rsid w:val="16906246"/>
    <w:rsid w:val="16B761A1"/>
    <w:rsid w:val="16C90A64"/>
    <w:rsid w:val="16D06C06"/>
    <w:rsid w:val="1711684A"/>
    <w:rsid w:val="17347CA1"/>
    <w:rsid w:val="173516EA"/>
    <w:rsid w:val="1735378C"/>
    <w:rsid w:val="173D7D0F"/>
    <w:rsid w:val="17715BE9"/>
    <w:rsid w:val="17965F21"/>
    <w:rsid w:val="17D404BB"/>
    <w:rsid w:val="17EC4251"/>
    <w:rsid w:val="17F13463"/>
    <w:rsid w:val="183103F7"/>
    <w:rsid w:val="18503E21"/>
    <w:rsid w:val="186120AC"/>
    <w:rsid w:val="187E553C"/>
    <w:rsid w:val="18D44B49"/>
    <w:rsid w:val="18E427C8"/>
    <w:rsid w:val="18E52B69"/>
    <w:rsid w:val="19006747"/>
    <w:rsid w:val="192223EF"/>
    <w:rsid w:val="19445F08"/>
    <w:rsid w:val="19523A78"/>
    <w:rsid w:val="19600F94"/>
    <w:rsid w:val="196F2052"/>
    <w:rsid w:val="197449B0"/>
    <w:rsid w:val="19AE7F28"/>
    <w:rsid w:val="19B6113F"/>
    <w:rsid w:val="19CA0989"/>
    <w:rsid w:val="19F40797"/>
    <w:rsid w:val="1A213ABD"/>
    <w:rsid w:val="1A361CF4"/>
    <w:rsid w:val="1A617FFD"/>
    <w:rsid w:val="1A8E1B30"/>
    <w:rsid w:val="1A9536F2"/>
    <w:rsid w:val="1A98650B"/>
    <w:rsid w:val="1AAB1F2D"/>
    <w:rsid w:val="1AD02149"/>
    <w:rsid w:val="1AF71523"/>
    <w:rsid w:val="1B0818E3"/>
    <w:rsid w:val="1B193AF0"/>
    <w:rsid w:val="1B1A4A1C"/>
    <w:rsid w:val="1B1C0EEA"/>
    <w:rsid w:val="1B281F85"/>
    <w:rsid w:val="1B38030C"/>
    <w:rsid w:val="1B3C1C8E"/>
    <w:rsid w:val="1B674AC7"/>
    <w:rsid w:val="1B695F6C"/>
    <w:rsid w:val="1B746B39"/>
    <w:rsid w:val="1B80541E"/>
    <w:rsid w:val="1B8076CB"/>
    <w:rsid w:val="1BAC61C6"/>
    <w:rsid w:val="1BC03F6C"/>
    <w:rsid w:val="1BC50187"/>
    <w:rsid w:val="1BCA7842"/>
    <w:rsid w:val="1C1222ED"/>
    <w:rsid w:val="1C42696B"/>
    <w:rsid w:val="1C427144"/>
    <w:rsid w:val="1C4409AC"/>
    <w:rsid w:val="1C530BD0"/>
    <w:rsid w:val="1C8F133C"/>
    <w:rsid w:val="1CC90CBC"/>
    <w:rsid w:val="1D094F9C"/>
    <w:rsid w:val="1D0E23E7"/>
    <w:rsid w:val="1D1A3B4F"/>
    <w:rsid w:val="1D24052A"/>
    <w:rsid w:val="1D491EF1"/>
    <w:rsid w:val="1D6F3E9B"/>
    <w:rsid w:val="1D8C2345"/>
    <w:rsid w:val="1D8D7A52"/>
    <w:rsid w:val="1DAD6772"/>
    <w:rsid w:val="1DAE65F0"/>
    <w:rsid w:val="1DCA7323"/>
    <w:rsid w:val="1DE63A32"/>
    <w:rsid w:val="1DEF5D9F"/>
    <w:rsid w:val="1E111767"/>
    <w:rsid w:val="1E117A37"/>
    <w:rsid w:val="1E4428E9"/>
    <w:rsid w:val="1E720322"/>
    <w:rsid w:val="1E8B4AEE"/>
    <w:rsid w:val="1EB142DF"/>
    <w:rsid w:val="1ECF44C6"/>
    <w:rsid w:val="1ED017E9"/>
    <w:rsid w:val="1F035E51"/>
    <w:rsid w:val="1F4543BF"/>
    <w:rsid w:val="1F572E39"/>
    <w:rsid w:val="1F5B2706"/>
    <w:rsid w:val="1F5C0CAD"/>
    <w:rsid w:val="1F656BFD"/>
    <w:rsid w:val="1F8E27E6"/>
    <w:rsid w:val="1F9E565E"/>
    <w:rsid w:val="1FA2333B"/>
    <w:rsid w:val="1FCD099B"/>
    <w:rsid w:val="1FFB2FAA"/>
    <w:rsid w:val="201E74B3"/>
    <w:rsid w:val="2023550C"/>
    <w:rsid w:val="203B4DB3"/>
    <w:rsid w:val="20887252"/>
    <w:rsid w:val="208E77B9"/>
    <w:rsid w:val="20E72C8E"/>
    <w:rsid w:val="20F64BEA"/>
    <w:rsid w:val="20F75FD5"/>
    <w:rsid w:val="20FB6AEC"/>
    <w:rsid w:val="2105481C"/>
    <w:rsid w:val="210E4642"/>
    <w:rsid w:val="213011D5"/>
    <w:rsid w:val="213F1DD6"/>
    <w:rsid w:val="215C3A26"/>
    <w:rsid w:val="21B45DF5"/>
    <w:rsid w:val="21E15853"/>
    <w:rsid w:val="21EF55AB"/>
    <w:rsid w:val="21FB3731"/>
    <w:rsid w:val="22211C9D"/>
    <w:rsid w:val="2221772E"/>
    <w:rsid w:val="22421B7E"/>
    <w:rsid w:val="224332AE"/>
    <w:rsid w:val="22581B32"/>
    <w:rsid w:val="22605689"/>
    <w:rsid w:val="22665141"/>
    <w:rsid w:val="228377FC"/>
    <w:rsid w:val="22AD589A"/>
    <w:rsid w:val="22F56EB4"/>
    <w:rsid w:val="22FB72D8"/>
    <w:rsid w:val="230230BC"/>
    <w:rsid w:val="23245B22"/>
    <w:rsid w:val="23314333"/>
    <w:rsid w:val="23360FD0"/>
    <w:rsid w:val="237272D7"/>
    <w:rsid w:val="239265AD"/>
    <w:rsid w:val="239C706C"/>
    <w:rsid w:val="23C2673F"/>
    <w:rsid w:val="23C67316"/>
    <w:rsid w:val="23CC6C6C"/>
    <w:rsid w:val="23D700A4"/>
    <w:rsid w:val="240864B0"/>
    <w:rsid w:val="24105B34"/>
    <w:rsid w:val="2418246B"/>
    <w:rsid w:val="2420611D"/>
    <w:rsid w:val="24332957"/>
    <w:rsid w:val="243B1293"/>
    <w:rsid w:val="244A6AC8"/>
    <w:rsid w:val="24507E57"/>
    <w:rsid w:val="24777F0B"/>
    <w:rsid w:val="248340A5"/>
    <w:rsid w:val="24975E97"/>
    <w:rsid w:val="24D17B32"/>
    <w:rsid w:val="24FD13D3"/>
    <w:rsid w:val="253B4663"/>
    <w:rsid w:val="253C2765"/>
    <w:rsid w:val="256652B4"/>
    <w:rsid w:val="256D377B"/>
    <w:rsid w:val="256F5ACC"/>
    <w:rsid w:val="2581184D"/>
    <w:rsid w:val="25965F7C"/>
    <w:rsid w:val="25A517EF"/>
    <w:rsid w:val="25AE084C"/>
    <w:rsid w:val="26096025"/>
    <w:rsid w:val="2610789E"/>
    <w:rsid w:val="262B1C91"/>
    <w:rsid w:val="262D044F"/>
    <w:rsid w:val="26655E3B"/>
    <w:rsid w:val="26713644"/>
    <w:rsid w:val="2674362D"/>
    <w:rsid w:val="26792432"/>
    <w:rsid w:val="268F20C6"/>
    <w:rsid w:val="26B30125"/>
    <w:rsid w:val="26C72B6F"/>
    <w:rsid w:val="26DA605D"/>
    <w:rsid w:val="26EC6985"/>
    <w:rsid w:val="26FD2518"/>
    <w:rsid w:val="27277595"/>
    <w:rsid w:val="273A63A3"/>
    <w:rsid w:val="273D0B66"/>
    <w:rsid w:val="2749444C"/>
    <w:rsid w:val="278334D1"/>
    <w:rsid w:val="28197154"/>
    <w:rsid w:val="28201755"/>
    <w:rsid w:val="283D06F2"/>
    <w:rsid w:val="288A33D6"/>
    <w:rsid w:val="28B65382"/>
    <w:rsid w:val="28DE02D2"/>
    <w:rsid w:val="28F84B93"/>
    <w:rsid w:val="29064F88"/>
    <w:rsid w:val="29077D29"/>
    <w:rsid w:val="2918419C"/>
    <w:rsid w:val="29341AF5"/>
    <w:rsid w:val="294616FD"/>
    <w:rsid w:val="2964062C"/>
    <w:rsid w:val="299A0FE3"/>
    <w:rsid w:val="29AA1DB7"/>
    <w:rsid w:val="29AB330F"/>
    <w:rsid w:val="29AC5FBF"/>
    <w:rsid w:val="29D6293A"/>
    <w:rsid w:val="29E7300B"/>
    <w:rsid w:val="29F8157A"/>
    <w:rsid w:val="2A1E335D"/>
    <w:rsid w:val="2A524FDF"/>
    <w:rsid w:val="2A64214B"/>
    <w:rsid w:val="2A753158"/>
    <w:rsid w:val="2A965B0A"/>
    <w:rsid w:val="2AA42CAA"/>
    <w:rsid w:val="2AAC37FB"/>
    <w:rsid w:val="2ADB2BD5"/>
    <w:rsid w:val="2AF61758"/>
    <w:rsid w:val="2B004385"/>
    <w:rsid w:val="2B147E30"/>
    <w:rsid w:val="2B7E46F4"/>
    <w:rsid w:val="2BA50A88"/>
    <w:rsid w:val="2BA519D8"/>
    <w:rsid w:val="2BBD2E0D"/>
    <w:rsid w:val="2C0A7AA0"/>
    <w:rsid w:val="2C250B14"/>
    <w:rsid w:val="2C2A4FE0"/>
    <w:rsid w:val="2C3B5405"/>
    <w:rsid w:val="2C4B2FA5"/>
    <w:rsid w:val="2C59031C"/>
    <w:rsid w:val="2C5907E9"/>
    <w:rsid w:val="2C5D5837"/>
    <w:rsid w:val="2C650E64"/>
    <w:rsid w:val="2C6579B8"/>
    <w:rsid w:val="2C835E41"/>
    <w:rsid w:val="2CD56F5D"/>
    <w:rsid w:val="2CF00EAC"/>
    <w:rsid w:val="2D3E0C4D"/>
    <w:rsid w:val="2DAC19F5"/>
    <w:rsid w:val="2DE03CE6"/>
    <w:rsid w:val="2E0470F3"/>
    <w:rsid w:val="2E0D253C"/>
    <w:rsid w:val="2E486DD2"/>
    <w:rsid w:val="2E516CA5"/>
    <w:rsid w:val="2E57306B"/>
    <w:rsid w:val="2E6453EE"/>
    <w:rsid w:val="2E8358FE"/>
    <w:rsid w:val="2EBC4A66"/>
    <w:rsid w:val="2F0A401F"/>
    <w:rsid w:val="2F0D52C2"/>
    <w:rsid w:val="2F1B7500"/>
    <w:rsid w:val="2F252B57"/>
    <w:rsid w:val="2F2B2677"/>
    <w:rsid w:val="2F2B74F6"/>
    <w:rsid w:val="2F4C544D"/>
    <w:rsid w:val="2F7067E6"/>
    <w:rsid w:val="2F757199"/>
    <w:rsid w:val="2F885A73"/>
    <w:rsid w:val="2F8922A1"/>
    <w:rsid w:val="2F8F2E66"/>
    <w:rsid w:val="2FB41BE1"/>
    <w:rsid w:val="2FB80120"/>
    <w:rsid w:val="2FBC48EC"/>
    <w:rsid w:val="2FDF791C"/>
    <w:rsid w:val="2FE34720"/>
    <w:rsid w:val="2FE9521D"/>
    <w:rsid w:val="2FEA60CD"/>
    <w:rsid w:val="301B3815"/>
    <w:rsid w:val="30341FA2"/>
    <w:rsid w:val="303E25B2"/>
    <w:rsid w:val="307E7C38"/>
    <w:rsid w:val="30E42053"/>
    <w:rsid w:val="3106378E"/>
    <w:rsid w:val="310E68AD"/>
    <w:rsid w:val="31140B8A"/>
    <w:rsid w:val="312E2219"/>
    <w:rsid w:val="314F6AB9"/>
    <w:rsid w:val="3150593A"/>
    <w:rsid w:val="31794E91"/>
    <w:rsid w:val="31853836"/>
    <w:rsid w:val="31EF1640"/>
    <w:rsid w:val="321A5E2E"/>
    <w:rsid w:val="321C5403"/>
    <w:rsid w:val="321F5EE6"/>
    <w:rsid w:val="322A7F39"/>
    <w:rsid w:val="32306A5D"/>
    <w:rsid w:val="323A155F"/>
    <w:rsid w:val="32987598"/>
    <w:rsid w:val="329D17B4"/>
    <w:rsid w:val="32B41F15"/>
    <w:rsid w:val="32DF0D23"/>
    <w:rsid w:val="32E22E40"/>
    <w:rsid w:val="32ED1692"/>
    <w:rsid w:val="33280090"/>
    <w:rsid w:val="334249CD"/>
    <w:rsid w:val="33982369"/>
    <w:rsid w:val="33A201DA"/>
    <w:rsid w:val="33A32A64"/>
    <w:rsid w:val="33BA52ED"/>
    <w:rsid w:val="33D1015A"/>
    <w:rsid w:val="33D25DFC"/>
    <w:rsid w:val="33FE342B"/>
    <w:rsid w:val="342033A2"/>
    <w:rsid w:val="342A705E"/>
    <w:rsid w:val="342B3CB6"/>
    <w:rsid w:val="345A2A1F"/>
    <w:rsid w:val="346B5F4A"/>
    <w:rsid w:val="346D28AC"/>
    <w:rsid w:val="34770A2D"/>
    <w:rsid w:val="34921746"/>
    <w:rsid w:val="34986757"/>
    <w:rsid w:val="34AD2189"/>
    <w:rsid w:val="34C834CB"/>
    <w:rsid w:val="34DF211F"/>
    <w:rsid w:val="35154E98"/>
    <w:rsid w:val="35186016"/>
    <w:rsid w:val="35245E9E"/>
    <w:rsid w:val="35B01E4A"/>
    <w:rsid w:val="360F1920"/>
    <w:rsid w:val="361E2AC3"/>
    <w:rsid w:val="36496066"/>
    <w:rsid w:val="36795844"/>
    <w:rsid w:val="36BD5820"/>
    <w:rsid w:val="36C2714B"/>
    <w:rsid w:val="36D16BD5"/>
    <w:rsid w:val="36DA1AA0"/>
    <w:rsid w:val="36EA2872"/>
    <w:rsid w:val="37021DBA"/>
    <w:rsid w:val="373F4487"/>
    <w:rsid w:val="375A306E"/>
    <w:rsid w:val="3779711C"/>
    <w:rsid w:val="377A101B"/>
    <w:rsid w:val="37905BEB"/>
    <w:rsid w:val="379F77DE"/>
    <w:rsid w:val="37B55A13"/>
    <w:rsid w:val="37D44F73"/>
    <w:rsid w:val="37EB3CC7"/>
    <w:rsid w:val="381C6576"/>
    <w:rsid w:val="38286CC9"/>
    <w:rsid w:val="38312C18"/>
    <w:rsid w:val="38556DEE"/>
    <w:rsid w:val="388E70B3"/>
    <w:rsid w:val="38B84566"/>
    <w:rsid w:val="38BE4218"/>
    <w:rsid w:val="38CF612C"/>
    <w:rsid w:val="38E5008F"/>
    <w:rsid w:val="396E37E9"/>
    <w:rsid w:val="3977257D"/>
    <w:rsid w:val="398C3077"/>
    <w:rsid w:val="39952800"/>
    <w:rsid w:val="39CE38A0"/>
    <w:rsid w:val="3A2D21AE"/>
    <w:rsid w:val="3A41153E"/>
    <w:rsid w:val="3A476958"/>
    <w:rsid w:val="3A563FC1"/>
    <w:rsid w:val="3A5E004A"/>
    <w:rsid w:val="3A6409FF"/>
    <w:rsid w:val="3A830B2E"/>
    <w:rsid w:val="3A99795C"/>
    <w:rsid w:val="3A9D283C"/>
    <w:rsid w:val="3AA24F6A"/>
    <w:rsid w:val="3AA60379"/>
    <w:rsid w:val="3AD46C94"/>
    <w:rsid w:val="3AED0349"/>
    <w:rsid w:val="3B027B15"/>
    <w:rsid w:val="3B146EA0"/>
    <w:rsid w:val="3B1C7208"/>
    <w:rsid w:val="3B26064F"/>
    <w:rsid w:val="3BA416E2"/>
    <w:rsid w:val="3BB47D76"/>
    <w:rsid w:val="3BCA3D2B"/>
    <w:rsid w:val="3BDD3D31"/>
    <w:rsid w:val="3BE734FA"/>
    <w:rsid w:val="3C0C24D0"/>
    <w:rsid w:val="3C0D4B53"/>
    <w:rsid w:val="3C2329DE"/>
    <w:rsid w:val="3C281E06"/>
    <w:rsid w:val="3C387C13"/>
    <w:rsid w:val="3C3C148C"/>
    <w:rsid w:val="3C457E9B"/>
    <w:rsid w:val="3C566D4D"/>
    <w:rsid w:val="3CE55188"/>
    <w:rsid w:val="3CF03B2D"/>
    <w:rsid w:val="3CF51FB8"/>
    <w:rsid w:val="3D1F45F0"/>
    <w:rsid w:val="3D2D6B2F"/>
    <w:rsid w:val="3D3F36C3"/>
    <w:rsid w:val="3D423CBE"/>
    <w:rsid w:val="3D4C5207"/>
    <w:rsid w:val="3D676C4F"/>
    <w:rsid w:val="3D6D42D8"/>
    <w:rsid w:val="3D82706F"/>
    <w:rsid w:val="3D8A07D7"/>
    <w:rsid w:val="3D913562"/>
    <w:rsid w:val="3D9764AF"/>
    <w:rsid w:val="3DCD5673"/>
    <w:rsid w:val="3DDC6D05"/>
    <w:rsid w:val="3DEB3817"/>
    <w:rsid w:val="3DFF04CC"/>
    <w:rsid w:val="3E01510C"/>
    <w:rsid w:val="3E6144C8"/>
    <w:rsid w:val="3E697092"/>
    <w:rsid w:val="3E6E6B8D"/>
    <w:rsid w:val="3E7A3FF6"/>
    <w:rsid w:val="3E807F3F"/>
    <w:rsid w:val="3EBE3EE3"/>
    <w:rsid w:val="3ECD1262"/>
    <w:rsid w:val="3EE85404"/>
    <w:rsid w:val="3EF773F5"/>
    <w:rsid w:val="3EFC5CA4"/>
    <w:rsid w:val="3F0044FB"/>
    <w:rsid w:val="3F216D3E"/>
    <w:rsid w:val="3F3B0CA5"/>
    <w:rsid w:val="3F69603F"/>
    <w:rsid w:val="3FB11D04"/>
    <w:rsid w:val="3FC96FE3"/>
    <w:rsid w:val="3FD95300"/>
    <w:rsid w:val="3FE8458F"/>
    <w:rsid w:val="3FE93DFA"/>
    <w:rsid w:val="3FFB2F15"/>
    <w:rsid w:val="402D3B93"/>
    <w:rsid w:val="406A7E41"/>
    <w:rsid w:val="407767B1"/>
    <w:rsid w:val="40A23390"/>
    <w:rsid w:val="40DC1DD0"/>
    <w:rsid w:val="40EB305C"/>
    <w:rsid w:val="40FA2DBD"/>
    <w:rsid w:val="4137798B"/>
    <w:rsid w:val="413C07FF"/>
    <w:rsid w:val="414423C4"/>
    <w:rsid w:val="41483277"/>
    <w:rsid w:val="415E375B"/>
    <w:rsid w:val="41755597"/>
    <w:rsid w:val="418878EA"/>
    <w:rsid w:val="41A067E7"/>
    <w:rsid w:val="41A30C6B"/>
    <w:rsid w:val="41A871A5"/>
    <w:rsid w:val="41BF5814"/>
    <w:rsid w:val="41EC1CFC"/>
    <w:rsid w:val="420D2CDB"/>
    <w:rsid w:val="42247208"/>
    <w:rsid w:val="425B616B"/>
    <w:rsid w:val="4268487D"/>
    <w:rsid w:val="426A52C8"/>
    <w:rsid w:val="426C1EA8"/>
    <w:rsid w:val="42815EC9"/>
    <w:rsid w:val="42B34FB0"/>
    <w:rsid w:val="42F47F65"/>
    <w:rsid w:val="43256988"/>
    <w:rsid w:val="432D5ADB"/>
    <w:rsid w:val="433444B4"/>
    <w:rsid w:val="433E181F"/>
    <w:rsid w:val="434F194C"/>
    <w:rsid w:val="43533A45"/>
    <w:rsid w:val="436D6791"/>
    <w:rsid w:val="437D5F38"/>
    <w:rsid w:val="439711A6"/>
    <w:rsid w:val="43B314A9"/>
    <w:rsid w:val="43CA332A"/>
    <w:rsid w:val="43F63A9A"/>
    <w:rsid w:val="44000AFA"/>
    <w:rsid w:val="440D168C"/>
    <w:rsid w:val="44132B83"/>
    <w:rsid w:val="44185E43"/>
    <w:rsid w:val="441A478C"/>
    <w:rsid w:val="441A5719"/>
    <w:rsid w:val="44454911"/>
    <w:rsid w:val="444570D7"/>
    <w:rsid w:val="44687A88"/>
    <w:rsid w:val="44693328"/>
    <w:rsid w:val="449B168B"/>
    <w:rsid w:val="44B741BA"/>
    <w:rsid w:val="451106FD"/>
    <w:rsid w:val="45375BB2"/>
    <w:rsid w:val="454F554E"/>
    <w:rsid w:val="45966907"/>
    <w:rsid w:val="459906E4"/>
    <w:rsid w:val="459A7C97"/>
    <w:rsid w:val="459D27BB"/>
    <w:rsid w:val="45A76D4B"/>
    <w:rsid w:val="45BA501A"/>
    <w:rsid w:val="45C93A17"/>
    <w:rsid w:val="45E87A97"/>
    <w:rsid w:val="45F22775"/>
    <w:rsid w:val="462D281F"/>
    <w:rsid w:val="46386346"/>
    <w:rsid w:val="466B0DF4"/>
    <w:rsid w:val="46857774"/>
    <w:rsid w:val="46A2058E"/>
    <w:rsid w:val="46C45A77"/>
    <w:rsid w:val="46E20A9A"/>
    <w:rsid w:val="473258A5"/>
    <w:rsid w:val="47354F5E"/>
    <w:rsid w:val="47441A39"/>
    <w:rsid w:val="476F0B35"/>
    <w:rsid w:val="478657BA"/>
    <w:rsid w:val="47993A99"/>
    <w:rsid w:val="47A130F5"/>
    <w:rsid w:val="47A42777"/>
    <w:rsid w:val="47AA6410"/>
    <w:rsid w:val="47C31B66"/>
    <w:rsid w:val="47E8192D"/>
    <w:rsid w:val="47F05DD2"/>
    <w:rsid w:val="47FA1031"/>
    <w:rsid w:val="48111527"/>
    <w:rsid w:val="481E0C0D"/>
    <w:rsid w:val="48403B96"/>
    <w:rsid w:val="485754EA"/>
    <w:rsid w:val="487C3FC9"/>
    <w:rsid w:val="487F367A"/>
    <w:rsid w:val="489A151D"/>
    <w:rsid w:val="489A776F"/>
    <w:rsid w:val="48BB4C17"/>
    <w:rsid w:val="48DD7E3B"/>
    <w:rsid w:val="48E94252"/>
    <w:rsid w:val="4913307D"/>
    <w:rsid w:val="492C319F"/>
    <w:rsid w:val="496F4763"/>
    <w:rsid w:val="49753D38"/>
    <w:rsid w:val="49963007"/>
    <w:rsid w:val="49B10DCB"/>
    <w:rsid w:val="49F112D9"/>
    <w:rsid w:val="4A4F27DB"/>
    <w:rsid w:val="4A8119C1"/>
    <w:rsid w:val="4A892B55"/>
    <w:rsid w:val="4AAD2623"/>
    <w:rsid w:val="4AE43E3C"/>
    <w:rsid w:val="4B2D7D1E"/>
    <w:rsid w:val="4B323E0F"/>
    <w:rsid w:val="4B64236F"/>
    <w:rsid w:val="4B977869"/>
    <w:rsid w:val="4BA44460"/>
    <w:rsid w:val="4BA86EA2"/>
    <w:rsid w:val="4BB369F5"/>
    <w:rsid w:val="4BC87E09"/>
    <w:rsid w:val="4BED7415"/>
    <w:rsid w:val="4C28492A"/>
    <w:rsid w:val="4C3B3017"/>
    <w:rsid w:val="4C56200A"/>
    <w:rsid w:val="4C8D360A"/>
    <w:rsid w:val="4C970EE6"/>
    <w:rsid w:val="4C9A6C09"/>
    <w:rsid w:val="4CA14229"/>
    <w:rsid w:val="4CA761D9"/>
    <w:rsid w:val="4CB15087"/>
    <w:rsid w:val="4CB55E35"/>
    <w:rsid w:val="4CC35913"/>
    <w:rsid w:val="4CD16286"/>
    <w:rsid w:val="4CEA78A8"/>
    <w:rsid w:val="4D0C3224"/>
    <w:rsid w:val="4D221CD7"/>
    <w:rsid w:val="4D64659D"/>
    <w:rsid w:val="4D6C41D0"/>
    <w:rsid w:val="4D6F32C7"/>
    <w:rsid w:val="4D8656DA"/>
    <w:rsid w:val="4D92310A"/>
    <w:rsid w:val="4DA40E96"/>
    <w:rsid w:val="4DAF0F0C"/>
    <w:rsid w:val="4DDC7AE7"/>
    <w:rsid w:val="4DED05FC"/>
    <w:rsid w:val="4DF36CCF"/>
    <w:rsid w:val="4E143B1F"/>
    <w:rsid w:val="4E1A38B1"/>
    <w:rsid w:val="4E3852C6"/>
    <w:rsid w:val="4E4A7541"/>
    <w:rsid w:val="4E4D7031"/>
    <w:rsid w:val="4E685C19"/>
    <w:rsid w:val="4EBC7A0C"/>
    <w:rsid w:val="4F236AC7"/>
    <w:rsid w:val="4F2A7078"/>
    <w:rsid w:val="4F2D6FE8"/>
    <w:rsid w:val="4F2E2B27"/>
    <w:rsid w:val="4F50226E"/>
    <w:rsid w:val="4F5370C0"/>
    <w:rsid w:val="4F5438DD"/>
    <w:rsid w:val="4F581010"/>
    <w:rsid w:val="4F585C8E"/>
    <w:rsid w:val="4F5B3392"/>
    <w:rsid w:val="4F726AC9"/>
    <w:rsid w:val="4F95651B"/>
    <w:rsid w:val="4FCE1371"/>
    <w:rsid w:val="4FDF63AF"/>
    <w:rsid w:val="50045AC3"/>
    <w:rsid w:val="50244C57"/>
    <w:rsid w:val="50AB3096"/>
    <w:rsid w:val="50AD2C9D"/>
    <w:rsid w:val="50F02B8B"/>
    <w:rsid w:val="511205BD"/>
    <w:rsid w:val="511F2F07"/>
    <w:rsid w:val="517717CD"/>
    <w:rsid w:val="51952524"/>
    <w:rsid w:val="51AC2CCB"/>
    <w:rsid w:val="51B97B47"/>
    <w:rsid w:val="51D11D27"/>
    <w:rsid w:val="52030F03"/>
    <w:rsid w:val="52091678"/>
    <w:rsid w:val="5212572E"/>
    <w:rsid w:val="521469DC"/>
    <w:rsid w:val="522C74B0"/>
    <w:rsid w:val="5257047F"/>
    <w:rsid w:val="527B7A70"/>
    <w:rsid w:val="527F3531"/>
    <w:rsid w:val="528662F8"/>
    <w:rsid w:val="52CE4C44"/>
    <w:rsid w:val="52CF31CB"/>
    <w:rsid w:val="52FA6F7C"/>
    <w:rsid w:val="52FB3500"/>
    <w:rsid w:val="53130BF7"/>
    <w:rsid w:val="531B1423"/>
    <w:rsid w:val="531E7B67"/>
    <w:rsid w:val="5322600D"/>
    <w:rsid w:val="533E1D0F"/>
    <w:rsid w:val="534479FE"/>
    <w:rsid w:val="535B5D4C"/>
    <w:rsid w:val="5363180D"/>
    <w:rsid w:val="537E1A3B"/>
    <w:rsid w:val="539179C0"/>
    <w:rsid w:val="53A418EB"/>
    <w:rsid w:val="53A56FC8"/>
    <w:rsid w:val="53B35F17"/>
    <w:rsid w:val="53DF072C"/>
    <w:rsid w:val="53F2104F"/>
    <w:rsid w:val="540D783D"/>
    <w:rsid w:val="541B65F4"/>
    <w:rsid w:val="549D73AB"/>
    <w:rsid w:val="54A02E19"/>
    <w:rsid w:val="54A414C7"/>
    <w:rsid w:val="54A746AA"/>
    <w:rsid w:val="54A92AE8"/>
    <w:rsid w:val="54C142D5"/>
    <w:rsid w:val="54D0545F"/>
    <w:rsid w:val="54D82506"/>
    <w:rsid w:val="54F43BBF"/>
    <w:rsid w:val="55120991"/>
    <w:rsid w:val="552C79A0"/>
    <w:rsid w:val="5552691D"/>
    <w:rsid w:val="55566A4B"/>
    <w:rsid w:val="558D41B7"/>
    <w:rsid w:val="55A44BCF"/>
    <w:rsid w:val="55A60A43"/>
    <w:rsid w:val="55AF2380"/>
    <w:rsid w:val="55E23B6E"/>
    <w:rsid w:val="55E8379E"/>
    <w:rsid w:val="55FC278C"/>
    <w:rsid w:val="56011DF0"/>
    <w:rsid w:val="56180A5E"/>
    <w:rsid w:val="568832FC"/>
    <w:rsid w:val="56AF6ADB"/>
    <w:rsid w:val="56C360E3"/>
    <w:rsid w:val="56DF1E71"/>
    <w:rsid w:val="56E6151A"/>
    <w:rsid w:val="56ED2945"/>
    <w:rsid w:val="573B2DA6"/>
    <w:rsid w:val="575F25C1"/>
    <w:rsid w:val="579B2BBB"/>
    <w:rsid w:val="57A03881"/>
    <w:rsid w:val="57AC106D"/>
    <w:rsid w:val="57B66DF8"/>
    <w:rsid w:val="57CB2B90"/>
    <w:rsid w:val="57E2605D"/>
    <w:rsid w:val="57EE718F"/>
    <w:rsid w:val="57FD1792"/>
    <w:rsid w:val="583B339B"/>
    <w:rsid w:val="58415193"/>
    <w:rsid w:val="58481CE4"/>
    <w:rsid w:val="58505BAA"/>
    <w:rsid w:val="5898636D"/>
    <w:rsid w:val="589D3981"/>
    <w:rsid w:val="58A435BA"/>
    <w:rsid w:val="58B73B3C"/>
    <w:rsid w:val="58BA34DE"/>
    <w:rsid w:val="58BC5859"/>
    <w:rsid w:val="58C953BB"/>
    <w:rsid w:val="58DE5456"/>
    <w:rsid w:val="58F24A5D"/>
    <w:rsid w:val="5917565E"/>
    <w:rsid w:val="5926651D"/>
    <w:rsid w:val="59300338"/>
    <w:rsid w:val="593D497F"/>
    <w:rsid w:val="597C1E53"/>
    <w:rsid w:val="59830BF8"/>
    <w:rsid w:val="599B50F5"/>
    <w:rsid w:val="59D5057A"/>
    <w:rsid w:val="5A024091"/>
    <w:rsid w:val="5A315A59"/>
    <w:rsid w:val="5A4A2677"/>
    <w:rsid w:val="5A504131"/>
    <w:rsid w:val="5A511C57"/>
    <w:rsid w:val="5A8A6DE2"/>
    <w:rsid w:val="5AFC5479"/>
    <w:rsid w:val="5AFF7905"/>
    <w:rsid w:val="5B062A42"/>
    <w:rsid w:val="5B163769"/>
    <w:rsid w:val="5B3A4EE7"/>
    <w:rsid w:val="5B40336D"/>
    <w:rsid w:val="5B485BD4"/>
    <w:rsid w:val="5B4E4486"/>
    <w:rsid w:val="5B6B0AF7"/>
    <w:rsid w:val="5B8322E4"/>
    <w:rsid w:val="5B8C5D73"/>
    <w:rsid w:val="5B9F1E05"/>
    <w:rsid w:val="5BBB1A7E"/>
    <w:rsid w:val="5BEE65FC"/>
    <w:rsid w:val="5BFA36D3"/>
    <w:rsid w:val="5BFD58A1"/>
    <w:rsid w:val="5C084732"/>
    <w:rsid w:val="5C125816"/>
    <w:rsid w:val="5C13465C"/>
    <w:rsid w:val="5C2115FE"/>
    <w:rsid w:val="5C3469CA"/>
    <w:rsid w:val="5C566B5C"/>
    <w:rsid w:val="5C814A76"/>
    <w:rsid w:val="5CB0535B"/>
    <w:rsid w:val="5CBE30B7"/>
    <w:rsid w:val="5CCE24A4"/>
    <w:rsid w:val="5CDF7E30"/>
    <w:rsid w:val="5CE16196"/>
    <w:rsid w:val="5CFA473D"/>
    <w:rsid w:val="5D1E169F"/>
    <w:rsid w:val="5D720F98"/>
    <w:rsid w:val="5D7243BE"/>
    <w:rsid w:val="5DBB0165"/>
    <w:rsid w:val="5DC347D6"/>
    <w:rsid w:val="5DC664B8"/>
    <w:rsid w:val="5DCE0AA9"/>
    <w:rsid w:val="5DD07523"/>
    <w:rsid w:val="5DDA0FE2"/>
    <w:rsid w:val="5DE73D28"/>
    <w:rsid w:val="5DED6828"/>
    <w:rsid w:val="5E527C50"/>
    <w:rsid w:val="5E6A6161"/>
    <w:rsid w:val="5EC703E6"/>
    <w:rsid w:val="5ECB0068"/>
    <w:rsid w:val="5EDB4F20"/>
    <w:rsid w:val="5F103E8F"/>
    <w:rsid w:val="5F1E53E4"/>
    <w:rsid w:val="5F284E40"/>
    <w:rsid w:val="5F5641FA"/>
    <w:rsid w:val="5F5C5326"/>
    <w:rsid w:val="5F754BEE"/>
    <w:rsid w:val="5F89287F"/>
    <w:rsid w:val="5FA6034F"/>
    <w:rsid w:val="5FF11F12"/>
    <w:rsid w:val="5FF85033"/>
    <w:rsid w:val="600A3E5A"/>
    <w:rsid w:val="602148BA"/>
    <w:rsid w:val="602D3891"/>
    <w:rsid w:val="6037369D"/>
    <w:rsid w:val="606317CC"/>
    <w:rsid w:val="606E3563"/>
    <w:rsid w:val="607625F6"/>
    <w:rsid w:val="60A832D2"/>
    <w:rsid w:val="60D13AF2"/>
    <w:rsid w:val="60EA14E8"/>
    <w:rsid w:val="61145E0F"/>
    <w:rsid w:val="614879E1"/>
    <w:rsid w:val="61624FEF"/>
    <w:rsid w:val="616404C2"/>
    <w:rsid w:val="61842912"/>
    <w:rsid w:val="618B5A4F"/>
    <w:rsid w:val="61997B21"/>
    <w:rsid w:val="61BB2F63"/>
    <w:rsid w:val="61E25761"/>
    <w:rsid w:val="62030D09"/>
    <w:rsid w:val="620852F1"/>
    <w:rsid w:val="620E6945"/>
    <w:rsid w:val="6220088D"/>
    <w:rsid w:val="622D4EEC"/>
    <w:rsid w:val="622D6B06"/>
    <w:rsid w:val="623D546B"/>
    <w:rsid w:val="626271F8"/>
    <w:rsid w:val="626C3AD2"/>
    <w:rsid w:val="62726C0F"/>
    <w:rsid w:val="62746729"/>
    <w:rsid w:val="6277479E"/>
    <w:rsid w:val="629275AC"/>
    <w:rsid w:val="62B46A9A"/>
    <w:rsid w:val="62B603BE"/>
    <w:rsid w:val="62B836E7"/>
    <w:rsid w:val="62CD3163"/>
    <w:rsid w:val="62F55F13"/>
    <w:rsid w:val="636E3A96"/>
    <w:rsid w:val="63951267"/>
    <w:rsid w:val="639644FF"/>
    <w:rsid w:val="63BE1A11"/>
    <w:rsid w:val="63C35974"/>
    <w:rsid w:val="64224B50"/>
    <w:rsid w:val="642E62DB"/>
    <w:rsid w:val="64550596"/>
    <w:rsid w:val="646F4906"/>
    <w:rsid w:val="648F3AA8"/>
    <w:rsid w:val="64D02AA8"/>
    <w:rsid w:val="64EE2874"/>
    <w:rsid w:val="64EF1EE4"/>
    <w:rsid w:val="654A3F98"/>
    <w:rsid w:val="655167DB"/>
    <w:rsid w:val="655E1E8D"/>
    <w:rsid w:val="65611DD3"/>
    <w:rsid w:val="65662FBE"/>
    <w:rsid w:val="658F1C8B"/>
    <w:rsid w:val="659A53D5"/>
    <w:rsid w:val="66061B48"/>
    <w:rsid w:val="661C031E"/>
    <w:rsid w:val="665A1E94"/>
    <w:rsid w:val="665D1497"/>
    <w:rsid w:val="66723681"/>
    <w:rsid w:val="66C67529"/>
    <w:rsid w:val="66D64092"/>
    <w:rsid w:val="66E85E9E"/>
    <w:rsid w:val="66EC609B"/>
    <w:rsid w:val="67054BC5"/>
    <w:rsid w:val="67072FFE"/>
    <w:rsid w:val="671477D7"/>
    <w:rsid w:val="672958C3"/>
    <w:rsid w:val="674928AC"/>
    <w:rsid w:val="67863F18"/>
    <w:rsid w:val="679D472E"/>
    <w:rsid w:val="67A930D3"/>
    <w:rsid w:val="67CC007D"/>
    <w:rsid w:val="67DF2416"/>
    <w:rsid w:val="67F61CED"/>
    <w:rsid w:val="67FA5359"/>
    <w:rsid w:val="683449CB"/>
    <w:rsid w:val="68705450"/>
    <w:rsid w:val="6887014C"/>
    <w:rsid w:val="688A62C1"/>
    <w:rsid w:val="68A7765D"/>
    <w:rsid w:val="68B00491"/>
    <w:rsid w:val="68B61ACB"/>
    <w:rsid w:val="68D02C5A"/>
    <w:rsid w:val="68D61FD5"/>
    <w:rsid w:val="68EA5751"/>
    <w:rsid w:val="690F3D82"/>
    <w:rsid w:val="69204ED7"/>
    <w:rsid w:val="694834FE"/>
    <w:rsid w:val="695745BC"/>
    <w:rsid w:val="69780FAF"/>
    <w:rsid w:val="69A04061"/>
    <w:rsid w:val="69AB4CF2"/>
    <w:rsid w:val="69C109E5"/>
    <w:rsid w:val="69C94CCC"/>
    <w:rsid w:val="69D96939"/>
    <w:rsid w:val="69F53BBD"/>
    <w:rsid w:val="69F86402"/>
    <w:rsid w:val="6A2E248C"/>
    <w:rsid w:val="6A3D5D54"/>
    <w:rsid w:val="6A413A96"/>
    <w:rsid w:val="6A476AE4"/>
    <w:rsid w:val="6A517BC2"/>
    <w:rsid w:val="6A65224D"/>
    <w:rsid w:val="6A9C310F"/>
    <w:rsid w:val="6AA95198"/>
    <w:rsid w:val="6ABC1E41"/>
    <w:rsid w:val="6AD03CA4"/>
    <w:rsid w:val="6AED32D6"/>
    <w:rsid w:val="6AEF35B1"/>
    <w:rsid w:val="6B015F03"/>
    <w:rsid w:val="6B621B6E"/>
    <w:rsid w:val="6B730D8D"/>
    <w:rsid w:val="6B7A5E67"/>
    <w:rsid w:val="6BC45011"/>
    <w:rsid w:val="6BF32DE2"/>
    <w:rsid w:val="6C04657B"/>
    <w:rsid w:val="6C4F0A89"/>
    <w:rsid w:val="6C9735EF"/>
    <w:rsid w:val="6C9B33DD"/>
    <w:rsid w:val="6CB73B9C"/>
    <w:rsid w:val="6CC1445E"/>
    <w:rsid w:val="6CDE713B"/>
    <w:rsid w:val="6CE07597"/>
    <w:rsid w:val="6CE530EA"/>
    <w:rsid w:val="6CE913CE"/>
    <w:rsid w:val="6CFB6AE7"/>
    <w:rsid w:val="6D3C62EF"/>
    <w:rsid w:val="6D3E020C"/>
    <w:rsid w:val="6D5B7C22"/>
    <w:rsid w:val="6D6D47E3"/>
    <w:rsid w:val="6D7F34AE"/>
    <w:rsid w:val="6D8048D6"/>
    <w:rsid w:val="6D96073B"/>
    <w:rsid w:val="6D9F6F97"/>
    <w:rsid w:val="6DCC05D3"/>
    <w:rsid w:val="6DD803C3"/>
    <w:rsid w:val="6DE24EB9"/>
    <w:rsid w:val="6E08324D"/>
    <w:rsid w:val="6E2A03E1"/>
    <w:rsid w:val="6E2E4332"/>
    <w:rsid w:val="6E313E22"/>
    <w:rsid w:val="6E3217E2"/>
    <w:rsid w:val="6E335765"/>
    <w:rsid w:val="6E46523A"/>
    <w:rsid w:val="6E4E02CB"/>
    <w:rsid w:val="6E5B6643"/>
    <w:rsid w:val="6E7A55E5"/>
    <w:rsid w:val="6E8403F6"/>
    <w:rsid w:val="6E8C1058"/>
    <w:rsid w:val="6F026D79"/>
    <w:rsid w:val="6F0F37DA"/>
    <w:rsid w:val="6F26289A"/>
    <w:rsid w:val="6F315F38"/>
    <w:rsid w:val="6F345DED"/>
    <w:rsid w:val="6F4A4CF9"/>
    <w:rsid w:val="6F4E6D96"/>
    <w:rsid w:val="6F647671"/>
    <w:rsid w:val="6F713328"/>
    <w:rsid w:val="6FD553A6"/>
    <w:rsid w:val="70044140"/>
    <w:rsid w:val="702173D8"/>
    <w:rsid w:val="702754DC"/>
    <w:rsid w:val="704240C4"/>
    <w:rsid w:val="705F6AE0"/>
    <w:rsid w:val="70961D76"/>
    <w:rsid w:val="70B825D8"/>
    <w:rsid w:val="70C31947"/>
    <w:rsid w:val="70DA5CBA"/>
    <w:rsid w:val="70F507DB"/>
    <w:rsid w:val="7150636D"/>
    <w:rsid w:val="717B5AE0"/>
    <w:rsid w:val="71A94230"/>
    <w:rsid w:val="71B04CB7"/>
    <w:rsid w:val="71E6401D"/>
    <w:rsid w:val="71EC6C57"/>
    <w:rsid w:val="720A1AEC"/>
    <w:rsid w:val="72377A68"/>
    <w:rsid w:val="72390FCF"/>
    <w:rsid w:val="724F6160"/>
    <w:rsid w:val="726919BE"/>
    <w:rsid w:val="72AA2522"/>
    <w:rsid w:val="72C23555"/>
    <w:rsid w:val="72D0311E"/>
    <w:rsid w:val="72E15C27"/>
    <w:rsid w:val="73027B3B"/>
    <w:rsid w:val="730E028E"/>
    <w:rsid w:val="73137A71"/>
    <w:rsid w:val="733D3771"/>
    <w:rsid w:val="73470CFE"/>
    <w:rsid w:val="73C05A2C"/>
    <w:rsid w:val="73D3670A"/>
    <w:rsid w:val="73EC4408"/>
    <w:rsid w:val="74006B47"/>
    <w:rsid w:val="741671BE"/>
    <w:rsid w:val="74196A11"/>
    <w:rsid w:val="741E7F6E"/>
    <w:rsid w:val="744C66E2"/>
    <w:rsid w:val="745C16D3"/>
    <w:rsid w:val="74613231"/>
    <w:rsid w:val="749F5E23"/>
    <w:rsid w:val="74B86703"/>
    <w:rsid w:val="74C81B3F"/>
    <w:rsid w:val="74DF0134"/>
    <w:rsid w:val="74EC3944"/>
    <w:rsid w:val="75076AED"/>
    <w:rsid w:val="751122EC"/>
    <w:rsid w:val="752D39CB"/>
    <w:rsid w:val="75831C87"/>
    <w:rsid w:val="759B20C5"/>
    <w:rsid w:val="75BA690B"/>
    <w:rsid w:val="75BE41ED"/>
    <w:rsid w:val="75C537CD"/>
    <w:rsid w:val="75C62F7B"/>
    <w:rsid w:val="761107C1"/>
    <w:rsid w:val="761F5894"/>
    <w:rsid w:val="76286FF5"/>
    <w:rsid w:val="76565CF8"/>
    <w:rsid w:val="765D6AD9"/>
    <w:rsid w:val="768C18A5"/>
    <w:rsid w:val="771C2B72"/>
    <w:rsid w:val="773D399C"/>
    <w:rsid w:val="774E2EDB"/>
    <w:rsid w:val="774E3D13"/>
    <w:rsid w:val="776E2CBE"/>
    <w:rsid w:val="77737F33"/>
    <w:rsid w:val="778B4C48"/>
    <w:rsid w:val="77AE64E8"/>
    <w:rsid w:val="77B072BC"/>
    <w:rsid w:val="77B441F3"/>
    <w:rsid w:val="77F80F61"/>
    <w:rsid w:val="78031D58"/>
    <w:rsid w:val="78207259"/>
    <w:rsid w:val="7832110C"/>
    <w:rsid w:val="78385F39"/>
    <w:rsid w:val="78546EFA"/>
    <w:rsid w:val="78627FD0"/>
    <w:rsid w:val="78D22D3E"/>
    <w:rsid w:val="78DD2BDC"/>
    <w:rsid w:val="78E32DDE"/>
    <w:rsid w:val="78EF05F9"/>
    <w:rsid w:val="78F85196"/>
    <w:rsid w:val="792178F9"/>
    <w:rsid w:val="7924080B"/>
    <w:rsid w:val="792A77D2"/>
    <w:rsid w:val="793801AE"/>
    <w:rsid w:val="793B1197"/>
    <w:rsid w:val="793F27C8"/>
    <w:rsid w:val="79645141"/>
    <w:rsid w:val="79661EFB"/>
    <w:rsid w:val="796A7017"/>
    <w:rsid w:val="796C2017"/>
    <w:rsid w:val="797125E2"/>
    <w:rsid w:val="799D2830"/>
    <w:rsid w:val="79A37060"/>
    <w:rsid w:val="79DF25E2"/>
    <w:rsid w:val="7A03259E"/>
    <w:rsid w:val="7A120F65"/>
    <w:rsid w:val="7A1C5986"/>
    <w:rsid w:val="7A591AD6"/>
    <w:rsid w:val="7A5E1396"/>
    <w:rsid w:val="7A6115EB"/>
    <w:rsid w:val="7A721A4A"/>
    <w:rsid w:val="7ABD5A23"/>
    <w:rsid w:val="7AEB20F3"/>
    <w:rsid w:val="7AF41D3F"/>
    <w:rsid w:val="7AF5441C"/>
    <w:rsid w:val="7B097CF6"/>
    <w:rsid w:val="7B1D7B50"/>
    <w:rsid w:val="7B2A639A"/>
    <w:rsid w:val="7B4821B9"/>
    <w:rsid w:val="7B8D25BC"/>
    <w:rsid w:val="7B914152"/>
    <w:rsid w:val="7BBF0C53"/>
    <w:rsid w:val="7BEB66D6"/>
    <w:rsid w:val="7C142DB9"/>
    <w:rsid w:val="7C344213"/>
    <w:rsid w:val="7C6712B6"/>
    <w:rsid w:val="7C754C18"/>
    <w:rsid w:val="7C8617DD"/>
    <w:rsid w:val="7CC806D1"/>
    <w:rsid w:val="7CFA0158"/>
    <w:rsid w:val="7CFF1633"/>
    <w:rsid w:val="7D0C72AF"/>
    <w:rsid w:val="7D1F2AE3"/>
    <w:rsid w:val="7D2E4F75"/>
    <w:rsid w:val="7D322D1E"/>
    <w:rsid w:val="7D362C5F"/>
    <w:rsid w:val="7D4C467F"/>
    <w:rsid w:val="7D7C41EE"/>
    <w:rsid w:val="7D893333"/>
    <w:rsid w:val="7D935162"/>
    <w:rsid w:val="7DA43CC8"/>
    <w:rsid w:val="7DC97BD3"/>
    <w:rsid w:val="7DE63809"/>
    <w:rsid w:val="7E6C3EE0"/>
    <w:rsid w:val="7E723B52"/>
    <w:rsid w:val="7E782E0A"/>
    <w:rsid w:val="7EAA67B1"/>
    <w:rsid w:val="7EB22415"/>
    <w:rsid w:val="7EBB7B93"/>
    <w:rsid w:val="7EE80CA9"/>
    <w:rsid w:val="7EFD5ACF"/>
    <w:rsid w:val="7F207CC7"/>
    <w:rsid w:val="7F3B0A52"/>
    <w:rsid w:val="7F3B68AE"/>
    <w:rsid w:val="7F82730C"/>
    <w:rsid w:val="7FDB338E"/>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3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37"/>
    <w:qFormat/>
    <w:uiPriority w:val="0"/>
    <w:pPr>
      <w:keepNext/>
      <w:keepLines/>
      <w:spacing w:before="260" w:after="260" w:line="416" w:lineRule="auto"/>
      <w:outlineLvl w:val="2"/>
    </w:pPr>
    <w:rPr>
      <w:b/>
      <w:bCs/>
      <w:sz w:val="32"/>
      <w:szCs w:val="32"/>
    </w:rPr>
  </w:style>
  <w:style w:type="paragraph" w:styleId="7">
    <w:name w:val="heading 4"/>
    <w:basedOn w:val="1"/>
    <w:next w:val="1"/>
    <w:link w:val="73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3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4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basedOn w:val="50"/>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2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28"/>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128"/>
    <w:basedOn w:val="236"/>
    <w:next w:val="4"/>
    <w:qFormat/>
    <w:uiPriority w:val="0"/>
    <w:pPr>
      <w:keepNext/>
      <w:keepLines/>
      <w:spacing w:before="260" w:after="260" w:line="416" w:lineRule="auto"/>
      <w:outlineLvl w:val="2"/>
    </w:pPr>
    <w:rPr>
      <w:b/>
      <w:bCs/>
      <w:sz w:val="32"/>
      <w:szCs w:val="32"/>
    </w:rPr>
  </w:style>
  <w:style w:type="character" w:customStyle="1" w:styleId="239">
    <w:name w:val="Default Paragraph Font_file_128"/>
    <w:semiHidden/>
    <w:qFormat/>
    <w:uiPriority w:val="0"/>
  </w:style>
  <w:style w:type="table" w:customStyle="1" w:styleId="240">
    <w:name w:val="Normal Table_file_128"/>
    <w:semiHidden/>
    <w:qFormat/>
    <w:uiPriority w:val="0"/>
    <w:tblPr>
      <w:tblCellMar>
        <w:top w:w="0" w:type="dxa"/>
        <w:left w:w="108" w:type="dxa"/>
        <w:bottom w:w="0" w:type="dxa"/>
        <w:right w:w="108" w:type="dxa"/>
      </w:tblCellMar>
    </w:tblPr>
  </w:style>
  <w:style w:type="paragraph" w:customStyle="1" w:styleId="241">
    <w:name w:val="Body Text Indent 3_file_128"/>
    <w:basedOn w:val="236"/>
    <w:qFormat/>
    <w:uiPriority w:val="0"/>
    <w:pPr>
      <w:spacing w:after="120"/>
      <w:ind w:left="420" w:leftChars="200"/>
    </w:pPr>
    <w:rPr>
      <w:sz w:val="16"/>
      <w:szCs w:val="16"/>
    </w:rPr>
  </w:style>
  <w:style w:type="table" w:customStyle="1" w:styleId="242">
    <w:name w:val="Normal Table_file_322_file_615_file_128"/>
    <w:semiHidden/>
    <w:qFormat/>
    <w:uiPriority w:val="0"/>
    <w:tblPr>
      <w:tblCellMar>
        <w:top w:w="0" w:type="dxa"/>
        <w:left w:w="108" w:type="dxa"/>
        <w:bottom w:w="0" w:type="dxa"/>
        <w:right w:w="108" w:type="dxa"/>
      </w:tblCellMar>
    </w:tblPr>
  </w:style>
  <w:style w:type="paragraph" w:customStyle="1" w:styleId="243">
    <w:name w:val="Plain Text_file_322_file_615_file_128"/>
    <w:basedOn w:val="244"/>
    <w:qFormat/>
    <w:uiPriority w:val="0"/>
    <w:rPr>
      <w:rFonts w:ascii="宋体" w:hAnsi="Courier New" w:cs="Courier New"/>
      <w:szCs w:val="21"/>
    </w:rPr>
  </w:style>
  <w:style w:type="paragraph" w:customStyle="1" w:styleId="244">
    <w:name w:val="Normal_file_322_file_615_file_12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Normal (Web)_file_615_file_128"/>
    <w:basedOn w:val="246"/>
    <w:qFormat/>
    <w:uiPriority w:val="0"/>
    <w:pPr>
      <w:spacing w:before="100" w:beforeAutospacing="1" w:after="100" w:afterAutospacing="1"/>
      <w:ind w:left="0" w:right="0"/>
      <w:jc w:val="left"/>
    </w:pPr>
    <w:rPr>
      <w:kern w:val="0"/>
      <w:sz w:val="24"/>
      <w:lang w:val="en-US" w:eastAsia="zh-CN" w:bidi="ar"/>
    </w:rPr>
  </w:style>
  <w:style w:type="paragraph" w:customStyle="1" w:styleId="246">
    <w:name w:val="Normal_file_615_file_128"/>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7">
    <w:name w:val="font11_file_230_file_128"/>
    <w:qFormat/>
    <w:uiPriority w:val="0"/>
    <w:rPr>
      <w:rFonts w:hint="eastAsia" w:ascii="宋体" w:hAnsi="宋体" w:eastAsia="宋体" w:cs="宋体"/>
      <w:color w:val="000000"/>
      <w:sz w:val="20"/>
      <w:szCs w:val="20"/>
      <w:u w:val="none"/>
    </w:rPr>
  </w:style>
  <w:style w:type="paragraph" w:customStyle="1" w:styleId="248">
    <w:name w:val="Table Text_file_128"/>
    <w:basedOn w:val="23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 w:type="paragraph" w:customStyle="1" w:styleId="249">
    <w:name w:val="Normal_file_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0">
    <w:name w:val="heading 1_file_129"/>
    <w:basedOn w:val="249"/>
    <w:qFormat/>
    <w:uiPriority w:val="9"/>
    <w:pPr>
      <w:outlineLvl w:val="0"/>
    </w:pPr>
    <w:rPr>
      <w:kern w:val="36"/>
      <w:sz w:val="48"/>
      <w:szCs w:val="48"/>
    </w:rPr>
  </w:style>
  <w:style w:type="paragraph" w:customStyle="1" w:styleId="251">
    <w:name w:val="heading 2_file_129"/>
    <w:basedOn w:val="249"/>
    <w:qFormat/>
    <w:uiPriority w:val="9"/>
    <w:pPr>
      <w:outlineLvl w:val="1"/>
    </w:pPr>
    <w:rPr>
      <w:sz w:val="36"/>
      <w:szCs w:val="36"/>
    </w:rPr>
  </w:style>
  <w:style w:type="paragraph" w:customStyle="1" w:styleId="252">
    <w:name w:val="heading 3_file_129"/>
    <w:basedOn w:val="249"/>
    <w:qFormat/>
    <w:uiPriority w:val="9"/>
    <w:pPr>
      <w:outlineLvl w:val="2"/>
    </w:pPr>
    <w:rPr>
      <w:sz w:val="27"/>
      <w:szCs w:val="27"/>
    </w:rPr>
  </w:style>
  <w:style w:type="paragraph" w:customStyle="1" w:styleId="253">
    <w:name w:val="heading 4_file_129"/>
    <w:basedOn w:val="249"/>
    <w:qFormat/>
    <w:uiPriority w:val="9"/>
    <w:pPr>
      <w:outlineLvl w:val="3"/>
    </w:pPr>
  </w:style>
  <w:style w:type="paragraph" w:customStyle="1" w:styleId="254">
    <w:name w:val="heading 5_file_129"/>
    <w:basedOn w:val="249"/>
    <w:qFormat/>
    <w:uiPriority w:val="9"/>
    <w:pPr>
      <w:outlineLvl w:val="4"/>
    </w:pPr>
    <w:rPr>
      <w:sz w:val="20"/>
      <w:szCs w:val="20"/>
    </w:rPr>
  </w:style>
  <w:style w:type="paragraph" w:customStyle="1" w:styleId="255">
    <w:name w:val="heading 6_file_129"/>
    <w:basedOn w:val="249"/>
    <w:qFormat/>
    <w:uiPriority w:val="9"/>
    <w:pPr>
      <w:outlineLvl w:val="5"/>
    </w:pPr>
    <w:rPr>
      <w:sz w:val="15"/>
      <w:szCs w:val="15"/>
    </w:rPr>
  </w:style>
  <w:style w:type="character" w:customStyle="1" w:styleId="256">
    <w:name w:val="Default Paragraph Font_file_129"/>
    <w:semiHidden/>
    <w:unhideWhenUsed/>
    <w:qFormat/>
    <w:uiPriority w:val="1"/>
  </w:style>
  <w:style w:type="table" w:customStyle="1" w:styleId="257">
    <w:name w:val="Normal Table_file_129"/>
    <w:semiHidden/>
    <w:unhideWhenUsed/>
    <w:qFormat/>
    <w:uiPriority w:val="99"/>
    <w:tblPr>
      <w:tblCellMar>
        <w:top w:w="0" w:type="dxa"/>
        <w:left w:w="108" w:type="dxa"/>
        <w:bottom w:w="0" w:type="dxa"/>
        <w:right w:w="108" w:type="dxa"/>
      </w:tblCellMar>
    </w:tblPr>
  </w:style>
  <w:style w:type="character" w:customStyle="1" w:styleId="258">
    <w:name w:val="Hyperlink_file_129"/>
    <w:basedOn w:val="256"/>
    <w:semiHidden/>
    <w:unhideWhenUsed/>
    <w:qFormat/>
    <w:uiPriority w:val="99"/>
    <w:rPr>
      <w:color w:val="0782C1"/>
      <w:u w:val="single"/>
    </w:rPr>
  </w:style>
  <w:style w:type="character" w:customStyle="1" w:styleId="259">
    <w:name w:val="FollowedHyperlink_file_129"/>
    <w:basedOn w:val="256"/>
    <w:semiHidden/>
    <w:unhideWhenUsed/>
    <w:qFormat/>
    <w:uiPriority w:val="99"/>
    <w:rPr>
      <w:color w:val="0782C1"/>
      <w:u w:val="single"/>
    </w:rPr>
  </w:style>
  <w:style w:type="character" w:customStyle="1" w:styleId="260">
    <w:name w:val="标题 1 Char_file_129"/>
    <w:basedOn w:val="256"/>
    <w:link w:val="4"/>
    <w:qFormat/>
    <w:uiPriority w:val="9"/>
    <w:rPr>
      <w:rFonts w:ascii="宋体" w:hAnsi="宋体" w:eastAsia="宋体" w:cs="宋体"/>
      <w:b/>
      <w:bCs/>
      <w:kern w:val="44"/>
      <w:sz w:val="44"/>
      <w:szCs w:val="44"/>
    </w:rPr>
  </w:style>
  <w:style w:type="character" w:customStyle="1" w:styleId="261">
    <w:name w:val="标题 2 Char_file_129"/>
    <w:basedOn w:val="256"/>
    <w:link w:val="5"/>
    <w:semiHidden/>
    <w:qFormat/>
    <w:uiPriority w:val="9"/>
    <w:rPr>
      <w:rFonts w:asciiTheme="majorHAnsi" w:hAnsiTheme="majorHAnsi" w:eastAsiaTheme="majorEastAsia" w:cstheme="majorBidi"/>
      <w:b/>
      <w:bCs/>
      <w:sz w:val="32"/>
      <w:szCs w:val="32"/>
    </w:rPr>
  </w:style>
  <w:style w:type="character" w:customStyle="1" w:styleId="262">
    <w:name w:val="标题 3 Char_file_129"/>
    <w:basedOn w:val="256"/>
    <w:link w:val="6"/>
    <w:semiHidden/>
    <w:qFormat/>
    <w:uiPriority w:val="9"/>
    <w:rPr>
      <w:rFonts w:ascii="宋体" w:hAnsi="宋体" w:eastAsia="宋体" w:cs="宋体"/>
      <w:b/>
      <w:bCs/>
      <w:sz w:val="32"/>
      <w:szCs w:val="32"/>
    </w:rPr>
  </w:style>
  <w:style w:type="character" w:customStyle="1" w:styleId="263">
    <w:name w:val="标题 4 Char_file_129"/>
    <w:basedOn w:val="256"/>
    <w:link w:val="7"/>
    <w:semiHidden/>
    <w:qFormat/>
    <w:uiPriority w:val="9"/>
    <w:rPr>
      <w:rFonts w:asciiTheme="majorHAnsi" w:hAnsiTheme="majorHAnsi" w:eastAsiaTheme="majorEastAsia" w:cstheme="majorBidi"/>
      <w:b/>
      <w:bCs/>
      <w:sz w:val="28"/>
      <w:szCs w:val="28"/>
    </w:rPr>
  </w:style>
  <w:style w:type="character" w:customStyle="1" w:styleId="264">
    <w:name w:val="标题 5 Char_file_129"/>
    <w:basedOn w:val="256"/>
    <w:link w:val="8"/>
    <w:semiHidden/>
    <w:qFormat/>
    <w:uiPriority w:val="9"/>
    <w:rPr>
      <w:rFonts w:ascii="宋体" w:hAnsi="宋体" w:eastAsia="宋体" w:cs="宋体"/>
      <w:b/>
      <w:bCs/>
      <w:sz w:val="28"/>
      <w:szCs w:val="28"/>
    </w:rPr>
  </w:style>
  <w:style w:type="character" w:customStyle="1" w:styleId="265">
    <w:name w:val="标题 6 Char_file_129"/>
    <w:basedOn w:val="256"/>
    <w:link w:val="10"/>
    <w:semiHidden/>
    <w:qFormat/>
    <w:uiPriority w:val="9"/>
    <w:rPr>
      <w:rFonts w:asciiTheme="majorHAnsi" w:hAnsiTheme="majorHAnsi" w:eastAsiaTheme="majorEastAsia" w:cstheme="majorBidi"/>
      <w:b/>
      <w:bCs/>
      <w:sz w:val="24"/>
      <w:szCs w:val="24"/>
    </w:rPr>
  </w:style>
  <w:style w:type="paragraph" w:customStyle="1" w:styleId="266">
    <w:name w:val="cke_editable_file_129"/>
    <w:basedOn w:val="249"/>
    <w:qFormat/>
    <w:uiPriority w:val="0"/>
    <w:rPr>
      <w:rFonts w:ascii="仿宋_GB2312" w:eastAsia="仿宋_GB2312"/>
    </w:rPr>
  </w:style>
  <w:style w:type="paragraph" w:customStyle="1" w:styleId="267">
    <w:name w:val="marker_file_129"/>
    <w:basedOn w:val="249"/>
    <w:qFormat/>
    <w:uiPriority w:val="0"/>
    <w:pPr>
      <w:shd w:val="clear" w:color="auto" w:fill="FFFF00"/>
    </w:pPr>
  </w:style>
  <w:style w:type="paragraph" w:customStyle="1" w:styleId="268">
    <w:name w:val="Normal (Web)_file_129"/>
    <w:basedOn w:val="249"/>
    <w:semiHidden/>
    <w:unhideWhenUsed/>
    <w:qFormat/>
    <w:uiPriority w:val="99"/>
  </w:style>
  <w:style w:type="paragraph" w:customStyle="1" w:styleId="269">
    <w:name w:val="Normal_file_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130"/>
    <w:basedOn w:val="269"/>
    <w:qFormat/>
    <w:uiPriority w:val="9"/>
    <w:pPr>
      <w:outlineLvl w:val="0"/>
    </w:pPr>
    <w:rPr>
      <w:kern w:val="36"/>
      <w:sz w:val="48"/>
      <w:szCs w:val="48"/>
    </w:rPr>
  </w:style>
  <w:style w:type="paragraph" w:customStyle="1" w:styleId="271">
    <w:name w:val="heading 2_file_130"/>
    <w:basedOn w:val="269"/>
    <w:qFormat/>
    <w:uiPriority w:val="9"/>
    <w:pPr>
      <w:outlineLvl w:val="1"/>
    </w:pPr>
    <w:rPr>
      <w:sz w:val="36"/>
      <w:szCs w:val="36"/>
    </w:rPr>
  </w:style>
  <w:style w:type="paragraph" w:customStyle="1" w:styleId="272">
    <w:name w:val="heading 3_file_130"/>
    <w:basedOn w:val="269"/>
    <w:qFormat/>
    <w:uiPriority w:val="9"/>
    <w:pPr>
      <w:outlineLvl w:val="2"/>
    </w:pPr>
    <w:rPr>
      <w:sz w:val="27"/>
      <w:szCs w:val="27"/>
    </w:rPr>
  </w:style>
  <w:style w:type="paragraph" w:customStyle="1" w:styleId="273">
    <w:name w:val="heading 4_file_130"/>
    <w:basedOn w:val="269"/>
    <w:qFormat/>
    <w:uiPriority w:val="9"/>
    <w:pPr>
      <w:outlineLvl w:val="3"/>
    </w:pPr>
  </w:style>
  <w:style w:type="paragraph" w:customStyle="1" w:styleId="274">
    <w:name w:val="heading 5_file_130"/>
    <w:basedOn w:val="269"/>
    <w:qFormat/>
    <w:uiPriority w:val="9"/>
    <w:pPr>
      <w:outlineLvl w:val="4"/>
    </w:pPr>
    <w:rPr>
      <w:sz w:val="20"/>
      <w:szCs w:val="20"/>
    </w:rPr>
  </w:style>
  <w:style w:type="paragraph" w:customStyle="1" w:styleId="275">
    <w:name w:val="heading 6_file_130"/>
    <w:basedOn w:val="269"/>
    <w:qFormat/>
    <w:uiPriority w:val="9"/>
    <w:pPr>
      <w:outlineLvl w:val="5"/>
    </w:pPr>
    <w:rPr>
      <w:sz w:val="15"/>
      <w:szCs w:val="15"/>
    </w:rPr>
  </w:style>
  <w:style w:type="character" w:customStyle="1" w:styleId="276">
    <w:name w:val="Default Paragraph Font_file_130"/>
    <w:semiHidden/>
    <w:unhideWhenUsed/>
    <w:qFormat/>
    <w:uiPriority w:val="1"/>
  </w:style>
  <w:style w:type="table" w:customStyle="1" w:styleId="277">
    <w:name w:val="Normal Table_file_130"/>
    <w:semiHidden/>
    <w:unhideWhenUsed/>
    <w:qFormat/>
    <w:uiPriority w:val="99"/>
    <w:tblPr>
      <w:tblCellMar>
        <w:top w:w="0" w:type="dxa"/>
        <w:left w:w="108" w:type="dxa"/>
        <w:bottom w:w="0" w:type="dxa"/>
        <w:right w:w="108" w:type="dxa"/>
      </w:tblCellMar>
    </w:tblPr>
  </w:style>
  <w:style w:type="character" w:customStyle="1" w:styleId="278">
    <w:name w:val="Hyperlink_file_130"/>
    <w:basedOn w:val="276"/>
    <w:semiHidden/>
    <w:unhideWhenUsed/>
    <w:qFormat/>
    <w:uiPriority w:val="99"/>
    <w:rPr>
      <w:color w:val="0782C1"/>
      <w:u w:val="single"/>
    </w:rPr>
  </w:style>
  <w:style w:type="character" w:customStyle="1" w:styleId="279">
    <w:name w:val="FollowedHyperlink_file_130"/>
    <w:basedOn w:val="276"/>
    <w:semiHidden/>
    <w:unhideWhenUsed/>
    <w:qFormat/>
    <w:uiPriority w:val="99"/>
    <w:rPr>
      <w:color w:val="0782C1"/>
      <w:u w:val="single"/>
    </w:rPr>
  </w:style>
  <w:style w:type="character" w:customStyle="1" w:styleId="280">
    <w:name w:val="标题 1 Char_file_130"/>
    <w:basedOn w:val="276"/>
    <w:link w:val="4"/>
    <w:qFormat/>
    <w:uiPriority w:val="9"/>
    <w:rPr>
      <w:rFonts w:ascii="宋体" w:hAnsi="宋体" w:eastAsia="宋体" w:cs="宋体"/>
      <w:b/>
      <w:bCs/>
      <w:kern w:val="44"/>
      <w:sz w:val="44"/>
      <w:szCs w:val="44"/>
    </w:rPr>
  </w:style>
  <w:style w:type="character" w:customStyle="1" w:styleId="281">
    <w:name w:val="标题 2 Char_file_130"/>
    <w:basedOn w:val="276"/>
    <w:link w:val="5"/>
    <w:semiHidden/>
    <w:qFormat/>
    <w:uiPriority w:val="9"/>
    <w:rPr>
      <w:rFonts w:asciiTheme="majorHAnsi" w:hAnsiTheme="majorHAnsi" w:eastAsiaTheme="majorEastAsia" w:cstheme="majorBidi"/>
      <w:b/>
      <w:bCs/>
      <w:sz w:val="32"/>
      <w:szCs w:val="32"/>
    </w:rPr>
  </w:style>
  <w:style w:type="character" w:customStyle="1" w:styleId="282">
    <w:name w:val="标题 3 Char_file_130"/>
    <w:basedOn w:val="276"/>
    <w:link w:val="6"/>
    <w:semiHidden/>
    <w:qFormat/>
    <w:uiPriority w:val="9"/>
    <w:rPr>
      <w:rFonts w:ascii="宋体" w:hAnsi="宋体" w:eastAsia="宋体" w:cs="宋体"/>
      <w:b/>
      <w:bCs/>
      <w:sz w:val="32"/>
      <w:szCs w:val="32"/>
    </w:rPr>
  </w:style>
  <w:style w:type="character" w:customStyle="1" w:styleId="283">
    <w:name w:val="标题 4 Char_file_130"/>
    <w:basedOn w:val="276"/>
    <w:link w:val="7"/>
    <w:semiHidden/>
    <w:qFormat/>
    <w:uiPriority w:val="9"/>
    <w:rPr>
      <w:rFonts w:asciiTheme="majorHAnsi" w:hAnsiTheme="majorHAnsi" w:eastAsiaTheme="majorEastAsia" w:cstheme="majorBidi"/>
      <w:b/>
      <w:bCs/>
      <w:sz w:val="28"/>
      <w:szCs w:val="28"/>
    </w:rPr>
  </w:style>
  <w:style w:type="character" w:customStyle="1" w:styleId="284">
    <w:name w:val="标题 5 Char_file_130"/>
    <w:basedOn w:val="276"/>
    <w:link w:val="8"/>
    <w:semiHidden/>
    <w:qFormat/>
    <w:uiPriority w:val="9"/>
    <w:rPr>
      <w:rFonts w:ascii="宋体" w:hAnsi="宋体" w:eastAsia="宋体" w:cs="宋体"/>
      <w:b/>
      <w:bCs/>
      <w:sz w:val="28"/>
      <w:szCs w:val="28"/>
    </w:rPr>
  </w:style>
  <w:style w:type="character" w:customStyle="1" w:styleId="285">
    <w:name w:val="标题 6 Char_file_130"/>
    <w:basedOn w:val="276"/>
    <w:link w:val="10"/>
    <w:semiHidden/>
    <w:qFormat/>
    <w:uiPriority w:val="9"/>
    <w:rPr>
      <w:rFonts w:asciiTheme="majorHAnsi" w:hAnsiTheme="majorHAnsi" w:eastAsiaTheme="majorEastAsia" w:cstheme="majorBidi"/>
      <w:b/>
      <w:bCs/>
      <w:sz w:val="24"/>
      <w:szCs w:val="24"/>
    </w:rPr>
  </w:style>
  <w:style w:type="paragraph" w:customStyle="1" w:styleId="286">
    <w:name w:val="cke_editable_file_130"/>
    <w:basedOn w:val="269"/>
    <w:qFormat/>
    <w:uiPriority w:val="0"/>
    <w:rPr>
      <w:rFonts w:ascii="仿宋_GB2312" w:eastAsia="仿宋_GB2312"/>
    </w:rPr>
  </w:style>
  <w:style w:type="paragraph" w:customStyle="1" w:styleId="287">
    <w:name w:val="marker_file_130"/>
    <w:basedOn w:val="269"/>
    <w:qFormat/>
    <w:uiPriority w:val="0"/>
    <w:pPr>
      <w:shd w:val="clear" w:color="auto" w:fill="FFFF00"/>
    </w:pPr>
  </w:style>
  <w:style w:type="paragraph" w:customStyle="1" w:styleId="288">
    <w:name w:val="Normal (Web)_file_130"/>
    <w:basedOn w:val="269"/>
    <w:semiHidden/>
    <w:unhideWhenUsed/>
    <w:qFormat/>
    <w:uiPriority w:val="99"/>
  </w:style>
  <w:style w:type="paragraph" w:customStyle="1" w:styleId="289">
    <w:name w:val="Normal_file_13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0">
    <w:name w:val="Default Paragraph Font_file_131"/>
    <w:semiHidden/>
    <w:qFormat/>
    <w:uiPriority w:val="0"/>
  </w:style>
  <w:style w:type="table" w:customStyle="1" w:styleId="291">
    <w:name w:val="Normal Table_file_131"/>
    <w:semiHidden/>
    <w:qFormat/>
    <w:uiPriority w:val="0"/>
    <w:tblPr>
      <w:tblCellMar>
        <w:top w:w="0" w:type="dxa"/>
        <w:left w:w="108" w:type="dxa"/>
        <w:bottom w:w="0" w:type="dxa"/>
        <w:right w:w="108" w:type="dxa"/>
      </w:tblCellMar>
    </w:tblPr>
  </w:style>
  <w:style w:type="paragraph" w:customStyle="1" w:styleId="292">
    <w:name w:val="toc 3_file_131"/>
    <w:basedOn w:val="289"/>
    <w:next w:val="4"/>
    <w:qFormat/>
    <w:uiPriority w:val="39"/>
    <w:pPr>
      <w:ind w:left="420"/>
      <w:jc w:val="left"/>
    </w:pPr>
    <w:rPr>
      <w:rFonts w:ascii="Calibri" w:hAnsi="Calibri"/>
      <w:i/>
      <w:iCs/>
      <w:sz w:val="20"/>
      <w:szCs w:val="20"/>
    </w:rPr>
  </w:style>
  <w:style w:type="paragraph" w:customStyle="1" w:styleId="293">
    <w:name w:val="Plain Text_file_131"/>
    <w:basedOn w:val="289"/>
    <w:next w:val="4"/>
    <w:qFormat/>
    <w:uiPriority w:val="0"/>
    <w:rPr>
      <w:rFonts w:ascii="宋体" w:hAnsi="Courier New" w:cs="Courier New"/>
      <w:szCs w:val="21"/>
    </w:rPr>
  </w:style>
  <w:style w:type="paragraph" w:customStyle="1" w:styleId="294">
    <w:name w:val="表格文字_file_131"/>
    <w:basedOn w:val="289"/>
    <w:qFormat/>
    <w:uiPriority w:val="99"/>
    <w:pPr>
      <w:spacing w:before="25" w:after="25"/>
      <w:jc w:val="left"/>
    </w:pPr>
    <w:rPr>
      <w:bCs/>
      <w:spacing w:val="10"/>
      <w:kern w:val="0"/>
      <w:sz w:val="24"/>
    </w:rPr>
  </w:style>
  <w:style w:type="paragraph" w:customStyle="1" w:styleId="295">
    <w:name w:val="Normal_file_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heading 1_file_132"/>
    <w:basedOn w:val="295"/>
    <w:qFormat/>
    <w:uiPriority w:val="9"/>
    <w:pPr>
      <w:outlineLvl w:val="0"/>
    </w:pPr>
    <w:rPr>
      <w:kern w:val="36"/>
      <w:sz w:val="48"/>
      <w:szCs w:val="48"/>
    </w:rPr>
  </w:style>
  <w:style w:type="paragraph" w:customStyle="1" w:styleId="297">
    <w:name w:val="heading 2_file_132"/>
    <w:basedOn w:val="295"/>
    <w:qFormat/>
    <w:uiPriority w:val="9"/>
    <w:pPr>
      <w:outlineLvl w:val="1"/>
    </w:pPr>
    <w:rPr>
      <w:sz w:val="36"/>
      <w:szCs w:val="36"/>
    </w:rPr>
  </w:style>
  <w:style w:type="paragraph" w:customStyle="1" w:styleId="298">
    <w:name w:val="heading 3_file_132"/>
    <w:basedOn w:val="295"/>
    <w:qFormat/>
    <w:uiPriority w:val="9"/>
    <w:pPr>
      <w:outlineLvl w:val="2"/>
    </w:pPr>
    <w:rPr>
      <w:sz w:val="27"/>
      <w:szCs w:val="27"/>
    </w:rPr>
  </w:style>
  <w:style w:type="paragraph" w:customStyle="1" w:styleId="299">
    <w:name w:val="heading 4_file_132"/>
    <w:basedOn w:val="295"/>
    <w:qFormat/>
    <w:uiPriority w:val="9"/>
    <w:pPr>
      <w:outlineLvl w:val="3"/>
    </w:pPr>
  </w:style>
  <w:style w:type="paragraph" w:customStyle="1" w:styleId="300">
    <w:name w:val="heading 5_file_132"/>
    <w:basedOn w:val="295"/>
    <w:qFormat/>
    <w:uiPriority w:val="9"/>
    <w:pPr>
      <w:outlineLvl w:val="4"/>
    </w:pPr>
    <w:rPr>
      <w:sz w:val="20"/>
      <w:szCs w:val="20"/>
    </w:rPr>
  </w:style>
  <w:style w:type="paragraph" w:customStyle="1" w:styleId="301">
    <w:name w:val="heading 6_file_132"/>
    <w:basedOn w:val="295"/>
    <w:qFormat/>
    <w:uiPriority w:val="9"/>
    <w:pPr>
      <w:outlineLvl w:val="5"/>
    </w:pPr>
    <w:rPr>
      <w:sz w:val="15"/>
      <w:szCs w:val="15"/>
    </w:rPr>
  </w:style>
  <w:style w:type="character" w:customStyle="1" w:styleId="302">
    <w:name w:val="Default Paragraph Font_file_132"/>
    <w:semiHidden/>
    <w:unhideWhenUsed/>
    <w:qFormat/>
    <w:uiPriority w:val="1"/>
  </w:style>
  <w:style w:type="table" w:customStyle="1" w:styleId="303">
    <w:name w:val="Normal Table_file_132"/>
    <w:semiHidden/>
    <w:unhideWhenUsed/>
    <w:qFormat/>
    <w:uiPriority w:val="99"/>
    <w:tblPr>
      <w:tblCellMar>
        <w:top w:w="0" w:type="dxa"/>
        <w:left w:w="108" w:type="dxa"/>
        <w:bottom w:w="0" w:type="dxa"/>
        <w:right w:w="108" w:type="dxa"/>
      </w:tblCellMar>
    </w:tblPr>
  </w:style>
  <w:style w:type="character" w:customStyle="1" w:styleId="304">
    <w:name w:val="Hyperlink_file_132"/>
    <w:basedOn w:val="302"/>
    <w:semiHidden/>
    <w:unhideWhenUsed/>
    <w:qFormat/>
    <w:uiPriority w:val="99"/>
    <w:rPr>
      <w:color w:val="0782C1"/>
      <w:u w:val="single"/>
    </w:rPr>
  </w:style>
  <w:style w:type="character" w:customStyle="1" w:styleId="305">
    <w:name w:val="FollowedHyperlink_file_132"/>
    <w:basedOn w:val="302"/>
    <w:semiHidden/>
    <w:unhideWhenUsed/>
    <w:qFormat/>
    <w:uiPriority w:val="99"/>
    <w:rPr>
      <w:color w:val="0782C1"/>
      <w:u w:val="single"/>
    </w:rPr>
  </w:style>
  <w:style w:type="character" w:customStyle="1" w:styleId="306">
    <w:name w:val="标题 1 Char_file_132"/>
    <w:basedOn w:val="302"/>
    <w:link w:val="4"/>
    <w:qFormat/>
    <w:uiPriority w:val="9"/>
    <w:rPr>
      <w:rFonts w:ascii="宋体" w:hAnsi="宋体" w:eastAsia="宋体" w:cs="宋体"/>
      <w:b/>
      <w:bCs/>
      <w:kern w:val="44"/>
      <w:sz w:val="44"/>
      <w:szCs w:val="44"/>
    </w:rPr>
  </w:style>
  <w:style w:type="character" w:customStyle="1" w:styleId="307">
    <w:name w:val="标题 2 Char_file_132"/>
    <w:basedOn w:val="302"/>
    <w:link w:val="5"/>
    <w:semiHidden/>
    <w:qFormat/>
    <w:uiPriority w:val="9"/>
    <w:rPr>
      <w:rFonts w:asciiTheme="majorHAnsi" w:hAnsiTheme="majorHAnsi" w:eastAsiaTheme="majorEastAsia" w:cstheme="majorBidi"/>
      <w:b/>
      <w:bCs/>
      <w:sz w:val="32"/>
      <w:szCs w:val="32"/>
    </w:rPr>
  </w:style>
  <w:style w:type="character" w:customStyle="1" w:styleId="308">
    <w:name w:val="标题 3 Char_file_132"/>
    <w:basedOn w:val="302"/>
    <w:link w:val="6"/>
    <w:semiHidden/>
    <w:qFormat/>
    <w:uiPriority w:val="9"/>
    <w:rPr>
      <w:rFonts w:ascii="宋体" w:hAnsi="宋体" w:eastAsia="宋体" w:cs="宋体"/>
      <w:b/>
      <w:bCs/>
      <w:sz w:val="32"/>
      <w:szCs w:val="32"/>
    </w:rPr>
  </w:style>
  <w:style w:type="character" w:customStyle="1" w:styleId="309">
    <w:name w:val="标题 4 Char_file_132"/>
    <w:basedOn w:val="302"/>
    <w:link w:val="7"/>
    <w:semiHidden/>
    <w:qFormat/>
    <w:uiPriority w:val="9"/>
    <w:rPr>
      <w:rFonts w:asciiTheme="majorHAnsi" w:hAnsiTheme="majorHAnsi" w:eastAsiaTheme="majorEastAsia" w:cstheme="majorBidi"/>
      <w:b/>
      <w:bCs/>
      <w:sz w:val="28"/>
      <w:szCs w:val="28"/>
    </w:rPr>
  </w:style>
  <w:style w:type="character" w:customStyle="1" w:styleId="310">
    <w:name w:val="标题 5 Char_file_132"/>
    <w:basedOn w:val="302"/>
    <w:link w:val="8"/>
    <w:semiHidden/>
    <w:qFormat/>
    <w:uiPriority w:val="9"/>
    <w:rPr>
      <w:rFonts w:ascii="宋体" w:hAnsi="宋体" w:eastAsia="宋体" w:cs="宋体"/>
      <w:b/>
      <w:bCs/>
      <w:sz w:val="28"/>
      <w:szCs w:val="28"/>
    </w:rPr>
  </w:style>
  <w:style w:type="character" w:customStyle="1" w:styleId="311">
    <w:name w:val="标题 6 Char_file_132"/>
    <w:basedOn w:val="302"/>
    <w:link w:val="10"/>
    <w:semiHidden/>
    <w:qFormat/>
    <w:uiPriority w:val="9"/>
    <w:rPr>
      <w:rFonts w:asciiTheme="majorHAnsi" w:hAnsiTheme="majorHAnsi" w:eastAsiaTheme="majorEastAsia" w:cstheme="majorBidi"/>
      <w:b/>
      <w:bCs/>
      <w:sz w:val="24"/>
      <w:szCs w:val="24"/>
    </w:rPr>
  </w:style>
  <w:style w:type="paragraph" w:customStyle="1" w:styleId="312">
    <w:name w:val="cke_editable_file_132"/>
    <w:basedOn w:val="295"/>
    <w:qFormat/>
    <w:uiPriority w:val="0"/>
    <w:rPr>
      <w:rFonts w:ascii="仿宋_GB2312" w:eastAsia="仿宋_GB2312"/>
    </w:rPr>
  </w:style>
  <w:style w:type="paragraph" w:customStyle="1" w:styleId="313">
    <w:name w:val="marker_file_132"/>
    <w:basedOn w:val="295"/>
    <w:qFormat/>
    <w:uiPriority w:val="0"/>
    <w:pPr>
      <w:shd w:val="clear" w:color="auto" w:fill="FFFF00"/>
    </w:pPr>
  </w:style>
  <w:style w:type="paragraph" w:customStyle="1" w:styleId="314">
    <w:name w:val="Normal (Web)_file_132"/>
    <w:basedOn w:val="295"/>
    <w:semiHidden/>
    <w:unhideWhenUsed/>
    <w:qFormat/>
    <w:uiPriority w:val="99"/>
  </w:style>
  <w:style w:type="paragraph" w:customStyle="1" w:styleId="315">
    <w:name w:val="Normal_file_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133"/>
    <w:basedOn w:val="315"/>
    <w:qFormat/>
    <w:uiPriority w:val="9"/>
    <w:pPr>
      <w:outlineLvl w:val="0"/>
    </w:pPr>
    <w:rPr>
      <w:kern w:val="36"/>
      <w:sz w:val="48"/>
      <w:szCs w:val="48"/>
    </w:rPr>
  </w:style>
  <w:style w:type="paragraph" w:customStyle="1" w:styleId="317">
    <w:name w:val="heading 2_file_133"/>
    <w:basedOn w:val="315"/>
    <w:qFormat/>
    <w:uiPriority w:val="9"/>
    <w:pPr>
      <w:outlineLvl w:val="1"/>
    </w:pPr>
    <w:rPr>
      <w:sz w:val="36"/>
      <w:szCs w:val="36"/>
    </w:rPr>
  </w:style>
  <w:style w:type="paragraph" w:customStyle="1" w:styleId="318">
    <w:name w:val="heading 3_file_133"/>
    <w:basedOn w:val="315"/>
    <w:qFormat/>
    <w:uiPriority w:val="9"/>
    <w:pPr>
      <w:outlineLvl w:val="2"/>
    </w:pPr>
    <w:rPr>
      <w:sz w:val="27"/>
      <w:szCs w:val="27"/>
    </w:rPr>
  </w:style>
  <w:style w:type="paragraph" w:customStyle="1" w:styleId="319">
    <w:name w:val="heading 4_file_133"/>
    <w:basedOn w:val="315"/>
    <w:qFormat/>
    <w:uiPriority w:val="9"/>
    <w:pPr>
      <w:outlineLvl w:val="3"/>
    </w:pPr>
  </w:style>
  <w:style w:type="paragraph" w:customStyle="1" w:styleId="320">
    <w:name w:val="heading 5_file_133"/>
    <w:basedOn w:val="315"/>
    <w:qFormat/>
    <w:uiPriority w:val="9"/>
    <w:pPr>
      <w:outlineLvl w:val="4"/>
    </w:pPr>
    <w:rPr>
      <w:sz w:val="20"/>
      <w:szCs w:val="20"/>
    </w:rPr>
  </w:style>
  <w:style w:type="paragraph" w:customStyle="1" w:styleId="321">
    <w:name w:val="heading 6_file_133"/>
    <w:basedOn w:val="315"/>
    <w:qFormat/>
    <w:uiPriority w:val="9"/>
    <w:pPr>
      <w:outlineLvl w:val="5"/>
    </w:pPr>
    <w:rPr>
      <w:sz w:val="15"/>
      <w:szCs w:val="15"/>
    </w:rPr>
  </w:style>
  <w:style w:type="character" w:customStyle="1" w:styleId="322">
    <w:name w:val="Default Paragraph Font_file_133"/>
    <w:semiHidden/>
    <w:unhideWhenUsed/>
    <w:qFormat/>
    <w:uiPriority w:val="1"/>
  </w:style>
  <w:style w:type="table" w:customStyle="1" w:styleId="323">
    <w:name w:val="Normal Table_file_133"/>
    <w:semiHidden/>
    <w:unhideWhenUsed/>
    <w:qFormat/>
    <w:uiPriority w:val="99"/>
    <w:tblPr>
      <w:tblCellMar>
        <w:top w:w="0" w:type="dxa"/>
        <w:left w:w="108" w:type="dxa"/>
        <w:bottom w:w="0" w:type="dxa"/>
        <w:right w:w="108" w:type="dxa"/>
      </w:tblCellMar>
    </w:tblPr>
  </w:style>
  <w:style w:type="character" w:customStyle="1" w:styleId="324">
    <w:name w:val="Hyperlink_file_133"/>
    <w:basedOn w:val="322"/>
    <w:semiHidden/>
    <w:unhideWhenUsed/>
    <w:qFormat/>
    <w:uiPriority w:val="99"/>
    <w:rPr>
      <w:color w:val="0782C1"/>
      <w:u w:val="single"/>
    </w:rPr>
  </w:style>
  <w:style w:type="character" w:customStyle="1" w:styleId="325">
    <w:name w:val="FollowedHyperlink_file_133"/>
    <w:basedOn w:val="322"/>
    <w:semiHidden/>
    <w:unhideWhenUsed/>
    <w:qFormat/>
    <w:uiPriority w:val="99"/>
    <w:rPr>
      <w:color w:val="0782C1"/>
      <w:u w:val="single"/>
    </w:rPr>
  </w:style>
  <w:style w:type="character" w:customStyle="1" w:styleId="326">
    <w:name w:val="标题 1 Char_file_133"/>
    <w:basedOn w:val="322"/>
    <w:link w:val="4"/>
    <w:qFormat/>
    <w:uiPriority w:val="9"/>
    <w:rPr>
      <w:rFonts w:ascii="宋体" w:hAnsi="宋体" w:eastAsia="宋体" w:cs="宋体"/>
      <w:b/>
      <w:bCs/>
      <w:kern w:val="44"/>
      <w:sz w:val="44"/>
      <w:szCs w:val="44"/>
    </w:rPr>
  </w:style>
  <w:style w:type="character" w:customStyle="1" w:styleId="327">
    <w:name w:val="标题 2 Char_file_133"/>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133"/>
    <w:basedOn w:val="322"/>
    <w:link w:val="6"/>
    <w:semiHidden/>
    <w:qFormat/>
    <w:uiPriority w:val="9"/>
    <w:rPr>
      <w:rFonts w:ascii="宋体" w:hAnsi="宋体" w:eastAsia="宋体" w:cs="宋体"/>
      <w:b/>
      <w:bCs/>
      <w:sz w:val="32"/>
      <w:szCs w:val="32"/>
    </w:rPr>
  </w:style>
  <w:style w:type="character" w:customStyle="1" w:styleId="329">
    <w:name w:val="标题 4 Char_file_133"/>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133"/>
    <w:basedOn w:val="322"/>
    <w:link w:val="8"/>
    <w:semiHidden/>
    <w:qFormat/>
    <w:uiPriority w:val="9"/>
    <w:rPr>
      <w:rFonts w:ascii="宋体" w:hAnsi="宋体" w:eastAsia="宋体" w:cs="宋体"/>
      <w:b/>
      <w:bCs/>
      <w:sz w:val="28"/>
      <w:szCs w:val="28"/>
    </w:rPr>
  </w:style>
  <w:style w:type="character" w:customStyle="1" w:styleId="331">
    <w:name w:val="标题 6 Char_file_133"/>
    <w:basedOn w:val="322"/>
    <w:link w:val="10"/>
    <w:semiHidden/>
    <w:qFormat/>
    <w:uiPriority w:val="9"/>
    <w:rPr>
      <w:rFonts w:asciiTheme="majorHAnsi" w:hAnsiTheme="majorHAnsi" w:eastAsiaTheme="majorEastAsia" w:cstheme="majorBidi"/>
      <w:b/>
      <w:bCs/>
      <w:sz w:val="24"/>
      <w:szCs w:val="24"/>
    </w:rPr>
  </w:style>
  <w:style w:type="paragraph" w:customStyle="1" w:styleId="332">
    <w:name w:val="cke_editable_file_133"/>
    <w:basedOn w:val="315"/>
    <w:qFormat/>
    <w:uiPriority w:val="0"/>
    <w:rPr>
      <w:rFonts w:ascii="仿宋_GB2312" w:eastAsia="仿宋_GB2312"/>
    </w:rPr>
  </w:style>
  <w:style w:type="paragraph" w:customStyle="1" w:styleId="333">
    <w:name w:val="marker_file_133"/>
    <w:basedOn w:val="315"/>
    <w:qFormat/>
    <w:uiPriority w:val="0"/>
    <w:pPr>
      <w:shd w:val="clear" w:color="auto" w:fill="FFFF00"/>
    </w:pPr>
  </w:style>
  <w:style w:type="paragraph" w:customStyle="1" w:styleId="334">
    <w:name w:val="Normal (Web)_file_133"/>
    <w:basedOn w:val="315"/>
    <w:semiHidden/>
    <w:unhideWhenUsed/>
    <w:qFormat/>
    <w:uiPriority w:val="99"/>
  </w:style>
  <w:style w:type="paragraph" w:customStyle="1" w:styleId="335">
    <w:name w:val="Normal_file_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134"/>
    <w:basedOn w:val="335"/>
    <w:qFormat/>
    <w:uiPriority w:val="9"/>
    <w:pPr>
      <w:outlineLvl w:val="0"/>
    </w:pPr>
    <w:rPr>
      <w:kern w:val="36"/>
      <w:sz w:val="48"/>
      <w:szCs w:val="48"/>
    </w:rPr>
  </w:style>
  <w:style w:type="paragraph" w:customStyle="1" w:styleId="337">
    <w:name w:val="heading 2_file_134"/>
    <w:basedOn w:val="335"/>
    <w:qFormat/>
    <w:uiPriority w:val="9"/>
    <w:pPr>
      <w:outlineLvl w:val="1"/>
    </w:pPr>
    <w:rPr>
      <w:sz w:val="36"/>
      <w:szCs w:val="36"/>
    </w:rPr>
  </w:style>
  <w:style w:type="paragraph" w:customStyle="1" w:styleId="338">
    <w:name w:val="heading 3_file_134"/>
    <w:basedOn w:val="335"/>
    <w:qFormat/>
    <w:uiPriority w:val="9"/>
    <w:pPr>
      <w:outlineLvl w:val="2"/>
    </w:pPr>
    <w:rPr>
      <w:sz w:val="27"/>
      <w:szCs w:val="27"/>
    </w:rPr>
  </w:style>
  <w:style w:type="paragraph" w:customStyle="1" w:styleId="339">
    <w:name w:val="heading 4_file_134"/>
    <w:basedOn w:val="335"/>
    <w:qFormat/>
    <w:uiPriority w:val="9"/>
    <w:pPr>
      <w:outlineLvl w:val="3"/>
    </w:pPr>
  </w:style>
  <w:style w:type="paragraph" w:customStyle="1" w:styleId="340">
    <w:name w:val="heading 5_file_134"/>
    <w:basedOn w:val="335"/>
    <w:qFormat/>
    <w:uiPriority w:val="9"/>
    <w:pPr>
      <w:outlineLvl w:val="4"/>
    </w:pPr>
    <w:rPr>
      <w:sz w:val="20"/>
      <w:szCs w:val="20"/>
    </w:rPr>
  </w:style>
  <w:style w:type="paragraph" w:customStyle="1" w:styleId="341">
    <w:name w:val="heading 6_file_134"/>
    <w:basedOn w:val="335"/>
    <w:qFormat/>
    <w:uiPriority w:val="9"/>
    <w:pPr>
      <w:outlineLvl w:val="5"/>
    </w:pPr>
    <w:rPr>
      <w:sz w:val="15"/>
      <w:szCs w:val="15"/>
    </w:rPr>
  </w:style>
  <w:style w:type="character" w:customStyle="1" w:styleId="342">
    <w:name w:val="Default Paragraph Font_file_134"/>
    <w:semiHidden/>
    <w:unhideWhenUsed/>
    <w:qFormat/>
    <w:uiPriority w:val="1"/>
  </w:style>
  <w:style w:type="table" w:customStyle="1" w:styleId="343">
    <w:name w:val="Normal Table_file_134"/>
    <w:semiHidden/>
    <w:unhideWhenUsed/>
    <w:qFormat/>
    <w:uiPriority w:val="99"/>
    <w:tblPr>
      <w:tblCellMar>
        <w:top w:w="0" w:type="dxa"/>
        <w:left w:w="108" w:type="dxa"/>
        <w:bottom w:w="0" w:type="dxa"/>
        <w:right w:w="108" w:type="dxa"/>
      </w:tblCellMar>
    </w:tblPr>
  </w:style>
  <w:style w:type="character" w:customStyle="1" w:styleId="344">
    <w:name w:val="Hyperlink_file_134"/>
    <w:basedOn w:val="342"/>
    <w:semiHidden/>
    <w:unhideWhenUsed/>
    <w:qFormat/>
    <w:uiPriority w:val="99"/>
    <w:rPr>
      <w:color w:val="0782C1"/>
      <w:u w:val="single"/>
    </w:rPr>
  </w:style>
  <w:style w:type="character" w:customStyle="1" w:styleId="345">
    <w:name w:val="FollowedHyperlink_file_134"/>
    <w:basedOn w:val="342"/>
    <w:semiHidden/>
    <w:unhideWhenUsed/>
    <w:qFormat/>
    <w:uiPriority w:val="99"/>
    <w:rPr>
      <w:color w:val="0782C1"/>
      <w:u w:val="single"/>
    </w:rPr>
  </w:style>
  <w:style w:type="character" w:customStyle="1" w:styleId="346">
    <w:name w:val="标题 1 Char_file_134"/>
    <w:basedOn w:val="342"/>
    <w:link w:val="4"/>
    <w:qFormat/>
    <w:uiPriority w:val="9"/>
    <w:rPr>
      <w:rFonts w:ascii="宋体" w:hAnsi="宋体" w:eastAsia="宋体" w:cs="宋体"/>
      <w:b/>
      <w:bCs/>
      <w:kern w:val="44"/>
      <w:sz w:val="44"/>
      <w:szCs w:val="44"/>
    </w:rPr>
  </w:style>
  <w:style w:type="character" w:customStyle="1" w:styleId="347">
    <w:name w:val="标题 2 Char_file_134"/>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134"/>
    <w:basedOn w:val="342"/>
    <w:link w:val="6"/>
    <w:semiHidden/>
    <w:qFormat/>
    <w:uiPriority w:val="9"/>
    <w:rPr>
      <w:rFonts w:ascii="宋体" w:hAnsi="宋体" w:eastAsia="宋体" w:cs="宋体"/>
      <w:b/>
      <w:bCs/>
      <w:sz w:val="32"/>
      <w:szCs w:val="32"/>
    </w:rPr>
  </w:style>
  <w:style w:type="character" w:customStyle="1" w:styleId="349">
    <w:name w:val="标题 4 Char_file_134"/>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134"/>
    <w:basedOn w:val="342"/>
    <w:link w:val="8"/>
    <w:semiHidden/>
    <w:qFormat/>
    <w:uiPriority w:val="9"/>
    <w:rPr>
      <w:rFonts w:ascii="宋体" w:hAnsi="宋体" w:eastAsia="宋体" w:cs="宋体"/>
      <w:b/>
      <w:bCs/>
      <w:sz w:val="28"/>
      <w:szCs w:val="28"/>
    </w:rPr>
  </w:style>
  <w:style w:type="character" w:customStyle="1" w:styleId="351">
    <w:name w:val="标题 6 Char_file_134"/>
    <w:basedOn w:val="342"/>
    <w:link w:val="10"/>
    <w:semiHidden/>
    <w:qFormat/>
    <w:uiPriority w:val="9"/>
    <w:rPr>
      <w:rFonts w:asciiTheme="majorHAnsi" w:hAnsiTheme="majorHAnsi" w:eastAsiaTheme="majorEastAsia" w:cstheme="majorBidi"/>
      <w:b/>
      <w:bCs/>
      <w:sz w:val="24"/>
      <w:szCs w:val="24"/>
    </w:rPr>
  </w:style>
  <w:style w:type="paragraph" w:customStyle="1" w:styleId="352">
    <w:name w:val="cke_editable_file_134"/>
    <w:basedOn w:val="335"/>
    <w:qFormat/>
    <w:uiPriority w:val="0"/>
    <w:rPr>
      <w:rFonts w:ascii="仿宋_GB2312" w:eastAsia="仿宋_GB2312"/>
    </w:rPr>
  </w:style>
  <w:style w:type="paragraph" w:customStyle="1" w:styleId="353">
    <w:name w:val="marker_file_134"/>
    <w:basedOn w:val="335"/>
    <w:qFormat/>
    <w:uiPriority w:val="0"/>
    <w:pPr>
      <w:shd w:val="clear" w:color="auto" w:fill="FFFF00"/>
    </w:pPr>
  </w:style>
  <w:style w:type="paragraph" w:customStyle="1" w:styleId="354">
    <w:name w:val="Normal (Web)_file_134"/>
    <w:basedOn w:val="335"/>
    <w:semiHidden/>
    <w:unhideWhenUsed/>
    <w:qFormat/>
    <w:uiPriority w:val="99"/>
  </w:style>
  <w:style w:type="character" w:customStyle="1" w:styleId="355">
    <w:name w:val="Emphasis_file_134"/>
    <w:basedOn w:val="342"/>
    <w:qFormat/>
    <w:uiPriority w:val="20"/>
    <w:rPr>
      <w:i/>
      <w:iCs/>
    </w:rPr>
  </w:style>
  <w:style w:type="paragraph" w:customStyle="1" w:styleId="356">
    <w:name w:val="Normal_file_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135"/>
    <w:basedOn w:val="356"/>
    <w:qFormat/>
    <w:uiPriority w:val="9"/>
    <w:pPr>
      <w:outlineLvl w:val="0"/>
    </w:pPr>
    <w:rPr>
      <w:kern w:val="36"/>
      <w:sz w:val="48"/>
      <w:szCs w:val="48"/>
    </w:rPr>
  </w:style>
  <w:style w:type="paragraph" w:customStyle="1" w:styleId="358">
    <w:name w:val="heading 2_file_135"/>
    <w:basedOn w:val="356"/>
    <w:qFormat/>
    <w:uiPriority w:val="9"/>
    <w:pPr>
      <w:outlineLvl w:val="1"/>
    </w:pPr>
    <w:rPr>
      <w:sz w:val="36"/>
      <w:szCs w:val="36"/>
    </w:rPr>
  </w:style>
  <w:style w:type="paragraph" w:customStyle="1" w:styleId="359">
    <w:name w:val="heading 3_file_135"/>
    <w:basedOn w:val="356"/>
    <w:qFormat/>
    <w:uiPriority w:val="9"/>
    <w:pPr>
      <w:outlineLvl w:val="2"/>
    </w:pPr>
    <w:rPr>
      <w:sz w:val="27"/>
      <w:szCs w:val="27"/>
    </w:rPr>
  </w:style>
  <w:style w:type="paragraph" w:customStyle="1" w:styleId="360">
    <w:name w:val="heading 4_file_135"/>
    <w:basedOn w:val="356"/>
    <w:qFormat/>
    <w:uiPriority w:val="9"/>
    <w:pPr>
      <w:outlineLvl w:val="3"/>
    </w:pPr>
  </w:style>
  <w:style w:type="paragraph" w:customStyle="1" w:styleId="361">
    <w:name w:val="heading 5_file_135"/>
    <w:basedOn w:val="356"/>
    <w:qFormat/>
    <w:uiPriority w:val="9"/>
    <w:pPr>
      <w:outlineLvl w:val="4"/>
    </w:pPr>
    <w:rPr>
      <w:sz w:val="20"/>
      <w:szCs w:val="20"/>
    </w:rPr>
  </w:style>
  <w:style w:type="paragraph" w:customStyle="1" w:styleId="362">
    <w:name w:val="heading 6_file_135"/>
    <w:basedOn w:val="356"/>
    <w:qFormat/>
    <w:uiPriority w:val="9"/>
    <w:pPr>
      <w:outlineLvl w:val="5"/>
    </w:pPr>
    <w:rPr>
      <w:sz w:val="15"/>
      <w:szCs w:val="15"/>
    </w:rPr>
  </w:style>
  <w:style w:type="character" w:customStyle="1" w:styleId="363">
    <w:name w:val="Default Paragraph Font_file_135"/>
    <w:semiHidden/>
    <w:unhideWhenUsed/>
    <w:qFormat/>
    <w:uiPriority w:val="1"/>
  </w:style>
  <w:style w:type="table" w:customStyle="1" w:styleId="364">
    <w:name w:val="Normal Table_file_135"/>
    <w:semiHidden/>
    <w:unhideWhenUsed/>
    <w:qFormat/>
    <w:uiPriority w:val="99"/>
    <w:tblPr>
      <w:tblCellMar>
        <w:top w:w="0" w:type="dxa"/>
        <w:left w:w="108" w:type="dxa"/>
        <w:bottom w:w="0" w:type="dxa"/>
        <w:right w:w="108" w:type="dxa"/>
      </w:tblCellMar>
    </w:tblPr>
  </w:style>
  <w:style w:type="character" w:customStyle="1" w:styleId="365">
    <w:name w:val="Hyperlink_file_135"/>
    <w:basedOn w:val="363"/>
    <w:semiHidden/>
    <w:unhideWhenUsed/>
    <w:qFormat/>
    <w:uiPriority w:val="99"/>
    <w:rPr>
      <w:color w:val="0782C1"/>
      <w:u w:val="single"/>
    </w:rPr>
  </w:style>
  <w:style w:type="character" w:customStyle="1" w:styleId="366">
    <w:name w:val="FollowedHyperlink_file_135"/>
    <w:basedOn w:val="363"/>
    <w:semiHidden/>
    <w:unhideWhenUsed/>
    <w:qFormat/>
    <w:uiPriority w:val="99"/>
    <w:rPr>
      <w:color w:val="0782C1"/>
      <w:u w:val="single"/>
    </w:rPr>
  </w:style>
  <w:style w:type="character" w:customStyle="1" w:styleId="367">
    <w:name w:val="标题 1 Char_file_135"/>
    <w:basedOn w:val="363"/>
    <w:link w:val="4"/>
    <w:qFormat/>
    <w:uiPriority w:val="9"/>
    <w:rPr>
      <w:rFonts w:ascii="宋体" w:hAnsi="宋体" w:eastAsia="宋体" w:cs="宋体"/>
      <w:b/>
      <w:bCs/>
      <w:kern w:val="44"/>
      <w:sz w:val="44"/>
      <w:szCs w:val="44"/>
    </w:rPr>
  </w:style>
  <w:style w:type="character" w:customStyle="1" w:styleId="368">
    <w:name w:val="标题 2 Char_file_135"/>
    <w:basedOn w:val="363"/>
    <w:link w:val="5"/>
    <w:semiHidden/>
    <w:qFormat/>
    <w:uiPriority w:val="9"/>
    <w:rPr>
      <w:rFonts w:asciiTheme="majorHAnsi" w:hAnsiTheme="majorHAnsi" w:eastAsiaTheme="majorEastAsia" w:cstheme="majorBidi"/>
      <w:b/>
      <w:bCs/>
      <w:sz w:val="32"/>
      <w:szCs w:val="32"/>
    </w:rPr>
  </w:style>
  <w:style w:type="character" w:customStyle="1" w:styleId="369">
    <w:name w:val="标题 3 Char_file_135"/>
    <w:basedOn w:val="363"/>
    <w:link w:val="6"/>
    <w:semiHidden/>
    <w:qFormat/>
    <w:uiPriority w:val="9"/>
    <w:rPr>
      <w:rFonts w:ascii="宋体" w:hAnsi="宋体" w:eastAsia="宋体" w:cs="宋体"/>
      <w:b/>
      <w:bCs/>
      <w:sz w:val="32"/>
      <w:szCs w:val="32"/>
    </w:rPr>
  </w:style>
  <w:style w:type="character" w:customStyle="1" w:styleId="370">
    <w:name w:val="标题 4 Char_file_135"/>
    <w:basedOn w:val="363"/>
    <w:link w:val="7"/>
    <w:semiHidden/>
    <w:qFormat/>
    <w:uiPriority w:val="9"/>
    <w:rPr>
      <w:rFonts w:asciiTheme="majorHAnsi" w:hAnsiTheme="majorHAnsi" w:eastAsiaTheme="majorEastAsia" w:cstheme="majorBidi"/>
      <w:b/>
      <w:bCs/>
      <w:sz w:val="28"/>
      <w:szCs w:val="28"/>
    </w:rPr>
  </w:style>
  <w:style w:type="character" w:customStyle="1" w:styleId="371">
    <w:name w:val="标题 5 Char_file_135"/>
    <w:basedOn w:val="363"/>
    <w:link w:val="8"/>
    <w:semiHidden/>
    <w:qFormat/>
    <w:uiPriority w:val="9"/>
    <w:rPr>
      <w:rFonts w:ascii="宋体" w:hAnsi="宋体" w:eastAsia="宋体" w:cs="宋体"/>
      <w:b/>
      <w:bCs/>
      <w:sz w:val="28"/>
      <w:szCs w:val="28"/>
    </w:rPr>
  </w:style>
  <w:style w:type="character" w:customStyle="1" w:styleId="372">
    <w:name w:val="标题 6 Char_file_135"/>
    <w:basedOn w:val="363"/>
    <w:link w:val="10"/>
    <w:semiHidden/>
    <w:qFormat/>
    <w:uiPriority w:val="9"/>
    <w:rPr>
      <w:rFonts w:asciiTheme="majorHAnsi" w:hAnsiTheme="majorHAnsi" w:eastAsiaTheme="majorEastAsia" w:cstheme="majorBidi"/>
      <w:b/>
      <w:bCs/>
      <w:sz w:val="24"/>
      <w:szCs w:val="24"/>
    </w:rPr>
  </w:style>
  <w:style w:type="paragraph" w:customStyle="1" w:styleId="373">
    <w:name w:val="cke_editable_file_135"/>
    <w:basedOn w:val="356"/>
    <w:qFormat/>
    <w:uiPriority w:val="0"/>
    <w:rPr>
      <w:rFonts w:ascii="仿宋_GB2312" w:eastAsia="仿宋_GB2312"/>
    </w:rPr>
  </w:style>
  <w:style w:type="paragraph" w:customStyle="1" w:styleId="374">
    <w:name w:val="marker_file_135"/>
    <w:basedOn w:val="356"/>
    <w:qFormat/>
    <w:uiPriority w:val="0"/>
    <w:pPr>
      <w:shd w:val="clear" w:color="auto" w:fill="FFFF00"/>
    </w:pPr>
  </w:style>
  <w:style w:type="paragraph" w:customStyle="1" w:styleId="375">
    <w:name w:val="Normal (Web)_file_135"/>
    <w:basedOn w:val="356"/>
    <w:semiHidden/>
    <w:unhideWhenUsed/>
    <w:qFormat/>
    <w:uiPriority w:val="99"/>
  </w:style>
  <w:style w:type="paragraph" w:customStyle="1" w:styleId="376">
    <w:name w:val="Normal_file_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136"/>
    <w:basedOn w:val="376"/>
    <w:qFormat/>
    <w:uiPriority w:val="9"/>
    <w:pPr>
      <w:outlineLvl w:val="0"/>
    </w:pPr>
    <w:rPr>
      <w:kern w:val="36"/>
      <w:sz w:val="48"/>
      <w:szCs w:val="48"/>
    </w:rPr>
  </w:style>
  <w:style w:type="paragraph" w:customStyle="1" w:styleId="378">
    <w:name w:val="heading 2_file_136"/>
    <w:basedOn w:val="376"/>
    <w:qFormat/>
    <w:uiPriority w:val="9"/>
    <w:pPr>
      <w:outlineLvl w:val="1"/>
    </w:pPr>
    <w:rPr>
      <w:sz w:val="36"/>
      <w:szCs w:val="36"/>
    </w:rPr>
  </w:style>
  <w:style w:type="paragraph" w:customStyle="1" w:styleId="379">
    <w:name w:val="heading 3_file_136"/>
    <w:basedOn w:val="376"/>
    <w:qFormat/>
    <w:uiPriority w:val="9"/>
    <w:pPr>
      <w:outlineLvl w:val="2"/>
    </w:pPr>
    <w:rPr>
      <w:sz w:val="27"/>
      <w:szCs w:val="27"/>
    </w:rPr>
  </w:style>
  <w:style w:type="paragraph" w:customStyle="1" w:styleId="380">
    <w:name w:val="heading 4_file_136"/>
    <w:basedOn w:val="376"/>
    <w:qFormat/>
    <w:uiPriority w:val="9"/>
    <w:pPr>
      <w:outlineLvl w:val="3"/>
    </w:pPr>
  </w:style>
  <w:style w:type="paragraph" w:customStyle="1" w:styleId="381">
    <w:name w:val="heading 5_file_136"/>
    <w:basedOn w:val="376"/>
    <w:qFormat/>
    <w:uiPriority w:val="9"/>
    <w:pPr>
      <w:outlineLvl w:val="4"/>
    </w:pPr>
    <w:rPr>
      <w:sz w:val="20"/>
      <w:szCs w:val="20"/>
    </w:rPr>
  </w:style>
  <w:style w:type="paragraph" w:customStyle="1" w:styleId="382">
    <w:name w:val="heading 6_file_136"/>
    <w:basedOn w:val="376"/>
    <w:qFormat/>
    <w:uiPriority w:val="9"/>
    <w:pPr>
      <w:outlineLvl w:val="5"/>
    </w:pPr>
    <w:rPr>
      <w:sz w:val="15"/>
      <w:szCs w:val="15"/>
    </w:rPr>
  </w:style>
  <w:style w:type="character" w:customStyle="1" w:styleId="383">
    <w:name w:val="Default Paragraph Font_file_136"/>
    <w:semiHidden/>
    <w:unhideWhenUsed/>
    <w:qFormat/>
    <w:uiPriority w:val="1"/>
  </w:style>
  <w:style w:type="table" w:customStyle="1" w:styleId="384">
    <w:name w:val="Normal Table_file_136"/>
    <w:semiHidden/>
    <w:unhideWhenUsed/>
    <w:qFormat/>
    <w:uiPriority w:val="99"/>
    <w:tblPr>
      <w:tblCellMar>
        <w:top w:w="0" w:type="dxa"/>
        <w:left w:w="108" w:type="dxa"/>
        <w:bottom w:w="0" w:type="dxa"/>
        <w:right w:w="108" w:type="dxa"/>
      </w:tblCellMar>
    </w:tblPr>
  </w:style>
  <w:style w:type="character" w:customStyle="1" w:styleId="385">
    <w:name w:val="Hyperlink_file_136"/>
    <w:basedOn w:val="383"/>
    <w:semiHidden/>
    <w:unhideWhenUsed/>
    <w:qFormat/>
    <w:uiPriority w:val="99"/>
    <w:rPr>
      <w:color w:val="0782C1"/>
      <w:u w:val="single"/>
    </w:rPr>
  </w:style>
  <w:style w:type="character" w:customStyle="1" w:styleId="386">
    <w:name w:val="FollowedHyperlink_file_136"/>
    <w:basedOn w:val="383"/>
    <w:semiHidden/>
    <w:unhideWhenUsed/>
    <w:qFormat/>
    <w:uiPriority w:val="99"/>
    <w:rPr>
      <w:color w:val="0782C1"/>
      <w:u w:val="single"/>
    </w:rPr>
  </w:style>
  <w:style w:type="character" w:customStyle="1" w:styleId="387">
    <w:name w:val="标题 1 Char_file_136"/>
    <w:basedOn w:val="383"/>
    <w:link w:val="4"/>
    <w:qFormat/>
    <w:uiPriority w:val="9"/>
    <w:rPr>
      <w:rFonts w:ascii="宋体" w:hAnsi="宋体" w:eastAsia="宋体" w:cs="宋体"/>
      <w:b/>
      <w:bCs/>
      <w:kern w:val="44"/>
      <w:sz w:val="44"/>
      <w:szCs w:val="44"/>
    </w:rPr>
  </w:style>
  <w:style w:type="character" w:customStyle="1" w:styleId="388">
    <w:name w:val="标题 2 Char_file_136"/>
    <w:basedOn w:val="383"/>
    <w:link w:val="5"/>
    <w:semiHidden/>
    <w:qFormat/>
    <w:uiPriority w:val="9"/>
    <w:rPr>
      <w:rFonts w:asciiTheme="majorHAnsi" w:hAnsiTheme="majorHAnsi" w:eastAsiaTheme="majorEastAsia" w:cstheme="majorBidi"/>
      <w:b/>
      <w:bCs/>
      <w:sz w:val="32"/>
      <w:szCs w:val="32"/>
    </w:rPr>
  </w:style>
  <w:style w:type="character" w:customStyle="1" w:styleId="389">
    <w:name w:val="标题 3 Char_file_136"/>
    <w:basedOn w:val="383"/>
    <w:link w:val="6"/>
    <w:semiHidden/>
    <w:qFormat/>
    <w:uiPriority w:val="9"/>
    <w:rPr>
      <w:rFonts w:ascii="宋体" w:hAnsi="宋体" w:eastAsia="宋体" w:cs="宋体"/>
      <w:b/>
      <w:bCs/>
      <w:sz w:val="32"/>
      <w:szCs w:val="32"/>
    </w:rPr>
  </w:style>
  <w:style w:type="character" w:customStyle="1" w:styleId="390">
    <w:name w:val="标题 4 Char_file_136"/>
    <w:basedOn w:val="383"/>
    <w:link w:val="7"/>
    <w:semiHidden/>
    <w:qFormat/>
    <w:uiPriority w:val="9"/>
    <w:rPr>
      <w:rFonts w:asciiTheme="majorHAnsi" w:hAnsiTheme="majorHAnsi" w:eastAsiaTheme="majorEastAsia" w:cstheme="majorBidi"/>
      <w:b/>
      <w:bCs/>
      <w:sz w:val="28"/>
      <w:szCs w:val="28"/>
    </w:rPr>
  </w:style>
  <w:style w:type="character" w:customStyle="1" w:styleId="391">
    <w:name w:val="标题 5 Char_file_136"/>
    <w:basedOn w:val="383"/>
    <w:link w:val="8"/>
    <w:semiHidden/>
    <w:qFormat/>
    <w:uiPriority w:val="9"/>
    <w:rPr>
      <w:rFonts w:ascii="宋体" w:hAnsi="宋体" w:eastAsia="宋体" w:cs="宋体"/>
      <w:b/>
      <w:bCs/>
      <w:sz w:val="28"/>
      <w:szCs w:val="28"/>
    </w:rPr>
  </w:style>
  <w:style w:type="character" w:customStyle="1" w:styleId="392">
    <w:name w:val="标题 6 Char_file_136"/>
    <w:basedOn w:val="383"/>
    <w:link w:val="10"/>
    <w:semiHidden/>
    <w:qFormat/>
    <w:uiPriority w:val="9"/>
    <w:rPr>
      <w:rFonts w:asciiTheme="majorHAnsi" w:hAnsiTheme="majorHAnsi" w:eastAsiaTheme="majorEastAsia" w:cstheme="majorBidi"/>
      <w:b/>
      <w:bCs/>
      <w:sz w:val="24"/>
      <w:szCs w:val="24"/>
    </w:rPr>
  </w:style>
  <w:style w:type="paragraph" w:customStyle="1" w:styleId="393">
    <w:name w:val="cke_editable_file_136"/>
    <w:basedOn w:val="376"/>
    <w:qFormat/>
    <w:uiPriority w:val="0"/>
    <w:rPr>
      <w:rFonts w:ascii="仿宋_GB2312" w:eastAsia="仿宋_GB2312"/>
    </w:rPr>
  </w:style>
  <w:style w:type="paragraph" w:customStyle="1" w:styleId="394">
    <w:name w:val="marker_file_136"/>
    <w:basedOn w:val="376"/>
    <w:qFormat/>
    <w:uiPriority w:val="0"/>
    <w:pPr>
      <w:shd w:val="clear" w:color="auto" w:fill="FFFF00"/>
    </w:pPr>
  </w:style>
  <w:style w:type="paragraph" w:customStyle="1" w:styleId="395">
    <w:name w:val="Normal (Web)_file_136"/>
    <w:basedOn w:val="376"/>
    <w:semiHidden/>
    <w:unhideWhenUsed/>
    <w:qFormat/>
    <w:uiPriority w:val="99"/>
  </w:style>
  <w:style w:type="paragraph" w:customStyle="1" w:styleId="396">
    <w:name w:val="Normal_file_137"/>
    <w:qFormat/>
    <w:uiPriority w:val="0"/>
    <w:pPr>
      <w:widowControl w:val="0"/>
      <w:jc w:val="both"/>
    </w:pPr>
    <w:rPr>
      <w:rFonts w:ascii="Times New Roman" w:hAnsi="Times New Roman" w:eastAsia="宋体" w:cs="Times New Roman"/>
      <w:szCs w:val="24"/>
      <w:lang w:val="en-US" w:eastAsia="zh-CN" w:bidi="ar-SA"/>
    </w:rPr>
  </w:style>
  <w:style w:type="character" w:customStyle="1" w:styleId="397">
    <w:name w:val="Default Paragraph Font_file_137"/>
    <w:semiHidden/>
    <w:unhideWhenUsed/>
    <w:qFormat/>
    <w:uiPriority w:val="1"/>
  </w:style>
  <w:style w:type="table" w:customStyle="1" w:styleId="398">
    <w:name w:val="Normal Table_file_137"/>
    <w:semiHidden/>
    <w:unhideWhenUsed/>
    <w:qFormat/>
    <w:uiPriority w:val="99"/>
    <w:tblPr>
      <w:tblCellMar>
        <w:top w:w="0" w:type="dxa"/>
        <w:left w:w="108" w:type="dxa"/>
        <w:bottom w:w="0" w:type="dxa"/>
        <w:right w:w="108" w:type="dxa"/>
      </w:tblCellMar>
    </w:tblPr>
  </w:style>
  <w:style w:type="paragraph" w:customStyle="1" w:styleId="399">
    <w:name w:val="Normal_file_127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127_file_137"/>
    <w:basedOn w:val="399"/>
    <w:qFormat/>
    <w:uiPriority w:val="9"/>
    <w:pPr>
      <w:outlineLvl w:val="0"/>
    </w:pPr>
    <w:rPr>
      <w:kern w:val="36"/>
      <w:sz w:val="48"/>
      <w:szCs w:val="48"/>
    </w:rPr>
  </w:style>
  <w:style w:type="paragraph" w:customStyle="1" w:styleId="401">
    <w:name w:val="heading 2_file_127_file_137"/>
    <w:basedOn w:val="399"/>
    <w:qFormat/>
    <w:uiPriority w:val="9"/>
    <w:pPr>
      <w:outlineLvl w:val="1"/>
    </w:pPr>
    <w:rPr>
      <w:sz w:val="36"/>
      <w:szCs w:val="36"/>
    </w:rPr>
  </w:style>
  <w:style w:type="paragraph" w:customStyle="1" w:styleId="402">
    <w:name w:val="heading 3_file_127_file_137"/>
    <w:basedOn w:val="399"/>
    <w:qFormat/>
    <w:uiPriority w:val="9"/>
    <w:pPr>
      <w:outlineLvl w:val="2"/>
    </w:pPr>
    <w:rPr>
      <w:sz w:val="27"/>
      <w:szCs w:val="27"/>
    </w:rPr>
  </w:style>
  <w:style w:type="paragraph" w:customStyle="1" w:styleId="403">
    <w:name w:val="heading 4_file_127_file_137"/>
    <w:basedOn w:val="399"/>
    <w:qFormat/>
    <w:uiPriority w:val="9"/>
    <w:pPr>
      <w:outlineLvl w:val="3"/>
    </w:pPr>
  </w:style>
  <w:style w:type="paragraph" w:customStyle="1" w:styleId="404">
    <w:name w:val="heading 5_file_127_file_137"/>
    <w:basedOn w:val="399"/>
    <w:qFormat/>
    <w:uiPriority w:val="9"/>
    <w:pPr>
      <w:outlineLvl w:val="4"/>
    </w:pPr>
    <w:rPr>
      <w:sz w:val="20"/>
      <w:szCs w:val="20"/>
    </w:rPr>
  </w:style>
  <w:style w:type="paragraph" w:customStyle="1" w:styleId="405">
    <w:name w:val="heading 6_file_127_file_137"/>
    <w:basedOn w:val="399"/>
    <w:qFormat/>
    <w:uiPriority w:val="9"/>
    <w:pPr>
      <w:outlineLvl w:val="5"/>
    </w:pPr>
    <w:rPr>
      <w:sz w:val="15"/>
      <w:szCs w:val="15"/>
    </w:rPr>
  </w:style>
  <w:style w:type="character" w:customStyle="1" w:styleId="406">
    <w:name w:val="Default Paragraph Font_file_127_file_137"/>
    <w:semiHidden/>
    <w:unhideWhenUsed/>
    <w:qFormat/>
    <w:uiPriority w:val="1"/>
  </w:style>
  <w:style w:type="table" w:customStyle="1" w:styleId="407">
    <w:name w:val="Normal Table_file_127_file_137"/>
    <w:semiHidden/>
    <w:unhideWhenUsed/>
    <w:qFormat/>
    <w:uiPriority w:val="99"/>
    <w:tblPr>
      <w:tblCellMar>
        <w:top w:w="0" w:type="dxa"/>
        <w:left w:w="108" w:type="dxa"/>
        <w:bottom w:w="0" w:type="dxa"/>
        <w:right w:w="108" w:type="dxa"/>
      </w:tblCellMar>
    </w:tblPr>
  </w:style>
  <w:style w:type="character" w:customStyle="1" w:styleId="408">
    <w:name w:val="Hyperlink_file_127_file_137"/>
    <w:basedOn w:val="406"/>
    <w:semiHidden/>
    <w:unhideWhenUsed/>
    <w:qFormat/>
    <w:uiPriority w:val="99"/>
    <w:rPr>
      <w:color w:val="0782C1"/>
      <w:u w:val="single"/>
    </w:rPr>
  </w:style>
  <w:style w:type="character" w:customStyle="1" w:styleId="409">
    <w:name w:val="FollowedHyperlink_file_127_file_137"/>
    <w:basedOn w:val="406"/>
    <w:semiHidden/>
    <w:unhideWhenUsed/>
    <w:qFormat/>
    <w:uiPriority w:val="99"/>
    <w:rPr>
      <w:color w:val="0782C1"/>
      <w:u w:val="single"/>
    </w:rPr>
  </w:style>
  <w:style w:type="character" w:customStyle="1" w:styleId="410">
    <w:name w:val="标题 1 Char_file_127_file_137"/>
    <w:basedOn w:val="406"/>
    <w:link w:val="4"/>
    <w:qFormat/>
    <w:uiPriority w:val="9"/>
    <w:rPr>
      <w:rFonts w:ascii="宋体" w:hAnsi="宋体" w:eastAsia="宋体" w:cs="宋体"/>
      <w:b/>
      <w:bCs/>
      <w:kern w:val="44"/>
      <w:sz w:val="44"/>
      <w:szCs w:val="44"/>
    </w:rPr>
  </w:style>
  <w:style w:type="character" w:customStyle="1" w:styleId="411">
    <w:name w:val="标题 2 Char_file_127_file_137"/>
    <w:basedOn w:val="406"/>
    <w:link w:val="5"/>
    <w:semiHidden/>
    <w:qFormat/>
    <w:uiPriority w:val="9"/>
    <w:rPr>
      <w:rFonts w:asciiTheme="majorHAnsi" w:hAnsiTheme="majorHAnsi" w:eastAsiaTheme="majorEastAsia" w:cstheme="majorBidi"/>
      <w:b/>
      <w:bCs/>
      <w:sz w:val="32"/>
      <w:szCs w:val="32"/>
    </w:rPr>
  </w:style>
  <w:style w:type="character" w:customStyle="1" w:styleId="412">
    <w:name w:val="标题 3 Char_file_127_file_137"/>
    <w:basedOn w:val="406"/>
    <w:link w:val="6"/>
    <w:semiHidden/>
    <w:qFormat/>
    <w:uiPriority w:val="9"/>
    <w:rPr>
      <w:rFonts w:ascii="宋体" w:hAnsi="宋体" w:eastAsia="宋体" w:cs="宋体"/>
      <w:b/>
      <w:bCs/>
      <w:sz w:val="32"/>
      <w:szCs w:val="32"/>
    </w:rPr>
  </w:style>
  <w:style w:type="character" w:customStyle="1" w:styleId="413">
    <w:name w:val="标题 4 Char_file_127_file_137"/>
    <w:basedOn w:val="406"/>
    <w:link w:val="7"/>
    <w:semiHidden/>
    <w:qFormat/>
    <w:uiPriority w:val="9"/>
    <w:rPr>
      <w:rFonts w:asciiTheme="majorHAnsi" w:hAnsiTheme="majorHAnsi" w:eastAsiaTheme="majorEastAsia" w:cstheme="majorBidi"/>
      <w:b/>
      <w:bCs/>
      <w:sz w:val="28"/>
      <w:szCs w:val="28"/>
    </w:rPr>
  </w:style>
  <w:style w:type="character" w:customStyle="1" w:styleId="414">
    <w:name w:val="标题 5 Char_file_127_file_137"/>
    <w:basedOn w:val="406"/>
    <w:link w:val="8"/>
    <w:semiHidden/>
    <w:qFormat/>
    <w:uiPriority w:val="9"/>
    <w:rPr>
      <w:rFonts w:ascii="宋体" w:hAnsi="宋体" w:eastAsia="宋体" w:cs="宋体"/>
      <w:b/>
      <w:bCs/>
      <w:sz w:val="28"/>
      <w:szCs w:val="28"/>
    </w:rPr>
  </w:style>
  <w:style w:type="character" w:customStyle="1" w:styleId="415">
    <w:name w:val="标题 6 Char_file_127_file_137"/>
    <w:basedOn w:val="406"/>
    <w:link w:val="10"/>
    <w:semiHidden/>
    <w:qFormat/>
    <w:uiPriority w:val="9"/>
    <w:rPr>
      <w:rFonts w:asciiTheme="majorHAnsi" w:hAnsiTheme="majorHAnsi" w:eastAsiaTheme="majorEastAsia" w:cstheme="majorBidi"/>
      <w:b/>
      <w:bCs/>
      <w:sz w:val="24"/>
      <w:szCs w:val="24"/>
    </w:rPr>
  </w:style>
  <w:style w:type="paragraph" w:customStyle="1" w:styleId="416">
    <w:name w:val="cke_editable_file_127_file_137"/>
    <w:basedOn w:val="399"/>
    <w:qFormat/>
    <w:uiPriority w:val="0"/>
    <w:rPr>
      <w:rFonts w:ascii="仿宋_GB2312" w:eastAsia="仿宋_GB2312"/>
    </w:rPr>
  </w:style>
  <w:style w:type="paragraph" w:customStyle="1" w:styleId="417">
    <w:name w:val="marker_file_127_file_137"/>
    <w:basedOn w:val="399"/>
    <w:qFormat/>
    <w:uiPriority w:val="0"/>
    <w:pPr>
      <w:shd w:val="clear" w:color="auto" w:fill="FFFF00"/>
    </w:pPr>
  </w:style>
  <w:style w:type="paragraph" w:customStyle="1" w:styleId="418">
    <w:name w:val="Normal (Web)_file_127_file_137"/>
    <w:basedOn w:val="399"/>
    <w:semiHidden/>
    <w:unhideWhenUsed/>
    <w:qFormat/>
    <w:uiPriority w:val="99"/>
  </w:style>
  <w:style w:type="paragraph" w:customStyle="1" w:styleId="419">
    <w:name w:val="Normal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0">
    <w:name w:val="heading 1_file_138"/>
    <w:basedOn w:val="419"/>
    <w:qFormat/>
    <w:uiPriority w:val="9"/>
    <w:pPr>
      <w:outlineLvl w:val="0"/>
    </w:pPr>
    <w:rPr>
      <w:kern w:val="36"/>
      <w:sz w:val="48"/>
      <w:szCs w:val="48"/>
    </w:rPr>
  </w:style>
  <w:style w:type="paragraph" w:customStyle="1" w:styleId="421">
    <w:name w:val="heading 2_file_138"/>
    <w:basedOn w:val="419"/>
    <w:qFormat/>
    <w:uiPriority w:val="9"/>
    <w:pPr>
      <w:outlineLvl w:val="1"/>
    </w:pPr>
    <w:rPr>
      <w:sz w:val="36"/>
      <w:szCs w:val="36"/>
    </w:rPr>
  </w:style>
  <w:style w:type="paragraph" w:customStyle="1" w:styleId="422">
    <w:name w:val="heading 3_file_138"/>
    <w:basedOn w:val="419"/>
    <w:qFormat/>
    <w:uiPriority w:val="9"/>
    <w:pPr>
      <w:outlineLvl w:val="2"/>
    </w:pPr>
    <w:rPr>
      <w:sz w:val="27"/>
      <w:szCs w:val="27"/>
    </w:rPr>
  </w:style>
  <w:style w:type="paragraph" w:customStyle="1" w:styleId="423">
    <w:name w:val="heading 4_file_138"/>
    <w:basedOn w:val="419"/>
    <w:qFormat/>
    <w:uiPriority w:val="9"/>
    <w:pPr>
      <w:outlineLvl w:val="3"/>
    </w:pPr>
  </w:style>
  <w:style w:type="paragraph" w:customStyle="1" w:styleId="424">
    <w:name w:val="heading 5_file_138"/>
    <w:basedOn w:val="419"/>
    <w:qFormat/>
    <w:uiPriority w:val="9"/>
    <w:pPr>
      <w:outlineLvl w:val="4"/>
    </w:pPr>
    <w:rPr>
      <w:sz w:val="20"/>
      <w:szCs w:val="20"/>
    </w:rPr>
  </w:style>
  <w:style w:type="paragraph" w:customStyle="1" w:styleId="425">
    <w:name w:val="heading 6_file_138"/>
    <w:basedOn w:val="419"/>
    <w:qFormat/>
    <w:uiPriority w:val="9"/>
    <w:pPr>
      <w:outlineLvl w:val="5"/>
    </w:pPr>
    <w:rPr>
      <w:sz w:val="15"/>
      <w:szCs w:val="15"/>
    </w:rPr>
  </w:style>
  <w:style w:type="character" w:customStyle="1" w:styleId="426">
    <w:name w:val="Default Paragraph Font_file_138"/>
    <w:semiHidden/>
    <w:unhideWhenUsed/>
    <w:qFormat/>
    <w:uiPriority w:val="1"/>
  </w:style>
  <w:style w:type="table" w:customStyle="1" w:styleId="427">
    <w:name w:val="Normal Table_file_138"/>
    <w:semiHidden/>
    <w:unhideWhenUsed/>
    <w:qFormat/>
    <w:uiPriority w:val="99"/>
    <w:tblPr>
      <w:tblCellMar>
        <w:top w:w="0" w:type="dxa"/>
        <w:left w:w="108" w:type="dxa"/>
        <w:bottom w:w="0" w:type="dxa"/>
        <w:right w:w="108" w:type="dxa"/>
      </w:tblCellMar>
    </w:tblPr>
  </w:style>
  <w:style w:type="character" w:customStyle="1" w:styleId="428">
    <w:name w:val="Hyperlink_file_138"/>
    <w:basedOn w:val="426"/>
    <w:semiHidden/>
    <w:unhideWhenUsed/>
    <w:qFormat/>
    <w:uiPriority w:val="99"/>
    <w:rPr>
      <w:color w:val="0782C1"/>
      <w:u w:val="single"/>
    </w:rPr>
  </w:style>
  <w:style w:type="character" w:customStyle="1" w:styleId="429">
    <w:name w:val="FollowedHyperlink_file_138"/>
    <w:basedOn w:val="426"/>
    <w:semiHidden/>
    <w:unhideWhenUsed/>
    <w:qFormat/>
    <w:uiPriority w:val="99"/>
    <w:rPr>
      <w:color w:val="0782C1"/>
      <w:u w:val="single"/>
    </w:rPr>
  </w:style>
  <w:style w:type="character" w:customStyle="1" w:styleId="430">
    <w:name w:val="标题 1 Char_file_138"/>
    <w:basedOn w:val="426"/>
    <w:link w:val="4"/>
    <w:qFormat/>
    <w:uiPriority w:val="9"/>
    <w:rPr>
      <w:rFonts w:ascii="宋体" w:hAnsi="宋体" w:eastAsia="宋体" w:cs="宋体"/>
      <w:b/>
      <w:bCs/>
      <w:kern w:val="44"/>
      <w:sz w:val="44"/>
      <w:szCs w:val="44"/>
    </w:rPr>
  </w:style>
  <w:style w:type="character" w:customStyle="1" w:styleId="431">
    <w:name w:val="标题 2 Char_file_138"/>
    <w:basedOn w:val="426"/>
    <w:link w:val="5"/>
    <w:semiHidden/>
    <w:qFormat/>
    <w:uiPriority w:val="9"/>
    <w:rPr>
      <w:rFonts w:asciiTheme="majorHAnsi" w:hAnsiTheme="majorHAnsi" w:eastAsiaTheme="majorEastAsia" w:cstheme="majorBidi"/>
      <w:b/>
      <w:bCs/>
      <w:sz w:val="32"/>
      <w:szCs w:val="32"/>
    </w:rPr>
  </w:style>
  <w:style w:type="character" w:customStyle="1" w:styleId="432">
    <w:name w:val="标题 3 Char_file_138"/>
    <w:basedOn w:val="426"/>
    <w:link w:val="6"/>
    <w:semiHidden/>
    <w:qFormat/>
    <w:uiPriority w:val="9"/>
    <w:rPr>
      <w:rFonts w:ascii="宋体" w:hAnsi="宋体" w:eastAsia="宋体" w:cs="宋体"/>
      <w:b/>
      <w:bCs/>
      <w:sz w:val="32"/>
      <w:szCs w:val="32"/>
    </w:rPr>
  </w:style>
  <w:style w:type="character" w:customStyle="1" w:styleId="433">
    <w:name w:val="标题 4 Char_file_138"/>
    <w:basedOn w:val="426"/>
    <w:link w:val="7"/>
    <w:semiHidden/>
    <w:qFormat/>
    <w:uiPriority w:val="9"/>
    <w:rPr>
      <w:rFonts w:asciiTheme="majorHAnsi" w:hAnsiTheme="majorHAnsi" w:eastAsiaTheme="majorEastAsia" w:cstheme="majorBidi"/>
      <w:b/>
      <w:bCs/>
      <w:sz w:val="28"/>
      <w:szCs w:val="28"/>
    </w:rPr>
  </w:style>
  <w:style w:type="character" w:customStyle="1" w:styleId="434">
    <w:name w:val="标题 5 Char_file_138"/>
    <w:basedOn w:val="426"/>
    <w:link w:val="8"/>
    <w:semiHidden/>
    <w:qFormat/>
    <w:uiPriority w:val="9"/>
    <w:rPr>
      <w:rFonts w:ascii="宋体" w:hAnsi="宋体" w:eastAsia="宋体" w:cs="宋体"/>
      <w:b/>
      <w:bCs/>
      <w:sz w:val="28"/>
      <w:szCs w:val="28"/>
    </w:rPr>
  </w:style>
  <w:style w:type="character" w:customStyle="1" w:styleId="435">
    <w:name w:val="标题 6 Char_file_138"/>
    <w:basedOn w:val="426"/>
    <w:link w:val="10"/>
    <w:semiHidden/>
    <w:qFormat/>
    <w:uiPriority w:val="9"/>
    <w:rPr>
      <w:rFonts w:asciiTheme="majorHAnsi" w:hAnsiTheme="majorHAnsi" w:eastAsiaTheme="majorEastAsia" w:cstheme="majorBidi"/>
      <w:b/>
      <w:bCs/>
      <w:sz w:val="24"/>
      <w:szCs w:val="24"/>
    </w:rPr>
  </w:style>
  <w:style w:type="paragraph" w:customStyle="1" w:styleId="436">
    <w:name w:val="cke_editable_file_138"/>
    <w:basedOn w:val="419"/>
    <w:qFormat/>
    <w:uiPriority w:val="0"/>
    <w:rPr>
      <w:rFonts w:ascii="仿宋_GB2312" w:eastAsia="仿宋_GB2312"/>
    </w:rPr>
  </w:style>
  <w:style w:type="paragraph" w:customStyle="1" w:styleId="437">
    <w:name w:val="marker_file_138"/>
    <w:basedOn w:val="419"/>
    <w:qFormat/>
    <w:uiPriority w:val="0"/>
    <w:pPr>
      <w:shd w:val="clear" w:color="auto" w:fill="FFFF00"/>
    </w:pPr>
  </w:style>
  <w:style w:type="paragraph" w:customStyle="1" w:styleId="438">
    <w:name w:val="Normal (Web)_file_138"/>
    <w:basedOn w:val="419"/>
    <w:semiHidden/>
    <w:unhideWhenUsed/>
    <w:qFormat/>
    <w:uiPriority w:val="99"/>
  </w:style>
  <w:style w:type="paragraph" w:customStyle="1" w:styleId="439">
    <w:name w:val="Normal_file_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0">
    <w:name w:val="heading 1_file_139"/>
    <w:basedOn w:val="439"/>
    <w:qFormat/>
    <w:uiPriority w:val="9"/>
    <w:pPr>
      <w:outlineLvl w:val="0"/>
    </w:pPr>
    <w:rPr>
      <w:kern w:val="36"/>
      <w:sz w:val="48"/>
      <w:szCs w:val="48"/>
    </w:rPr>
  </w:style>
  <w:style w:type="paragraph" w:customStyle="1" w:styleId="441">
    <w:name w:val="heading 2_file_139"/>
    <w:basedOn w:val="439"/>
    <w:qFormat/>
    <w:uiPriority w:val="9"/>
    <w:pPr>
      <w:outlineLvl w:val="1"/>
    </w:pPr>
    <w:rPr>
      <w:sz w:val="36"/>
      <w:szCs w:val="36"/>
    </w:rPr>
  </w:style>
  <w:style w:type="paragraph" w:customStyle="1" w:styleId="442">
    <w:name w:val="heading 3_file_139"/>
    <w:basedOn w:val="439"/>
    <w:qFormat/>
    <w:uiPriority w:val="9"/>
    <w:pPr>
      <w:outlineLvl w:val="2"/>
    </w:pPr>
    <w:rPr>
      <w:sz w:val="27"/>
      <w:szCs w:val="27"/>
    </w:rPr>
  </w:style>
  <w:style w:type="paragraph" w:customStyle="1" w:styleId="443">
    <w:name w:val="heading 4_file_139"/>
    <w:basedOn w:val="439"/>
    <w:qFormat/>
    <w:uiPriority w:val="9"/>
    <w:pPr>
      <w:outlineLvl w:val="3"/>
    </w:pPr>
  </w:style>
  <w:style w:type="paragraph" w:customStyle="1" w:styleId="444">
    <w:name w:val="heading 5_file_139"/>
    <w:basedOn w:val="439"/>
    <w:qFormat/>
    <w:uiPriority w:val="9"/>
    <w:pPr>
      <w:outlineLvl w:val="4"/>
    </w:pPr>
    <w:rPr>
      <w:sz w:val="20"/>
      <w:szCs w:val="20"/>
    </w:rPr>
  </w:style>
  <w:style w:type="paragraph" w:customStyle="1" w:styleId="445">
    <w:name w:val="heading 6_file_139"/>
    <w:basedOn w:val="439"/>
    <w:qFormat/>
    <w:uiPriority w:val="9"/>
    <w:pPr>
      <w:outlineLvl w:val="5"/>
    </w:pPr>
    <w:rPr>
      <w:sz w:val="15"/>
      <w:szCs w:val="15"/>
    </w:rPr>
  </w:style>
  <w:style w:type="character" w:customStyle="1" w:styleId="446">
    <w:name w:val="Default Paragraph Font_file_139"/>
    <w:semiHidden/>
    <w:unhideWhenUsed/>
    <w:qFormat/>
    <w:uiPriority w:val="1"/>
  </w:style>
  <w:style w:type="table" w:customStyle="1" w:styleId="447">
    <w:name w:val="Normal Table_file_139"/>
    <w:semiHidden/>
    <w:unhideWhenUsed/>
    <w:qFormat/>
    <w:uiPriority w:val="99"/>
    <w:tblPr>
      <w:tblCellMar>
        <w:top w:w="0" w:type="dxa"/>
        <w:left w:w="108" w:type="dxa"/>
        <w:bottom w:w="0" w:type="dxa"/>
        <w:right w:w="108" w:type="dxa"/>
      </w:tblCellMar>
    </w:tblPr>
  </w:style>
  <w:style w:type="character" w:customStyle="1" w:styleId="448">
    <w:name w:val="Hyperlink_file_139"/>
    <w:basedOn w:val="446"/>
    <w:semiHidden/>
    <w:unhideWhenUsed/>
    <w:qFormat/>
    <w:uiPriority w:val="99"/>
    <w:rPr>
      <w:color w:val="0782C1"/>
      <w:u w:val="single"/>
    </w:rPr>
  </w:style>
  <w:style w:type="character" w:customStyle="1" w:styleId="449">
    <w:name w:val="FollowedHyperlink_file_139"/>
    <w:basedOn w:val="446"/>
    <w:semiHidden/>
    <w:unhideWhenUsed/>
    <w:qFormat/>
    <w:uiPriority w:val="99"/>
    <w:rPr>
      <w:color w:val="0782C1"/>
      <w:u w:val="single"/>
    </w:rPr>
  </w:style>
  <w:style w:type="character" w:customStyle="1" w:styleId="450">
    <w:name w:val="标题 1 Char_file_139"/>
    <w:basedOn w:val="446"/>
    <w:link w:val="4"/>
    <w:qFormat/>
    <w:uiPriority w:val="9"/>
    <w:rPr>
      <w:rFonts w:ascii="宋体" w:hAnsi="宋体" w:eastAsia="宋体" w:cs="宋体"/>
      <w:b/>
      <w:bCs/>
      <w:kern w:val="44"/>
      <w:sz w:val="44"/>
      <w:szCs w:val="44"/>
    </w:rPr>
  </w:style>
  <w:style w:type="character" w:customStyle="1" w:styleId="451">
    <w:name w:val="标题 2 Char_file_139"/>
    <w:basedOn w:val="446"/>
    <w:link w:val="5"/>
    <w:semiHidden/>
    <w:qFormat/>
    <w:uiPriority w:val="9"/>
    <w:rPr>
      <w:rFonts w:asciiTheme="majorHAnsi" w:hAnsiTheme="majorHAnsi" w:eastAsiaTheme="majorEastAsia" w:cstheme="majorBidi"/>
      <w:b/>
      <w:bCs/>
      <w:sz w:val="32"/>
      <w:szCs w:val="32"/>
    </w:rPr>
  </w:style>
  <w:style w:type="character" w:customStyle="1" w:styleId="452">
    <w:name w:val="标题 3 Char_file_139"/>
    <w:basedOn w:val="446"/>
    <w:link w:val="6"/>
    <w:semiHidden/>
    <w:qFormat/>
    <w:uiPriority w:val="9"/>
    <w:rPr>
      <w:rFonts w:ascii="宋体" w:hAnsi="宋体" w:eastAsia="宋体" w:cs="宋体"/>
      <w:b/>
      <w:bCs/>
      <w:sz w:val="32"/>
      <w:szCs w:val="32"/>
    </w:rPr>
  </w:style>
  <w:style w:type="character" w:customStyle="1" w:styleId="453">
    <w:name w:val="标题 4 Char_file_139"/>
    <w:basedOn w:val="446"/>
    <w:link w:val="7"/>
    <w:semiHidden/>
    <w:qFormat/>
    <w:uiPriority w:val="9"/>
    <w:rPr>
      <w:rFonts w:asciiTheme="majorHAnsi" w:hAnsiTheme="majorHAnsi" w:eastAsiaTheme="majorEastAsia" w:cstheme="majorBidi"/>
      <w:b/>
      <w:bCs/>
      <w:sz w:val="28"/>
      <w:szCs w:val="28"/>
    </w:rPr>
  </w:style>
  <w:style w:type="character" w:customStyle="1" w:styleId="454">
    <w:name w:val="标题 5 Char_file_139"/>
    <w:basedOn w:val="446"/>
    <w:link w:val="8"/>
    <w:semiHidden/>
    <w:qFormat/>
    <w:uiPriority w:val="9"/>
    <w:rPr>
      <w:rFonts w:ascii="宋体" w:hAnsi="宋体" w:eastAsia="宋体" w:cs="宋体"/>
      <w:b/>
      <w:bCs/>
      <w:sz w:val="28"/>
      <w:szCs w:val="28"/>
    </w:rPr>
  </w:style>
  <w:style w:type="character" w:customStyle="1" w:styleId="455">
    <w:name w:val="标题 6 Char_file_139"/>
    <w:basedOn w:val="446"/>
    <w:link w:val="10"/>
    <w:semiHidden/>
    <w:qFormat/>
    <w:uiPriority w:val="9"/>
    <w:rPr>
      <w:rFonts w:asciiTheme="majorHAnsi" w:hAnsiTheme="majorHAnsi" w:eastAsiaTheme="majorEastAsia" w:cstheme="majorBidi"/>
      <w:b/>
      <w:bCs/>
      <w:sz w:val="24"/>
      <w:szCs w:val="24"/>
    </w:rPr>
  </w:style>
  <w:style w:type="paragraph" w:customStyle="1" w:styleId="456">
    <w:name w:val="cke_editable_file_139"/>
    <w:basedOn w:val="439"/>
    <w:qFormat/>
    <w:uiPriority w:val="0"/>
    <w:rPr>
      <w:rFonts w:ascii="仿宋_GB2312" w:eastAsia="仿宋_GB2312"/>
    </w:rPr>
  </w:style>
  <w:style w:type="paragraph" w:customStyle="1" w:styleId="457">
    <w:name w:val="marker_file_139"/>
    <w:basedOn w:val="439"/>
    <w:qFormat/>
    <w:uiPriority w:val="0"/>
    <w:pPr>
      <w:shd w:val="clear" w:color="auto" w:fill="FFFF00"/>
    </w:pPr>
  </w:style>
  <w:style w:type="paragraph" w:customStyle="1" w:styleId="458">
    <w:name w:val="Normal (Web)_file_139"/>
    <w:basedOn w:val="439"/>
    <w:semiHidden/>
    <w:unhideWhenUsed/>
    <w:qFormat/>
    <w:uiPriority w:val="99"/>
  </w:style>
  <w:style w:type="character" w:customStyle="1" w:styleId="459">
    <w:name w:val="Strong_file_139"/>
    <w:basedOn w:val="446"/>
    <w:qFormat/>
    <w:uiPriority w:val="22"/>
    <w:rPr>
      <w:b/>
      <w:bCs/>
    </w:rPr>
  </w:style>
  <w:style w:type="paragraph" w:customStyle="1" w:styleId="460">
    <w:name w:val="Normal_file_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1">
    <w:name w:val="heading 1_file_140"/>
    <w:basedOn w:val="460"/>
    <w:qFormat/>
    <w:uiPriority w:val="9"/>
    <w:pPr>
      <w:outlineLvl w:val="0"/>
    </w:pPr>
    <w:rPr>
      <w:kern w:val="36"/>
      <w:sz w:val="48"/>
      <w:szCs w:val="48"/>
    </w:rPr>
  </w:style>
  <w:style w:type="paragraph" w:customStyle="1" w:styleId="462">
    <w:name w:val="heading 2_file_140"/>
    <w:basedOn w:val="460"/>
    <w:qFormat/>
    <w:uiPriority w:val="9"/>
    <w:pPr>
      <w:outlineLvl w:val="1"/>
    </w:pPr>
    <w:rPr>
      <w:sz w:val="36"/>
      <w:szCs w:val="36"/>
    </w:rPr>
  </w:style>
  <w:style w:type="paragraph" w:customStyle="1" w:styleId="463">
    <w:name w:val="heading 3_file_140"/>
    <w:basedOn w:val="460"/>
    <w:qFormat/>
    <w:uiPriority w:val="9"/>
    <w:pPr>
      <w:outlineLvl w:val="2"/>
    </w:pPr>
    <w:rPr>
      <w:sz w:val="27"/>
      <w:szCs w:val="27"/>
    </w:rPr>
  </w:style>
  <w:style w:type="paragraph" w:customStyle="1" w:styleId="464">
    <w:name w:val="heading 4_file_140"/>
    <w:basedOn w:val="460"/>
    <w:qFormat/>
    <w:uiPriority w:val="9"/>
    <w:pPr>
      <w:outlineLvl w:val="3"/>
    </w:pPr>
  </w:style>
  <w:style w:type="paragraph" w:customStyle="1" w:styleId="465">
    <w:name w:val="heading 5_file_140"/>
    <w:basedOn w:val="460"/>
    <w:qFormat/>
    <w:uiPriority w:val="9"/>
    <w:pPr>
      <w:outlineLvl w:val="4"/>
    </w:pPr>
    <w:rPr>
      <w:sz w:val="20"/>
      <w:szCs w:val="20"/>
    </w:rPr>
  </w:style>
  <w:style w:type="paragraph" w:customStyle="1" w:styleId="466">
    <w:name w:val="heading 6_file_140"/>
    <w:basedOn w:val="460"/>
    <w:qFormat/>
    <w:uiPriority w:val="9"/>
    <w:pPr>
      <w:outlineLvl w:val="5"/>
    </w:pPr>
    <w:rPr>
      <w:sz w:val="15"/>
      <w:szCs w:val="15"/>
    </w:rPr>
  </w:style>
  <w:style w:type="character" w:customStyle="1" w:styleId="467">
    <w:name w:val="Default Paragraph Font_file_140"/>
    <w:semiHidden/>
    <w:unhideWhenUsed/>
    <w:qFormat/>
    <w:uiPriority w:val="1"/>
  </w:style>
  <w:style w:type="table" w:customStyle="1" w:styleId="468">
    <w:name w:val="Normal Table_file_140"/>
    <w:semiHidden/>
    <w:unhideWhenUsed/>
    <w:qFormat/>
    <w:uiPriority w:val="99"/>
    <w:tblPr>
      <w:tblCellMar>
        <w:top w:w="0" w:type="dxa"/>
        <w:left w:w="108" w:type="dxa"/>
        <w:bottom w:w="0" w:type="dxa"/>
        <w:right w:w="108" w:type="dxa"/>
      </w:tblCellMar>
    </w:tblPr>
  </w:style>
  <w:style w:type="character" w:customStyle="1" w:styleId="469">
    <w:name w:val="Hyperlink_file_140"/>
    <w:basedOn w:val="467"/>
    <w:semiHidden/>
    <w:unhideWhenUsed/>
    <w:qFormat/>
    <w:uiPriority w:val="99"/>
    <w:rPr>
      <w:color w:val="0782C1"/>
      <w:u w:val="single"/>
    </w:rPr>
  </w:style>
  <w:style w:type="character" w:customStyle="1" w:styleId="470">
    <w:name w:val="FollowedHyperlink_file_140"/>
    <w:basedOn w:val="467"/>
    <w:semiHidden/>
    <w:unhideWhenUsed/>
    <w:qFormat/>
    <w:uiPriority w:val="99"/>
    <w:rPr>
      <w:color w:val="0782C1"/>
      <w:u w:val="single"/>
    </w:rPr>
  </w:style>
  <w:style w:type="character" w:customStyle="1" w:styleId="471">
    <w:name w:val="标题 1 Char_file_140"/>
    <w:basedOn w:val="467"/>
    <w:link w:val="4"/>
    <w:qFormat/>
    <w:uiPriority w:val="9"/>
    <w:rPr>
      <w:rFonts w:ascii="宋体" w:hAnsi="宋体" w:eastAsia="宋体" w:cs="宋体"/>
      <w:b/>
      <w:bCs/>
      <w:kern w:val="44"/>
      <w:sz w:val="44"/>
      <w:szCs w:val="44"/>
    </w:rPr>
  </w:style>
  <w:style w:type="character" w:customStyle="1" w:styleId="472">
    <w:name w:val="标题 2 Char_file_140"/>
    <w:basedOn w:val="467"/>
    <w:link w:val="5"/>
    <w:semiHidden/>
    <w:qFormat/>
    <w:uiPriority w:val="9"/>
    <w:rPr>
      <w:rFonts w:asciiTheme="majorHAnsi" w:hAnsiTheme="majorHAnsi" w:eastAsiaTheme="majorEastAsia" w:cstheme="majorBidi"/>
      <w:b/>
      <w:bCs/>
      <w:sz w:val="32"/>
      <w:szCs w:val="32"/>
    </w:rPr>
  </w:style>
  <w:style w:type="character" w:customStyle="1" w:styleId="473">
    <w:name w:val="标题 3 Char_file_140"/>
    <w:basedOn w:val="467"/>
    <w:link w:val="6"/>
    <w:semiHidden/>
    <w:qFormat/>
    <w:uiPriority w:val="9"/>
    <w:rPr>
      <w:rFonts w:ascii="宋体" w:hAnsi="宋体" w:eastAsia="宋体" w:cs="宋体"/>
      <w:b/>
      <w:bCs/>
      <w:sz w:val="32"/>
      <w:szCs w:val="32"/>
    </w:rPr>
  </w:style>
  <w:style w:type="character" w:customStyle="1" w:styleId="474">
    <w:name w:val="标题 4 Char_file_140"/>
    <w:basedOn w:val="467"/>
    <w:link w:val="7"/>
    <w:semiHidden/>
    <w:qFormat/>
    <w:uiPriority w:val="9"/>
    <w:rPr>
      <w:rFonts w:asciiTheme="majorHAnsi" w:hAnsiTheme="majorHAnsi" w:eastAsiaTheme="majorEastAsia" w:cstheme="majorBidi"/>
      <w:b/>
      <w:bCs/>
      <w:sz w:val="28"/>
      <w:szCs w:val="28"/>
    </w:rPr>
  </w:style>
  <w:style w:type="character" w:customStyle="1" w:styleId="475">
    <w:name w:val="标题 5 Char_file_140"/>
    <w:basedOn w:val="467"/>
    <w:link w:val="8"/>
    <w:semiHidden/>
    <w:qFormat/>
    <w:uiPriority w:val="9"/>
    <w:rPr>
      <w:rFonts w:ascii="宋体" w:hAnsi="宋体" w:eastAsia="宋体" w:cs="宋体"/>
      <w:b/>
      <w:bCs/>
      <w:sz w:val="28"/>
      <w:szCs w:val="28"/>
    </w:rPr>
  </w:style>
  <w:style w:type="character" w:customStyle="1" w:styleId="476">
    <w:name w:val="标题 6 Char_file_140"/>
    <w:basedOn w:val="467"/>
    <w:link w:val="10"/>
    <w:semiHidden/>
    <w:qFormat/>
    <w:uiPriority w:val="9"/>
    <w:rPr>
      <w:rFonts w:asciiTheme="majorHAnsi" w:hAnsiTheme="majorHAnsi" w:eastAsiaTheme="majorEastAsia" w:cstheme="majorBidi"/>
      <w:b/>
      <w:bCs/>
      <w:sz w:val="24"/>
      <w:szCs w:val="24"/>
    </w:rPr>
  </w:style>
  <w:style w:type="paragraph" w:customStyle="1" w:styleId="477">
    <w:name w:val="cke_editable_file_140"/>
    <w:basedOn w:val="460"/>
    <w:qFormat/>
    <w:uiPriority w:val="0"/>
    <w:rPr>
      <w:rFonts w:ascii="仿宋_GB2312" w:eastAsia="仿宋_GB2312"/>
    </w:rPr>
  </w:style>
  <w:style w:type="paragraph" w:customStyle="1" w:styleId="478">
    <w:name w:val="marker_file_140"/>
    <w:basedOn w:val="460"/>
    <w:qFormat/>
    <w:uiPriority w:val="0"/>
    <w:pPr>
      <w:shd w:val="clear" w:color="auto" w:fill="FFFF00"/>
    </w:pPr>
  </w:style>
  <w:style w:type="paragraph" w:customStyle="1" w:styleId="479">
    <w:name w:val="Normal (Web)_file_140"/>
    <w:basedOn w:val="460"/>
    <w:semiHidden/>
    <w:unhideWhenUsed/>
    <w:qFormat/>
    <w:uiPriority w:val="99"/>
  </w:style>
  <w:style w:type="paragraph" w:customStyle="1" w:styleId="480">
    <w:name w:val="Normal_file_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141"/>
    <w:basedOn w:val="480"/>
    <w:qFormat/>
    <w:uiPriority w:val="9"/>
    <w:pPr>
      <w:outlineLvl w:val="0"/>
    </w:pPr>
    <w:rPr>
      <w:kern w:val="36"/>
      <w:sz w:val="48"/>
      <w:szCs w:val="48"/>
    </w:rPr>
  </w:style>
  <w:style w:type="paragraph" w:customStyle="1" w:styleId="482">
    <w:name w:val="heading 2_file_141"/>
    <w:basedOn w:val="480"/>
    <w:qFormat/>
    <w:uiPriority w:val="9"/>
    <w:pPr>
      <w:outlineLvl w:val="1"/>
    </w:pPr>
    <w:rPr>
      <w:sz w:val="36"/>
      <w:szCs w:val="36"/>
    </w:rPr>
  </w:style>
  <w:style w:type="paragraph" w:customStyle="1" w:styleId="483">
    <w:name w:val="heading 3_file_141"/>
    <w:basedOn w:val="480"/>
    <w:qFormat/>
    <w:uiPriority w:val="9"/>
    <w:pPr>
      <w:outlineLvl w:val="2"/>
    </w:pPr>
    <w:rPr>
      <w:sz w:val="27"/>
      <w:szCs w:val="27"/>
    </w:rPr>
  </w:style>
  <w:style w:type="paragraph" w:customStyle="1" w:styleId="484">
    <w:name w:val="heading 4_file_141"/>
    <w:basedOn w:val="480"/>
    <w:qFormat/>
    <w:uiPriority w:val="9"/>
    <w:pPr>
      <w:outlineLvl w:val="3"/>
    </w:pPr>
  </w:style>
  <w:style w:type="paragraph" w:customStyle="1" w:styleId="485">
    <w:name w:val="heading 5_file_141"/>
    <w:basedOn w:val="480"/>
    <w:qFormat/>
    <w:uiPriority w:val="9"/>
    <w:pPr>
      <w:outlineLvl w:val="4"/>
    </w:pPr>
    <w:rPr>
      <w:sz w:val="20"/>
      <w:szCs w:val="20"/>
    </w:rPr>
  </w:style>
  <w:style w:type="paragraph" w:customStyle="1" w:styleId="486">
    <w:name w:val="heading 6_file_141"/>
    <w:basedOn w:val="480"/>
    <w:qFormat/>
    <w:uiPriority w:val="9"/>
    <w:pPr>
      <w:outlineLvl w:val="5"/>
    </w:pPr>
    <w:rPr>
      <w:sz w:val="15"/>
      <w:szCs w:val="15"/>
    </w:rPr>
  </w:style>
  <w:style w:type="character" w:customStyle="1" w:styleId="487">
    <w:name w:val="Default Paragraph Font_file_141"/>
    <w:semiHidden/>
    <w:unhideWhenUsed/>
    <w:qFormat/>
    <w:uiPriority w:val="1"/>
  </w:style>
  <w:style w:type="table" w:customStyle="1" w:styleId="488">
    <w:name w:val="Normal Table_file_141"/>
    <w:semiHidden/>
    <w:unhideWhenUsed/>
    <w:qFormat/>
    <w:uiPriority w:val="99"/>
    <w:tblPr>
      <w:tblCellMar>
        <w:top w:w="0" w:type="dxa"/>
        <w:left w:w="108" w:type="dxa"/>
        <w:bottom w:w="0" w:type="dxa"/>
        <w:right w:w="108" w:type="dxa"/>
      </w:tblCellMar>
    </w:tblPr>
  </w:style>
  <w:style w:type="character" w:customStyle="1" w:styleId="489">
    <w:name w:val="Hyperlink_file_141"/>
    <w:basedOn w:val="487"/>
    <w:semiHidden/>
    <w:unhideWhenUsed/>
    <w:qFormat/>
    <w:uiPriority w:val="99"/>
    <w:rPr>
      <w:color w:val="0782C1"/>
      <w:u w:val="single"/>
    </w:rPr>
  </w:style>
  <w:style w:type="character" w:customStyle="1" w:styleId="490">
    <w:name w:val="FollowedHyperlink_file_141"/>
    <w:basedOn w:val="487"/>
    <w:semiHidden/>
    <w:unhideWhenUsed/>
    <w:qFormat/>
    <w:uiPriority w:val="99"/>
    <w:rPr>
      <w:color w:val="0782C1"/>
      <w:u w:val="single"/>
    </w:rPr>
  </w:style>
  <w:style w:type="character" w:customStyle="1" w:styleId="491">
    <w:name w:val="标题 1 Char_file_141"/>
    <w:basedOn w:val="487"/>
    <w:link w:val="4"/>
    <w:qFormat/>
    <w:uiPriority w:val="9"/>
    <w:rPr>
      <w:rFonts w:ascii="宋体" w:hAnsi="宋体" w:eastAsia="宋体" w:cs="宋体"/>
      <w:b/>
      <w:bCs/>
      <w:kern w:val="44"/>
      <w:sz w:val="44"/>
      <w:szCs w:val="44"/>
    </w:rPr>
  </w:style>
  <w:style w:type="character" w:customStyle="1" w:styleId="492">
    <w:name w:val="标题 2 Char_file_141"/>
    <w:basedOn w:val="487"/>
    <w:link w:val="5"/>
    <w:semiHidden/>
    <w:qFormat/>
    <w:uiPriority w:val="9"/>
    <w:rPr>
      <w:rFonts w:asciiTheme="majorHAnsi" w:hAnsiTheme="majorHAnsi" w:eastAsiaTheme="majorEastAsia" w:cstheme="majorBidi"/>
      <w:b/>
      <w:bCs/>
      <w:sz w:val="32"/>
      <w:szCs w:val="32"/>
    </w:rPr>
  </w:style>
  <w:style w:type="character" w:customStyle="1" w:styleId="493">
    <w:name w:val="标题 3 Char_file_141"/>
    <w:basedOn w:val="487"/>
    <w:link w:val="6"/>
    <w:semiHidden/>
    <w:qFormat/>
    <w:uiPriority w:val="9"/>
    <w:rPr>
      <w:rFonts w:ascii="宋体" w:hAnsi="宋体" w:eastAsia="宋体" w:cs="宋体"/>
      <w:b/>
      <w:bCs/>
      <w:sz w:val="32"/>
      <w:szCs w:val="32"/>
    </w:rPr>
  </w:style>
  <w:style w:type="character" w:customStyle="1" w:styleId="494">
    <w:name w:val="标题 4 Char_file_141"/>
    <w:basedOn w:val="487"/>
    <w:link w:val="7"/>
    <w:semiHidden/>
    <w:qFormat/>
    <w:uiPriority w:val="9"/>
    <w:rPr>
      <w:rFonts w:asciiTheme="majorHAnsi" w:hAnsiTheme="majorHAnsi" w:eastAsiaTheme="majorEastAsia" w:cstheme="majorBidi"/>
      <w:b/>
      <w:bCs/>
      <w:sz w:val="28"/>
      <w:szCs w:val="28"/>
    </w:rPr>
  </w:style>
  <w:style w:type="character" w:customStyle="1" w:styleId="495">
    <w:name w:val="标题 5 Char_file_141"/>
    <w:basedOn w:val="487"/>
    <w:link w:val="8"/>
    <w:semiHidden/>
    <w:qFormat/>
    <w:uiPriority w:val="9"/>
    <w:rPr>
      <w:rFonts w:ascii="宋体" w:hAnsi="宋体" w:eastAsia="宋体" w:cs="宋体"/>
      <w:b/>
      <w:bCs/>
      <w:sz w:val="28"/>
      <w:szCs w:val="28"/>
    </w:rPr>
  </w:style>
  <w:style w:type="character" w:customStyle="1" w:styleId="496">
    <w:name w:val="标题 6 Char_file_141"/>
    <w:basedOn w:val="487"/>
    <w:link w:val="10"/>
    <w:semiHidden/>
    <w:qFormat/>
    <w:uiPriority w:val="9"/>
    <w:rPr>
      <w:rFonts w:asciiTheme="majorHAnsi" w:hAnsiTheme="majorHAnsi" w:eastAsiaTheme="majorEastAsia" w:cstheme="majorBidi"/>
      <w:b/>
      <w:bCs/>
      <w:sz w:val="24"/>
      <w:szCs w:val="24"/>
    </w:rPr>
  </w:style>
  <w:style w:type="paragraph" w:customStyle="1" w:styleId="497">
    <w:name w:val="cke_editable_file_141"/>
    <w:basedOn w:val="480"/>
    <w:qFormat/>
    <w:uiPriority w:val="0"/>
    <w:rPr>
      <w:rFonts w:ascii="仿宋_GB2312" w:eastAsia="仿宋_GB2312"/>
    </w:rPr>
  </w:style>
  <w:style w:type="paragraph" w:customStyle="1" w:styleId="498">
    <w:name w:val="marker_file_141"/>
    <w:basedOn w:val="480"/>
    <w:qFormat/>
    <w:uiPriority w:val="0"/>
    <w:pPr>
      <w:shd w:val="clear" w:color="auto" w:fill="FFFF00"/>
    </w:pPr>
  </w:style>
  <w:style w:type="paragraph" w:customStyle="1" w:styleId="499">
    <w:name w:val="Normal (Web)_file_141"/>
    <w:basedOn w:val="480"/>
    <w:semiHidden/>
    <w:unhideWhenUsed/>
    <w:qFormat/>
    <w:uiPriority w:val="99"/>
  </w:style>
  <w:style w:type="character" w:customStyle="1" w:styleId="500">
    <w:name w:val="Strong_file_141"/>
    <w:basedOn w:val="487"/>
    <w:qFormat/>
    <w:uiPriority w:val="22"/>
    <w:rPr>
      <w:b/>
      <w:bCs/>
    </w:rPr>
  </w:style>
  <w:style w:type="paragraph" w:customStyle="1" w:styleId="501">
    <w:name w:val="Normal_file_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142"/>
    <w:basedOn w:val="501"/>
    <w:qFormat/>
    <w:uiPriority w:val="9"/>
    <w:pPr>
      <w:outlineLvl w:val="0"/>
    </w:pPr>
    <w:rPr>
      <w:kern w:val="36"/>
      <w:sz w:val="48"/>
      <w:szCs w:val="48"/>
    </w:rPr>
  </w:style>
  <w:style w:type="paragraph" w:customStyle="1" w:styleId="503">
    <w:name w:val="heading 2_file_142"/>
    <w:basedOn w:val="501"/>
    <w:qFormat/>
    <w:uiPriority w:val="9"/>
    <w:pPr>
      <w:outlineLvl w:val="1"/>
    </w:pPr>
    <w:rPr>
      <w:sz w:val="36"/>
      <w:szCs w:val="36"/>
    </w:rPr>
  </w:style>
  <w:style w:type="paragraph" w:customStyle="1" w:styleId="504">
    <w:name w:val="heading 3_file_142"/>
    <w:basedOn w:val="501"/>
    <w:qFormat/>
    <w:uiPriority w:val="9"/>
    <w:pPr>
      <w:outlineLvl w:val="2"/>
    </w:pPr>
    <w:rPr>
      <w:sz w:val="27"/>
      <w:szCs w:val="27"/>
    </w:rPr>
  </w:style>
  <w:style w:type="paragraph" w:customStyle="1" w:styleId="505">
    <w:name w:val="heading 4_file_142"/>
    <w:basedOn w:val="501"/>
    <w:qFormat/>
    <w:uiPriority w:val="9"/>
    <w:pPr>
      <w:outlineLvl w:val="3"/>
    </w:pPr>
  </w:style>
  <w:style w:type="paragraph" w:customStyle="1" w:styleId="506">
    <w:name w:val="heading 5_file_142"/>
    <w:basedOn w:val="501"/>
    <w:qFormat/>
    <w:uiPriority w:val="9"/>
    <w:pPr>
      <w:outlineLvl w:val="4"/>
    </w:pPr>
    <w:rPr>
      <w:sz w:val="20"/>
      <w:szCs w:val="20"/>
    </w:rPr>
  </w:style>
  <w:style w:type="paragraph" w:customStyle="1" w:styleId="507">
    <w:name w:val="heading 6_file_142"/>
    <w:basedOn w:val="501"/>
    <w:qFormat/>
    <w:uiPriority w:val="9"/>
    <w:pPr>
      <w:outlineLvl w:val="5"/>
    </w:pPr>
    <w:rPr>
      <w:sz w:val="15"/>
      <w:szCs w:val="15"/>
    </w:rPr>
  </w:style>
  <w:style w:type="character" w:customStyle="1" w:styleId="508">
    <w:name w:val="Default Paragraph Font_file_142"/>
    <w:semiHidden/>
    <w:unhideWhenUsed/>
    <w:qFormat/>
    <w:uiPriority w:val="1"/>
  </w:style>
  <w:style w:type="table" w:customStyle="1" w:styleId="509">
    <w:name w:val="Normal Table_file_142"/>
    <w:semiHidden/>
    <w:unhideWhenUsed/>
    <w:qFormat/>
    <w:uiPriority w:val="99"/>
    <w:tblPr>
      <w:tblCellMar>
        <w:top w:w="0" w:type="dxa"/>
        <w:left w:w="108" w:type="dxa"/>
        <w:bottom w:w="0" w:type="dxa"/>
        <w:right w:w="108" w:type="dxa"/>
      </w:tblCellMar>
    </w:tblPr>
  </w:style>
  <w:style w:type="character" w:customStyle="1" w:styleId="510">
    <w:name w:val="Hyperlink_file_142"/>
    <w:basedOn w:val="508"/>
    <w:semiHidden/>
    <w:unhideWhenUsed/>
    <w:qFormat/>
    <w:uiPriority w:val="99"/>
    <w:rPr>
      <w:color w:val="0782C1"/>
      <w:u w:val="single"/>
    </w:rPr>
  </w:style>
  <w:style w:type="character" w:customStyle="1" w:styleId="511">
    <w:name w:val="FollowedHyperlink_file_142"/>
    <w:basedOn w:val="508"/>
    <w:semiHidden/>
    <w:unhideWhenUsed/>
    <w:qFormat/>
    <w:uiPriority w:val="99"/>
    <w:rPr>
      <w:color w:val="0782C1"/>
      <w:u w:val="single"/>
    </w:rPr>
  </w:style>
  <w:style w:type="character" w:customStyle="1" w:styleId="512">
    <w:name w:val="标题 1 Char_file_142"/>
    <w:basedOn w:val="508"/>
    <w:link w:val="4"/>
    <w:qFormat/>
    <w:uiPriority w:val="9"/>
    <w:rPr>
      <w:rFonts w:ascii="宋体" w:hAnsi="宋体" w:eastAsia="宋体" w:cs="宋体"/>
      <w:b/>
      <w:bCs/>
      <w:kern w:val="44"/>
      <w:sz w:val="44"/>
      <w:szCs w:val="44"/>
    </w:rPr>
  </w:style>
  <w:style w:type="character" w:customStyle="1" w:styleId="513">
    <w:name w:val="标题 2 Char_file_142"/>
    <w:basedOn w:val="508"/>
    <w:link w:val="5"/>
    <w:semiHidden/>
    <w:qFormat/>
    <w:uiPriority w:val="9"/>
    <w:rPr>
      <w:rFonts w:asciiTheme="majorHAnsi" w:hAnsiTheme="majorHAnsi" w:eastAsiaTheme="majorEastAsia" w:cstheme="majorBidi"/>
      <w:b/>
      <w:bCs/>
      <w:sz w:val="32"/>
      <w:szCs w:val="32"/>
    </w:rPr>
  </w:style>
  <w:style w:type="character" w:customStyle="1" w:styleId="514">
    <w:name w:val="标题 3 Char_file_142"/>
    <w:basedOn w:val="508"/>
    <w:link w:val="6"/>
    <w:semiHidden/>
    <w:qFormat/>
    <w:uiPriority w:val="9"/>
    <w:rPr>
      <w:rFonts w:ascii="宋体" w:hAnsi="宋体" w:eastAsia="宋体" w:cs="宋体"/>
      <w:b/>
      <w:bCs/>
      <w:sz w:val="32"/>
      <w:szCs w:val="32"/>
    </w:rPr>
  </w:style>
  <w:style w:type="character" w:customStyle="1" w:styleId="515">
    <w:name w:val="标题 4 Char_file_142"/>
    <w:basedOn w:val="508"/>
    <w:link w:val="7"/>
    <w:semiHidden/>
    <w:qFormat/>
    <w:uiPriority w:val="9"/>
    <w:rPr>
      <w:rFonts w:asciiTheme="majorHAnsi" w:hAnsiTheme="majorHAnsi" w:eastAsiaTheme="majorEastAsia" w:cstheme="majorBidi"/>
      <w:b/>
      <w:bCs/>
      <w:sz w:val="28"/>
      <w:szCs w:val="28"/>
    </w:rPr>
  </w:style>
  <w:style w:type="character" w:customStyle="1" w:styleId="516">
    <w:name w:val="标题 5 Char_file_142"/>
    <w:basedOn w:val="508"/>
    <w:link w:val="8"/>
    <w:semiHidden/>
    <w:qFormat/>
    <w:uiPriority w:val="9"/>
    <w:rPr>
      <w:rFonts w:ascii="宋体" w:hAnsi="宋体" w:eastAsia="宋体" w:cs="宋体"/>
      <w:b/>
      <w:bCs/>
      <w:sz w:val="28"/>
      <w:szCs w:val="28"/>
    </w:rPr>
  </w:style>
  <w:style w:type="character" w:customStyle="1" w:styleId="517">
    <w:name w:val="标题 6 Char_file_142"/>
    <w:basedOn w:val="508"/>
    <w:link w:val="10"/>
    <w:semiHidden/>
    <w:qFormat/>
    <w:uiPriority w:val="9"/>
    <w:rPr>
      <w:rFonts w:asciiTheme="majorHAnsi" w:hAnsiTheme="majorHAnsi" w:eastAsiaTheme="majorEastAsia" w:cstheme="majorBidi"/>
      <w:b/>
      <w:bCs/>
      <w:sz w:val="24"/>
      <w:szCs w:val="24"/>
    </w:rPr>
  </w:style>
  <w:style w:type="paragraph" w:customStyle="1" w:styleId="518">
    <w:name w:val="cke_editable_file_142"/>
    <w:basedOn w:val="501"/>
    <w:qFormat/>
    <w:uiPriority w:val="0"/>
    <w:rPr>
      <w:rFonts w:ascii="仿宋_GB2312" w:eastAsia="仿宋_GB2312"/>
    </w:rPr>
  </w:style>
  <w:style w:type="paragraph" w:customStyle="1" w:styleId="519">
    <w:name w:val="marker_file_142"/>
    <w:basedOn w:val="501"/>
    <w:qFormat/>
    <w:uiPriority w:val="0"/>
    <w:pPr>
      <w:shd w:val="clear" w:color="auto" w:fill="FFFF00"/>
    </w:pPr>
  </w:style>
  <w:style w:type="paragraph" w:customStyle="1" w:styleId="520">
    <w:name w:val="Normal (Web)_file_142"/>
    <w:basedOn w:val="501"/>
    <w:semiHidden/>
    <w:unhideWhenUsed/>
    <w:qFormat/>
    <w:uiPriority w:val="99"/>
  </w:style>
  <w:style w:type="paragraph" w:customStyle="1" w:styleId="521">
    <w:name w:val="Normal_file_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143"/>
    <w:basedOn w:val="521"/>
    <w:qFormat/>
    <w:uiPriority w:val="9"/>
    <w:pPr>
      <w:outlineLvl w:val="0"/>
    </w:pPr>
    <w:rPr>
      <w:kern w:val="36"/>
      <w:sz w:val="48"/>
      <w:szCs w:val="48"/>
    </w:rPr>
  </w:style>
  <w:style w:type="paragraph" w:customStyle="1" w:styleId="523">
    <w:name w:val="heading 2_file_143"/>
    <w:basedOn w:val="521"/>
    <w:qFormat/>
    <w:uiPriority w:val="9"/>
    <w:pPr>
      <w:outlineLvl w:val="1"/>
    </w:pPr>
    <w:rPr>
      <w:sz w:val="36"/>
      <w:szCs w:val="36"/>
    </w:rPr>
  </w:style>
  <w:style w:type="paragraph" w:customStyle="1" w:styleId="524">
    <w:name w:val="heading 3_file_143"/>
    <w:basedOn w:val="521"/>
    <w:qFormat/>
    <w:uiPriority w:val="9"/>
    <w:pPr>
      <w:outlineLvl w:val="2"/>
    </w:pPr>
    <w:rPr>
      <w:sz w:val="27"/>
      <w:szCs w:val="27"/>
    </w:rPr>
  </w:style>
  <w:style w:type="paragraph" w:customStyle="1" w:styleId="525">
    <w:name w:val="heading 4_file_143"/>
    <w:basedOn w:val="521"/>
    <w:qFormat/>
    <w:uiPriority w:val="9"/>
    <w:pPr>
      <w:outlineLvl w:val="3"/>
    </w:pPr>
  </w:style>
  <w:style w:type="paragraph" w:customStyle="1" w:styleId="526">
    <w:name w:val="heading 5_file_143"/>
    <w:basedOn w:val="521"/>
    <w:qFormat/>
    <w:uiPriority w:val="9"/>
    <w:pPr>
      <w:outlineLvl w:val="4"/>
    </w:pPr>
    <w:rPr>
      <w:sz w:val="20"/>
      <w:szCs w:val="20"/>
    </w:rPr>
  </w:style>
  <w:style w:type="paragraph" w:customStyle="1" w:styleId="527">
    <w:name w:val="heading 6_file_143"/>
    <w:basedOn w:val="521"/>
    <w:qFormat/>
    <w:uiPriority w:val="9"/>
    <w:pPr>
      <w:outlineLvl w:val="5"/>
    </w:pPr>
    <w:rPr>
      <w:sz w:val="15"/>
      <w:szCs w:val="15"/>
    </w:rPr>
  </w:style>
  <w:style w:type="character" w:customStyle="1" w:styleId="528">
    <w:name w:val="Default Paragraph Font_file_143"/>
    <w:semiHidden/>
    <w:unhideWhenUsed/>
    <w:qFormat/>
    <w:uiPriority w:val="1"/>
  </w:style>
  <w:style w:type="table" w:customStyle="1" w:styleId="529">
    <w:name w:val="Normal Table_file_143"/>
    <w:semiHidden/>
    <w:unhideWhenUsed/>
    <w:qFormat/>
    <w:uiPriority w:val="99"/>
    <w:tblPr>
      <w:tblCellMar>
        <w:top w:w="0" w:type="dxa"/>
        <w:left w:w="108" w:type="dxa"/>
        <w:bottom w:w="0" w:type="dxa"/>
        <w:right w:w="108" w:type="dxa"/>
      </w:tblCellMar>
    </w:tblPr>
  </w:style>
  <w:style w:type="character" w:customStyle="1" w:styleId="530">
    <w:name w:val="Hyperlink_file_143"/>
    <w:basedOn w:val="528"/>
    <w:semiHidden/>
    <w:unhideWhenUsed/>
    <w:qFormat/>
    <w:uiPriority w:val="99"/>
    <w:rPr>
      <w:color w:val="0782C1"/>
      <w:u w:val="single"/>
    </w:rPr>
  </w:style>
  <w:style w:type="character" w:customStyle="1" w:styleId="531">
    <w:name w:val="FollowedHyperlink_file_143"/>
    <w:basedOn w:val="528"/>
    <w:semiHidden/>
    <w:unhideWhenUsed/>
    <w:qFormat/>
    <w:uiPriority w:val="99"/>
    <w:rPr>
      <w:color w:val="0782C1"/>
      <w:u w:val="single"/>
    </w:rPr>
  </w:style>
  <w:style w:type="character" w:customStyle="1" w:styleId="532">
    <w:name w:val="标题 1 Char_file_143"/>
    <w:basedOn w:val="528"/>
    <w:link w:val="4"/>
    <w:qFormat/>
    <w:uiPriority w:val="9"/>
    <w:rPr>
      <w:rFonts w:ascii="宋体" w:hAnsi="宋体" w:eastAsia="宋体" w:cs="宋体"/>
      <w:b/>
      <w:bCs/>
      <w:kern w:val="44"/>
      <w:sz w:val="44"/>
      <w:szCs w:val="44"/>
    </w:rPr>
  </w:style>
  <w:style w:type="character" w:customStyle="1" w:styleId="533">
    <w:name w:val="标题 2 Char_file_143"/>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143"/>
    <w:basedOn w:val="528"/>
    <w:link w:val="6"/>
    <w:semiHidden/>
    <w:qFormat/>
    <w:uiPriority w:val="9"/>
    <w:rPr>
      <w:rFonts w:ascii="宋体" w:hAnsi="宋体" w:eastAsia="宋体" w:cs="宋体"/>
      <w:b/>
      <w:bCs/>
      <w:sz w:val="32"/>
      <w:szCs w:val="32"/>
    </w:rPr>
  </w:style>
  <w:style w:type="character" w:customStyle="1" w:styleId="535">
    <w:name w:val="标题 4 Char_file_143"/>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143"/>
    <w:basedOn w:val="528"/>
    <w:link w:val="8"/>
    <w:semiHidden/>
    <w:qFormat/>
    <w:uiPriority w:val="9"/>
    <w:rPr>
      <w:rFonts w:ascii="宋体" w:hAnsi="宋体" w:eastAsia="宋体" w:cs="宋体"/>
      <w:b/>
      <w:bCs/>
      <w:sz w:val="28"/>
      <w:szCs w:val="28"/>
    </w:rPr>
  </w:style>
  <w:style w:type="character" w:customStyle="1" w:styleId="537">
    <w:name w:val="标题 6 Char_file_143"/>
    <w:basedOn w:val="528"/>
    <w:link w:val="10"/>
    <w:semiHidden/>
    <w:qFormat/>
    <w:uiPriority w:val="9"/>
    <w:rPr>
      <w:rFonts w:asciiTheme="majorHAnsi" w:hAnsiTheme="majorHAnsi" w:eastAsiaTheme="majorEastAsia" w:cstheme="majorBidi"/>
      <w:b/>
      <w:bCs/>
      <w:sz w:val="24"/>
      <w:szCs w:val="24"/>
    </w:rPr>
  </w:style>
  <w:style w:type="paragraph" w:customStyle="1" w:styleId="538">
    <w:name w:val="cke_editable_file_143"/>
    <w:basedOn w:val="521"/>
    <w:qFormat/>
    <w:uiPriority w:val="0"/>
    <w:rPr>
      <w:rFonts w:ascii="仿宋_GB2312" w:eastAsia="仿宋_GB2312"/>
    </w:rPr>
  </w:style>
  <w:style w:type="paragraph" w:customStyle="1" w:styleId="539">
    <w:name w:val="marker_file_143"/>
    <w:basedOn w:val="521"/>
    <w:qFormat/>
    <w:uiPriority w:val="0"/>
    <w:pPr>
      <w:shd w:val="clear" w:color="auto" w:fill="FFFF00"/>
    </w:pPr>
  </w:style>
  <w:style w:type="paragraph" w:customStyle="1" w:styleId="540">
    <w:name w:val="Normal (Web)_file_143"/>
    <w:basedOn w:val="521"/>
    <w:semiHidden/>
    <w:unhideWhenUsed/>
    <w:qFormat/>
    <w:uiPriority w:val="99"/>
  </w:style>
  <w:style w:type="paragraph" w:customStyle="1" w:styleId="541">
    <w:name w:val="Normal_file_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144"/>
    <w:basedOn w:val="541"/>
    <w:qFormat/>
    <w:uiPriority w:val="9"/>
    <w:pPr>
      <w:outlineLvl w:val="0"/>
    </w:pPr>
    <w:rPr>
      <w:kern w:val="36"/>
      <w:sz w:val="48"/>
      <w:szCs w:val="48"/>
    </w:rPr>
  </w:style>
  <w:style w:type="paragraph" w:customStyle="1" w:styleId="543">
    <w:name w:val="heading 2_file_144"/>
    <w:basedOn w:val="541"/>
    <w:qFormat/>
    <w:uiPriority w:val="9"/>
    <w:pPr>
      <w:outlineLvl w:val="1"/>
    </w:pPr>
    <w:rPr>
      <w:sz w:val="36"/>
      <w:szCs w:val="36"/>
    </w:rPr>
  </w:style>
  <w:style w:type="paragraph" w:customStyle="1" w:styleId="544">
    <w:name w:val="heading 3_file_144"/>
    <w:basedOn w:val="541"/>
    <w:qFormat/>
    <w:uiPriority w:val="9"/>
    <w:pPr>
      <w:outlineLvl w:val="2"/>
    </w:pPr>
    <w:rPr>
      <w:sz w:val="27"/>
      <w:szCs w:val="27"/>
    </w:rPr>
  </w:style>
  <w:style w:type="paragraph" w:customStyle="1" w:styleId="545">
    <w:name w:val="heading 4_file_144"/>
    <w:basedOn w:val="541"/>
    <w:qFormat/>
    <w:uiPriority w:val="9"/>
    <w:pPr>
      <w:outlineLvl w:val="3"/>
    </w:pPr>
  </w:style>
  <w:style w:type="paragraph" w:customStyle="1" w:styleId="546">
    <w:name w:val="heading 5_file_144"/>
    <w:basedOn w:val="541"/>
    <w:qFormat/>
    <w:uiPriority w:val="9"/>
    <w:pPr>
      <w:outlineLvl w:val="4"/>
    </w:pPr>
    <w:rPr>
      <w:sz w:val="20"/>
      <w:szCs w:val="20"/>
    </w:rPr>
  </w:style>
  <w:style w:type="paragraph" w:customStyle="1" w:styleId="547">
    <w:name w:val="heading 6_file_144"/>
    <w:basedOn w:val="541"/>
    <w:qFormat/>
    <w:uiPriority w:val="9"/>
    <w:pPr>
      <w:outlineLvl w:val="5"/>
    </w:pPr>
    <w:rPr>
      <w:sz w:val="15"/>
      <w:szCs w:val="15"/>
    </w:rPr>
  </w:style>
  <w:style w:type="character" w:customStyle="1" w:styleId="548">
    <w:name w:val="Default Paragraph Font_file_144"/>
    <w:semiHidden/>
    <w:unhideWhenUsed/>
    <w:qFormat/>
    <w:uiPriority w:val="1"/>
  </w:style>
  <w:style w:type="table" w:customStyle="1" w:styleId="549">
    <w:name w:val="Normal Table_file_144"/>
    <w:semiHidden/>
    <w:unhideWhenUsed/>
    <w:qFormat/>
    <w:uiPriority w:val="99"/>
    <w:tblPr>
      <w:tblCellMar>
        <w:top w:w="0" w:type="dxa"/>
        <w:left w:w="108" w:type="dxa"/>
        <w:bottom w:w="0" w:type="dxa"/>
        <w:right w:w="108" w:type="dxa"/>
      </w:tblCellMar>
    </w:tblPr>
  </w:style>
  <w:style w:type="character" w:customStyle="1" w:styleId="550">
    <w:name w:val="Hyperlink_file_144"/>
    <w:basedOn w:val="548"/>
    <w:semiHidden/>
    <w:unhideWhenUsed/>
    <w:qFormat/>
    <w:uiPriority w:val="99"/>
    <w:rPr>
      <w:color w:val="0782C1"/>
      <w:u w:val="single"/>
    </w:rPr>
  </w:style>
  <w:style w:type="character" w:customStyle="1" w:styleId="551">
    <w:name w:val="FollowedHyperlink_file_144"/>
    <w:basedOn w:val="548"/>
    <w:semiHidden/>
    <w:unhideWhenUsed/>
    <w:qFormat/>
    <w:uiPriority w:val="99"/>
    <w:rPr>
      <w:color w:val="0782C1"/>
      <w:u w:val="single"/>
    </w:rPr>
  </w:style>
  <w:style w:type="character" w:customStyle="1" w:styleId="552">
    <w:name w:val="标题 1 Char_file_144"/>
    <w:basedOn w:val="548"/>
    <w:link w:val="4"/>
    <w:qFormat/>
    <w:uiPriority w:val="9"/>
    <w:rPr>
      <w:rFonts w:ascii="宋体" w:hAnsi="宋体" w:eastAsia="宋体" w:cs="宋体"/>
      <w:b/>
      <w:bCs/>
      <w:kern w:val="44"/>
      <w:sz w:val="44"/>
      <w:szCs w:val="44"/>
    </w:rPr>
  </w:style>
  <w:style w:type="character" w:customStyle="1" w:styleId="553">
    <w:name w:val="标题 2 Char_file_144"/>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144"/>
    <w:basedOn w:val="548"/>
    <w:link w:val="6"/>
    <w:semiHidden/>
    <w:qFormat/>
    <w:uiPriority w:val="9"/>
    <w:rPr>
      <w:rFonts w:ascii="宋体" w:hAnsi="宋体" w:eastAsia="宋体" w:cs="宋体"/>
      <w:b/>
      <w:bCs/>
      <w:sz w:val="32"/>
      <w:szCs w:val="32"/>
    </w:rPr>
  </w:style>
  <w:style w:type="character" w:customStyle="1" w:styleId="555">
    <w:name w:val="标题 4 Char_file_144"/>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144"/>
    <w:basedOn w:val="548"/>
    <w:link w:val="8"/>
    <w:semiHidden/>
    <w:qFormat/>
    <w:uiPriority w:val="9"/>
    <w:rPr>
      <w:rFonts w:ascii="宋体" w:hAnsi="宋体" w:eastAsia="宋体" w:cs="宋体"/>
      <w:b/>
      <w:bCs/>
      <w:sz w:val="28"/>
      <w:szCs w:val="28"/>
    </w:rPr>
  </w:style>
  <w:style w:type="character" w:customStyle="1" w:styleId="557">
    <w:name w:val="标题 6 Char_file_144"/>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144"/>
    <w:basedOn w:val="541"/>
    <w:qFormat/>
    <w:uiPriority w:val="0"/>
    <w:rPr>
      <w:rFonts w:ascii="仿宋_GB2312" w:eastAsia="仿宋_GB2312"/>
    </w:rPr>
  </w:style>
  <w:style w:type="paragraph" w:customStyle="1" w:styleId="559">
    <w:name w:val="marker_file_144"/>
    <w:basedOn w:val="541"/>
    <w:qFormat/>
    <w:uiPriority w:val="0"/>
    <w:pPr>
      <w:shd w:val="clear" w:color="auto" w:fill="FFFF00"/>
    </w:pPr>
  </w:style>
  <w:style w:type="paragraph" w:customStyle="1" w:styleId="560">
    <w:name w:val="Normal (Web)_file_144"/>
    <w:basedOn w:val="541"/>
    <w:semiHidden/>
    <w:unhideWhenUsed/>
    <w:qFormat/>
    <w:uiPriority w:val="99"/>
  </w:style>
  <w:style w:type="paragraph" w:customStyle="1" w:styleId="561">
    <w:name w:val="Normal_file_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heading 1_file_145"/>
    <w:basedOn w:val="561"/>
    <w:qFormat/>
    <w:uiPriority w:val="9"/>
    <w:pPr>
      <w:outlineLvl w:val="0"/>
    </w:pPr>
    <w:rPr>
      <w:kern w:val="36"/>
      <w:sz w:val="48"/>
      <w:szCs w:val="48"/>
    </w:rPr>
  </w:style>
  <w:style w:type="paragraph" w:customStyle="1" w:styleId="563">
    <w:name w:val="heading 2_file_145"/>
    <w:basedOn w:val="561"/>
    <w:qFormat/>
    <w:uiPriority w:val="9"/>
    <w:pPr>
      <w:outlineLvl w:val="1"/>
    </w:pPr>
    <w:rPr>
      <w:sz w:val="36"/>
      <w:szCs w:val="36"/>
    </w:rPr>
  </w:style>
  <w:style w:type="paragraph" w:customStyle="1" w:styleId="564">
    <w:name w:val="heading 3_file_145"/>
    <w:basedOn w:val="561"/>
    <w:qFormat/>
    <w:uiPriority w:val="9"/>
    <w:pPr>
      <w:outlineLvl w:val="2"/>
    </w:pPr>
    <w:rPr>
      <w:sz w:val="27"/>
      <w:szCs w:val="27"/>
    </w:rPr>
  </w:style>
  <w:style w:type="paragraph" w:customStyle="1" w:styleId="565">
    <w:name w:val="heading 4_file_145"/>
    <w:basedOn w:val="561"/>
    <w:qFormat/>
    <w:uiPriority w:val="9"/>
    <w:pPr>
      <w:outlineLvl w:val="3"/>
    </w:pPr>
  </w:style>
  <w:style w:type="paragraph" w:customStyle="1" w:styleId="566">
    <w:name w:val="heading 5_file_145"/>
    <w:basedOn w:val="561"/>
    <w:qFormat/>
    <w:uiPriority w:val="9"/>
    <w:pPr>
      <w:outlineLvl w:val="4"/>
    </w:pPr>
    <w:rPr>
      <w:sz w:val="20"/>
      <w:szCs w:val="20"/>
    </w:rPr>
  </w:style>
  <w:style w:type="paragraph" w:customStyle="1" w:styleId="567">
    <w:name w:val="heading 6_file_145"/>
    <w:basedOn w:val="561"/>
    <w:qFormat/>
    <w:uiPriority w:val="9"/>
    <w:pPr>
      <w:outlineLvl w:val="5"/>
    </w:pPr>
    <w:rPr>
      <w:sz w:val="15"/>
      <w:szCs w:val="15"/>
    </w:rPr>
  </w:style>
  <w:style w:type="character" w:customStyle="1" w:styleId="568">
    <w:name w:val="Default Paragraph Font_file_145"/>
    <w:semiHidden/>
    <w:unhideWhenUsed/>
    <w:qFormat/>
    <w:uiPriority w:val="1"/>
  </w:style>
  <w:style w:type="table" w:customStyle="1" w:styleId="569">
    <w:name w:val="Normal Table_file_145"/>
    <w:semiHidden/>
    <w:unhideWhenUsed/>
    <w:qFormat/>
    <w:uiPriority w:val="99"/>
    <w:tblPr>
      <w:tblCellMar>
        <w:top w:w="0" w:type="dxa"/>
        <w:left w:w="108" w:type="dxa"/>
        <w:bottom w:w="0" w:type="dxa"/>
        <w:right w:w="108" w:type="dxa"/>
      </w:tblCellMar>
    </w:tblPr>
  </w:style>
  <w:style w:type="character" w:customStyle="1" w:styleId="570">
    <w:name w:val="Hyperlink_file_145"/>
    <w:basedOn w:val="568"/>
    <w:semiHidden/>
    <w:unhideWhenUsed/>
    <w:qFormat/>
    <w:uiPriority w:val="99"/>
    <w:rPr>
      <w:color w:val="0782C1"/>
      <w:u w:val="single"/>
    </w:rPr>
  </w:style>
  <w:style w:type="character" w:customStyle="1" w:styleId="571">
    <w:name w:val="FollowedHyperlink_file_145"/>
    <w:basedOn w:val="568"/>
    <w:semiHidden/>
    <w:unhideWhenUsed/>
    <w:qFormat/>
    <w:uiPriority w:val="99"/>
    <w:rPr>
      <w:color w:val="0782C1"/>
      <w:u w:val="single"/>
    </w:rPr>
  </w:style>
  <w:style w:type="character" w:customStyle="1" w:styleId="572">
    <w:name w:val="标题 1 Char_file_145"/>
    <w:basedOn w:val="568"/>
    <w:link w:val="4"/>
    <w:qFormat/>
    <w:uiPriority w:val="9"/>
    <w:rPr>
      <w:rFonts w:ascii="宋体" w:hAnsi="宋体" w:eastAsia="宋体" w:cs="宋体"/>
      <w:b/>
      <w:bCs/>
      <w:kern w:val="44"/>
      <w:sz w:val="44"/>
      <w:szCs w:val="44"/>
    </w:rPr>
  </w:style>
  <w:style w:type="character" w:customStyle="1" w:styleId="573">
    <w:name w:val="标题 2 Char_file_145"/>
    <w:basedOn w:val="568"/>
    <w:link w:val="5"/>
    <w:semiHidden/>
    <w:qFormat/>
    <w:uiPriority w:val="9"/>
    <w:rPr>
      <w:rFonts w:asciiTheme="majorHAnsi" w:hAnsiTheme="majorHAnsi" w:eastAsiaTheme="majorEastAsia" w:cstheme="majorBidi"/>
      <w:b/>
      <w:bCs/>
      <w:sz w:val="32"/>
      <w:szCs w:val="32"/>
    </w:rPr>
  </w:style>
  <w:style w:type="character" w:customStyle="1" w:styleId="574">
    <w:name w:val="标题 3 Char_file_145"/>
    <w:basedOn w:val="568"/>
    <w:link w:val="6"/>
    <w:semiHidden/>
    <w:qFormat/>
    <w:uiPriority w:val="9"/>
    <w:rPr>
      <w:rFonts w:ascii="宋体" w:hAnsi="宋体" w:eastAsia="宋体" w:cs="宋体"/>
      <w:b/>
      <w:bCs/>
      <w:sz w:val="32"/>
      <w:szCs w:val="32"/>
    </w:rPr>
  </w:style>
  <w:style w:type="character" w:customStyle="1" w:styleId="575">
    <w:name w:val="标题 4 Char_file_145"/>
    <w:basedOn w:val="568"/>
    <w:link w:val="7"/>
    <w:semiHidden/>
    <w:qFormat/>
    <w:uiPriority w:val="9"/>
    <w:rPr>
      <w:rFonts w:asciiTheme="majorHAnsi" w:hAnsiTheme="majorHAnsi" w:eastAsiaTheme="majorEastAsia" w:cstheme="majorBidi"/>
      <w:b/>
      <w:bCs/>
      <w:sz w:val="28"/>
      <w:szCs w:val="28"/>
    </w:rPr>
  </w:style>
  <w:style w:type="character" w:customStyle="1" w:styleId="576">
    <w:name w:val="标题 5 Char_file_145"/>
    <w:basedOn w:val="568"/>
    <w:link w:val="8"/>
    <w:semiHidden/>
    <w:qFormat/>
    <w:uiPriority w:val="9"/>
    <w:rPr>
      <w:rFonts w:ascii="宋体" w:hAnsi="宋体" w:eastAsia="宋体" w:cs="宋体"/>
      <w:b/>
      <w:bCs/>
      <w:sz w:val="28"/>
      <w:szCs w:val="28"/>
    </w:rPr>
  </w:style>
  <w:style w:type="character" w:customStyle="1" w:styleId="577">
    <w:name w:val="标题 6 Char_file_145"/>
    <w:basedOn w:val="568"/>
    <w:link w:val="10"/>
    <w:semiHidden/>
    <w:qFormat/>
    <w:uiPriority w:val="9"/>
    <w:rPr>
      <w:rFonts w:asciiTheme="majorHAnsi" w:hAnsiTheme="majorHAnsi" w:eastAsiaTheme="majorEastAsia" w:cstheme="majorBidi"/>
      <w:b/>
      <w:bCs/>
      <w:sz w:val="24"/>
      <w:szCs w:val="24"/>
    </w:rPr>
  </w:style>
  <w:style w:type="paragraph" w:customStyle="1" w:styleId="578">
    <w:name w:val="cke_editable_file_145"/>
    <w:basedOn w:val="561"/>
    <w:qFormat/>
    <w:uiPriority w:val="0"/>
    <w:rPr>
      <w:rFonts w:ascii="仿宋_GB2312" w:eastAsia="仿宋_GB2312"/>
    </w:rPr>
  </w:style>
  <w:style w:type="paragraph" w:customStyle="1" w:styleId="579">
    <w:name w:val="marker_file_145"/>
    <w:basedOn w:val="561"/>
    <w:qFormat/>
    <w:uiPriority w:val="0"/>
    <w:pPr>
      <w:shd w:val="clear" w:color="auto" w:fill="FFFF00"/>
    </w:pPr>
  </w:style>
  <w:style w:type="paragraph" w:customStyle="1" w:styleId="580">
    <w:name w:val="Normal (Web)_file_145"/>
    <w:basedOn w:val="561"/>
    <w:semiHidden/>
    <w:unhideWhenUsed/>
    <w:qFormat/>
    <w:uiPriority w:val="99"/>
  </w:style>
  <w:style w:type="paragraph" w:customStyle="1" w:styleId="581">
    <w:name w:val="Normal_file_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146"/>
    <w:basedOn w:val="581"/>
    <w:qFormat/>
    <w:uiPriority w:val="9"/>
    <w:pPr>
      <w:outlineLvl w:val="0"/>
    </w:pPr>
    <w:rPr>
      <w:kern w:val="36"/>
      <w:sz w:val="48"/>
      <w:szCs w:val="48"/>
    </w:rPr>
  </w:style>
  <w:style w:type="paragraph" w:customStyle="1" w:styleId="583">
    <w:name w:val="heading 2_file_146"/>
    <w:basedOn w:val="581"/>
    <w:qFormat/>
    <w:uiPriority w:val="9"/>
    <w:pPr>
      <w:outlineLvl w:val="1"/>
    </w:pPr>
    <w:rPr>
      <w:sz w:val="36"/>
      <w:szCs w:val="36"/>
    </w:rPr>
  </w:style>
  <w:style w:type="paragraph" w:customStyle="1" w:styleId="584">
    <w:name w:val="heading 3_file_146"/>
    <w:basedOn w:val="581"/>
    <w:qFormat/>
    <w:uiPriority w:val="9"/>
    <w:pPr>
      <w:outlineLvl w:val="2"/>
    </w:pPr>
    <w:rPr>
      <w:sz w:val="27"/>
      <w:szCs w:val="27"/>
    </w:rPr>
  </w:style>
  <w:style w:type="paragraph" w:customStyle="1" w:styleId="585">
    <w:name w:val="heading 4_file_146"/>
    <w:basedOn w:val="581"/>
    <w:qFormat/>
    <w:uiPriority w:val="9"/>
    <w:pPr>
      <w:outlineLvl w:val="3"/>
    </w:pPr>
  </w:style>
  <w:style w:type="paragraph" w:customStyle="1" w:styleId="586">
    <w:name w:val="heading 5_file_146"/>
    <w:basedOn w:val="581"/>
    <w:qFormat/>
    <w:uiPriority w:val="9"/>
    <w:pPr>
      <w:outlineLvl w:val="4"/>
    </w:pPr>
    <w:rPr>
      <w:sz w:val="20"/>
      <w:szCs w:val="20"/>
    </w:rPr>
  </w:style>
  <w:style w:type="paragraph" w:customStyle="1" w:styleId="587">
    <w:name w:val="heading 6_file_146"/>
    <w:basedOn w:val="581"/>
    <w:qFormat/>
    <w:uiPriority w:val="9"/>
    <w:pPr>
      <w:outlineLvl w:val="5"/>
    </w:pPr>
    <w:rPr>
      <w:sz w:val="15"/>
      <w:szCs w:val="15"/>
    </w:rPr>
  </w:style>
  <w:style w:type="character" w:customStyle="1" w:styleId="588">
    <w:name w:val="Default Paragraph Font_file_146"/>
    <w:semiHidden/>
    <w:unhideWhenUsed/>
    <w:qFormat/>
    <w:uiPriority w:val="1"/>
  </w:style>
  <w:style w:type="table" w:customStyle="1" w:styleId="589">
    <w:name w:val="Normal Table_file_146"/>
    <w:semiHidden/>
    <w:unhideWhenUsed/>
    <w:qFormat/>
    <w:uiPriority w:val="99"/>
    <w:tblPr>
      <w:tblCellMar>
        <w:top w:w="0" w:type="dxa"/>
        <w:left w:w="108" w:type="dxa"/>
        <w:bottom w:w="0" w:type="dxa"/>
        <w:right w:w="108" w:type="dxa"/>
      </w:tblCellMar>
    </w:tblPr>
  </w:style>
  <w:style w:type="character" w:customStyle="1" w:styleId="590">
    <w:name w:val="Hyperlink_file_146"/>
    <w:basedOn w:val="588"/>
    <w:semiHidden/>
    <w:unhideWhenUsed/>
    <w:qFormat/>
    <w:uiPriority w:val="99"/>
    <w:rPr>
      <w:color w:val="0782C1"/>
      <w:u w:val="single"/>
    </w:rPr>
  </w:style>
  <w:style w:type="character" w:customStyle="1" w:styleId="591">
    <w:name w:val="FollowedHyperlink_file_146"/>
    <w:basedOn w:val="588"/>
    <w:semiHidden/>
    <w:unhideWhenUsed/>
    <w:qFormat/>
    <w:uiPriority w:val="99"/>
    <w:rPr>
      <w:color w:val="0782C1"/>
      <w:u w:val="single"/>
    </w:rPr>
  </w:style>
  <w:style w:type="character" w:customStyle="1" w:styleId="592">
    <w:name w:val="标题 1 Char_file_146"/>
    <w:basedOn w:val="588"/>
    <w:link w:val="4"/>
    <w:qFormat/>
    <w:uiPriority w:val="9"/>
    <w:rPr>
      <w:rFonts w:ascii="宋体" w:hAnsi="宋体" w:eastAsia="宋体" w:cs="宋体"/>
      <w:b/>
      <w:bCs/>
      <w:kern w:val="44"/>
      <w:sz w:val="44"/>
      <w:szCs w:val="44"/>
    </w:rPr>
  </w:style>
  <w:style w:type="character" w:customStyle="1" w:styleId="593">
    <w:name w:val="标题 2 Char_file_146"/>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146"/>
    <w:basedOn w:val="588"/>
    <w:link w:val="6"/>
    <w:semiHidden/>
    <w:qFormat/>
    <w:uiPriority w:val="9"/>
    <w:rPr>
      <w:rFonts w:ascii="宋体" w:hAnsi="宋体" w:eastAsia="宋体" w:cs="宋体"/>
      <w:b/>
      <w:bCs/>
      <w:sz w:val="32"/>
      <w:szCs w:val="32"/>
    </w:rPr>
  </w:style>
  <w:style w:type="character" w:customStyle="1" w:styleId="595">
    <w:name w:val="标题 4 Char_file_146"/>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146"/>
    <w:basedOn w:val="588"/>
    <w:link w:val="8"/>
    <w:semiHidden/>
    <w:qFormat/>
    <w:uiPriority w:val="9"/>
    <w:rPr>
      <w:rFonts w:ascii="宋体" w:hAnsi="宋体" w:eastAsia="宋体" w:cs="宋体"/>
      <w:b/>
      <w:bCs/>
      <w:sz w:val="28"/>
      <w:szCs w:val="28"/>
    </w:rPr>
  </w:style>
  <w:style w:type="character" w:customStyle="1" w:styleId="597">
    <w:name w:val="标题 6 Char_file_146"/>
    <w:basedOn w:val="588"/>
    <w:link w:val="10"/>
    <w:semiHidden/>
    <w:qFormat/>
    <w:uiPriority w:val="9"/>
    <w:rPr>
      <w:rFonts w:asciiTheme="majorHAnsi" w:hAnsiTheme="majorHAnsi" w:eastAsiaTheme="majorEastAsia" w:cstheme="majorBidi"/>
      <w:b/>
      <w:bCs/>
      <w:sz w:val="24"/>
      <w:szCs w:val="24"/>
    </w:rPr>
  </w:style>
  <w:style w:type="paragraph" w:customStyle="1" w:styleId="598">
    <w:name w:val="cke_editable_file_146"/>
    <w:basedOn w:val="581"/>
    <w:qFormat/>
    <w:uiPriority w:val="0"/>
    <w:rPr>
      <w:rFonts w:ascii="仿宋_GB2312" w:eastAsia="仿宋_GB2312"/>
    </w:rPr>
  </w:style>
  <w:style w:type="paragraph" w:customStyle="1" w:styleId="599">
    <w:name w:val="marker_file_146"/>
    <w:basedOn w:val="581"/>
    <w:qFormat/>
    <w:uiPriority w:val="0"/>
    <w:pPr>
      <w:shd w:val="clear" w:color="auto" w:fill="FFFF00"/>
    </w:pPr>
  </w:style>
  <w:style w:type="paragraph" w:customStyle="1" w:styleId="600">
    <w:name w:val="Normal (Web)_file_146"/>
    <w:basedOn w:val="581"/>
    <w:semiHidden/>
    <w:unhideWhenUsed/>
    <w:qFormat/>
    <w:uiPriority w:val="99"/>
  </w:style>
  <w:style w:type="paragraph" w:customStyle="1" w:styleId="601">
    <w:name w:val="Normal_file_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147"/>
    <w:basedOn w:val="601"/>
    <w:qFormat/>
    <w:uiPriority w:val="9"/>
    <w:pPr>
      <w:outlineLvl w:val="0"/>
    </w:pPr>
    <w:rPr>
      <w:kern w:val="36"/>
      <w:sz w:val="48"/>
      <w:szCs w:val="48"/>
    </w:rPr>
  </w:style>
  <w:style w:type="paragraph" w:customStyle="1" w:styleId="603">
    <w:name w:val="heading 2_file_147"/>
    <w:basedOn w:val="601"/>
    <w:qFormat/>
    <w:uiPriority w:val="9"/>
    <w:pPr>
      <w:outlineLvl w:val="1"/>
    </w:pPr>
    <w:rPr>
      <w:sz w:val="36"/>
      <w:szCs w:val="36"/>
    </w:rPr>
  </w:style>
  <w:style w:type="paragraph" w:customStyle="1" w:styleId="604">
    <w:name w:val="heading 3_file_147"/>
    <w:basedOn w:val="601"/>
    <w:qFormat/>
    <w:uiPriority w:val="9"/>
    <w:pPr>
      <w:outlineLvl w:val="2"/>
    </w:pPr>
    <w:rPr>
      <w:sz w:val="27"/>
      <w:szCs w:val="27"/>
    </w:rPr>
  </w:style>
  <w:style w:type="paragraph" w:customStyle="1" w:styleId="605">
    <w:name w:val="heading 4_file_147"/>
    <w:basedOn w:val="601"/>
    <w:qFormat/>
    <w:uiPriority w:val="9"/>
    <w:pPr>
      <w:outlineLvl w:val="3"/>
    </w:pPr>
  </w:style>
  <w:style w:type="paragraph" w:customStyle="1" w:styleId="606">
    <w:name w:val="heading 5_file_147"/>
    <w:basedOn w:val="601"/>
    <w:qFormat/>
    <w:uiPriority w:val="9"/>
    <w:pPr>
      <w:outlineLvl w:val="4"/>
    </w:pPr>
    <w:rPr>
      <w:sz w:val="20"/>
      <w:szCs w:val="20"/>
    </w:rPr>
  </w:style>
  <w:style w:type="paragraph" w:customStyle="1" w:styleId="607">
    <w:name w:val="heading 6_file_147"/>
    <w:basedOn w:val="601"/>
    <w:qFormat/>
    <w:uiPriority w:val="9"/>
    <w:pPr>
      <w:outlineLvl w:val="5"/>
    </w:pPr>
    <w:rPr>
      <w:sz w:val="15"/>
      <w:szCs w:val="15"/>
    </w:rPr>
  </w:style>
  <w:style w:type="character" w:customStyle="1" w:styleId="608">
    <w:name w:val="Default Paragraph Font_file_147"/>
    <w:semiHidden/>
    <w:unhideWhenUsed/>
    <w:qFormat/>
    <w:uiPriority w:val="1"/>
  </w:style>
  <w:style w:type="table" w:customStyle="1" w:styleId="609">
    <w:name w:val="Normal Table_file_147"/>
    <w:semiHidden/>
    <w:unhideWhenUsed/>
    <w:qFormat/>
    <w:uiPriority w:val="99"/>
    <w:tblPr>
      <w:tblCellMar>
        <w:top w:w="0" w:type="dxa"/>
        <w:left w:w="108" w:type="dxa"/>
        <w:bottom w:w="0" w:type="dxa"/>
        <w:right w:w="108" w:type="dxa"/>
      </w:tblCellMar>
    </w:tblPr>
  </w:style>
  <w:style w:type="character" w:customStyle="1" w:styleId="610">
    <w:name w:val="Hyperlink_file_147"/>
    <w:basedOn w:val="608"/>
    <w:semiHidden/>
    <w:unhideWhenUsed/>
    <w:qFormat/>
    <w:uiPriority w:val="99"/>
    <w:rPr>
      <w:color w:val="0782C1"/>
      <w:u w:val="single"/>
    </w:rPr>
  </w:style>
  <w:style w:type="character" w:customStyle="1" w:styleId="611">
    <w:name w:val="FollowedHyperlink_file_147"/>
    <w:basedOn w:val="608"/>
    <w:semiHidden/>
    <w:unhideWhenUsed/>
    <w:qFormat/>
    <w:uiPriority w:val="99"/>
    <w:rPr>
      <w:color w:val="0782C1"/>
      <w:u w:val="single"/>
    </w:rPr>
  </w:style>
  <w:style w:type="character" w:customStyle="1" w:styleId="612">
    <w:name w:val="标题 1 Char_file_147"/>
    <w:basedOn w:val="608"/>
    <w:link w:val="4"/>
    <w:qFormat/>
    <w:uiPriority w:val="9"/>
    <w:rPr>
      <w:rFonts w:ascii="宋体" w:hAnsi="宋体" w:eastAsia="宋体" w:cs="宋体"/>
      <w:b/>
      <w:bCs/>
      <w:kern w:val="44"/>
      <w:sz w:val="44"/>
      <w:szCs w:val="44"/>
    </w:rPr>
  </w:style>
  <w:style w:type="character" w:customStyle="1" w:styleId="613">
    <w:name w:val="标题 2 Char_file_147"/>
    <w:basedOn w:val="608"/>
    <w:link w:val="5"/>
    <w:semiHidden/>
    <w:qFormat/>
    <w:uiPriority w:val="9"/>
    <w:rPr>
      <w:rFonts w:asciiTheme="majorHAnsi" w:hAnsiTheme="majorHAnsi" w:eastAsiaTheme="majorEastAsia" w:cstheme="majorBidi"/>
      <w:b/>
      <w:bCs/>
      <w:sz w:val="32"/>
      <w:szCs w:val="32"/>
    </w:rPr>
  </w:style>
  <w:style w:type="character" w:customStyle="1" w:styleId="614">
    <w:name w:val="标题 3 Char_file_147"/>
    <w:basedOn w:val="608"/>
    <w:link w:val="6"/>
    <w:semiHidden/>
    <w:qFormat/>
    <w:uiPriority w:val="9"/>
    <w:rPr>
      <w:rFonts w:ascii="宋体" w:hAnsi="宋体" w:eastAsia="宋体" w:cs="宋体"/>
      <w:b/>
      <w:bCs/>
      <w:sz w:val="32"/>
      <w:szCs w:val="32"/>
    </w:rPr>
  </w:style>
  <w:style w:type="character" w:customStyle="1" w:styleId="615">
    <w:name w:val="标题 4 Char_file_147"/>
    <w:basedOn w:val="608"/>
    <w:link w:val="7"/>
    <w:semiHidden/>
    <w:qFormat/>
    <w:uiPriority w:val="9"/>
    <w:rPr>
      <w:rFonts w:asciiTheme="majorHAnsi" w:hAnsiTheme="majorHAnsi" w:eastAsiaTheme="majorEastAsia" w:cstheme="majorBidi"/>
      <w:b/>
      <w:bCs/>
      <w:sz w:val="28"/>
      <w:szCs w:val="28"/>
    </w:rPr>
  </w:style>
  <w:style w:type="character" w:customStyle="1" w:styleId="616">
    <w:name w:val="标题 5 Char_file_147"/>
    <w:basedOn w:val="608"/>
    <w:link w:val="8"/>
    <w:semiHidden/>
    <w:qFormat/>
    <w:uiPriority w:val="9"/>
    <w:rPr>
      <w:rFonts w:ascii="宋体" w:hAnsi="宋体" w:eastAsia="宋体" w:cs="宋体"/>
      <w:b/>
      <w:bCs/>
      <w:sz w:val="28"/>
      <w:szCs w:val="28"/>
    </w:rPr>
  </w:style>
  <w:style w:type="character" w:customStyle="1" w:styleId="617">
    <w:name w:val="标题 6 Char_file_147"/>
    <w:basedOn w:val="608"/>
    <w:link w:val="10"/>
    <w:semiHidden/>
    <w:qFormat/>
    <w:uiPriority w:val="9"/>
    <w:rPr>
      <w:rFonts w:asciiTheme="majorHAnsi" w:hAnsiTheme="majorHAnsi" w:eastAsiaTheme="majorEastAsia" w:cstheme="majorBidi"/>
      <w:b/>
      <w:bCs/>
      <w:sz w:val="24"/>
      <w:szCs w:val="24"/>
    </w:rPr>
  </w:style>
  <w:style w:type="paragraph" w:customStyle="1" w:styleId="618">
    <w:name w:val="cke_editable_file_147"/>
    <w:basedOn w:val="601"/>
    <w:qFormat/>
    <w:uiPriority w:val="0"/>
    <w:rPr>
      <w:rFonts w:ascii="仿宋_GB2312" w:eastAsia="仿宋_GB2312"/>
    </w:rPr>
  </w:style>
  <w:style w:type="paragraph" w:customStyle="1" w:styleId="619">
    <w:name w:val="marker_file_147"/>
    <w:basedOn w:val="601"/>
    <w:qFormat/>
    <w:uiPriority w:val="0"/>
    <w:pPr>
      <w:shd w:val="clear" w:color="auto" w:fill="FFFF00"/>
    </w:pPr>
  </w:style>
  <w:style w:type="paragraph" w:customStyle="1" w:styleId="620">
    <w:name w:val="Normal (Web)_file_147"/>
    <w:basedOn w:val="601"/>
    <w:semiHidden/>
    <w:unhideWhenUsed/>
    <w:qFormat/>
    <w:uiPriority w:val="99"/>
  </w:style>
  <w:style w:type="character" w:customStyle="1" w:styleId="621">
    <w:name w:val="Strong_file_147"/>
    <w:basedOn w:val="608"/>
    <w:qFormat/>
    <w:uiPriority w:val="22"/>
    <w:rPr>
      <w:b/>
      <w:bCs/>
    </w:rPr>
  </w:style>
  <w:style w:type="paragraph" w:customStyle="1" w:styleId="622">
    <w:name w:val="Normal_file_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148"/>
    <w:basedOn w:val="622"/>
    <w:qFormat/>
    <w:uiPriority w:val="9"/>
    <w:pPr>
      <w:outlineLvl w:val="0"/>
    </w:pPr>
    <w:rPr>
      <w:kern w:val="36"/>
      <w:sz w:val="48"/>
      <w:szCs w:val="48"/>
    </w:rPr>
  </w:style>
  <w:style w:type="paragraph" w:customStyle="1" w:styleId="624">
    <w:name w:val="heading 2_file_148"/>
    <w:basedOn w:val="622"/>
    <w:qFormat/>
    <w:uiPriority w:val="9"/>
    <w:pPr>
      <w:outlineLvl w:val="1"/>
    </w:pPr>
    <w:rPr>
      <w:sz w:val="36"/>
      <w:szCs w:val="36"/>
    </w:rPr>
  </w:style>
  <w:style w:type="paragraph" w:customStyle="1" w:styleId="625">
    <w:name w:val="heading 3_file_148"/>
    <w:basedOn w:val="622"/>
    <w:qFormat/>
    <w:uiPriority w:val="9"/>
    <w:pPr>
      <w:outlineLvl w:val="2"/>
    </w:pPr>
    <w:rPr>
      <w:sz w:val="27"/>
      <w:szCs w:val="27"/>
    </w:rPr>
  </w:style>
  <w:style w:type="paragraph" w:customStyle="1" w:styleId="626">
    <w:name w:val="heading 4_file_148"/>
    <w:basedOn w:val="622"/>
    <w:qFormat/>
    <w:uiPriority w:val="9"/>
    <w:pPr>
      <w:outlineLvl w:val="3"/>
    </w:pPr>
  </w:style>
  <w:style w:type="paragraph" w:customStyle="1" w:styleId="627">
    <w:name w:val="heading 5_file_148"/>
    <w:basedOn w:val="622"/>
    <w:qFormat/>
    <w:uiPriority w:val="9"/>
    <w:pPr>
      <w:outlineLvl w:val="4"/>
    </w:pPr>
    <w:rPr>
      <w:sz w:val="20"/>
      <w:szCs w:val="20"/>
    </w:rPr>
  </w:style>
  <w:style w:type="paragraph" w:customStyle="1" w:styleId="628">
    <w:name w:val="heading 6_file_148"/>
    <w:basedOn w:val="622"/>
    <w:qFormat/>
    <w:uiPriority w:val="9"/>
    <w:pPr>
      <w:outlineLvl w:val="5"/>
    </w:pPr>
    <w:rPr>
      <w:sz w:val="15"/>
      <w:szCs w:val="15"/>
    </w:rPr>
  </w:style>
  <w:style w:type="character" w:customStyle="1" w:styleId="629">
    <w:name w:val="Default Paragraph Font_file_148"/>
    <w:semiHidden/>
    <w:unhideWhenUsed/>
    <w:qFormat/>
    <w:uiPriority w:val="1"/>
  </w:style>
  <w:style w:type="table" w:customStyle="1" w:styleId="630">
    <w:name w:val="Normal Table_file_148"/>
    <w:semiHidden/>
    <w:unhideWhenUsed/>
    <w:qFormat/>
    <w:uiPriority w:val="99"/>
    <w:tblPr>
      <w:tblCellMar>
        <w:top w:w="0" w:type="dxa"/>
        <w:left w:w="108" w:type="dxa"/>
        <w:bottom w:w="0" w:type="dxa"/>
        <w:right w:w="108" w:type="dxa"/>
      </w:tblCellMar>
    </w:tblPr>
  </w:style>
  <w:style w:type="character" w:customStyle="1" w:styleId="631">
    <w:name w:val="Hyperlink_file_148"/>
    <w:basedOn w:val="629"/>
    <w:semiHidden/>
    <w:unhideWhenUsed/>
    <w:qFormat/>
    <w:uiPriority w:val="99"/>
    <w:rPr>
      <w:color w:val="0782C1"/>
      <w:u w:val="single"/>
    </w:rPr>
  </w:style>
  <w:style w:type="character" w:customStyle="1" w:styleId="632">
    <w:name w:val="FollowedHyperlink_file_148"/>
    <w:basedOn w:val="629"/>
    <w:semiHidden/>
    <w:unhideWhenUsed/>
    <w:qFormat/>
    <w:uiPriority w:val="99"/>
    <w:rPr>
      <w:color w:val="0782C1"/>
      <w:u w:val="single"/>
    </w:rPr>
  </w:style>
  <w:style w:type="character" w:customStyle="1" w:styleId="633">
    <w:name w:val="标题 1 Char_file_148"/>
    <w:basedOn w:val="629"/>
    <w:link w:val="4"/>
    <w:qFormat/>
    <w:uiPriority w:val="9"/>
    <w:rPr>
      <w:rFonts w:ascii="宋体" w:hAnsi="宋体" w:eastAsia="宋体" w:cs="宋体"/>
      <w:b/>
      <w:bCs/>
      <w:kern w:val="44"/>
      <w:sz w:val="44"/>
      <w:szCs w:val="44"/>
    </w:rPr>
  </w:style>
  <w:style w:type="character" w:customStyle="1" w:styleId="634">
    <w:name w:val="标题 2 Char_file_148"/>
    <w:basedOn w:val="629"/>
    <w:link w:val="5"/>
    <w:semiHidden/>
    <w:qFormat/>
    <w:uiPriority w:val="9"/>
    <w:rPr>
      <w:rFonts w:asciiTheme="majorHAnsi" w:hAnsiTheme="majorHAnsi" w:eastAsiaTheme="majorEastAsia" w:cstheme="majorBidi"/>
      <w:b/>
      <w:bCs/>
      <w:sz w:val="32"/>
      <w:szCs w:val="32"/>
    </w:rPr>
  </w:style>
  <w:style w:type="character" w:customStyle="1" w:styleId="635">
    <w:name w:val="标题 3 Char_file_148"/>
    <w:basedOn w:val="629"/>
    <w:link w:val="6"/>
    <w:semiHidden/>
    <w:qFormat/>
    <w:uiPriority w:val="9"/>
    <w:rPr>
      <w:rFonts w:ascii="宋体" w:hAnsi="宋体" w:eastAsia="宋体" w:cs="宋体"/>
      <w:b/>
      <w:bCs/>
      <w:sz w:val="32"/>
      <w:szCs w:val="32"/>
    </w:rPr>
  </w:style>
  <w:style w:type="character" w:customStyle="1" w:styleId="636">
    <w:name w:val="标题 4 Char_file_148"/>
    <w:basedOn w:val="629"/>
    <w:link w:val="7"/>
    <w:semiHidden/>
    <w:qFormat/>
    <w:uiPriority w:val="9"/>
    <w:rPr>
      <w:rFonts w:asciiTheme="majorHAnsi" w:hAnsiTheme="majorHAnsi" w:eastAsiaTheme="majorEastAsia" w:cstheme="majorBidi"/>
      <w:b/>
      <w:bCs/>
      <w:sz w:val="28"/>
      <w:szCs w:val="28"/>
    </w:rPr>
  </w:style>
  <w:style w:type="character" w:customStyle="1" w:styleId="637">
    <w:name w:val="标题 5 Char_file_148"/>
    <w:basedOn w:val="629"/>
    <w:link w:val="8"/>
    <w:semiHidden/>
    <w:qFormat/>
    <w:uiPriority w:val="9"/>
    <w:rPr>
      <w:rFonts w:ascii="宋体" w:hAnsi="宋体" w:eastAsia="宋体" w:cs="宋体"/>
      <w:b/>
      <w:bCs/>
      <w:sz w:val="28"/>
      <w:szCs w:val="28"/>
    </w:rPr>
  </w:style>
  <w:style w:type="character" w:customStyle="1" w:styleId="638">
    <w:name w:val="标题 6 Char_file_148"/>
    <w:basedOn w:val="629"/>
    <w:link w:val="10"/>
    <w:semiHidden/>
    <w:qFormat/>
    <w:uiPriority w:val="9"/>
    <w:rPr>
      <w:rFonts w:asciiTheme="majorHAnsi" w:hAnsiTheme="majorHAnsi" w:eastAsiaTheme="majorEastAsia" w:cstheme="majorBidi"/>
      <w:b/>
      <w:bCs/>
      <w:sz w:val="24"/>
      <w:szCs w:val="24"/>
    </w:rPr>
  </w:style>
  <w:style w:type="paragraph" w:customStyle="1" w:styleId="639">
    <w:name w:val="cke_editable_file_148"/>
    <w:basedOn w:val="622"/>
    <w:qFormat/>
    <w:uiPriority w:val="0"/>
    <w:rPr>
      <w:rFonts w:ascii="仿宋_GB2312" w:eastAsia="仿宋_GB2312"/>
    </w:rPr>
  </w:style>
  <w:style w:type="paragraph" w:customStyle="1" w:styleId="640">
    <w:name w:val="marker_file_148"/>
    <w:basedOn w:val="622"/>
    <w:qFormat/>
    <w:uiPriority w:val="0"/>
    <w:pPr>
      <w:shd w:val="clear" w:color="auto" w:fill="FFFF00"/>
    </w:pPr>
  </w:style>
  <w:style w:type="paragraph" w:customStyle="1" w:styleId="641">
    <w:name w:val="Normal (Web)_file_148"/>
    <w:basedOn w:val="622"/>
    <w:semiHidden/>
    <w:unhideWhenUsed/>
    <w:qFormat/>
    <w:uiPriority w:val="99"/>
  </w:style>
  <w:style w:type="character" w:customStyle="1" w:styleId="642">
    <w:name w:val="Strong_file_148"/>
    <w:basedOn w:val="629"/>
    <w:qFormat/>
    <w:uiPriority w:val="22"/>
    <w:rPr>
      <w:b/>
      <w:bCs/>
    </w:rPr>
  </w:style>
  <w:style w:type="paragraph" w:customStyle="1" w:styleId="643">
    <w:name w:val="Normal_file_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149"/>
    <w:basedOn w:val="643"/>
    <w:qFormat/>
    <w:uiPriority w:val="9"/>
    <w:pPr>
      <w:outlineLvl w:val="0"/>
    </w:pPr>
    <w:rPr>
      <w:kern w:val="36"/>
      <w:sz w:val="48"/>
      <w:szCs w:val="48"/>
    </w:rPr>
  </w:style>
  <w:style w:type="paragraph" w:customStyle="1" w:styleId="645">
    <w:name w:val="heading 2_file_149"/>
    <w:basedOn w:val="643"/>
    <w:qFormat/>
    <w:uiPriority w:val="9"/>
    <w:pPr>
      <w:outlineLvl w:val="1"/>
    </w:pPr>
    <w:rPr>
      <w:sz w:val="36"/>
      <w:szCs w:val="36"/>
    </w:rPr>
  </w:style>
  <w:style w:type="paragraph" w:customStyle="1" w:styleId="646">
    <w:name w:val="heading 3_file_149"/>
    <w:basedOn w:val="643"/>
    <w:qFormat/>
    <w:uiPriority w:val="9"/>
    <w:pPr>
      <w:outlineLvl w:val="2"/>
    </w:pPr>
    <w:rPr>
      <w:sz w:val="27"/>
      <w:szCs w:val="27"/>
    </w:rPr>
  </w:style>
  <w:style w:type="paragraph" w:customStyle="1" w:styleId="647">
    <w:name w:val="heading 4_file_149"/>
    <w:basedOn w:val="643"/>
    <w:qFormat/>
    <w:uiPriority w:val="9"/>
    <w:pPr>
      <w:outlineLvl w:val="3"/>
    </w:pPr>
  </w:style>
  <w:style w:type="paragraph" w:customStyle="1" w:styleId="648">
    <w:name w:val="heading 5_file_149"/>
    <w:basedOn w:val="643"/>
    <w:qFormat/>
    <w:uiPriority w:val="9"/>
    <w:pPr>
      <w:outlineLvl w:val="4"/>
    </w:pPr>
    <w:rPr>
      <w:sz w:val="20"/>
      <w:szCs w:val="20"/>
    </w:rPr>
  </w:style>
  <w:style w:type="paragraph" w:customStyle="1" w:styleId="649">
    <w:name w:val="heading 6_file_149"/>
    <w:basedOn w:val="643"/>
    <w:qFormat/>
    <w:uiPriority w:val="9"/>
    <w:pPr>
      <w:outlineLvl w:val="5"/>
    </w:pPr>
    <w:rPr>
      <w:sz w:val="15"/>
      <w:szCs w:val="15"/>
    </w:rPr>
  </w:style>
  <w:style w:type="character" w:customStyle="1" w:styleId="650">
    <w:name w:val="Default Paragraph Font_file_149"/>
    <w:semiHidden/>
    <w:unhideWhenUsed/>
    <w:qFormat/>
    <w:uiPriority w:val="1"/>
  </w:style>
  <w:style w:type="table" w:customStyle="1" w:styleId="651">
    <w:name w:val="Normal Table_file_149"/>
    <w:semiHidden/>
    <w:unhideWhenUsed/>
    <w:qFormat/>
    <w:uiPriority w:val="99"/>
    <w:tblPr>
      <w:tblCellMar>
        <w:top w:w="0" w:type="dxa"/>
        <w:left w:w="108" w:type="dxa"/>
        <w:bottom w:w="0" w:type="dxa"/>
        <w:right w:w="108" w:type="dxa"/>
      </w:tblCellMar>
    </w:tblPr>
  </w:style>
  <w:style w:type="character" w:customStyle="1" w:styleId="652">
    <w:name w:val="Hyperlink_file_149"/>
    <w:basedOn w:val="650"/>
    <w:semiHidden/>
    <w:unhideWhenUsed/>
    <w:qFormat/>
    <w:uiPriority w:val="99"/>
    <w:rPr>
      <w:color w:val="0782C1"/>
      <w:u w:val="single"/>
    </w:rPr>
  </w:style>
  <w:style w:type="character" w:customStyle="1" w:styleId="653">
    <w:name w:val="FollowedHyperlink_file_149"/>
    <w:basedOn w:val="650"/>
    <w:semiHidden/>
    <w:unhideWhenUsed/>
    <w:qFormat/>
    <w:uiPriority w:val="99"/>
    <w:rPr>
      <w:color w:val="0782C1"/>
      <w:u w:val="single"/>
    </w:rPr>
  </w:style>
  <w:style w:type="character" w:customStyle="1" w:styleId="654">
    <w:name w:val="标题 1 Char_file_149"/>
    <w:basedOn w:val="650"/>
    <w:link w:val="4"/>
    <w:qFormat/>
    <w:uiPriority w:val="9"/>
    <w:rPr>
      <w:rFonts w:ascii="宋体" w:hAnsi="宋体" w:eastAsia="宋体" w:cs="宋体"/>
      <w:b/>
      <w:bCs/>
      <w:kern w:val="44"/>
      <w:sz w:val="44"/>
      <w:szCs w:val="44"/>
    </w:rPr>
  </w:style>
  <w:style w:type="character" w:customStyle="1" w:styleId="655">
    <w:name w:val="标题 2 Char_file_149"/>
    <w:basedOn w:val="650"/>
    <w:link w:val="5"/>
    <w:semiHidden/>
    <w:qFormat/>
    <w:uiPriority w:val="9"/>
    <w:rPr>
      <w:rFonts w:asciiTheme="majorHAnsi" w:hAnsiTheme="majorHAnsi" w:eastAsiaTheme="majorEastAsia" w:cstheme="majorBidi"/>
      <w:b/>
      <w:bCs/>
      <w:sz w:val="32"/>
      <w:szCs w:val="32"/>
    </w:rPr>
  </w:style>
  <w:style w:type="character" w:customStyle="1" w:styleId="656">
    <w:name w:val="标题 3 Char_file_149"/>
    <w:basedOn w:val="650"/>
    <w:link w:val="6"/>
    <w:semiHidden/>
    <w:qFormat/>
    <w:uiPriority w:val="9"/>
    <w:rPr>
      <w:rFonts w:ascii="宋体" w:hAnsi="宋体" w:eastAsia="宋体" w:cs="宋体"/>
      <w:b/>
      <w:bCs/>
      <w:sz w:val="32"/>
      <w:szCs w:val="32"/>
    </w:rPr>
  </w:style>
  <w:style w:type="character" w:customStyle="1" w:styleId="657">
    <w:name w:val="标题 4 Char_file_149"/>
    <w:basedOn w:val="650"/>
    <w:link w:val="7"/>
    <w:semiHidden/>
    <w:qFormat/>
    <w:uiPriority w:val="9"/>
    <w:rPr>
      <w:rFonts w:asciiTheme="majorHAnsi" w:hAnsiTheme="majorHAnsi" w:eastAsiaTheme="majorEastAsia" w:cstheme="majorBidi"/>
      <w:b/>
      <w:bCs/>
      <w:sz w:val="28"/>
      <w:szCs w:val="28"/>
    </w:rPr>
  </w:style>
  <w:style w:type="character" w:customStyle="1" w:styleId="658">
    <w:name w:val="标题 5 Char_file_149"/>
    <w:basedOn w:val="650"/>
    <w:link w:val="8"/>
    <w:semiHidden/>
    <w:qFormat/>
    <w:uiPriority w:val="9"/>
    <w:rPr>
      <w:rFonts w:ascii="宋体" w:hAnsi="宋体" w:eastAsia="宋体" w:cs="宋体"/>
      <w:b/>
      <w:bCs/>
      <w:sz w:val="28"/>
      <w:szCs w:val="28"/>
    </w:rPr>
  </w:style>
  <w:style w:type="character" w:customStyle="1" w:styleId="659">
    <w:name w:val="标题 6 Char_file_149"/>
    <w:basedOn w:val="650"/>
    <w:link w:val="10"/>
    <w:semiHidden/>
    <w:qFormat/>
    <w:uiPriority w:val="9"/>
    <w:rPr>
      <w:rFonts w:asciiTheme="majorHAnsi" w:hAnsiTheme="majorHAnsi" w:eastAsiaTheme="majorEastAsia" w:cstheme="majorBidi"/>
      <w:b/>
      <w:bCs/>
      <w:sz w:val="24"/>
      <w:szCs w:val="24"/>
    </w:rPr>
  </w:style>
  <w:style w:type="paragraph" w:customStyle="1" w:styleId="660">
    <w:name w:val="cke_editable_file_149"/>
    <w:basedOn w:val="643"/>
    <w:qFormat/>
    <w:uiPriority w:val="0"/>
    <w:rPr>
      <w:rFonts w:ascii="仿宋_GB2312" w:eastAsia="仿宋_GB2312"/>
    </w:rPr>
  </w:style>
  <w:style w:type="paragraph" w:customStyle="1" w:styleId="661">
    <w:name w:val="marker_file_149"/>
    <w:basedOn w:val="643"/>
    <w:qFormat/>
    <w:uiPriority w:val="0"/>
    <w:pPr>
      <w:shd w:val="clear" w:color="auto" w:fill="FFFF00"/>
    </w:pPr>
  </w:style>
  <w:style w:type="paragraph" w:customStyle="1" w:styleId="662">
    <w:name w:val="Normal (Web)_file_149"/>
    <w:basedOn w:val="643"/>
    <w:semiHidden/>
    <w:unhideWhenUsed/>
    <w:qFormat/>
    <w:uiPriority w:val="99"/>
  </w:style>
  <w:style w:type="character" w:customStyle="1" w:styleId="663">
    <w:name w:val="Strong_file_149"/>
    <w:basedOn w:val="650"/>
    <w:qFormat/>
    <w:uiPriority w:val="22"/>
    <w:rPr>
      <w:b/>
      <w:bCs/>
    </w:rPr>
  </w:style>
  <w:style w:type="paragraph" w:customStyle="1" w:styleId="664">
    <w:name w:val="Normal_file_1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150"/>
    <w:basedOn w:val="664"/>
    <w:qFormat/>
    <w:uiPriority w:val="9"/>
    <w:pPr>
      <w:outlineLvl w:val="0"/>
    </w:pPr>
    <w:rPr>
      <w:kern w:val="36"/>
      <w:sz w:val="48"/>
      <w:szCs w:val="48"/>
    </w:rPr>
  </w:style>
  <w:style w:type="paragraph" w:customStyle="1" w:styleId="666">
    <w:name w:val="heading 2_file_150"/>
    <w:basedOn w:val="664"/>
    <w:qFormat/>
    <w:uiPriority w:val="9"/>
    <w:pPr>
      <w:outlineLvl w:val="1"/>
    </w:pPr>
    <w:rPr>
      <w:sz w:val="36"/>
      <w:szCs w:val="36"/>
    </w:rPr>
  </w:style>
  <w:style w:type="paragraph" w:customStyle="1" w:styleId="667">
    <w:name w:val="heading 3_file_150"/>
    <w:basedOn w:val="664"/>
    <w:qFormat/>
    <w:uiPriority w:val="9"/>
    <w:pPr>
      <w:outlineLvl w:val="2"/>
    </w:pPr>
    <w:rPr>
      <w:sz w:val="27"/>
      <w:szCs w:val="27"/>
    </w:rPr>
  </w:style>
  <w:style w:type="paragraph" w:customStyle="1" w:styleId="668">
    <w:name w:val="heading 4_file_150"/>
    <w:basedOn w:val="664"/>
    <w:qFormat/>
    <w:uiPriority w:val="9"/>
    <w:pPr>
      <w:outlineLvl w:val="3"/>
    </w:pPr>
  </w:style>
  <w:style w:type="paragraph" w:customStyle="1" w:styleId="669">
    <w:name w:val="heading 5_file_150"/>
    <w:basedOn w:val="664"/>
    <w:qFormat/>
    <w:uiPriority w:val="9"/>
    <w:pPr>
      <w:outlineLvl w:val="4"/>
    </w:pPr>
    <w:rPr>
      <w:sz w:val="20"/>
      <w:szCs w:val="20"/>
    </w:rPr>
  </w:style>
  <w:style w:type="paragraph" w:customStyle="1" w:styleId="670">
    <w:name w:val="heading 6_file_150"/>
    <w:basedOn w:val="664"/>
    <w:qFormat/>
    <w:uiPriority w:val="9"/>
    <w:pPr>
      <w:outlineLvl w:val="5"/>
    </w:pPr>
    <w:rPr>
      <w:sz w:val="15"/>
      <w:szCs w:val="15"/>
    </w:rPr>
  </w:style>
  <w:style w:type="character" w:customStyle="1" w:styleId="671">
    <w:name w:val="Default Paragraph Font_file_150"/>
    <w:semiHidden/>
    <w:unhideWhenUsed/>
    <w:qFormat/>
    <w:uiPriority w:val="1"/>
  </w:style>
  <w:style w:type="table" w:customStyle="1" w:styleId="672">
    <w:name w:val="Normal Table_file_150"/>
    <w:semiHidden/>
    <w:unhideWhenUsed/>
    <w:qFormat/>
    <w:uiPriority w:val="99"/>
    <w:tblPr>
      <w:tblCellMar>
        <w:top w:w="0" w:type="dxa"/>
        <w:left w:w="108" w:type="dxa"/>
        <w:bottom w:w="0" w:type="dxa"/>
        <w:right w:w="108" w:type="dxa"/>
      </w:tblCellMar>
    </w:tblPr>
  </w:style>
  <w:style w:type="character" w:customStyle="1" w:styleId="673">
    <w:name w:val="Hyperlink_file_150"/>
    <w:basedOn w:val="671"/>
    <w:semiHidden/>
    <w:unhideWhenUsed/>
    <w:qFormat/>
    <w:uiPriority w:val="99"/>
    <w:rPr>
      <w:color w:val="0782C1"/>
      <w:u w:val="single"/>
    </w:rPr>
  </w:style>
  <w:style w:type="character" w:customStyle="1" w:styleId="674">
    <w:name w:val="FollowedHyperlink_file_150"/>
    <w:basedOn w:val="671"/>
    <w:semiHidden/>
    <w:unhideWhenUsed/>
    <w:qFormat/>
    <w:uiPriority w:val="99"/>
    <w:rPr>
      <w:color w:val="0782C1"/>
      <w:u w:val="single"/>
    </w:rPr>
  </w:style>
  <w:style w:type="character" w:customStyle="1" w:styleId="675">
    <w:name w:val="标题 1 Char_file_150"/>
    <w:basedOn w:val="671"/>
    <w:link w:val="4"/>
    <w:qFormat/>
    <w:uiPriority w:val="9"/>
    <w:rPr>
      <w:rFonts w:ascii="宋体" w:hAnsi="宋体" w:eastAsia="宋体" w:cs="宋体"/>
      <w:b/>
      <w:bCs/>
      <w:kern w:val="44"/>
      <w:sz w:val="44"/>
      <w:szCs w:val="44"/>
    </w:rPr>
  </w:style>
  <w:style w:type="character" w:customStyle="1" w:styleId="676">
    <w:name w:val="标题 2 Char_file_150"/>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150"/>
    <w:basedOn w:val="671"/>
    <w:link w:val="6"/>
    <w:semiHidden/>
    <w:qFormat/>
    <w:uiPriority w:val="9"/>
    <w:rPr>
      <w:rFonts w:ascii="宋体" w:hAnsi="宋体" w:eastAsia="宋体" w:cs="宋体"/>
      <w:b/>
      <w:bCs/>
      <w:sz w:val="32"/>
      <w:szCs w:val="32"/>
    </w:rPr>
  </w:style>
  <w:style w:type="character" w:customStyle="1" w:styleId="678">
    <w:name w:val="标题 4 Char_file_150"/>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150"/>
    <w:basedOn w:val="671"/>
    <w:link w:val="8"/>
    <w:semiHidden/>
    <w:qFormat/>
    <w:uiPriority w:val="9"/>
    <w:rPr>
      <w:rFonts w:ascii="宋体" w:hAnsi="宋体" w:eastAsia="宋体" w:cs="宋体"/>
      <w:b/>
      <w:bCs/>
      <w:sz w:val="28"/>
      <w:szCs w:val="28"/>
    </w:rPr>
  </w:style>
  <w:style w:type="character" w:customStyle="1" w:styleId="680">
    <w:name w:val="标题 6 Char_file_150"/>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150"/>
    <w:basedOn w:val="664"/>
    <w:qFormat/>
    <w:uiPriority w:val="0"/>
    <w:rPr>
      <w:rFonts w:ascii="仿宋_GB2312" w:eastAsia="仿宋_GB2312"/>
    </w:rPr>
  </w:style>
  <w:style w:type="paragraph" w:customStyle="1" w:styleId="682">
    <w:name w:val="marker_file_150"/>
    <w:basedOn w:val="664"/>
    <w:qFormat/>
    <w:uiPriority w:val="0"/>
    <w:pPr>
      <w:shd w:val="clear" w:color="auto" w:fill="FFFF00"/>
    </w:pPr>
  </w:style>
  <w:style w:type="paragraph" w:customStyle="1" w:styleId="683">
    <w:name w:val="Normal (Web)_file_150"/>
    <w:basedOn w:val="664"/>
    <w:semiHidden/>
    <w:unhideWhenUsed/>
    <w:qFormat/>
    <w:uiPriority w:val="99"/>
  </w:style>
  <w:style w:type="paragraph" w:customStyle="1" w:styleId="684">
    <w:name w:val="Normal_file_1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151"/>
    <w:basedOn w:val="684"/>
    <w:qFormat/>
    <w:uiPriority w:val="9"/>
    <w:pPr>
      <w:outlineLvl w:val="0"/>
    </w:pPr>
    <w:rPr>
      <w:kern w:val="36"/>
      <w:sz w:val="48"/>
      <w:szCs w:val="48"/>
    </w:rPr>
  </w:style>
  <w:style w:type="paragraph" w:customStyle="1" w:styleId="686">
    <w:name w:val="heading 2_file_151"/>
    <w:basedOn w:val="684"/>
    <w:qFormat/>
    <w:uiPriority w:val="9"/>
    <w:pPr>
      <w:outlineLvl w:val="1"/>
    </w:pPr>
    <w:rPr>
      <w:sz w:val="36"/>
      <w:szCs w:val="36"/>
    </w:rPr>
  </w:style>
  <w:style w:type="paragraph" w:customStyle="1" w:styleId="687">
    <w:name w:val="heading 3_file_151"/>
    <w:basedOn w:val="684"/>
    <w:qFormat/>
    <w:uiPriority w:val="9"/>
    <w:pPr>
      <w:outlineLvl w:val="2"/>
    </w:pPr>
    <w:rPr>
      <w:sz w:val="27"/>
      <w:szCs w:val="27"/>
    </w:rPr>
  </w:style>
  <w:style w:type="paragraph" w:customStyle="1" w:styleId="688">
    <w:name w:val="heading 4_file_151"/>
    <w:basedOn w:val="684"/>
    <w:qFormat/>
    <w:uiPriority w:val="9"/>
    <w:pPr>
      <w:outlineLvl w:val="3"/>
    </w:pPr>
  </w:style>
  <w:style w:type="paragraph" w:customStyle="1" w:styleId="689">
    <w:name w:val="heading 5_file_151"/>
    <w:basedOn w:val="684"/>
    <w:qFormat/>
    <w:uiPriority w:val="9"/>
    <w:pPr>
      <w:outlineLvl w:val="4"/>
    </w:pPr>
    <w:rPr>
      <w:sz w:val="20"/>
      <w:szCs w:val="20"/>
    </w:rPr>
  </w:style>
  <w:style w:type="paragraph" w:customStyle="1" w:styleId="690">
    <w:name w:val="heading 6_file_151"/>
    <w:basedOn w:val="684"/>
    <w:qFormat/>
    <w:uiPriority w:val="9"/>
    <w:pPr>
      <w:outlineLvl w:val="5"/>
    </w:pPr>
    <w:rPr>
      <w:sz w:val="15"/>
      <w:szCs w:val="15"/>
    </w:rPr>
  </w:style>
  <w:style w:type="character" w:customStyle="1" w:styleId="691">
    <w:name w:val="Default Paragraph Font_file_151"/>
    <w:semiHidden/>
    <w:unhideWhenUsed/>
    <w:qFormat/>
    <w:uiPriority w:val="1"/>
  </w:style>
  <w:style w:type="table" w:customStyle="1" w:styleId="692">
    <w:name w:val="Normal Table_file_151"/>
    <w:semiHidden/>
    <w:unhideWhenUsed/>
    <w:qFormat/>
    <w:uiPriority w:val="99"/>
    <w:tblPr>
      <w:tblCellMar>
        <w:top w:w="0" w:type="dxa"/>
        <w:left w:w="108" w:type="dxa"/>
        <w:bottom w:w="0" w:type="dxa"/>
        <w:right w:w="108" w:type="dxa"/>
      </w:tblCellMar>
    </w:tblPr>
  </w:style>
  <w:style w:type="character" w:customStyle="1" w:styleId="693">
    <w:name w:val="Hyperlink_file_151"/>
    <w:basedOn w:val="691"/>
    <w:semiHidden/>
    <w:unhideWhenUsed/>
    <w:qFormat/>
    <w:uiPriority w:val="99"/>
    <w:rPr>
      <w:color w:val="0782C1"/>
      <w:u w:val="single"/>
    </w:rPr>
  </w:style>
  <w:style w:type="character" w:customStyle="1" w:styleId="694">
    <w:name w:val="FollowedHyperlink_file_151"/>
    <w:basedOn w:val="691"/>
    <w:semiHidden/>
    <w:unhideWhenUsed/>
    <w:qFormat/>
    <w:uiPriority w:val="99"/>
    <w:rPr>
      <w:color w:val="0782C1"/>
      <w:u w:val="single"/>
    </w:rPr>
  </w:style>
  <w:style w:type="character" w:customStyle="1" w:styleId="695">
    <w:name w:val="标题 1 Char_file_151"/>
    <w:basedOn w:val="691"/>
    <w:link w:val="4"/>
    <w:qFormat/>
    <w:uiPriority w:val="9"/>
    <w:rPr>
      <w:rFonts w:ascii="宋体" w:hAnsi="宋体" w:eastAsia="宋体" w:cs="宋体"/>
      <w:b/>
      <w:bCs/>
      <w:kern w:val="44"/>
      <w:sz w:val="44"/>
      <w:szCs w:val="44"/>
    </w:rPr>
  </w:style>
  <w:style w:type="character" w:customStyle="1" w:styleId="696">
    <w:name w:val="标题 2 Char_file_151"/>
    <w:basedOn w:val="691"/>
    <w:link w:val="5"/>
    <w:semiHidden/>
    <w:qFormat/>
    <w:uiPriority w:val="9"/>
    <w:rPr>
      <w:rFonts w:asciiTheme="majorHAnsi" w:hAnsiTheme="majorHAnsi" w:eastAsiaTheme="majorEastAsia" w:cstheme="majorBidi"/>
      <w:b/>
      <w:bCs/>
      <w:sz w:val="32"/>
      <w:szCs w:val="32"/>
    </w:rPr>
  </w:style>
  <w:style w:type="character" w:customStyle="1" w:styleId="697">
    <w:name w:val="标题 3 Char_file_151"/>
    <w:basedOn w:val="691"/>
    <w:link w:val="6"/>
    <w:semiHidden/>
    <w:qFormat/>
    <w:uiPriority w:val="9"/>
    <w:rPr>
      <w:rFonts w:ascii="宋体" w:hAnsi="宋体" w:eastAsia="宋体" w:cs="宋体"/>
      <w:b/>
      <w:bCs/>
      <w:sz w:val="32"/>
      <w:szCs w:val="32"/>
    </w:rPr>
  </w:style>
  <w:style w:type="character" w:customStyle="1" w:styleId="698">
    <w:name w:val="标题 4 Char_file_151"/>
    <w:basedOn w:val="691"/>
    <w:link w:val="7"/>
    <w:semiHidden/>
    <w:qFormat/>
    <w:uiPriority w:val="9"/>
    <w:rPr>
      <w:rFonts w:asciiTheme="majorHAnsi" w:hAnsiTheme="majorHAnsi" w:eastAsiaTheme="majorEastAsia" w:cstheme="majorBidi"/>
      <w:b/>
      <w:bCs/>
      <w:sz w:val="28"/>
      <w:szCs w:val="28"/>
    </w:rPr>
  </w:style>
  <w:style w:type="character" w:customStyle="1" w:styleId="699">
    <w:name w:val="标题 5 Char_file_151"/>
    <w:basedOn w:val="691"/>
    <w:link w:val="8"/>
    <w:semiHidden/>
    <w:qFormat/>
    <w:uiPriority w:val="9"/>
    <w:rPr>
      <w:rFonts w:ascii="宋体" w:hAnsi="宋体" w:eastAsia="宋体" w:cs="宋体"/>
      <w:b/>
      <w:bCs/>
      <w:sz w:val="28"/>
      <w:szCs w:val="28"/>
    </w:rPr>
  </w:style>
  <w:style w:type="character" w:customStyle="1" w:styleId="700">
    <w:name w:val="标题 6 Char_file_151"/>
    <w:basedOn w:val="691"/>
    <w:link w:val="10"/>
    <w:semiHidden/>
    <w:qFormat/>
    <w:uiPriority w:val="9"/>
    <w:rPr>
      <w:rFonts w:asciiTheme="majorHAnsi" w:hAnsiTheme="majorHAnsi" w:eastAsiaTheme="majorEastAsia" w:cstheme="majorBidi"/>
      <w:b/>
      <w:bCs/>
      <w:sz w:val="24"/>
      <w:szCs w:val="24"/>
    </w:rPr>
  </w:style>
  <w:style w:type="paragraph" w:customStyle="1" w:styleId="701">
    <w:name w:val="cke_editable_file_151"/>
    <w:basedOn w:val="684"/>
    <w:qFormat/>
    <w:uiPriority w:val="0"/>
    <w:rPr>
      <w:rFonts w:ascii="仿宋_GB2312" w:eastAsia="仿宋_GB2312"/>
    </w:rPr>
  </w:style>
  <w:style w:type="paragraph" w:customStyle="1" w:styleId="702">
    <w:name w:val="marker_file_151"/>
    <w:basedOn w:val="684"/>
    <w:qFormat/>
    <w:uiPriority w:val="0"/>
    <w:pPr>
      <w:shd w:val="clear" w:color="auto" w:fill="FFFF00"/>
    </w:pPr>
  </w:style>
  <w:style w:type="paragraph" w:customStyle="1" w:styleId="703">
    <w:name w:val="Normal (Web)_file_151"/>
    <w:basedOn w:val="684"/>
    <w:semiHidden/>
    <w:unhideWhenUsed/>
    <w:qFormat/>
    <w:uiPriority w:val="99"/>
  </w:style>
  <w:style w:type="paragraph" w:customStyle="1" w:styleId="704">
    <w:name w:val="Normal_file_1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152"/>
    <w:basedOn w:val="704"/>
    <w:qFormat/>
    <w:uiPriority w:val="9"/>
    <w:pPr>
      <w:outlineLvl w:val="0"/>
    </w:pPr>
    <w:rPr>
      <w:kern w:val="36"/>
      <w:sz w:val="48"/>
      <w:szCs w:val="48"/>
    </w:rPr>
  </w:style>
  <w:style w:type="paragraph" w:customStyle="1" w:styleId="706">
    <w:name w:val="heading 2_file_152"/>
    <w:basedOn w:val="704"/>
    <w:qFormat/>
    <w:uiPriority w:val="9"/>
    <w:pPr>
      <w:outlineLvl w:val="1"/>
    </w:pPr>
    <w:rPr>
      <w:sz w:val="36"/>
      <w:szCs w:val="36"/>
    </w:rPr>
  </w:style>
  <w:style w:type="paragraph" w:customStyle="1" w:styleId="707">
    <w:name w:val="heading 3_file_152"/>
    <w:basedOn w:val="704"/>
    <w:qFormat/>
    <w:uiPriority w:val="9"/>
    <w:pPr>
      <w:outlineLvl w:val="2"/>
    </w:pPr>
    <w:rPr>
      <w:sz w:val="27"/>
      <w:szCs w:val="27"/>
    </w:rPr>
  </w:style>
  <w:style w:type="paragraph" w:customStyle="1" w:styleId="708">
    <w:name w:val="heading 4_file_152"/>
    <w:basedOn w:val="704"/>
    <w:qFormat/>
    <w:uiPriority w:val="9"/>
    <w:pPr>
      <w:outlineLvl w:val="3"/>
    </w:pPr>
  </w:style>
  <w:style w:type="paragraph" w:customStyle="1" w:styleId="709">
    <w:name w:val="heading 5_file_152"/>
    <w:basedOn w:val="704"/>
    <w:qFormat/>
    <w:uiPriority w:val="9"/>
    <w:pPr>
      <w:outlineLvl w:val="4"/>
    </w:pPr>
    <w:rPr>
      <w:sz w:val="20"/>
      <w:szCs w:val="20"/>
    </w:rPr>
  </w:style>
  <w:style w:type="paragraph" w:customStyle="1" w:styleId="710">
    <w:name w:val="heading 6_file_152"/>
    <w:basedOn w:val="704"/>
    <w:qFormat/>
    <w:uiPriority w:val="9"/>
    <w:pPr>
      <w:outlineLvl w:val="5"/>
    </w:pPr>
    <w:rPr>
      <w:sz w:val="15"/>
      <w:szCs w:val="15"/>
    </w:rPr>
  </w:style>
  <w:style w:type="character" w:customStyle="1" w:styleId="711">
    <w:name w:val="Default Paragraph Font_file_152"/>
    <w:semiHidden/>
    <w:unhideWhenUsed/>
    <w:qFormat/>
    <w:uiPriority w:val="1"/>
  </w:style>
  <w:style w:type="table" w:customStyle="1" w:styleId="712">
    <w:name w:val="Normal Table_file_152"/>
    <w:semiHidden/>
    <w:unhideWhenUsed/>
    <w:qFormat/>
    <w:uiPriority w:val="99"/>
    <w:tblPr>
      <w:tblCellMar>
        <w:top w:w="0" w:type="dxa"/>
        <w:left w:w="108" w:type="dxa"/>
        <w:bottom w:w="0" w:type="dxa"/>
        <w:right w:w="108" w:type="dxa"/>
      </w:tblCellMar>
    </w:tblPr>
  </w:style>
  <w:style w:type="character" w:customStyle="1" w:styleId="713">
    <w:name w:val="Hyperlink_file_152"/>
    <w:basedOn w:val="711"/>
    <w:semiHidden/>
    <w:unhideWhenUsed/>
    <w:qFormat/>
    <w:uiPriority w:val="99"/>
    <w:rPr>
      <w:color w:val="0782C1"/>
      <w:u w:val="single"/>
    </w:rPr>
  </w:style>
  <w:style w:type="character" w:customStyle="1" w:styleId="714">
    <w:name w:val="FollowedHyperlink_file_152"/>
    <w:basedOn w:val="711"/>
    <w:semiHidden/>
    <w:unhideWhenUsed/>
    <w:qFormat/>
    <w:uiPriority w:val="99"/>
    <w:rPr>
      <w:color w:val="0782C1"/>
      <w:u w:val="single"/>
    </w:rPr>
  </w:style>
  <w:style w:type="character" w:customStyle="1" w:styleId="715">
    <w:name w:val="标题 1 Char_file_152"/>
    <w:basedOn w:val="711"/>
    <w:link w:val="4"/>
    <w:qFormat/>
    <w:uiPriority w:val="9"/>
    <w:rPr>
      <w:rFonts w:ascii="宋体" w:hAnsi="宋体" w:eastAsia="宋体" w:cs="宋体"/>
      <w:b/>
      <w:bCs/>
      <w:kern w:val="44"/>
      <w:sz w:val="44"/>
      <w:szCs w:val="44"/>
    </w:rPr>
  </w:style>
  <w:style w:type="character" w:customStyle="1" w:styleId="716">
    <w:name w:val="标题 2 Char_file_152"/>
    <w:basedOn w:val="711"/>
    <w:link w:val="5"/>
    <w:semiHidden/>
    <w:qFormat/>
    <w:uiPriority w:val="9"/>
    <w:rPr>
      <w:rFonts w:asciiTheme="majorHAnsi" w:hAnsiTheme="majorHAnsi" w:eastAsiaTheme="majorEastAsia" w:cstheme="majorBidi"/>
      <w:b/>
      <w:bCs/>
      <w:sz w:val="32"/>
      <w:szCs w:val="32"/>
    </w:rPr>
  </w:style>
  <w:style w:type="character" w:customStyle="1" w:styleId="717">
    <w:name w:val="标题 3 Char_file_152"/>
    <w:basedOn w:val="711"/>
    <w:link w:val="6"/>
    <w:semiHidden/>
    <w:qFormat/>
    <w:uiPriority w:val="9"/>
    <w:rPr>
      <w:rFonts w:ascii="宋体" w:hAnsi="宋体" w:eastAsia="宋体" w:cs="宋体"/>
      <w:b/>
      <w:bCs/>
      <w:sz w:val="32"/>
      <w:szCs w:val="32"/>
    </w:rPr>
  </w:style>
  <w:style w:type="character" w:customStyle="1" w:styleId="718">
    <w:name w:val="标题 4 Char_file_152"/>
    <w:basedOn w:val="711"/>
    <w:link w:val="7"/>
    <w:semiHidden/>
    <w:qFormat/>
    <w:uiPriority w:val="9"/>
    <w:rPr>
      <w:rFonts w:asciiTheme="majorHAnsi" w:hAnsiTheme="majorHAnsi" w:eastAsiaTheme="majorEastAsia" w:cstheme="majorBidi"/>
      <w:b/>
      <w:bCs/>
      <w:sz w:val="28"/>
      <w:szCs w:val="28"/>
    </w:rPr>
  </w:style>
  <w:style w:type="character" w:customStyle="1" w:styleId="719">
    <w:name w:val="标题 5 Char_file_152"/>
    <w:basedOn w:val="711"/>
    <w:link w:val="8"/>
    <w:semiHidden/>
    <w:qFormat/>
    <w:uiPriority w:val="9"/>
    <w:rPr>
      <w:rFonts w:ascii="宋体" w:hAnsi="宋体" w:eastAsia="宋体" w:cs="宋体"/>
      <w:b/>
      <w:bCs/>
      <w:sz w:val="28"/>
      <w:szCs w:val="28"/>
    </w:rPr>
  </w:style>
  <w:style w:type="character" w:customStyle="1" w:styleId="720">
    <w:name w:val="标题 6 Char_file_152"/>
    <w:basedOn w:val="711"/>
    <w:link w:val="10"/>
    <w:semiHidden/>
    <w:qFormat/>
    <w:uiPriority w:val="9"/>
    <w:rPr>
      <w:rFonts w:asciiTheme="majorHAnsi" w:hAnsiTheme="majorHAnsi" w:eastAsiaTheme="majorEastAsia" w:cstheme="majorBidi"/>
      <w:b/>
      <w:bCs/>
      <w:sz w:val="24"/>
      <w:szCs w:val="24"/>
    </w:rPr>
  </w:style>
  <w:style w:type="paragraph" w:customStyle="1" w:styleId="721">
    <w:name w:val="cke_editable_file_152"/>
    <w:basedOn w:val="704"/>
    <w:qFormat/>
    <w:uiPriority w:val="0"/>
    <w:rPr>
      <w:rFonts w:ascii="仿宋_GB2312" w:eastAsia="仿宋_GB2312"/>
    </w:rPr>
  </w:style>
  <w:style w:type="paragraph" w:customStyle="1" w:styleId="722">
    <w:name w:val="marker_file_152"/>
    <w:basedOn w:val="704"/>
    <w:qFormat/>
    <w:uiPriority w:val="0"/>
    <w:pPr>
      <w:shd w:val="clear" w:color="auto" w:fill="FFFF00"/>
    </w:pPr>
  </w:style>
  <w:style w:type="paragraph" w:customStyle="1" w:styleId="723">
    <w:name w:val="Normal (Web)_file_152"/>
    <w:basedOn w:val="704"/>
    <w:semiHidden/>
    <w:unhideWhenUsed/>
    <w:qFormat/>
    <w:uiPriority w:val="99"/>
  </w:style>
  <w:style w:type="paragraph" w:customStyle="1" w:styleId="724">
    <w:name w:val="Normal_file_1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5">
    <w:name w:val="heading 1_file_153"/>
    <w:basedOn w:val="724"/>
    <w:qFormat/>
    <w:uiPriority w:val="9"/>
    <w:pPr>
      <w:outlineLvl w:val="0"/>
    </w:pPr>
    <w:rPr>
      <w:kern w:val="36"/>
      <w:sz w:val="48"/>
      <w:szCs w:val="48"/>
    </w:rPr>
  </w:style>
  <w:style w:type="paragraph" w:customStyle="1" w:styleId="726">
    <w:name w:val="heading 2_file_153"/>
    <w:basedOn w:val="724"/>
    <w:qFormat/>
    <w:uiPriority w:val="9"/>
    <w:pPr>
      <w:outlineLvl w:val="1"/>
    </w:pPr>
    <w:rPr>
      <w:sz w:val="36"/>
      <w:szCs w:val="36"/>
    </w:rPr>
  </w:style>
  <w:style w:type="paragraph" w:customStyle="1" w:styleId="727">
    <w:name w:val="heading 3_file_153"/>
    <w:basedOn w:val="724"/>
    <w:qFormat/>
    <w:uiPriority w:val="9"/>
    <w:pPr>
      <w:outlineLvl w:val="2"/>
    </w:pPr>
    <w:rPr>
      <w:sz w:val="27"/>
      <w:szCs w:val="27"/>
    </w:rPr>
  </w:style>
  <w:style w:type="paragraph" w:customStyle="1" w:styleId="728">
    <w:name w:val="heading 4_file_153"/>
    <w:basedOn w:val="724"/>
    <w:qFormat/>
    <w:uiPriority w:val="9"/>
    <w:pPr>
      <w:outlineLvl w:val="3"/>
    </w:pPr>
  </w:style>
  <w:style w:type="paragraph" w:customStyle="1" w:styleId="729">
    <w:name w:val="heading 5_file_153"/>
    <w:basedOn w:val="724"/>
    <w:qFormat/>
    <w:uiPriority w:val="9"/>
    <w:pPr>
      <w:outlineLvl w:val="4"/>
    </w:pPr>
    <w:rPr>
      <w:sz w:val="20"/>
      <w:szCs w:val="20"/>
    </w:rPr>
  </w:style>
  <w:style w:type="paragraph" w:customStyle="1" w:styleId="730">
    <w:name w:val="heading 6_file_153"/>
    <w:basedOn w:val="724"/>
    <w:qFormat/>
    <w:uiPriority w:val="9"/>
    <w:pPr>
      <w:outlineLvl w:val="5"/>
    </w:pPr>
    <w:rPr>
      <w:sz w:val="15"/>
      <w:szCs w:val="15"/>
    </w:rPr>
  </w:style>
  <w:style w:type="character" w:customStyle="1" w:styleId="731">
    <w:name w:val="Default Paragraph Font_file_153"/>
    <w:semiHidden/>
    <w:unhideWhenUsed/>
    <w:qFormat/>
    <w:uiPriority w:val="1"/>
  </w:style>
  <w:style w:type="table" w:customStyle="1" w:styleId="732">
    <w:name w:val="Normal Table_file_153"/>
    <w:semiHidden/>
    <w:unhideWhenUsed/>
    <w:qFormat/>
    <w:uiPriority w:val="99"/>
    <w:tblPr>
      <w:tblCellMar>
        <w:top w:w="0" w:type="dxa"/>
        <w:left w:w="108" w:type="dxa"/>
        <w:bottom w:w="0" w:type="dxa"/>
        <w:right w:w="108" w:type="dxa"/>
      </w:tblCellMar>
    </w:tblPr>
  </w:style>
  <w:style w:type="character" w:customStyle="1" w:styleId="733">
    <w:name w:val="Hyperlink_file_153"/>
    <w:basedOn w:val="731"/>
    <w:semiHidden/>
    <w:unhideWhenUsed/>
    <w:qFormat/>
    <w:uiPriority w:val="99"/>
    <w:rPr>
      <w:color w:val="0782C1"/>
      <w:u w:val="single"/>
    </w:rPr>
  </w:style>
  <w:style w:type="character" w:customStyle="1" w:styleId="734">
    <w:name w:val="FollowedHyperlink_file_153"/>
    <w:basedOn w:val="731"/>
    <w:semiHidden/>
    <w:unhideWhenUsed/>
    <w:qFormat/>
    <w:uiPriority w:val="99"/>
    <w:rPr>
      <w:color w:val="0782C1"/>
      <w:u w:val="single"/>
    </w:rPr>
  </w:style>
  <w:style w:type="character" w:customStyle="1" w:styleId="735">
    <w:name w:val="标题 1 Char_file_153"/>
    <w:basedOn w:val="731"/>
    <w:link w:val="4"/>
    <w:qFormat/>
    <w:uiPriority w:val="9"/>
    <w:rPr>
      <w:rFonts w:ascii="宋体" w:hAnsi="宋体" w:eastAsia="宋体" w:cs="宋体"/>
      <w:b/>
      <w:bCs/>
      <w:kern w:val="44"/>
      <w:sz w:val="44"/>
      <w:szCs w:val="44"/>
    </w:rPr>
  </w:style>
  <w:style w:type="character" w:customStyle="1" w:styleId="736">
    <w:name w:val="标题 2 Char_file_153"/>
    <w:basedOn w:val="731"/>
    <w:link w:val="5"/>
    <w:semiHidden/>
    <w:qFormat/>
    <w:uiPriority w:val="9"/>
    <w:rPr>
      <w:rFonts w:asciiTheme="majorHAnsi" w:hAnsiTheme="majorHAnsi" w:eastAsiaTheme="majorEastAsia" w:cstheme="majorBidi"/>
      <w:b/>
      <w:bCs/>
      <w:sz w:val="32"/>
      <w:szCs w:val="32"/>
    </w:rPr>
  </w:style>
  <w:style w:type="character" w:customStyle="1" w:styleId="737">
    <w:name w:val="标题 3 Char_file_153"/>
    <w:basedOn w:val="731"/>
    <w:link w:val="6"/>
    <w:semiHidden/>
    <w:qFormat/>
    <w:uiPriority w:val="9"/>
    <w:rPr>
      <w:rFonts w:ascii="宋体" w:hAnsi="宋体" w:eastAsia="宋体" w:cs="宋体"/>
      <w:b/>
      <w:bCs/>
      <w:sz w:val="32"/>
      <w:szCs w:val="32"/>
    </w:rPr>
  </w:style>
  <w:style w:type="character" w:customStyle="1" w:styleId="738">
    <w:name w:val="标题 4 Char_file_153"/>
    <w:basedOn w:val="731"/>
    <w:link w:val="7"/>
    <w:semiHidden/>
    <w:qFormat/>
    <w:uiPriority w:val="9"/>
    <w:rPr>
      <w:rFonts w:asciiTheme="majorHAnsi" w:hAnsiTheme="majorHAnsi" w:eastAsiaTheme="majorEastAsia" w:cstheme="majorBidi"/>
      <w:b/>
      <w:bCs/>
      <w:sz w:val="28"/>
      <w:szCs w:val="28"/>
    </w:rPr>
  </w:style>
  <w:style w:type="character" w:customStyle="1" w:styleId="739">
    <w:name w:val="标题 5 Char_file_153"/>
    <w:basedOn w:val="731"/>
    <w:link w:val="8"/>
    <w:semiHidden/>
    <w:qFormat/>
    <w:uiPriority w:val="9"/>
    <w:rPr>
      <w:rFonts w:ascii="宋体" w:hAnsi="宋体" w:eastAsia="宋体" w:cs="宋体"/>
      <w:b/>
      <w:bCs/>
      <w:sz w:val="28"/>
      <w:szCs w:val="28"/>
    </w:rPr>
  </w:style>
  <w:style w:type="character" w:customStyle="1" w:styleId="740">
    <w:name w:val="标题 6 Char_file_153"/>
    <w:basedOn w:val="731"/>
    <w:link w:val="10"/>
    <w:semiHidden/>
    <w:qFormat/>
    <w:uiPriority w:val="9"/>
    <w:rPr>
      <w:rFonts w:asciiTheme="majorHAnsi" w:hAnsiTheme="majorHAnsi" w:eastAsiaTheme="majorEastAsia" w:cstheme="majorBidi"/>
      <w:b/>
      <w:bCs/>
      <w:sz w:val="24"/>
      <w:szCs w:val="24"/>
    </w:rPr>
  </w:style>
  <w:style w:type="paragraph" w:customStyle="1" w:styleId="741">
    <w:name w:val="cke_editable_file_153"/>
    <w:basedOn w:val="724"/>
    <w:qFormat/>
    <w:uiPriority w:val="0"/>
    <w:rPr>
      <w:rFonts w:ascii="仿宋_GB2312" w:eastAsia="仿宋_GB2312"/>
    </w:rPr>
  </w:style>
  <w:style w:type="paragraph" w:customStyle="1" w:styleId="742">
    <w:name w:val="marker_file_153"/>
    <w:basedOn w:val="724"/>
    <w:qFormat/>
    <w:uiPriority w:val="0"/>
    <w:pPr>
      <w:shd w:val="clear" w:color="auto" w:fill="FFFF00"/>
    </w:pPr>
  </w:style>
  <w:style w:type="paragraph" w:customStyle="1" w:styleId="743">
    <w:name w:val="Normal (Web)_file_153"/>
    <w:basedOn w:val="724"/>
    <w:semiHidden/>
    <w:unhideWhenUsed/>
    <w:qFormat/>
    <w:uiPriority w:val="99"/>
  </w:style>
  <w:style w:type="paragraph" w:customStyle="1" w:styleId="744">
    <w:name w:val="Normal (Web)_file_1413"/>
    <w:basedOn w:val="745"/>
    <w:unhideWhenUsed/>
    <w:qFormat/>
    <w:uiPriority w:val="99"/>
  </w:style>
  <w:style w:type="paragraph" w:customStyle="1" w:styleId="745">
    <w:name w:val="Normal_file_1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Normal (Web)_file_1416"/>
    <w:basedOn w:val="747"/>
    <w:unhideWhenUsed/>
    <w:qFormat/>
    <w:uiPriority w:val="99"/>
  </w:style>
  <w:style w:type="paragraph" w:customStyle="1" w:styleId="747">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Normal (Web)_file_491"/>
    <w:basedOn w:val="749"/>
    <w:unhideWhenUsed/>
    <w:qFormat/>
    <w:uiPriority w:val="99"/>
  </w:style>
  <w:style w:type="paragraph" w:customStyle="1" w:styleId="749">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50">
    <w:name w:val="Normal Table_file_423_file_342_file_585_file_1259_file_2368_file_363"/>
    <w:basedOn w:val="48"/>
    <w:semiHidden/>
    <w:qFormat/>
    <w:uiPriority w:val="0"/>
    <w:rPr>
      <w:rFonts w:eastAsia="Times New Roman"/>
    </w:rPr>
  </w:style>
  <w:style w:type="table" w:customStyle="1" w:styleId="751">
    <w:name w:val="Normal Table_file_560_file_2368_file_363"/>
    <w:basedOn w:val="48"/>
    <w:semiHidden/>
    <w:qFormat/>
    <w:uiPriority w:val="0"/>
    <w:rPr>
      <w:rFonts w:eastAsia="Times New Roman"/>
    </w:rPr>
  </w:style>
  <w:style w:type="paragraph" w:customStyle="1" w:styleId="752">
    <w:name w:val="表格文字_file_560_file_2368_file_363"/>
    <w:basedOn w:val="1"/>
    <w:qFormat/>
    <w:uiPriority w:val="0"/>
    <w:pPr>
      <w:spacing w:before="25" w:after="25"/>
      <w:jc w:val="left"/>
    </w:pPr>
    <w:rPr>
      <w:rFonts w:ascii="Times New Roman" w:hAnsi="Times New Roman" w:eastAsia="宋体" w:cs="Times New Roman"/>
      <w:bCs/>
      <w:spacing w:val="10"/>
      <w:kern w:val="0"/>
      <w:sz w:val="24"/>
    </w:rPr>
  </w:style>
  <w:style w:type="table" w:customStyle="1" w:styleId="753">
    <w:name w:val="Normal Table_file_592_file_509_file_669_file_674_file_578"/>
    <w:semiHidden/>
    <w:qFormat/>
    <w:uiPriority w:val="0"/>
    <w:tblPr>
      <w:tblCellMar>
        <w:top w:w="0" w:type="dxa"/>
        <w:left w:w="108" w:type="dxa"/>
        <w:bottom w:w="0" w:type="dxa"/>
        <w:right w:w="108" w:type="dxa"/>
      </w:tblCellMar>
    </w:tblPr>
  </w:style>
  <w:style w:type="table" w:customStyle="1" w:styleId="754">
    <w:name w:val="Normal Table_file_2439"/>
    <w:semiHidden/>
    <w:qFormat/>
    <w:uiPriority w:val="0"/>
    <w:tblPr>
      <w:tblCellMar>
        <w:top w:w="0" w:type="dxa"/>
        <w:left w:w="108" w:type="dxa"/>
        <w:bottom w:w="0" w:type="dxa"/>
        <w:right w:w="108" w:type="dxa"/>
      </w:tblCellMar>
    </w:tblPr>
  </w:style>
  <w:style w:type="paragraph" w:customStyle="1" w:styleId="755">
    <w:name w:val="Plain Text_file_457_file_528_file_995"/>
    <w:basedOn w:val="1"/>
    <w:next w:val="7"/>
    <w:qFormat/>
    <w:uiPriority w:val="0"/>
    <w:rPr>
      <w:rFonts w:ascii="宋体" w:hAnsi="Courier New" w:cs="Courier New"/>
      <w:szCs w:val="21"/>
    </w:rPr>
  </w:style>
  <w:style w:type="paragraph" w:customStyle="1" w:styleId="756">
    <w:name w:val="Plain Text_file_222_file_2615"/>
    <w:basedOn w:val="757"/>
    <w:next w:val="7"/>
    <w:qFormat/>
    <w:uiPriority w:val="0"/>
    <w:rPr>
      <w:rFonts w:ascii="宋体" w:hAnsi="Courier New" w:cs="Courier New"/>
      <w:szCs w:val="21"/>
    </w:rPr>
  </w:style>
  <w:style w:type="paragraph" w:customStyle="1" w:styleId="757">
    <w:name w:val="Normal_file_222_file_2615"/>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58">
    <w:name w:val="Normal Table_file_592_file_509_file_669_file_674_file_222_file_2615"/>
    <w:semiHidden/>
    <w:qFormat/>
    <w:uiPriority w:val="0"/>
    <w:tblPr>
      <w:tblCellMar>
        <w:top w:w="0" w:type="dxa"/>
        <w:left w:w="108" w:type="dxa"/>
        <w:bottom w:w="0" w:type="dxa"/>
        <w:right w:w="108" w:type="dxa"/>
      </w:tblCellMar>
    </w:tblPr>
  </w:style>
  <w:style w:type="table" w:customStyle="1" w:styleId="759">
    <w:name w:val="Normal Table_file_592_file_509_file_669_file_674_file_222_file_2849"/>
    <w:qFormat/>
    <w:uiPriority w:val="0"/>
    <w:tblPr>
      <w:tblCellMar>
        <w:top w:w="0" w:type="dxa"/>
        <w:left w:w="108" w:type="dxa"/>
        <w:bottom w:w="0" w:type="dxa"/>
        <w:right w:w="108" w:type="dxa"/>
      </w:tblCellMar>
    </w:tblPr>
  </w:style>
  <w:style w:type="character" w:customStyle="1" w:styleId="760">
    <w:name w:val="Strong_file_1208"/>
    <w:basedOn w:val="761"/>
    <w:qFormat/>
    <w:uiPriority w:val="22"/>
    <w:rPr>
      <w:b/>
      <w:bCs/>
    </w:rPr>
  </w:style>
  <w:style w:type="character" w:customStyle="1" w:styleId="761">
    <w:name w:val="Default Paragraph Font_file_1208"/>
    <w:qFormat/>
    <w:uiPriority w:val="1"/>
  </w:style>
  <w:style w:type="paragraph" w:customStyle="1" w:styleId="762">
    <w:name w:val="Normal (Web)_file_369"/>
    <w:basedOn w:val="763"/>
    <w:unhideWhenUsed/>
    <w:qFormat/>
    <w:uiPriority w:val="99"/>
  </w:style>
  <w:style w:type="paragraph" w:customStyle="1" w:styleId="763">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144</Pages>
  <Words>11906</Words>
  <Characters>13842</Characters>
  <Lines>230</Lines>
  <Paragraphs>64</Paragraphs>
  <TotalTime>49</TotalTime>
  <ScaleCrop>false</ScaleCrop>
  <LinksUpToDate>false</LinksUpToDate>
  <CharactersWithSpaces>13960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2025-10-15T03:17:58Z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01869B7124F54B8E88B7956DD9D815B6</vt:lpwstr>
  </property>
  <property fmtid="{D5CDD505-2E9C-101B-9397-08002B2CF9AE}" pid="4" name="KSOTemplateDocerSaveRecord">
    <vt:lpwstr>eyJoZGlkIjoiN2QzNTlhNzVkYmM4NGIxYzU1MDkwOWY0OTQyZjMyOWIiLCJ1c2VySWQiOiIzODgwMjgyNDgifQ==</vt:lpwstr>
  </property>
</Properties>
</file>