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8D86F">
      <w:pPr>
        <w:spacing w:before="120" w:beforeLines="50"/>
        <w:jc w:val="center"/>
        <w:rPr>
          <w:rFonts w:hint="eastAsia" w:ascii="宋体" w:hAnsi="宋体" w:cs="宋体"/>
          <w:b/>
          <w:color w:val="auto"/>
          <w:sz w:val="48"/>
          <w:szCs w:val="48"/>
          <w:highlight w:val="none"/>
        </w:rPr>
      </w:pPr>
      <w:r>
        <w:rPr>
          <w:rFonts w:hint="eastAsia" w:ascii="宋体" w:hAnsi="宋体" w:cs="宋体"/>
          <w:b/>
          <w:bCs/>
          <w:color w:val="auto"/>
          <w:sz w:val="44"/>
          <w:szCs w:val="44"/>
          <w:highlight w:val="none"/>
        </w:rPr>
        <w:drawing>
          <wp:inline distT="0" distB="0" distL="114300" distR="114300">
            <wp:extent cx="5007610" cy="1808480"/>
            <wp:effectExtent l="0" t="0" r="2540" b="1270"/>
            <wp:docPr id="1" name="图片 1" descr="信和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信和11"/>
                    <pic:cNvPicPr>
                      <a:picLocks noChangeAspect="1"/>
                    </pic:cNvPicPr>
                  </pic:nvPicPr>
                  <pic:blipFill>
                    <a:blip r:embed="rId14"/>
                    <a:stretch>
                      <a:fillRect/>
                    </a:stretch>
                  </pic:blipFill>
                  <pic:spPr>
                    <a:xfrm>
                      <a:off x="0" y="0"/>
                      <a:ext cx="5007610" cy="1808480"/>
                    </a:xfrm>
                    <a:prstGeom prst="rect">
                      <a:avLst/>
                    </a:prstGeom>
                    <a:noFill/>
                    <a:ln>
                      <a:noFill/>
                    </a:ln>
                  </pic:spPr>
                </pic:pic>
              </a:graphicData>
            </a:graphic>
          </wp:inline>
        </w:drawing>
      </w:r>
    </w:p>
    <w:p w14:paraId="7D4F0259">
      <w:pPr>
        <w:spacing w:before="120" w:beforeLines="50"/>
        <w:jc w:val="center"/>
        <w:rPr>
          <w:rFonts w:hint="eastAsia" w:ascii="宋体" w:hAnsi="宋体" w:cs="宋体"/>
          <w:b/>
          <w:color w:val="auto"/>
          <w:sz w:val="128"/>
          <w:szCs w:val="128"/>
          <w:highlight w:val="none"/>
        </w:rPr>
      </w:pPr>
    </w:p>
    <w:p w14:paraId="478F3E04">
      <w:pPr>
        <w:spacing w:before="120" w:beforeLines="50"/>
        <w:jc w:val="center"/>
        <w:rPr>
          <w:rFonts w:hint="eastAsia" w:ascii="宋体" w:hAnsi="宋体" w:cs="宋体"/>
          <w:b/>
          <w:color w:val="auto"/>
          <w:sz w:val="96"/>
          <w:szCs w:val="96"/>
          <w:highlight w:val="none"/>
        </w:rPr>
      </w:pPr>
      <w:r>
        <w:rPr>
          <w:rFonts w:hint="eastAsia" w:ascii="宋体" w:hAnsi="宋体" w:cs="宋体"/>
          <w:b/>
          <w:color w:val="auto"/>
          <w:sz w:val="96"/>
          <w:szCs w:val="96"/>
          <w:highlight w:val="none"/>
        </w:rPr>
        <w:t>公开招标文件</w:t>
      </w:r>
    </w:p>
    <w:p w14:paraId="57B68D83">
      <w:pPr>
        <w:snapToGrid w:val="0"/>
        <w:spacing w:before="120" w:beforeLines="50" w:line="360" w:lineRule="auto"/>
        <w:rPr>
          <w:rFonts w:hint="eastAsia" w:ascii="宋体" w:hAnsi="宋体" w:cs="宋体"/>
          <w:color w:val="auto"/>
          <w:sz w:val="30"/>
          <w:szCs w:val="72"/>
          <w:highlight w:val="none"/>
        </w:rPr>
      </w:pPr>
    </w:p>
    <w:p w14:paraId="4AD39660">
      <w:pPr>
        <w:snapToGrid w:val="0"/>
        <w:spacing w:before="120" w:beforeLines="50" w:line="360" w:lineRule="auto"/>
        <w:rPr>
          <w:rFonts w:hint="eastAsia" w:ascii="宋体" w:hAnsi="宋体" w:cs="宋体"/>
          <w:color w:val="auto"/>
          <w:sz w:val="30"/>
          <w:szCs w:val="72"/>
          <w:highlight w:val="none"/>
        </w:rPr>
      </w:pPr>
    </w:p>
    <w:p w14:paraId="1B337F0F">
      <w:pPr>
        <w:snapToGrid w:val="0"/>
        <w:spacing w:before="120" w:beforeLines="50" w:line="360" w:lineRule="auto"/>
        <w:rPr>
          <w:rFonts w:hint="eastAsia" w:ascii="宋体" w:hAnsi="宋体" w:cs="宋体"/>
          <w:color w:val="auto"/>
          <w:sz w:val="30"/>
          <w:szCs w:val="72"/>
          <w:highlight w:val="none"/>
        </w:rPr>
      </w:pPr>
    </w:p>
    <w:p w14:paraId="06542202">
      <w:pPr>
        <w:snapToGrid w:val="0"/>
        <w:spacing w:before="120" w:beforeLines="50" w:line="360" w:lineRule="auto"/>
        <w:rPr>
          <w:rFonts w:hint="eastAsia" w:ascii="宋体" w:hAnsi="宋体" w:cs="宋体"/>
          <w:color w:val="auto"/>
          <w:sz w:val="30"/>
          <w:szCs w:val="72"/>
          <w:highlight w:val="none"/>
        </w:rPr>
      </w:pPr>
    </w:p>
    <w:p w14:paraId="77AE0EC8">
      <w:pPr>
        <w:pStyle w:val="16"/>
        <w:spacing w:line="360" w:lineRule="auto"/>
        <w:ind w:left="-2"/>
        <w:jc w:val="center"/>
        <w:rPr>
          <w:rFonts w:hint="eastAsia" w:hAnsi="宋体" w:cs="宋体"/>
          <w:b/>
          <w:bCs/>
          <w:color w:val="auto"/>
          <w:sz w:val="32"/>
          <w:highlight w:val="none"/>
          <w:lang w:eastAsia="zh-CN"/>
        </w:rPr>
      </w:pPr>
      <w:r>
        <w:rPr>
          <w:rFonts w:hint="eastAsia" w:hAnsi="宋体" w:cs="宋体"/>
          <w:b/>
          <w:bCs/>
          <w:color w:val="auto"/>
          <w:sz w:val="32"/>
          <w:highlight w:val="none"/>
        </w:rPr>
        <w:t>项目名称：</w:t>
      </w:r>
      <w:r>
        <w:rPr>
          <w:rFonts w:hint="eastAsia" w:hAnsi="宋体" w:cs="宋体"/>
          <w:b/>
          <w:bCs/>
          <w:color w:val="auto"/>
          <w:sz w:val="32"/>
          <w:highlight w:val="none"/>
          <w:lang w:val="en-US" w:eastAsia="zh-CN"/>
        </w:rPr>
        <w:t>融安县教育局教学设备（液晶一体机）采购</w:t>
      </w:r>
    </w:p>
    <w:p w14:paraId="39F8A6AD">
      <w:pPr>
        <w:pStyle w:val="16"/>
        <w:spacing w:line="360" w:lineRule="auto"/>
        <w:ind w:left="-2"/>
        <w:jc w:val="center"/>
        <w:rPr>
          <w:rFonts w:hint="eastAsia" w:hAnsi="宋体" w:cs="宋体"/>
          <w:b/>
          <w:bCs/>
          <w:color w:val="auto"/>
          <w:sz w:val="32"/>
          <w:highlight w:val="none"/>
        </w:rPr>
      </w:pPr>
      <w:r>
        <w:rPr>
          <w:rFonts w:hint="eastAsia" w:hAnsi="宋体" w:cs="宋体"/>
          <w:b/>
          <w:bCs/>
          <w:color w:val="auto"/>
          <w:sz w:val="32"/>
          <w:highlight w:val="none"/>
        </w:rPr>
        <w:t>项目编号：</w:t>
      </w:r>
      <w:r>
        <w:rPr>
          <w:rFonts w:hint="eastAsia" w:hAnsi="宋体" w:cs="宋体"/>
          <w:b/>
          <w:bCs/>
          <w:color w:val="auto"/>
          <w:w w:val="95"/>
          <w:sz w:val="32"/>
          <w:szCs w:val="32"/>
          <w:highlight w:val="none"/>
          <w:lang w:eastAsia="zh-CN"/>
        </w:rPr>
        <w:t>LZZC2025-G1-240060-GXXH</w:t>
      </w:r>
    </w:p>
    <w:p w14:paraId="0DA3D645">
      <w:pPr>
        <w:pStyle w:val="16"/>
        <w:rPr>
          <w:rFonts w:hint="eastAsia" w:hAnsi="宋体" w:cs="宋体"/>
          <w:b/>
          <w:color w:val="auto"/>
          <w:highlight w:val="none"/>
        </w:rPr>
      </w:pPr>
      <w:r>
        <w:rPr>
          <w:rFonts w:hint="eastAsia" w:hAnsi="宋体" w:cs="宋体"/>
          <w:b/>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100965</wp:posOffset>
                </wp:positionV>
                <wp:extent cx="5715000"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95pt;height:0pt;width:450pt;z-index:251665408;mso-width-relative:page;mso-height-relative:page;" filled="f" stroked="t" coordsize="21600,21600" o:gfxdata="UEsDBAoAAAAAAIdO4kAAAAAAAAAAAAAAAAAEAAAAZHJzL1BLAwQUAAAACACHTuJA1Y48VdQAAAAG&#10;AQAADwAAAGRycy9kb3ducmV2LnhtbE2PTU/DMAyG70j8h8hI3FiySUBXmu4AmiYQl21IXL3Wazoa&#10;p2uyD/49RhzG0c9rvX5czM6+U0caYhvYwnhkQBFXoW65sfCxnt9loGJCrrELTBa+KcKsvL4qMK/D&#10;iZd0XKVGSQnHHC24lPpc61g58hhHoSeWbBsGj0nGodH1gCcp952eGPOgPbYsFxz29Oyo+lodvAV8&#10;WSzTZzZ5e2xf3ftuPd8vXLa39vZmbJ5AJTqnyzL86os6lOK0CQeuo+osyCNJ6P0UlKRTYwRs/oAu&#10;C/1fv/wBUEsDBBQAAAAIAIdO4kB1RAv78wEAAOUDAAAOAAAAZHJzL2Uyb0RvYy54bWytU82O0zAQ&#10;viPxDpbvNGmlZVHUdA9blguClYAHmNpOYsl/8rhN+xK8ABI3OHHkztuwPAZjp9uF5dIDOThjz/ib&#10;+b4ZL6/21rCdiqi9a/l8VnOmnPBSu77lH97fPHvBGSZwEox3quUHhfxq9fTJcgyNWvjBG6kiIxCH&#10;zRhaPqQUmqpCMSgLOPNBOXJ2PlpItI19JSOMhG5Ntajr59XoowzRC4VIp+vJyY+I8RxA33VaqLUX&#10;W6tcmlCjMpCIEg46IF+VartOifS261AlZlpOTFNZKQnZm7xWqyU0fYQwaHEsAc4p4REnC9pR0hPU&#10;GhKwbdT/QFktokffpZnwtpqIFEWIxbx+pM27AYIqXEhqDCfR8f/Bije728i0bPmCMweWGn736fvP&#10;j19+/fhM6923r2yRRRoDNhR77W7jcYfhNmbG+y7a/CcubF+EPZyEVfvEBB1eXM4v6po0F/e+6uFi&#10;iJheKW9ZNlputMucoYHda0yUjELvQ/KxcWykuV1cFjygCeyo8wRtA7FA15fL6I2WN9qYfAVjv7k2&#10;ke0gT0H5MicC/issZ1kDDlNccU3zMSiQL51k6RBIH0fPgucarJKcGUWvKFsECE0Cbc6JpNTGUQVZ&#10;1knIbG28PFA3tiHqfiAp5qXK7KHul3qPk5rH6899QXp4n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Y48VdQAAAAGAQAADwAAAAAAAAABACAAAAAiAAAAZHJzL2Rvd25yZXYueG1sUEsBAhQAFAAA&#10;AAgAh07iQHVEC/vzAQAA5QMAAA4AAAAAAAAAAQAgAAAAIwEAAGRycy9lMm9Eb2MueG1sUEsFBgAA&#10;AAAGAAYAWQEAAIgFAAAAAA==&#10;">
                <v:fill on="f" focussize="0,0"/>
                <v:stroke weight="1pt" color="#000000" joinstyle="round"/>
                <v:imagedata o:title=""/>
                <o:lock v:ext="edit" aspectratio="f"/>
              </v:line>
            </w:pict>
          </mc:Fallback>
        </mc:AlternateContent>
      </w:r>
    </w:p>
    <w:p w14:paraId="774EC514">
      <w:pPr>
        <w:spacing w:line="560" w:lineRule="exact"/>
        <w:jc w:val="center"/>
        <w:rPr>
          <w:rFonts w:hint="eastAsia" w:ascii="宋体" w:hAnsi="宋体" w:eastAsia="宋体" w:cs="宋体"/>
          <w:b/>
          <w:snapToGrid w:val="0"/>
          <w:color w:val="auto"/>
          <w:kern w:val="0"/>
          <w:sz w:val="32"/>
          <w:szCs w:val="32"/>
          <w:highlight w:val="none"/>
          <w:lang w:eastAsia="zh-CN"/>
        </w:rPr>
      </w:pPr>
      <w:r>
        <w:rPr>
          <w:rFonts w:hint="eastAsia" w:ascii="宋体" w:hAnsi="宋体" w:cs="宋体"/>
          <w:b/>
          <w:snapToGrid w:val="0"/>
          <w:color w:val="auto"/>
          <w:kern w:val="0"/>
          <w:sz w:val="32"/>
          <w:szCs w:val="32"/>
          <w:highlight w:val="none"/>
        </w:rPr>
        <w:t>采购人：</w:t>
      </w:r>
      <w:r>
        <w:rPr>
          <w:rFonts w:hint="eastAsia" w:ascii="宋体" w:hAnsi="宋体" w:cs="宋体"/>
          <w:b/>
          <w:snapToGrid w:val="0"/>
          <w:color w:val="auto"/>
          <w:kern w:val="0"/>
          <w:sz w:val="32"/>
          <w:szCs w:val="32"/>
          <w:highlight w:val="none"/>
          <w:lang w:eastAsia="zh-CN"/>
        </w:rPr>
        <w:t>融安县教育局</w:t>
      </w:r>
    </w:p>
    <w:p w14:paraId="0FE04FEA">
      <w:pPr>
        <w:spacing w:line="56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采购代理机构：广西信和招标代理有限公司</w:t>
      </w:r>
    </w:p>
    <w:p w14:paraId="4F7A66F7">
      <w:pPr>
        <w:pStyle w:val="16"/>
        <w:snapToGrid w:val="0"/>
        <w:spacing w:before="120" w:after="120" w:line="360" w:lineRule="auto"/>
        <w:jc w:val="center"/>
        <w:rPr>
          <w:rFonts w:hint="eastAsia" w:hAnsi="宋体" w:cs="宋体"/>
          <w:b/>
          <w:color w:val="auto"/>
          <w:sz w:val="32"/>
          <w:szCs w:val="32"/>
          <w:highlight w:val="none"/>
          <w:lang w:eastAsia="zh-CN"/>
        </w:rPr>
      </w:pPr>
    </w:p>
    <w:p w14:paraId="61D37D45">
      <w:pPr>
        <w:pStyle w:val="16"/>
        <w:snapToGrid w:val="0"/>
        <w:spacing w:before="120" w:after="120" w:line="360" w:lineRule="auto"/>
        <w:jc w:val="center"/>
        <w:rPr>
          <w:rFonts w:hint="eastAsia" w:hAnsi="宋体" w:cs="宋体"/>
          <w:b/>
          <w:bCs/>
          <w:color w:val="auto"/>
          <w:w w:val="95"/>
          <w:sz w:val="32"/>
          <w:szCs w:val="32"/>
          <w:highlight w:val="none"/>
        </w:rPr>
      </w:pPr>
      <w:r>
        <w:rPr>
          <w:rFonts w:hint="eastAsia" w:hAnsi="宋体" w:cs="宋体"/>
          <w:b/>
          <w:color w:val="auto"/>
          <w:sz w:val="32"/>
          <w:szCs w:val="32"/>
          <w:highlight w:val="none"/>
          <w:lang w:eastAsia="zh-CN"/>
        </w:rPr>
        <w:t>202</w:t>
      </w:r>
      <w:r>
        <w:rPr>
          <w:rFonts w:hint="eastAsia" w:hAnsi="宋体" w:cs="宋体"/>
          <w:b/>
          <w:color w:val="auto"/>
          <w:sz w:val="32"/>
          <w:szCs w:val="32"/>
          <w:highlight w:val="none"/>
          <w:lang w:val="en-US" w:eastAsia="zh-CN"/>
        </w:rPr>
        <w:t>5</w:t>
      </w:r>
      <w:r>
        <w:rPr>
          <w:rFonts w:hint="eastAsia" w:hAnsi="宋体" w:cs="宋体"/>
          <w:b/>
          <w:color w:val="auto"/>
          <w:sz w:val="32"/>
          <w:szCs w:val="32"/>
          <w:highlight w:val="none"/>
        </w:rPr>
        <w:t>年</w:t>
      </w:r>
      <w:r>
        <w:rPr>
          <w:rFonts w:hint="eastAsia" w:hAnsi="宋体" w:cs="宋体"/>
          <w:b/>
          <w:color w:val="auto"/>
          <w:sz w:val="32"/>
          <w:szCs w:val="32"/>
          <w:highlight w:val="none"/>
          <w:lang w:val="en-US" w:eastAsia="zh-CN"/>
        </w:rPr>
        <w:t>7</w:t>
      </w:r>
      <w:r>
        <w:rPr>
          <w:rFonts w:hint="eastAsia" w:hAnsi="宋体" w:cs="宋体"/>
          <w:b/>
          <w:color w:val="auto"/>
          <w:sz w:val="32"/>
          <w:szCs w:val="32"/>
          <w:highlight w:val="none"/>
        </w:rPr>
        <w:t>月</w:t>
      </w:r>
    </w:p>
    <w:p w14:paraId="728177FE">
      <w:pPr>
        <w:pStyle w:val="16"/>
        <w:spacing w:before="120" w:after="120" w:line="360" w:lineRule="auto"/>
        <w:rPr>
          <w:rFonts w:hint="eastAsia" w:hAnsi="宋体" w:cs="宋体"/>
          <w:color w:val="auto"/>
          <w:highlight w:val="none"/>
        </w:rPr>
        <w:sectPr>
          <w:footerReference r:id="rId6" w:type="first"/>
          <w:headerReference r:id="rId3" w:type="default"/>
          <w:footerReference r:id="rId4" w:type="default"/>
          <w:footerReference r:id="rId5" w:type="even"/>
          <w:pgSz w:w="11906" w:h="16838"/>
          <w:pgMar w:top="1134" w:right="1134" w:bottom="1134" w:left="1247" w:header="851" w:footer="992" w:gutter="0"/>
          <w:pgNumType w:fmt="numberInDash" w:start="0"/>
          <w:cols w:space="720" w:num="1"/>
          <w:titlePg/>
          <w:docGrid w:linePitch="312" w:charSpace="0"/>
        </w:sectPr>
      </w:pPr>
    </w:p>
    <w:p w14:paraId="291FC888">
      <w:pPr>
        <w:rPr>
          <w:rFonts w:hint="eastAsia"/>
          <w:color w:val="auto"/>
          <w:highlight w:val="none"/>
        </w:rPr>
      </w:pPr>
    </w:p>
    <w:p w14:paraId="3BF0D14B">
      <w:pPr>
        <w:pStyle w:val="16"/>
        <w:spacing w:before="120" w:after="120" w:line="360" w:lineRule="auto"/>
        <w:jc w:val="center"/>
        <w:rPr>
          <w:rFonts w:hint="eastAsia" w:hAnsi="宋体" w:cs="宋体"/>
          <w:b/>
          <w:bCs/>
          <w:color w:val="auto"/>
          <w:sz w:val="32"/>
          <w:szCs w:val="32"/>
          <w:highlight w:val="none"/>
        </w:rPr>
      </w:pPr>
    </w:p>
    <w:p w14:paraId="1C4AF251">
      <w:pPr>
        <w:pStyle w:val="16"/>
        <w:spacing w:before="120" w:after="120" w:line="360" w:lineRule="auto"/>
        <w:jc w:val="center"/>
        <w:rPr>
          <w:rFonts w:hint="eastAsia" w:hAnsi="宋体" w:cs="宋体"/>
          <w:b/>
          <w:bCs/>
          <w:color w:val="auto"/>
          <w:sz w:val="32"/>
          <w:szCs w:val="32"/>
          <w:highlight w:val="none"/>
        </w:rPr>
      </w:pPr>
      <w:r>
        <w:rPr>
          <w:rFonts w:hint="eastAsia" w:hAnsi="宋体" w:cs="宋体"/>
          <w:b/>
          <w:bCs/>
          <w:color w:val="auto"/>
          <w:sz w:val="32"/>
          <w:szCs w:val="32"/>
          <w:highlight w:val="none"/>
        </w:rPr>
        <w:t>目  录</w:t>
      </w:r>
    </w:p>
    <w:p w14:paraId="49FC8E3F">
      <w:pPr>
        <w:pStyle w:val="20"/>
        <w:tabs>
          <w:tab w:val="right" w:leader="dot" w:pos="9525"/>
          <w:tab w:val="clear" w:pos="1260"/>
          <w:tab w:val="clear" w:pos="9000"/>
        </w:tabs>
        <w:ind w:firstLine="422" w:firstLineChars="150"/>
        <w:rPr>
          <w:color w:val="auto"/>
          <w:sz w:val="28"/>
          <w:szCs w:val="28"/>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TOC \o "1-3" \h \u </w:instrText>
      </w:r>
      <w:r>
        <w:rPr>
          <w:rFonts w:hint="eastAsia" w:cs="宋体"/>
          <w:color w:val="auto"/>
          <w:sz w:val="28"/>
          <w:szCs w:val="28"/>
          <w:highlight w:val="none"/>
        </w:rPr>
        <w:fldChar w:fldCharType="separate"/>
      </w:r>
      <w:r>
        <w:rPr>
          <w:rFonts w:hint="eastAsia" w:cs="宋体"/>
          <w:color w:val="auto"/>
          <w:sz w:val="28"/>
          <w:szCs w:val="28"/>
          <w:highlight w:val="none"/>
        </w:rPr>
        <w:fldChar w:fldCharType="begin"/>
      </w:r>
      <w:r>
        <w:rPr>
          <w:rFonts w:hint="eastAsia" w:cs="宋体"/>
          <w:color w:val="auto"/>
          <w:sz w:val="28"/>
          <w:szCs w:val="28"/>
          <w:highlight w:val="none"/>
        </w:rPr>
        <w:instrText xml:space="preserve"> HYPERLINK \l _Toc8038 </w:instrText>
      </w:r>
      <w:r>
        <w:rPr>
          <w:rFonts w:hint="eastAsia" w:cs="宋体"/>
          <w:color w:val="auto"/>
          <w:sz w:val="28"/>
          <w:szCs w:val="28"/>
          <w:highlight w:val="none"/>
        </w:rPr>
        <w:fldChar w:fldCharType="separate"/>
      </w:r>
      <w:r>
        <w:rPr>
          <w:rFonts w:hint="eastAsia" w:cs="宋体"/>
          <w:color w:val="auto"/>
          <w:sz w:val="28"/>
          <w:szCs w:val="28"/>
          <w:highlight w:val="none"/>
        </w:rPr>
        <w:t>第一章  公开招标公告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_Toc8038 \h </w:instrText>
      </w:r>
      <w:r>
        <w:rPr>
          <w:color w:val="auto"/>
          <w:sz w:val="28"/>
          <w:szCs w:val="28"/>
          <w:highlight w:val="none"/>
        </w:rPr>
        <w:fldChar w:fldCharType="separate"/>
      </w:r>
      <w:r>
        <w:rPr>
          <w:color w:val="auto"/>
          <w:sz w:val="28"/>
          <w:szCs w:val="28"/>
          <w:highlight w:val="none"/>
        </w:rPr>
        <w:t>- 1 -</w:t>
      </w:r>
      <w:r>
        <w:rPr>
          <w:color w:val="auto"/>
          <w:sz w:val="28"/>
          <w:szCs w:val="28"/>
          <w:highlight w:val="none"/>
        </w:rPr>
        <w:fldChar w:fldCharType="end"/>
      </w:r>
      <w:r>
        <w:rPr>
          <w:rFonts w:hint="eastAsia" w:cs="宋体"/>
          <w:color w:val="auto"/>
          <w:sz w:val="28"/>
          <w:szCs w:val="28"/>
          <w:highlight w:val="none"/>
        </w:rPr>
        <w:fldChar w:fldCharType="end"/>
      </w:r>
    </w:p>
    <w:p w14:paraId="5D949342">
      <w:pPr>
        <w:pStyle w:val="20"/>
        <w:tabs>
          <w:tab w:val="right" w:leader="dot" w:pos="9525"/>
          <w:tab w:val="clear" w:pos="1260"/>
          <w:tab w:val="clear" w:pos="9000"/>
        </w:tabs>
        <w:ind w:firstLine="422" w:firstLineChars="150"/>
        <w:rPr>
          <w:color w:val="auto"/>
          <w:sz w:val="28"/>
          <w:szCs w:val="28"/>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 HYPERLINK \l _Toc11679 </w:instrText>
      </w:r>
      <w:r>
        <w:rPr>
          <w:rFonts w:hint="eastAsia" w:cs="宋体"/>
          <w:color w:val="auto"/>
          <w:sz w:val="28"/>
          <w:szCs w:val="28"/>
          <w:highlight w:val="none"/>
        </w:rPr>
        <w:fldChar w:fldCharType="separate"/>
      </w:r>
      <w:r>
        <w:rPr>
          <w:rFonts w:hint="eastAsia" w:cs="宋体"/>
          <w:color w:val="auto"/>
          <w:sz w:val="28"/>
          <w:szCs w:val="28"/>
          <w:highlight w:val="none"/>
        </w:rPr>
        <w:t>第二章</w:t>
      </w:r>
      <w:r>
        <w:rPr>
          <w:rFonts w:hint="eastAsia" w:cs="宋体"/>
          <w:color w:val="auto"/>
          <w:sz w:val="28"/>
          <w:szCs w:val="28"/>
          <w:highlight w:val="none"/>
          <w:lang w:val="en-US" w:eastAsia="zh-CN"/>
        </w:rPr>
        <w:t xml:space="preserve">  招标</w:t>
      </w:r>
      <w:r>
        <w:rPr>
          <w:rFonts w:hint="eastAsia" w:cs="宋体"/>
          <w:color w:val="auto"/>
          <w:sz w:val="28"/>
          <w:szCs w:val="28"/>
          <w:highlight w:val="none"/>
        </w:rPr>
        <w:t>项目采购需求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_Toc11679 \h </w:instrText>
      </w:r>
      <w:r>
        <w:rPr>
          <w:color w:val="auto"/>
          <w:sz w:val="28"/>
          <w:szCs w:val="28"/>
          <w:highlight w:val="none"/>
        </w:rPr>
        <w:fldChar w:fldCharType="separate"/>
      </w:r>
      <w:r>
        <w:rPr>
          <w:color w:val="auto"/>
          <w:sz w:val="28"/>
          <w:szCs w:val="28"/>
          <w:highlight w:val="none"/>
        </w:rPr>
        <w:t>- 5 -</w:t>
      </w:r>
      <w:r>
        <w:rPr>
          <w:color w:val="auto"/>
          <w:sz w:val="28"/>
          <w:szCs w:val="28"/>
          <w:highlight w:val="none"/>
        </w:rPr>
        <w:fldChar w:fldCharType="end"/>
      </w:r>
      <w:r>
        <w:rPr>
          <w:rFonts w:hint="eastAsia" w:cs="宋体"/>
          <w:color w:val="auto"/>
          <w:sz w:val="28"/>
          <w:szCs w:val="28"/>
          <w:highlight w:val="none"/>
        </w:rPr>
        <w:fldChar w:fldCharType="end"/>
      </w:r>
    </w:p>
    <w:p w14:paraId="7A903D55">
      <w:pPr>
        <w:pStyle w:val="20"/>
        <w:tabs>
          <w:tab w:val="right" w:leader="dot" w:pos="9525"/>
          <w:tab w:val="clear" w:pos="1260"/>
          <w:tab w:val="clear" w:pos="9000"/>
        </w:tabs>
        <w:ind w:firstLine="422" w:firstLineChars="150"/>
        <w:rPr>
          <w:color w:val="auto"/>
          <w:sz w:val="28"/>
          <w:szCs w:val="28"/>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 HYPERLINK \l _Toc4735 </w:instrText>
      </w:r>
      <w:r>
        <w:rPr>
          <w:rFonts w:hint="eastAsia" w:cs="宋体"/>
          <w:color w:val="auto"/>
          <w:sz w:val="28"/>
          <w:szCs w:val="28"/>
          <w:highlight w:val="none"/>
        </w:rPr>
        <w:fldChar w:fldCharType="separate"/>
      </w:r>
      <w:r>
        <w:rPr>
          <w:rFonts w:hint="eastAsia" w:cs="宋体"/>
          <w:color w:val="auto"/>
          <w:sz w:val="28"/>
          <w:szCs w:val="28"/>
          <w:highlight w:val="none"/>
        </w:rPr>
        <w:t>第三章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_Toc4735 \h </w:instrText>
      </w:r>
      <w:r>
        <w:rPr>
          <w:color w:val="auto"/>
          <w:sz w:val="28"/>
          <w:szCs w:val="28"/>
          <w:highlight w:val="none"/>
        </w:rPr>
        <w:fldChar w:fldCharType="separate"/>
      </w:r>
      <w:r>
        <w:rPr>
          <w:color w:val="auto"/>
          <w:sz w:val="28"/>
          <w:szCs w:val="28"/>
          <w:highlight w:val="none"/>
        </w:rPr>
        <w:t>- 28 -</w:t>
      </w:r>
      <w:r>
        <w:rPr>
          <w:color w:val="auto"/>
          <w:sz w:val="28"/>
          <w:szCs w:val="28"/>
          <w:highlight w:val="none"/>
        </w:rPr>
        <w:fldChar w:fldCharType="end"/>
      </w:r>
      <w:r>
        <w:rPr>
          <w:rFonts w:hint="eastAsia" w:cs="宋体"/>
          <w:color w:val="auto"/>
          <w:sz w:val="28"/>
          <w:szCs w:val="28"/>
          <w:highlight w:val="none"/>
        </w:rPr>
        <w:fldChar w:fldCharType="end"/>
      </w:r>
    </w:p>
    <w:p w14:paraId="170DCDFA">
      <w:pPr>
        <w:pStyle w:val="20"/>
        <w:tabs>
          <w:tab w:val="right" w:leader="dot" w:pos="9525"/>
          <w:tab w:val="clear" w:pos="1260"/>
          <w:tab w:val="clear" w:pos="9000"/>
        </w:tabs>
        <w:ind w:firstLine="422" w:firstLineChars="150"/>
        <w:rPr>
          <w:color w:val="auto"/>
          <w:sz w:val="28"/>
          <w:szCs w:val="28"/>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 HYPERLINK \l _Toc22040 </w:instrText>
      </w:r>
      <w:r>
        <w:rPr>
          <w:rFonts w:hint="eastAsia" w:cs="宋体"/>
          <w:color w:val="auto"/>
          <w:sz w:val="28"/>
          <w:szCs w:val="28"/>
          <w:highlight w:val="none"/>
        </w:rPr>
        <w:fldChar w:fldCharType="separate"/>
      </w:r>
      <w:r>
        <w:rPr>
          <w:rFonts w:hint="eastAsia" w:cs="宋体"/>
          <w:color w:val="auto"/>
          <w:sz w:val="28"/>
          <w:szCs w:val="28"/>
          <w:highlight w:val="none"/>
        </w:rPr>
        <w:t>第四章  评标方法及评标标准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_Toc22040 \h </w:instrText>
      </w:r>
      <w:r>
        <w:rPr>
          <w:color w:val="auto"/>
          <w:sz w:val="28"/>
          <w:szCs w:val="28"/>
          <w:highlight w:val="none"/>
        </w:rPr>
        <w:fldChar w:fldCharType="separate"/>
      </w:r>
      <w:r>
        <w:rPr>
          <w:color w:val="auto"/>
          <w:sz w:val="28"/>
          <w:szCs w:val="28"/>
          <w:highlight w:val="none"/>
        </w:rPr>
        <w:t>- 47 -</w:t>
      </w:r>
      <w:r>
        <w:rPr>
          <w:color w:val="auto"/>
          <w:sz w:val="28"/>
          <w:szCs w:val="28"/>
          <w:highlight w:val="none"/>
        </w:rPr>
        <w:fldChar w:fldCharType="end"/>
      </w:r>
      <w:r>
        <w:rPr>
          <w:rFonts w:hint="eastAsia" w:cs="宋体"/>
          <w:color w:val="auto"/>
          <w:sz w:val="28"/>
          <w:szCs w:val="28"/>
          <w:highlight w:val="none"/>
        </w:rPr>
        <w:fldChar w:fldCharType="end"/>
      </w:r>
    </w:p>
    <w:p w14:paraId="0B9A651C">
      <w:pPr>
        <w:pStyle w:val="20"/>
        <w:tabs>
          <w:tab w:val="right" w:leader="dot" w:pos="9525"/>
          <w:tab w:val="clear" w:pos="1260"/>
          <w:tab w:val="clear" w:pos="9000"/>
        </w:tabs>
        <w:ind w:firstLine="422" w:firstLineChars="150"/>
        <w:rPr>
          <w:color w:val="auto"/>
          <w:sz w:val="28"/>
          <w:szCs w:val="28"/>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 HYPERLINK \l _Toc4765 </w:instrText>
      </w:r>
      <w:r>
        <w:rPr>
          <w:rFonts w:hint="eastAsia" w:cs="宋体"/>
          <w:color w:val="auto"/>
          <w:sz w:val="28"/>
          <w:szCs w:val="28"/>
          <w:highlight w:val="none"/>
        </w:rPr>
        <w:fldChar w:fldCharType="separate"/>
      </w:r>
      <w:r>
        <w:rPr>
          <w:rFonts w:hint="eastAsia" w:cs="宋体"/>
          <w:color w:val="auto"/>
          <w:kern w:val="44"/>
          <w:sz w:val="28"/>
          <w:szCs w:val="28"/>
          <w:highlight w:val="none"/>
          <w:lang w:val="en-US" w:eastAsia="zh-CN"/>
        </w:rPr>
        <w:t>第五章  合同主要条款格式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_Toc4765 \h </w:instrText>
      </w:r>
      <w:r>
        <w:rPr>
          <w:color w:val="auto"/>
          <w:sz w:val="28"/>
          <w:szCs w:val="28"/>
          <w:highlight w:val="none"/>
        </w:rPr>
        <w:fldChar w:fldCharType="separate"/>
      </w:r>
      <w:r>
        <w:rPr>
          <w:color w:val="auto"/>
          <w:sz w:val="28"/>
          <w:szCs w:val="28"/>
          <w:highlight w:val="none"/>
        </w:rPr>
        <w:t>- 53 -</w:t>
      </w:r>
      <w:r>
        <w:rPr>
          <w:color w:val="auto"/>
          <w:sz w:val="28"/>
          <w:szCs w:val="28"/>
          <w:highlight w:val="none"/>
        </w:rPr>
        <w:fldChar w:fldCharType="end"/>
      </w:r>
      <w:r>
        <w:rPr>
          <w:rFonts w:hint="eastAsia" w:cs="宋体"/>
          <w:color w:val="auto"/>
          <w:sz w:val="28"/>
          <w:szCs w:val="28"/>
          <w:highlight w:val="none"/>
        </w:rPr>
        <w:fldChar w:fldCharType="end"/>
      </w:r>
    </w:p>
    <w:p w14:paraId="64F74A08">
      <w:pPr>
        <w:pStyle w:val="20"/>
        <w:tabs>
          <w:tab w:val="right" w:leader="dot" w:pos="9525"/>
          <w:tab w:val="clear" w:pos="1260"/>
          <w:tab w:val="clear" w:pos="9000"/>
        </w:tabs>
        <w:ind w:firstLine="422" w:firstLineChars="150"/>
        <w:rPr>
          <w:color w:val="auto"/>
          <w:sz w:val="28"/>
          <w:szCs w:val="28"/>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 HYPERLINK \l _Toc4800 </w:instrText>
      </w:r>
      <w:r>
        <w:rPr>
          <w:rFonts w:hint="eastAsia" w:cs="宋体"/>
          <w:color w:val="auto"/>
          <w:sz w:val="28"/>
          <w:szCs w:val="28"/>
          <w:highlight w:val="none"/>
        </w:rPr>
        <w:fldChar w:fldCharType="separate"/>
      </w:r>
      <w:r>
        <w:rPr>
          <w:rFonts w:hint="eastAsia" w:cs="宋体"/>
          <w:color w:val="auto"/>
          <w:sz w:val="28"/>
          <w:szCs w:val="28"/>
          <w:highlight w:val="none"/>
          <w:lang w:eastAsia="zh-CN"/>
        </w:rPr>
        <w:t>第六章</w:t>
      </w:r>
      <w:r>
        <w:rPr>
          <w:rFonts w:hint="eastAsia" w:cs="宋体"/>
          <w:color w:val="auto"/>
          <w:sz w:val="28"/>
          <w:szCs w:val="28"/>
          <w:highlight w:val="none"/>
          <w:lang w:val="en-US" w:eastAsia="zh-CN"/>
        </w:rPr>
        <w:t xml:space="preserve">  </w:t>
      </w:r>
      <w:r>
        <w:rPr>
          <w:rFonts w:hint="eastAsia" w:cs="宋体"/>
          <w:color w:val="auto"/>
          <w:sz w:val="28"/>
          <w:szCs w:val="28"/>
          <w:highlight w:val="none"/>
        </w:rPr>
        <w:t>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_Toc4800 \h </w:instrText>
      </w:r>
      <w:r>
        <w:rPr>
          <w:color w:val="auto"/>
          <w:sz w:val="28"/>
          <w:szCs w:val="28"/>
          <w:highlight w:val="none"/>
        </w:rPr>
        <w:fldChar w:fldCharType="separate"/>
      </w:r>
      <w:r>
        <w:rPr>
          <w:color w:val="auto"/>
          <w:sz w:val="28"/>
          <w:szCs w:val="28"/>
          <w:highlight w:val="none"/>
        </w:rPr>
        <w:t>- 60 -</w:t>
      </w:r>
      <w:r>
        <w:rPr>
          <w:color w:val="auto"/>
          <w:sz w:val="28"/>
          <w:szCs w:val="28"/>
          <w:highlight w:val="none"/>
        </w:rPr>
        <w:fldChar w:fldCharType="end"/>
      </w:r>
      <w:r>
        <w:rPr>
          <w:rFonts w:hint="eastAsia" w:cs="宋体"/>
          <w:color w:val="auto"/>
          <w:sz w:val="28"/>
          <w:szCs w:val="28"/>
          <w:highlight w:val="none"/>
        </w:rPr>
        <w:fldChar w:fldCharType="end"/>
      </w:r>
    </w:p>
    <w:p w14:paraId="74B5B058">
      <w:pPr>
        <w:spacing w:before="120" w:beforeLines="50" w:line="480" w:lineRule="exact"/>
        <w:ind w:firstLine="420" w:firstLineChars="150"/>
        <w:rPr>
          <w:rFonts w:hint="eastAsia" w:ascii="宋体" w:hAnsi="宋体" w:cs="宋体"/>
          <w:color w:val="auto"/>
          <w:sz w:val="30"/>
          <w:highlight w:val="none"/>
        </w:rPr>
      </w:pPr>
      <w:r>
        <w:rPr>
          <w:rFonts w:hint="eastAsia" w:ascii="宋体" w:hAnsi="宋体" w:cs="宋体"/>
          <w:color w:val="auto"/>
          <w:sz w:val="28"/>
          <w:szCs w:val="28"/>
          <w:highlight w:val="none"/>
        </w:rPr>
        <w:fldChar w:fldCharType="end"/>
      </w:r>
    </w:p>
    <w:p w14:paraId="66619CEB">
      <w:pPr>
        <w:spacing w:before="120" w:beforeLines="50" w:line="480" w:lineRule="exact"/>
        <w:rPr>
          <w:rStyle w:val="25"/>
          <w:rFonts w:hint="eastAsia" w:ascii="宋体" w:hAnsi="宋体" w:cs="宋体"/>
          <w:color w:val="auto"/>
          <w:highlight w:val="none"/>
        </w:rPr>
      </w:pPr>
    </w:p>
    <w:p w14:paraId="22602A5B">
      <w:pPr>
        <w:spacing w:before="120" w:beforeLines="50" w:line="480" w:lineRule="exact"/>
        <w:rPr>
          <w:rFonts w:hint="eastAsia" w:ascii="宋体" w:hAnsi="宋体" w:cs="宋体"/>
          <w:color w:val="auto"/>
          <w:sz w:val="30"/>
          <w:highlight w:val="none"/>
        </w:rPr>
      </w:pPr>
    </w:p>
    <w:p w14:paraId="50AE5977">
      <w:pPr>
        <w:spacing w:before="120" w:beforeLines="50" w:line="480" w:lineRule="exact"/>
        <w:rPr>
          <w:rFonts w:hint="eastAsia" w:ascii="宋体" w:hAnsi="宋体" w:cs="宋体"/>
          <w:color w:val="auto"/>
          <w:sz w:val="30"/>
          <w:highlight w:val="none"/>
        </w:rPr>
      </w:pPr>
    </w:p>
    <w:p w14:paraId="389D2AC7">
      <w:pPr>
        <w:spacing w:before="120" w:beforeLines="50" w:line="480" w:lineRule="exact"/>
        <w:rPr>
          <w:rFonts w:hint="eastAsia" w:ascii="宋体" w:hAnsi="宋体" w:cs="宋体"/>
          <w:color w:val="auto"/>
          <w:sz w:val="30"/>
          <w:highlight w:val="none"/>
        </w:rPr>
      </w:pPr>
    </w:p>
    <w:p w14:paraId="41684564">
      <w:pPr>
        <w:spacing w:before="120" w:beforeLines="50" w:line="480" w:lineRule="exact"/>
        <w:rPr>
          <w:rFonts w:hint="eastAsia" w:ascii="宋体" w:hAnsi="宋体" w:cs="宋体"/>
          <w:color w:val="auto"/>
          <w:sz w:val="30"/>
          <w:highlight w:val="none"/>
        </w:rPr>
      </w:pPr>
    </w:p>
    <w:p w14:paraId="2B590F18">
      <w:pPr>
        <w:spacing w:before="120" w:beforeLines="50" w:line="480" w:lineRule="exact"/>
        <w:rPr>
          <w:rFonts w:hint="eastAsia" w:ascii="宋体" w:hAnsi="宋体" w:cs="宋体"/>
          <w:color w:val="auto"/>
          <w:sz w:val="30"/>
          <w:highlight w:val="none"/>
        </w:rPr>
      </w:pPr>
    </w:p>
    <w:p w14:paraId="496F27EB">
      <w:pPr>
        <w:spacing w:before="120" w:beforeLines="50" w:line="480" w:lineRule="exact"/>
        <w:rPr>
          <w:rFonts w:hint="eastAsia" w:ascii="宋体" w:hAnsi="宋体" w:cs="宋体"/>
          <w:color w:val="auto"/>
          <w:sz w:val="30"/>
          <w:highlight w:val="none"/>
        </w:rPr>
      </w:pPr>
    </w:p>
    <w:p w14:paraId="3341C181">
      <w:pPr>
        <w:spacing w:before="120" w:beforeLines="50" w:line="480" w:lineRule="exact"/>
        <w:rPr>
          <w:rFonts w:hint="eastAsia" w:ascii="宋体" w:hAnsi="宋体" w:cs="宋体"/>
          <w:color w:val="auto"/>
          <w:sz w:val="30"/>
          <w:highlight w:val="none"/>
        </w:rPr>
      </w:pPr>
    </w:p>
    <w:p w14:paraId="39B556E7">
      <w:pPr>
        <w:spacing w:before="120" w:beforeLines="50" w:line="480" w:lineRule="exact"/>
        <w:rPr>
          <w:rFonts w:hint="eastAsia" w:ascii="宋体" w:hAnsi="宋体" w:cs="宋体"/>
          <w:color w:val="auto"/>
          <w:sz w:val="30"/>
          <w:highlight w:val="none"/>
        </w:rPr>
      </w:pPr>
    </w:p>
    <w:p w14:paraId="7A492FD3">
      <w:pPr>
        <w:spacing w:before="120" w:beforeLines="50" w:line="480" w:lineRule="exact"/>
        <w:rPr>
          <w:rFonts w:hint="eastAsia" w:ascii="宋体" w:hAnsi="宋体" w:cs="宋体"/>
          <w:color w:val="auto"/>
          <w:sz w:val="30"/>
          <w:highlight w:val="none"/>
        </w:rPr>
      </w:pPr>
    </w:p>
    <w:p w14:paraId="05C97CB0">
      <w:pPr>
        <w:pStyle w:val="5"/>
        <w:spacing w:line="400" w:lineRule="exact"/>
        <w:jc w:val="center"/>
        <w:rPr>
          <w:rFonts w:hint="eastAsia" w:ascii="宋体" w:hAnsi="宋体" w:cs="宋体"/>
          <w:color w:val="auto"/>
          <w:sz w:val="36"/>
          <w:szCs w:val="36"/>
          <w:highlight w:val="none"/>
        </w:rPr>
        <w:sectPr>
          <w:footerReference r:id="rId8" w:type="first"/>
          <w:footerReference r:id="rId7" w:type="default"/>
          <w:pgSz w:w="11906" w:h="16838"/>
          <w:pgMar w:top="1134" w:right="1134" w:bottom="1134" w:left="1247" w:header="851" w:footer="992" w:gutter="0"/>
          <w:pgNumType w:fmt="numberInDash" w:start="0"/>
          <w:cols w:space="720" w:num="1"/>
          <w:titlePg/>
          <w:docGrid w:linePitch="312" w:charSpace="0"/>
        </w:sectPr>
      </w:pPr>
      <w:bookmarkStart w:id="0" w:name="_Toc254970630"/>
      <w:bookmarkStart w:id="1" w:name="_Toc254970489"/>
    </w:p>
    <w:p w14:paraId="6CDB1509">
      <w:pPr>
        <w:pStyle w:val="5"/>
        <w:spacing w:line="400" w:lineRule="exact"/>
        <w:jc w:val="center"/>
        <w:rPr>
          <w:rFonts w:hint="eastAsia" w:ascii="宋体" w:hAnsi="宋体" w:cs="宋体"/>
          <w:color w:val="auto"/>
          <w:sz w:val="36"/>
          <w:szCs w:val="36"/>
          <w:highlight w:val="none"/>
        </w:rPr>
      </w:pPr>
      <w:bookmarkStart w:id="2" w:name="_Toc25578"/>
      <w:bookmarkStart w:id="3" w:name="_Toc8038"/>
      <w:r>
        <w:rPr>
          <w:rFonts w:hint="eastAsia" w:ascii="宋体" w:hAnsi="宋体" w:cs="宋体"/>
          <w:color w:val="auto"/>
          <w:sz w:val="36"/>
          <w:szCs w:val="36"/>
          <w:highlight w:val="none"/>
        </w:rPr>
        <w:t>第一章  公开招标公告</w:t>
      </w:r>
      <w:bookmarkEnd w:id="0"/>
      <w:bookmarkEnd w:id="1"/>
      <w:bookmarkEnd w:id="2"/>
      <w:bookmarkEnd w:id="3"/>
    </w:p>
    <w:p w14:paraId="1D361D10">
      <w:pPr>
        <w:pBdr>
          <w:top w:val="single" w:color="auto" w:sz="4" w:space="1"/>
          <w:left w:val="single" w:color="auto" w:sz="4" w:space="4"/>
          <w:bottom w:val="single" w:color="auto" w:sz="4" w:space="5"/>
          <w:right w:val="single" w:color="auto" w:sz="4" w:space="4"/>
        </w:pBd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项目概况</w:t>
      </w:r>
    </w:p>
    <w:p w14:paraId="77AF579D">
      <w:pPr>
        <w:pBdr>
          <w:top w:val="single" w:color="auto" w:sz="4" w:space="1"/>
          <w:left w:val="single" w:color="auto" w:sz="4" w:space="4"/>
          <w:bottom w:val="single" w:color="auto" w:sz="4" w:space="5"/>
          <w:right w:val="single" w:color="auto" w:sz="4" w:space="4"/>
        </w:pBd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u w:val="single"/>
          <w:shd w:val="clear" w:color="auto" w:fill="FFFFFF"/>
          <w:lang w:eastAsia="zh-CN"/>
        </w:rPr>
        <w:t>融安县教育局教学设备（液晶一体机）采购</w:t>
      </w:r>
      <w:r>
        <w:rPr>
          <w:rFonts w:hint="eastAsia" w:ascii="宋体" w:hAnsi="宋体" w:cs="宋体"/>
          <w:color w:val="auto"/>
          <w:sz w:val="24"/>
          <w:highlight w:val="none"/>
        </w:rPr>
        <w:t>招标项目的潜在投标人应在</w:t>
      </w:r>
      <w:r>
        <w:rPr>
          <w:rFonts w:hint="eastAsia" w:ascii="宋体" w:hAnsi="宋体" w:cs="宋体"/>
          <w:color w:val="auto"/>
          <w:sz w:val="24"/>
          <w:highlight w:val="none"/>
          <w:u w:val="single"/>
        </w:rPr>
        <w:t>广西政府采购云平台（https://www.gcy.zfcg.gxzf.gov.cn/）</w:t>
      </w:r>
      <w:r>
        <w:rPr>
          <w:rFonts w:hint="eastAsia" w:ascii="宋体" w:hAnsi="宋体" w:cs="宋体"/>
          <w:color w:val="auto"/>
          <w:sz w:val="24"/>
          <w:highlight w:val="none"/>
        </w:rPr>
        <w:t>获取招标文件，并于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日09时</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0分</w:t>
      </w:r>
      <w:r>
        <w:rPr>
          <w:rFonts w:hint="eastAsia" w:ascii="宋体" w:hAnsi="宋体" w:cs="宋体"/>
          <w:bCs/>
          <w:color w:val="auto"/>
          <w:sz w:val="24"/>
          <w:highlight w:val="none"/>
          <w:u w:val="single"/>
        </w:rPr>
        <w:t>（</w:t>
      </w:r>
      <w:r>
        <w:rPr>
          <w:rFonts w:hint="eastAsia" w:ascii="宋体" w:hAnsi="宋体" w:cs="宋体"/>
          <w:bCs/>
          <w:color w:val="auto"/>
          <w:sz w:val="24"/>
          <w:highlight w:val="none"/>
        </w:rPr>
        <w:t>北京时间）前递交投标文件</w:t>
      </w:r>
      <w:r>
        <w:rPr>
          <w:rFonts w:hint="eastAsia" w:ascii="宋体" w:hAnsi="宋体" w:cs="宋体"/>
          <w:color w:val="auto"/>
          <w:sz w:val="24"/>
          <w:highlight w:val="none"/>
        </w:rPr>
        <w:t>。</w:t>
      </w:r>
    </w:p>
    <w:p w14:paraId="00ADBC32">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一、项目基本情况</w:t>
      </w:r>
    </w:p>
    <w:p w14:paraId="69C257FD">
      <w:pPr>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LZZC2025-G1-240060-GXXH</w:t>
      </w:r>
    </w:p>
    <w:p w14:paraId="0327F39D">
      <w:pPr>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shd w:val="clear" w:color="auto" w:fill="FFFFFF"/>
          <w:lang w:eastAsia="zh-CN"/>
        </w:rPr>
        <w:t>融安县教育局教学设备（液晶一体机）采购</w:t>
      </w:r>
    </w:p>
    <w:p w14:paraId="4A1B7E84">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预算金额及最高限价：人民币</w:t>
      </w:r>
      <w:r>
        <w:rPr>
          <w:rFonts w:hint="eastAsia" w:ascii="宋体" w:hAnsi="宋体" w:cs="宋体"/>
          <w:color w:val="auto"/>
          <w:sz w:val="24"/>
          <w:highlight w:val="none"/>
          <w:lang w:eastAsia="zh-CN"/>
        </w:rPr>
        <w:t>壹佰捌拾陆万</w:t>
      </w:r>
      <w:r>
        <w:rPr>
          <w:rFonts w:hint="eastAsia" w:ascii="宋体" w:hAnsi="宋体" w:cs="宋体"/>
          <w:color w:val="auto"/>
          <w:sz w:val="24"/>
          <w:highlight w:val="none"/>
        </w:rPr>
        <w:t>元整（￥</w:t>
      </w:r>
      <w:r>
        <w:rPr>
          <w:rFonts w:hint="eastAsia" w:ascii="宋体" w:hAnsi="宋体" w:cs="宋体"/>
          <w:color w:val="auto"/>
          <w:sz w:val="24"/>
          <w:highlight w:val="none"/>
          <w:lang w:val="en-US" w:eastAsia="zh-CN"/>
        </w:rPr>
        <w:t>1860000</w:t>
      </w:r>
      <w:r>
        <w:rPr>
          <w:rFonts w:hint="eastAsia" w:ascii="宋体" w:hAnsi="宋体" w:cs="宋体"/>
          <w:color w:val="auto"/>
          <w:sz w:val="24"/>
          <w:highlight w:val="none"/>
        </w:rPr>
        <w:t>.00）</w:t>
      </w:r>
    </w:p>
    <w:p w14:paraId="0C325A71">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采购需求</w:t>
      </w:r>
      <w:r>
        <w:rPr>
          <w:rFonts w:hint="eastAsia" w:ascii="宋体" w:hAnsi="宋体" w:cs="宋体"/>
          <w:color w:val="auto"/>
          <w:sz w:val="24"/>
          <w:highlight w:val="none"/>
          <w:lang w:eastAsia="zh-CN"/>
        </w:rPr>
        <w:t>：融安县教育局教学设备（液晶一体机）采购</w:t>
      </w:r>
      <w:r>
        <w:rPr>
          <w:rFonts w:hint="eastAsia" w:ascii="宋体" w:hAnsi="宋体" w:cs="宋体"/>
          <w:color w:val="auto"/>
          <w:sz w:val="24"/>
          <w:highlight w:val="none"/>
        </w:rPr>
        <w:t>1</w:t>
      </w:r>
      <w:r>
        <w:rPr>
          <w:rFonts w:hint="eastAsia" w:ascii="宋体" w:hAnsi="宋体" w:cs="宋体"/>
          <w:color w:val="auto"/>
          <w:sz w:val="24"/>
          <w:highlight w:val="none"/>
          <w:lang w:eastAsia="zh-CN"/>
        </w:rPr>
        <w:t>项</w:t>
      </w:r>
      <w:r>
        <w:rPr>
          <w:rFonts w:hint="eastAsia" w:ascii="宋体" w:hAnsi="宋体" w:cs="宋体"/>
          <w:color w:val="auto"/>
          <w:sz w:val="24"/>
          <w:highlight w:val="none"/>
        </w:rPr>
        <w:t>；如需进一步了解详细内容，详见招标文件。</w:t>
      </w:r>
    </w:p>
    <w:p w14:paraId="4501F026">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合同履</w:t>
      </w:r>
      <w:r>
        <w:rPr>
          <w:rFonts w:hint="eastAsia" w:ascii="宋体" w:hAnsi="宋体" w:cs="宋体"/>
          <w:color w:val="auto"/>
          <w:sz w:val="24"/>
          <w:highlight w:val="none"/>
          <w:lang w:eastAsia="zh-CN"/>
        </w:rPr>
        <w:t>约</w:t>
      </w:r>
      <w:r>
        <w:rPr>
          <w:rFonts w:hint="eastAsia" w:ascii="宋体" w:hAnsi="宋体" w:cs="宋体"/>
          <w:color w:val="auto"/>
          <w:sz w:val="24"/>
          <w:highlight w:val="none"/>
        </w:rPr>
        <w:t>期限：</w:t>
      </w:r>
      <w:r>
        <w:rPr>
          <w:rFonts w:hint="eastAsia" w:ascii="宋体" w:hAnsi="宋体" w:cs="宋体"/>
          <w:color w:val="auto"/>
          <w:sz w:val="24"/>
          <w:highlight w:val="none"/>
          <w:lang w:eastAsia="zh-CN"/>
        </w:rPr>
        <w:t>自合同签订之日起15天内交货并安装调试完毕</w:t>
      </w:r>
      <w:r>
        <w:rPr>
          <w:rFonts w:hint="eastAsia" w:ascii="宋体" w:hAnsi="宋体" w:cs="宋体"/>
          <w:color w:val="auto"/>
          <w:sz w:val="24"/>
          <w:highlight w:val="none"/>
        </w:rPr>
        <w:t>。</w:t>
      </w:r>
    </w:p>
    <w:p w14:paraId="704EBFC0">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本项目（是/否）接受联合体投标：否。</w:t>
      </w:r>
    </w:p>
    <w:p w14:paraId="7D8101E7">
      <w:pPr>
        <w:spacing w:line="360" w:lineRule="auto"/>
        <w:ind w:firstLine="420" w:firstLineChars="175"/>
        <w:rPr>
          <w:rFonts w:hint="eastAsia" w:ascii="宋体" w:hAnsi="宋体" w:cs="宋体"/>
          <w:b/>
          <w:color w:val="auto"/>
          <w:sz w:val="24"/>
          <w:highlight w:val="none"/>
        </w:rPr>
      </w:pPr>
      <w:r>
        <w:rPr>
          <w:rFonts w:ascii="宋体" w:hAnsi="宋体" w:cs="宋体"/>
          <w:color w:val="auto"/>
          <w:kern w:val="0"/>
          <w:sz w:val="24"/>
          <w:highlight w:val="none"/>
        </w:rPr>
        <w:t>备注：</w:t>
      </w:r>
      <w:r>
        <w:rPr>
          <w:rFonts w:hint="eastAsia" w:ascii="宋体" w:hAnsi="宋体" w:cs="宋体"/>
          <w:color w:val="auto"/>
          <w:kern w:val="0"/>
          <w:sz w:val="24"/>
          <w:highlight w:val="none"/>
        </w:rPr>
        <w:t>本项目为线上电子招标项目，采用远程异地评标，有意向参与本项目的供应商应当做好参与全流程电子招投标交易的充分准备。</w:t>
      </w:r>
    </w:p>
    <w:p w14:paraId="3505BC6C">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73BD3B85">
      <w:pPr>
        <w:spacing w:line="360" w:lineRule="auto"/>
        <w:ind w:firstLine="420" w:firstLineChars="175"/>
        <w:jc w:val="both"/>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31ED1F27">
      <w:pPr>
        <w:spacing w:line="360" w:lineRule="auto"/>
        <w:ind w:firstLine="420" w:firstLineChars="175"/>
        <w:jc w:val="both"/>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w:t>
      </w:r>
      <w:r>
        <w:rPr>
          <w:rFonts w:hint="eastAsia" w:ascii="宋体" w:hAnsi="宋体"/>
          <w:color w:val="auto"/>
          <w:sz w:val="24"/>
          <w:highlight w:val="none"/>
          <w:lang w:eastAsia="zh-CN"/>
        </w:rPr>
        <w:t>无</w:t>
      </w:r>
      <w:r>
        <w:rPr>
          <w:rFonts w:hint="eastAsia" w:ascii="宋体" w:hAnsi="宋体" w:cs="宋体"/>
          <w:color w:val="auto"/>
          <w:sz w:val="24"/>
          <w:highlight w:val="none"/>
        </w:rPr>
        <w:t>；</w:t>
      </w:r>
    </w:p>
    <w:p w14:paraId="45B8B209">
      <w:pPr>
        <w:widowControl/>
        <w:spacing w:line="360" w:lineRule="auto"/>
        <w:ind w:firstLine="420" w:firstLineChars="175"/>
        <w:jc w:val="both"/>
        <w:rPr>
          <w:rFonts w:hint="eastAsia" w:ascii="宋体" w:hAnsi="宋体" w:cs="Arial"/>
          <w:b w:val="0"/>
          <w:bCs w:val="0"/>
          <w:color w:val="auto"/>
          <w:szCs w:val="21"/>
          <w:highlight w:val="none"/>
        </w:rPr>
      </w:pPr>
      <w:r>
        <w:rPr>
          <w:rFonts w:hint="eastAsia" w:ascii="宋体" w:hAnsi="宋体" w:cs="宋体"/>
          <w:color w:val="auto"/>
          <w:sz w:val="24"/>
          <w:highlight w:val="none"/>
        </w:rPr>
        <w:t>3.本项目的特定资格要求</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eastAsia="zh-CN"/>
        </w:rPr>
        <w:t>无</w:t>
      </w:r>
      <w:r>
        <w:rPr>
          <w:rFonts w:hint="eastAsia" w:ascii="宋体" w:hAnsi="宋体" w:cs="Arial"/>
          <w:b w:val="0"/>
          <w:bCs w:val="0"/>
          <w:color w:val="auto"/>
          <w:sz w:val="24"/>
          <w:highlight w:val="none"/>
        </w:rPr>
        <w:t>。</w:t>
      </w:r>
    </w:p>
    <w:p w14:paraId="73F0A6E9">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三、获取招标文件</w:t>
      </w:r>
    </w:p>
    <w:p w14:paraId="1BEDF6E0">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日至202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每天上午09:00至12:00 ，下午12:00至17:00（北京时间，法定节假日除外）。</w:t>
      </w:r>
    </w:p>
    <w:p w14:paraId="50E1319B">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地点：广西政府采购云平台（https://www.gcy.zfcg.gxzf.gov.cn/）</w:t>
      </w:r>
    </w:p>
    <w:p w14:paraId="04D7A668">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方式：线上获取。登录广西政府采购云平台（https://www.gcy.zfcg.gxzf.gov.cn/），在“应用中心”—“项目采购”—“获取采购文件”选择本项目，点击“申请获取采购文件”进行申请提交后，在已申请栏中选择下载本项目招标文件。已获取招标文件的投标人不等于符合本项目的投标人资格。</w:t>
      </w:r>
    </w:p>
    <w:p w14:paraId="7A4471FB">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C81EA4C">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日09时</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0分</w:t>
      </w:r>
      <w:r>
        <w:rPr>
          <w:rFonts w:hint="eastAsia" w:ascii="宋体" w:hAnsi="宋体" w:cs="宋体"/>
          <w:color w:val="auto"/>
          <w:sz w:val="24"/>
          <w:highlight w:val="none"/>
        </w:rPr>
        <w:t>止</w:t>
      </w:r>
    </w:p>
    <w:p w14:paraId="5C7ABCCF">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投标地点（网址）：</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w:t>
      </w:r>
      <w:r>
        <w:rPr>
          <w:rFonts w:hint="eastAsia" w:ascii="宋体" w:hAnsi="宋体" w:cs="宋体"/>
          <w:color w:val="auto"/>
          <w:sz w:val="24"/>
          <w:highlight w:val="none"/>
          <w:lang w:eastAsia="zh-CN"/>
        </w:rPr>
        <w:t>https://www.gcy.zfcg.gxzf.gov.cn/</w:t>
      </w:r>
      <w:r>
        <w:rPr>
          <w:rFonts w:hint="eastAsia" w:ascii="宋体" w:hAnsi="宋体" w:cs="宋体"/>
          <w:color w:val="auto"/>
          <w:sz w:val="24"/>
          <w:highlight w:val="none"/>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拒收。）</w:t>
      </w:r>
    </w:p>
    <w:p w14:paraId="6C306348">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分</w:t>
      </w:r>
    </w:p>
    <w:p w14:paraId="100321C0">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开标地点：广西政府采购云平台（</w:t>
      </w:r>
      <w:r>
        <w:rPr>
          <w:rFonts w:hint="eastAsia" w:ascii="宋体" w:hAnsi="宋体" w:cs="宋体"/>
          <w:color w:val="auto"/>
          <w:sz w:val="24"/>
          <w:highlight w:val="none"/>
          <w:lang w:eastAsia="zh-CN"/>
        </w:rPr>
        <w:t>https://www.gcy.zfcg.gxzf.gov.cn/</w:t>
      </w:r>
      <w:r>
        <w:rPr>
          <w:rFonts w:hint="eastAsia" w:ascii="宋体" w:hAnsi="宋体" w:cs="宋体"/>
          <w:color w:val="auto"/>
          <w:sz w:val="24"/>
          <w:highlight w:val="none"/>
        </w:rPr>
        <w:t>）</w:t>
      </w:r>
    </w:p>
    <w:p w14:paraId="157C0FCA">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五、公告期限：</w:t>
      </w:r>
    </w:p>
    <w:p w14:paraId="6C482228">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05BDCEB6">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2F138673">
      <w:pPr>
        <w:snapToGrid w:val="0"/>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bCs/>
          <w:color w:val="auto"/>
          <w:sz w:val="24"/>
          <w:highlight w:val="none"/>
        </w:rPr>
        <w:t>.投标保证金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本项目无需提交投标保证金</w:t>
      </w:r>
    </w:p>
    <w:p w14:paraId="3E9406E5">
      <w:pPr>
        <w:snapToGrid w:val="0"/>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2.本项目需要落实的政府采购政策：政府采购促进中小企业发展；政府采购支持采用本国产品的政策；强制采购、优先采购环境标志产品、节能产品；支持监狱企业发展；支持残疾人福利性单位发展政策。</w:t>
      </w:r>
    </w:p>
    <w:p w14:paraId="54D16C22">
      <w:pPr>
        <w:snapToGrid w:val="0"/>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3.网上查询地址：</w:t>
      </w:r>
    </w:p>
    <w:p w14:paraId="6B09513B">
      <w:pPr>
        <w:snapToGrid w:val="0"/>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www.ccgp.gov.cn（中国政府采购网）、zfcg.gxzf.gov.cn（广西壮族自治区政府采购网）、zfcg.lzscz.liuzhou.gov.cn（柳州市政府采购网）。</w:t>
      </w:r>
    </w:p>
    <w:p w14:paraId="7AFFEE07">
      <w:pPr>
        <w:snapToGrid w:val="0"/>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E6586B3">
      <w:pPr>
        <w:snapToGrid w:val="0"/>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5.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442F8E4">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6.投标人参与电子投标特别说明</w:t>
      </w:r>
    </w:p>
    <w:p w14:paraId="66B580DA">
      <w:pPr>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投标文件提交方式：本项目为全流程电子化政府采购项目，通过广西政府采购云平台（https://www.gcy.zfcg.gxzf.gov.cn/）实行在线电子投标，各供应商通过新平台参与政府采购项目投标需下载使用新版客户端，新版客户端下载路径：广西政府采购网（访问地址http://zfcg.gxzf.gov.cn/）—办事服务—下载专区。原在</w:t>
      </w:r>
      <w:r>
        <w:rPr>
          <w:rFonts w:hint="eastAsia" w:ascii="宋体" w:hAnsi="宋体" w:cs="宋体"/>
          <w:color w:val="auto"/>
          <w:sz w:val="24"/>
          <w:highlight w:val="none"/>
          <w:lang w:eastAsia="zh-CN"/>
        </w:rPr>
        <w:t>政采云</w:t>
      </w:r>
      <w:r>
        <w:rPr>
          <w:rFonts w:hint="eastAsia" w:ascii="宋体" w:hAnsi="宋体" w:cs="宋体"/>
          <w:color w:val="auto"/>
          <w:sz w:val="24"/>
          <w:highlight w:val="none"/>
        </w:rPr>
        <w:t>平台注册的临时供应商需在新平台启用后重新注册登记。按照本项目招标文件和广西政府采购云平台的要求编制、加密后在投标截止时间前通过网络上传至广西政府采购云平台，供应商在广西政府采购云平台提交电子版投标文件时，请填写参加远程开标活动经办人联系方式。</w:t>
      </w:r>
    </w:p>
    <w:p w14:paraId="1254963F">
      <w:pPr>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供应商应及时熟悉掌握电子标系统操作指南（见广西政府采购云平台电子卖场首页右上角—服务中心—帮助中心—项目采购）：https://helpcenter.zcygov.cn/document/#/document/dashboard?siteCode=gx；及时完成CA申领和绑定（见广西壮族自治区政府采购网—办事服务—下载专区- CA证书申请操作指南）。</w:t>
      </w:r>
    </w:p>
    <w:p w14:paraId="5FF3E18D">
      <w:pPr>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36936F9B">
      <w:pPr>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（4）为确保网上操作合法、有效和安全，请投标人确保在电子投标过程中能够对相关数据电文进行加密和使用电子签章，妥善保管CA数字证书并使用有效的CA数字证书参与整个采购活动。</w:t>
      </w:r>
    </w:p>
    <w:p w14:paraId="574DA84A">
      <w:pPr>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218412A">
      <w:pPr>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CA证书在线解密：供应商投标时，需携带制作投标文件时用来加密的有效数字证书（CA认证）登录广西政府采购云平台电子开标大厅现场按规定时间对加密的投标文件进行解密，否则后果自负。</w:t>
      </w:r>
    </w:p>
    <w:p w14:paraId="25A1BCE9">
      <w:pPr>
        <w:spacing w:line="440" w:lineRule="exact"/>
        <w:ind w:firstLine="420" w:firstLineChars="175"/>
        <w:rPr>
          <w:rFonts w:hint="eastAsia" w:ascii="宋体" w:hAnsi="宋体" w:cs="宋体"/>
          <w:bCs/>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若对项目采购电子交易系统操作有疑问，可登录广西政府采购云平台（https://login.gcy.zfcg.gxzf.gov.cn/user-login/#/login），点击右侧咨询小采，获取采小蜜智能服务管家帮助，或拨打广西政府采购云平台服务热线95763获取热线服务帮助。</w:t>
      </w:r>
    </w:p>
    <w:p w14:paraId="34389E7C">
      <w:pPr>
        <w:spacing w:line="360" w:lineRule="auto"/>
        <w:ind w:firstLine="420" w:firstLineChars="175"/>
        <w:rPr>
          <w:rFonts w:hint="eastAsia" w:ascii="宋体" w:hAnsi="宋体" w:cs="宋体"/>
          <w:b/>
          <w:color w:val="auto"/>
          <w:sz w:val="24"/>
          <w:highlight w:val="none"/>
        </w:rPr>
      </w:pPr>
      <w:r>
        <w:rPr>
          <w:rFonts w:hint="eastAsia" w:ascii="宋体" w:hAnsi="宋体" w:cs="宋体"/>
          <w:color w:val="auto"/>
          <w:sz w:val="24"/>
          <w:highlight w:val="none"/>
        </w:rPr>
        <w:t>7.政府采购监督管理部门信息   名称：</w:t>
      </w:r>
      <w:r>
        <w:rPr>
          <w:rFonts w:hint="eastAsia" w:ascii="宋体" w:hAnsi="宋体" w:cs="宋体"/>
          <w:color w:val="auto"/>
          <w:sz w:val="24"/>
          <w:highlight w:val="none"/>
          <w:lang w:eastAsia="zh-CN"/>
        </w:rPr>
        <w:t>融安</w:t>
      </w:r>
      <w:r>
        <w:rPr>
          <w:rFonts w:hint="eastAsia" w:ascii="宋体" w:hAnsi="宋体" w:cs="宋体"/>
          <w:color w:val="auto"/>
          <w:sz w:val="24"/>
          <w:highlight w:val="none"/>
        </w:rPr>
        <w:t>县财政局   联系方式：0772-8130499</w:t>
      </w:r>
    </w:p>
    <w:p w14:paraId="08D63B54">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七、对本次招标提出询问，请按以下方式联系。</w:t>
      </w:r>
    </w:p>
    <w:p w14:paraId="6FB1C354">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1.采购人信息</w:t>
      </w:r>
    </w:p>
    <w:p w14:paraId="1EE819AD">
      <w:pPr>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融安县教育局</w:t>
      </w:r>
    </w:p>
    <w:p w14:paraId="11EEC7D9">
      <w:pPr>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地址：融安县长安镇安泰路</w:t>
      </w:r>
    </w:p>
    <w:p w14:paraId="00C4EB56">
      <w:pPr>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项目联系人：贺主任</w:t>
      </w:r>
    </w:p>
    <w:p w14:paraId="4261A083">
      <w:pPr>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项目联系方式：0772-5305105</w:t>
      </w:r>
    </w:p>
    <w:p w14:paraId="6B7AE8E7">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2.采购代理机构信息</w:t>
      </w:r>
    </w:p>
    <w:p w14:paraId="55E6CA00">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名称：广西信和招标代理有限公司</w:t>
      </w:r>
    </w:p>
    <w:p w14:paraId="5901640F">
      <w:pPr>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柳州市桂中大道南端2号阳光壹佰城市广场35栋12-7</w:t>
      </w:r>
    </w:p>
    <w:p w14:paraId="0462DDBC">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联系人：伍洁婷       电话/传真：0772-2128755</w:t>
      </w:r>
    </w:p>
    <w:p w14:paraId="194BC077">
      <w:pPr>
        <w:pStyle w:val="2"/>
        <w:spacing w:line="360" w:lineRule="auto"/>
        <w:ind w:firstLine="0" w:firstLineChars="0"/>
        <w:jc w:val="center"/>
        <w:outlineLvl w:val="0"/>
        <w:rPr>
          <w:rFonts w:hint="eastAsia" w:ascii="宋体" w:hAnsi="宋体" w:cs="宋体"/>
          <w:b/>
          <w:bCs/>
          <w:color w:val="auto"/>
          <w:sz w:val="24"/>
          <w:highlight w:val="none"/>
        </w:rPr>
      </w:pPr>
      <w:bookmarkStart w:id="116" w:name="_GoBack"/>
      <w:bookmarkEnd w:id="116"/>
      <w:r>
        <w:rPr>
          <w:rFonts w:hint="eastAsia"/>
          <w:color w:val="auto"/>
          <w:highlight w:val="none"/>
        </w:rPr>
        <w:br w:type="page"/>
      </w:r>
      <w:bookmarkStart w:id="4" w:name="_Toc11679"/>
      <w:bookmarkStart w:id="5" w:name="_Toc24922"/>
      <w:r>
        <w:rPr>
          <w:rFonts w:hint="eastAsia" w:ascii="宋体" w:hAnsi="宋体" w:eastAsia="宋体" w:cs="宋体"/>
          <w:b/>
          <w:bCs/>
          <w:color w:val="auto"/>
          <w:sz w:val="36"/>
          <w:szCs w:val="36"/>
          <w:highlight w:val="none"/>
        </w:rPr>
        <w:t>第二章</w:t>
      </w:r>
      <w:r>
        <w:rPr>
          <w:rFonts w:hint="eastAsia" w:ascii="宋体" w:hAnsi="宋体" w:eastAsia="宋体" w:cs="宋体"/>
          <w:b/>
          <w:bCs/>
          <w:color w:val="auto"/>
          <w:sz w:val="36"/>
          <w:szCs w:val="36"/>
          <w:highlight w:val="none"/>
          <w:lang w:val="en-US" w:eastAsia="zh-CN"/>
        </w:rPr>
        <w:t xml:space="preserve">  招标</w:t>
      </w:r>
      <w:r>
        <w:rPr>
          <w:rFonts w:hint="eastAsia" w:ascii="宋体" w:hAnsi="宋体" w:eastAsia="宋体" w:cs="宋体"/>
          <w:b/>
          <w:bCs/>
          <w:color w:val="auto"/>
          <w:sz w:val="36"/>
          <w:szCs w:val="36"/>
          <w:highlight w:val="none"/>
        </w:rPr>
        <w:t>项目采购需求</w:t>
      </w:r>
      <w:bookmarkEnd w:id="4"/>
      <w:bookmarkEnd w:id="5"/>
    </w:p>
    <w:p w14:paraId="5F42698B">
      <w:pPr>
        <w:spacing w:line="420" w:lineRule="exact"/>
        <w:jc w:val="left"/>
        <w:rPr>
          <w:rFonts w:hint="eastAsia" w:ascii="宋体" w:hAnsi="宋体" w:cs="宋体"/>
          <w:color w:val="auto"/>
          <w:sz w:val="24"/>
          <w:highlight w:val="none"/>
        </w:rPr>
      </w:pPr>
      <w:r>
        <w:rPr>
          <w:rFonts w:hint="eastAsia" w:ascii="宋体" w:hAnsi="宋体" w:cs="宋体"/>
          <w:b/>
          <w:bCs/>
          <w:color w:val="auto"/>
          <w:sz w:val="24"/>
          <w:highlight w:val="none"/>
        </w:rPr>
        <w:t>说明</w:t>
      </w:r>
      <w:r>
        <w:rPr>
          <w:rFonts w:hint="eastAsia" w:ascii="宋体" w:hAnsi="宋体" w:cs="宋体"/>
          <w:color w:val="auto"/>
          <w:sz w:val="24"/>
          <w:highlight w:val="none"/>
        </w:rPr>
        <w:t>：</w:t>
      </w:r>
    </w:p>
    <w:p w14:paraId="2B2132CD">
      <w:pPr>
        <w:adjustRightIn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报价时须提供报价产品的相关证明材料。</w:t>
      </w:r>
    </w:p>
    <w:p w14:paraId="77F15DF9">
      <w:pPr>
        <w:adjustRightIn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《节能产品政府采购品目清单》中：</w:t>
      </w:r>
    </w:p>
    <w:p w14:paraId="107771BF">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计算机设备（台式计算机、便携式计算机、平板式微型计算机）；</w:t>
      </w:r>
    </w:p>
    <w:p w14:paraId="3C95E335">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输入输出设备【打印设备（激光打印机、针式打印机）、显示设备（液晶显示器）】；</w:t>
      </w:r>
    </w:p>
    <w:p w14:paraId="533BE309">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制冷空调设备【制冷压缩机（冷水机组、水源热泵机组、溴化锂吸收式冷水机组）、空调机组（多联式空调（热泵）机组（制冷量＞14000W）、单元式空气调节机（制冷量＞14000W））、专用制冷、空调设备（机房空调）】；</w:t>
      </w:r>
    </w:p>
    <w:p w14:paraId="423714E7">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镇流器（管型荧光灯镇流器）；</w:t>
      </w:r>
    </w:p>
    <w:p w14:paraId="63E25E68">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生活用电器｛空调机【房间空气调节器、多联式空调（热泵）机组（制冷量≤14000W）、单元式空气调节机（制冷量≤14000W）】、热水器（电热水器）｝；</w:t>
      </w:r>
    </w:p>
    <w:p w14:paraId="4234679F">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照明设备（普通照明用双端荧光灯）；</w:t>
      </w:r>
    </w:p>
    <w:p w14:paraId="28D18848">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电视设备【普通电视设备（电视机）】；</w:t>
      </w:r>
    </w:p>
    <w:p w14:paraId="601A1536">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视频设备【视频监控设备（监视器）】；</w:t>
      </w:r>
    </w:p>
    <w:p w14:paraId="3CD1C737">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便器（坐便器、蹲便器、小便器）；</w:t>
      </w:r>
    </w:p>
    <w:p w14:paraId="70ADB91D">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水嘴。</w:t>
      </w:r>
    </w:p>
    <w:p w14:paraId="53E549A4">
      <w:pPr>
        <w:adjustRightInd w:val="0"/>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以上所罗列的设备为《节能产品政府采购品目清单》中政府强制采购节能产品，采购人拟采购的产品属于政府强制采购产品的，</w:t>
      </w:r>
      <w:r>
        <w:rPr>
          <w:rFonts w:hint="eastAsia" w:ascii="宋体" w:hAnsi="宋体" w:cs="宋体"/>
          <w:b/>
          <w:color w:val="auto"/>
          <w:szCs w:val="21"/>
          <w:highlight w:val="none"/>
          <w:lang w:eastAsia="zh-CN"/>
        </w:rPr>
        <w:t>投标人投标</w:t>
      </w:r>
      <w:r>
        <w:rPr>
          <w:rFonts w:hint="eastAsia" w:ascii="宋体" w:hAnsi="宋体" w:cs="宋体"/>
          <w:b/>
          <w:color w:val="auto"/>
          <w:szCs w:val="21"/>
          <w:highlight w:val="none"/>
        </w:rPr>
        <w:t>时必须针对该产品出具依据国家确定的认证机构出具的、处于有效期之内的节能产品认证证书复印件，并加盖</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CA签章，否则</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无效。</w:t>
      </w:r>
    </w:p>
    <w:p w14:paraId="501D9580">
      <w:pPr>
        <w:adjustRightIn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应对</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内容所涉及的专利承担法律责任，并负责保护业主的利益不受任何损害。一切由于文字、商标、技术和软件专利授权引起的法律裁决、诉讼和赔偿费用均由成交供应商负责。同时，具有产品专利的</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应在其报价文件中提供与其自有产品专利相关的有效证明材料，否则，不能就其产品的专利在本项目报价过程中被侵权问题而提出异议。</w:t>
      </w:r>
    </w:p>
    <w:p w14:paraId="46FD98D0">
      <w:pPr>
        <w:adjustRightIn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依据《中华人民共和国网络安全法》、《关于调整网络安全专用产品安全管理有关事项的公告》（2023年第1号）、《关于调整&lt;网络关键设备和网络安全专用产品目录&gt;的公告》（2023年第2号）、《国家认监委 工业和信息化部 公安部 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自2023年7月1日起，列入《网络关键设备和网络安全专用产品目录》的“网络安全专用产品”，应当按照《信息安全技术网络安全专用产品安全技术要求》等相关国家标准的强制性要求，对网络安全专用产品进行安全认证或安全检测，</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必须在</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文件中提供由具备资格的机构出具的安全认证合格证书或者安全检测合格证书（加盖供应商公章）；已获得《计算机信息系统安全专用产品销售许可证》的产品，在有效期内可继续销售或者提供。如属于《网络关键设备和网络安全专用产品目录》中“二、网络安全专用产品”内“产品类别”中的所描述的产品，但不属于所列“产品描述”情形的，应提供相应的说明及证明材料。</w:t>
      </w:r>
    </w:p>
    <w:p w14:paraId="6C05669B">
      <w:pPr>
        <w:adjustRightIn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应注意下列内容：</w:t>
      </w:r>
    </w:p>
    <w:p w14:paraId="18BF07CB">
      <w:pPr>
        <w:adjustRightInd w:val="0"/>
        <w:spacing w:line="400" w:lineRule="exact"/>
        <w:ind w:firstLine="422" w:firstLineChars="200"/>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rPr>
        <w:t>1）本需求一览表中带“▲”的技术参数为关键性参数或要求，投标人应当提供相当于或优于这些技术参数性能（配置），未加注（▲）号的其他技术参数发生负偏离达3项（含）以上的，将视为报价无效。</w:t>
      </w:r>
    </w:p>
    <w:p w14:paraId="77AC6AC3">
      <w:pPr>
        <w:widowControl/>
        <w:spacing w:line="400" w:lineRule="exact"/>
        <w:ind w:firstLine="422" w:firstLineChars="200"/>
        <w:jc w:val="left"/>
        <w:rPr>
          <w:rFonts w:hint="eastAsia" w:ascii="宋体" w:hAnsi="宋体" w:cs="宋体"/>
          <w:color w:val="auto"/>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须在</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文件中填写技术规格参数，当</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文件中技术参数与</w:t>
      </w:r>
      <w:r>
        <w:rPr>
          <w:rFonts w:hint="eastAsia" w:ascii="宋体" w:hAnsi="宋体" w:cs="宋体"/>
          <w:b/>
          <w:color w:val="auto"/>
          <w:szCs w:val="21"/>
          <w:highlight w:val="none"/>
          <w:lang w:eastAsia="zh-CN"/>
        </w:rPr>
        <w:t>招标文件</w:t>
      </w:r>
      <w:r>
        <w:rPr>
          <w:rFonts w:hint="eastAsia" w:ascii="宋体" w:hAnsi="宋体" w:cs="宋体"/>
          <w:b/>
          <w:color w:val="auto"/>
          <w:szCs w:val="21"/>
          <w:highlight w:val="none"/>
        </w:rPr>
        <w:t>中技术参数有偏离时，须在“偏离”栏内如实注明是“正偏离”或“负偏离”，“正偏离”指响应设备的技术参数优于</w:t>
      </w:r>
      <w:r>
        <w:rPr>
          <w:rFonts w:hint="eastAsia" w:ascii="宋体" w:hAnsi="宋体" w:cs="宋体"/>
          <w:b/>
          <w:color w:val="auto"/>
          <w:szCs w:val="21"/>
          <w:highlight w:val="none"/>
          <w:lang w:eastAsia="zh-CN"/>
        </w:rPr>
        <w:t>招标文件</w:t>
      </w:r>
      <w:r>
        <w:rPr>
          <w:rFonts w:hint="eastAsia" w:ascii="宋体" w:hAnsi="宋体" w:cs="宋体"/>
          <w:b/>
          <w:color w:val="auto"/>
          <w:szCs w:val="21"/>
          <w:highlight w:val="none"/>
        </w:rPr>
        <w:t>中要求，“负偏离”指</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设备的技术参数低于</w:t>
      </w:r>
      <w:r>
        <w:rPr>
          <w:rFonts w:hint="eastAsia" w:ascii="宋体" w:hAnsi="宋体" w:cs="宋体"/>
          <w:b/>
          <w:color w:val="auto"/>
          <w:szCs w:val="21"/>
          <w:highlight w:val="none"/>
          <w:lang w:eastAsia="zh-CN"/>
        </w:rPr>
        <w:t>招标文件</w:t>
      </w:r>
      <w:r>
        <w:rPr>
          <w:rFonts w:hint="eastAsia" w:ascii="宋体" w:hAnsi="宋体" w:cs="宋体"/>
          <w:b/>
          <w:color w:val="auto"/>
          <w:szCs w:val="21"/>
          <w:highlight w:val="none"/>
        </w:rPr>
        <w:t>中要求。</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文件中的技术参数、功能或其它内容有“正偏离”的，</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须对“正偏离”的情况单独作出说明。</w:t>
      </w:r>
    </w:p>
    <w:p w14:paraId="5B793C0E">
      <w:pPr>
        <w:pStyle w:val="11"/>
        <w:rPr>
          <w:rFonts w:hint="eastAsia" w:ascii="宋体" w:hAnsi="宋体" w:cs="宋体"/>
          <w:b/>
          <w:color w:val="auto"/>
          <w:kern w:val="0"/>
          <w:sz w:val="28"/>
          <w:szCs w:val="28"/>
          <w:highlight w:val="none"/>
        </w:rPr>
      </w:pPr>
    </w:p>
    <w:p w14:paraId="45904A2E">
      <w:pPr>
        <w:pStyle w:val="11"/>
        <w:rPr>
          <w:rFonts w:hint="eastAsia" w:ascii="宋体" w:hAnsi="宋体" w:cs="宋体"/>
          <w:b/>
          <w:color w:val="auto"/>
          <w:kern w:val="0"/>
          <w:sz w:val="28"/>
          <w:szCs w:val="28"/>
          <w:highlight w:val="none"/>
        </w:rPr>
      </w:pPr>
    </w:p>
    <w:p w14:paraId="33825EA6">
      <w:pPr>
        <w:pStyle w:val="11"/>
        <w:rPr>
          <w:rFonts w:hint="eastAsia" w:ascii="宋体" w:hAnsi="宋体" w:cs="宋体"/>
          <w:b/>
          <w:color w:val="auto"/>
          <w:kern w:val="0"/>
          <w:sz w:val="28"/>
          <w:szCs w:val="28"/>
          <w:highlight w:val="none"/>
        </w:rPr>
      </w:pPr>
    </w:p>
    <w:p w14:paraId="35434F96">
      <w:pPr>
        <w:pStyle w:val="11"/>
        <w:rPr>
          <w:rFonts w:hint="eastAsia" w:ascii="宋体" w:hAnsi="宋体" w:cs="宋体"/>
          <w:b/>
          <w:color w:val="auto"/>
          <w:kern w:val="0"/>
          <w:sz w:val="28"/>
          <w:szCs w:val="28"/>
          <w:highlight w:val="none"/>
        </w:rPr>
      </w:pPr>
    </w:p>
    <w:p w14:paraId="73E87223">
      <w:pPr>
        <w:pStyle w:val="11"/>
        <w:rPr>
          <w:rFonts w:hint="eastAsia" w:ascii="宋体" w:hAnsi="宋体" w:cs="宋体"/>
          <w:b/>
          <w:color w:val="auto"/>
          <w:kern w:val="0"/>
          <w:sz w:val="28"/>
          <w:szCs w:val="28"/>
          <w:highlight w:val="none"/>
        </w:rPr>
      </w:pPr>
    </w:p>
    <w:p w14:paraId="3819EB4F">
      <w:pPr>
        <w:pStyle w:val="11"/>
        <w:rPr>
          <w:rFonts w:hint="eastAsia" w:ascii="宋体" w:hAnsi="宋体" w:cs="宋体"/>
          <w:b/>
          <w:color w:val="auto"/>
          <w:kern w:val="0"/>
          <w:sz w:val="28"/>
          <w:szCs w:val="28"/>
          <w:highlight w:val="none"/>
        </w:rPr>
      </w:pPr>
    </w:p>
    <w:p w14:paraId="555A2A37">
      <w:pPr>
        <w:pStyle w:val="11"/>
        <w:ind w:firstLine="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tbl>
      <w:tblPr>
        <w:tblStyle w:val="22"/>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254"/>
        <w:gridCol w:w="5446"/>
        <w:gridCol w:w="859"/>
        <w:gridCol w:w="757"/>
        <w:gridCol w:w="1150"/>
      </w:tblGrid>
      <w:tr w14:paraId="2C9A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0" w:type="dxa"/>
            <w:gridSpan w:val="6"/>
            <w:noWrap w:val="0"/>
            <w:tcMar>
              <w:top w:w="0" w:type="dxa"/>
              <w:left w:w="0" w:type="dxa"/>
              <w:bottom w:w="0" w:type="dxa"/>
              <w:right w:w="0" w:type="dxa"/>
            </w:tcMar>
            <w:vAlign w:val="center"/>
          </w:tcPr>
          <w:p w14:paraId="55AB4319">
            <w:pPr>
              <w:snapToGrid w:val="0"/>
              <w:spacing w:line="36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采购清单及技术参数需求一览表</w:t>
            </w:r>
          </w:p>
        </w:tc>
      </w:tr>
      <w:tr w14:paraId="2FC5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tcMar>
              <w:top w:w="0" w:type="dxa"/>
              <w:left w:w="0" w:type="dxa"/>
              <w:bottom w:w="0" w:type="dxa"/>
              <w:right w:w="0" w:type="dxa"/>
            </w:tcMar>
            <w:vAlign w:val="center"/>
          </w:tcPr>
          <w:p w14:paraId="71C52404">
            <w:pPr>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254" w:type="dxa"/>
            <w:noWrap w:val="0"/>
            <w:vAlign w:val="center"/>
          </w:tcPr>
          <w:p w14:paraId="44D4AE66">
            <w:pPr>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标的名称</w:t>
            </w:r>
          </w:p>
        </w:tc>
        <w:tc>
          <w:tcPr>
            <w:tcW w:w="5446" w:type="dxa"/>
            <w:noWrap w:val="0"/>
            <w:vAlign w:val="center"/>
          </w:tcPr>
          <w:p w14:paraId="1E723D82">
            <w:pPr>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技术参数</w:t>
            </w:r>
          </w:p>
        </w:tc>
        <w:tc>
          <w:tcPr>
            <w:tcW w:w="859" w:type="dxa"/>
            <w:noWrap w:val="0"/>
            <w:vAlign w:val="center"/>
          </w:tcPr>
          <w:p w14:paraId="424F9EED">
            <w:pPr>
              <w:snapToGrid w:val="0"/>
              <w:jc w:val="center"/>
              <w:rPr>
                <w:rFonts w:hint="eastAsia" w:ascii="宋体" w:hAnsi="宋体" w:cs="宋体"/>
                <w:b/>
                <w:bCs/>
                <w:color w:val="auto"/>
                <w:sz w:val="24"/>
                <w:szCs w:val="24"/>
                <w:highlight w:val="none"/>
              </w:rPr>
            </w:pPr>
            <w:r>
              <w:rPr>
                <w:rFonts w:hint="eastAsia" w:ascii="宋体" w:hAnsi="宋体" w:cs="宋体"/>
                <w:b/>
                <w:color w:val="auto"/>
                <w:sz w:val="24"/>
                <w:szCs w:val="24"/>
                <w:highlight w:val="none"/>
              </w:rPr>
              <w:t>数量</w:t>
            </w:r>
          </w:p>
        </w:tc>
        <w:tc>
          <w:tcPr>
            <w:tcW w:w="757" w:type="dxa"/>
            <w:noWrap w:val="0"/>
            <w:vAlign w:val="center"/>
          </w:tcPr>
          <w:p w14:paraId="63DEA0DB">
            <w:pPr>
              <w:snapToGrid w:val="0"/>
              <w:jc w:val="center"/>
              <w:rPr>
                <w:rFonts w:hint="eastAsia" w:ascii="宋体" w:hAnsi="宋体" w:cs="宋体"/>
                <w:b/>
                <w:bCs/>
                <w:color w:val="auto"/>
                <w:sz w:val="24"/>
                <w:szCs w:val="24"/>
                <w:highlight w:val="none"/>
              </w:rPr>
            </w:pPr>
            <w:r>
              <w:rPr>
                <w:rFonts w:hint="eastAsia" w:ascii="宋体" w:hAnsi="宋体" w:cs="宋体"/>
                <w:b/>
                <w:color w:val="auto"/>
                <w:sz w:val="24"/>
                <w:szCs w:val="24"/>
                <w:highlight w:val="none"/>
              </w:rPr>
              <w:t>单位</w:t>
            </w:r>
          </w:p>
        </w:tc>
        <w:tc>
          <w:tcPr>
            <w:tcW w:w="1150" w:type="dxa"/>
            <w:noWrap w:val="0"/>
            <w:vAlign w:val="center"/>
          </w:tcPr>
          <w:p w14:paraId="4E0C1DDD">
            <w:pPr>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中小企业划分标准所属行业名称（行业名称及划分见本章附件）</w:t>
            </w:r>
          </w:p>
        </w:tc>
      </w:tr>
      <w:tr w14:paraId="7E59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14:paraId="331B64B5">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1254" w:type="dxa"/>
            <w:noWrap w:val="0"/>
            <w:vAlign w:val="center"/>
          </w:tcPr>
          <w:p w14:paraId="319FCE82">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交互智能平板</w:t>
            </w:r>
          </w:p>
        </w:tc>
        <w:tc>
          <w:tcPr>
            <w:tcW w:w="5446" w:type="dxa"/>
            <w:noWrap w:val="0"/>
            <w:vAlign w:val="top"/>
          </w:tcPr>
          <w:p w14:paraId="0E93CD1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一.教研功能设计：</w:t>
            </w:r>
          </w:p>
          <w:p w14:paraId="5CDA716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（一）.集体备课功能</w:t>
            </w:r>
          </w:p>
          <w:p w14:paraId="7D88A8A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1.发起集备：支持选择教案.课件.胶囊资源上传发起集备研讨，支持设置多重访问权限，通过手机号搜索即可邀请外校老师，可用于跨校教研场景。</w:t>
            </w:r>
          </w:p>
          <w:p w14:paraId="794D35C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2.进入集备：支持搜索集备名称/老师昵称.或按照学科/学段/年级/教材章节.我参与的/我发起的几个维度进行筛选查看，支持电脑端进入集备页面。</w:t>
            </w:r>
          </w:p>
          <w:p w14:paraId="1C20BB2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3.集备研讨：参备人可通过评论区发表观点，可对他人评论的观点进行点赞，评论消息支持实时提醒，支持图片的上传。</w:t>
            </w:r>
          </w:p>
          <w:p w14:paraId="348D9AA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4.在线批注：参备人在可在线对教案进行随文式批注，追加批注，回复以及查看实时批注消息。支持对课件进行打点式批注，可通过批注定位研讨内容，完成协同备课。</w:t>
            </w:r>
          </w:p>
          <w:p w14:paraId="264F27F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5.稿件编辑：完成本次研讨后，主备人可直接进入编辑页面编辑课件/教案，发布新稿件后，备课组进入下一轮研讨，更新稿件后会给参备老师同步教研动态。</w:t>
            </w:r>
          </w:p>
          <w:p w14:paraId="30EC005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（二）.云教案功能</w:t>
            </w:r>
          </w:p>
          <w:p w14:paraId="7609A6E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1.云教案分享：云教案内容可自动同步至云空间，支持以链接方式进行定向式分享和开放式分享。接收者可直接在桌面浏览器.微信内打开预览，可将运教案转存至个人云空间。</w:t>
            </w:r>
          </w:p>
          <w:p w14:paraId="0ED0E33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2.云教案模板：提供教案模板以供老师撰写教案，预置表格式.提纲式.集备式.多课时式等不少于5个教案模板。</w:t>
            </w:r>
          </w:p>
          <w:p w14:paraId="6848AEC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3.支持校本教案模板设计，管理员在教研管理后台设置校本模板后，老师可在云教案模板直接调用。</w:t>
            </w:r>
          </w:p>
          <w:p w14:paraId="145455C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4.云教案与云课件可一对多关联绑定，产生绑定后，在课件页和教案页均支持在同一面板打开关联的云课件或云教案预览，便于老师备课时相互对照。</w:t>
            </w:r>
          </w:p>
          <w:p w14:paraId="3BB8806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（三）电子化听评课功能</w:t>
            </w:r>
          </w:p>
          <w:p w14:paraId="1C5AFEE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▲1.邀请评课：支持在授课模式中发起授课评价，根据课程和评课表生成二维码，可选择是否分享课件，若选择分享课件，评课人通过扫码即可参与评课并获取课件。</w:t>
            </w:r>
          </w:p>
          <w:p w14:paraId="1558BD9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2.查看评课记录：支持在我的学校中查看我评的课.我讲的课的历史评价记录。</w:t>
            </w:r>
          </w:p>
          <w:p w14:paraId="404E7E3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3.导出评课报告和听课记录：支持导出我讲的课的评课报告为PDF文档，支持导出我评的课的评课表为WORD文档。</w:t>
            </w:r>
          </w:p>
          <w:p w14:paraId="2E3E8F1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（四）.教研管理平台</w:t>
            </w:r>
          </w:p>
          <w:p w14:paraId="6E30874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2A316B1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p>
          <w:p w14:paraId="7110966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听课评课数据详情：全校听评课数据统一汇总，数据包含全校本月评课节数，本月评课次数，累计评课节数和累计评课次数，了解听评课教研活动的开展情况。支持按评课人数/评课平均分查看全校排行详细数据。</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110C3DD6">
            <w:pPr>
              <w:pStyle w:val="31"/>
              <w:rPr>
                <w:rFonts w:hint="eastAsia"/>
                <w:lang w:val="en-US" w:eastAsia="zh-CN"/>
              </w:rPr>
            </w:pPr>
          </w:p>
          <w:p w14:paraId="44C8CBA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二.按键及接口设计</w:t>
            </w:r>
          </w:p>
          <w:p w14:paraId="0658120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1.三合一电源按键，同一电源物理按键完成Android系统和Windows系统的开机.节能熄屏.关机操作；关机状态下按按键开机；开机状态下按按键实现节能熄屏/唤醒，长按按键实现关机。</w:t>
            </w:r>
          </w:p>
          <w:p w14:paraId="107D687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2.整机具备至少6个前置按键，可实现开关机.调出中控菜单.音量+/-.护眼.录屏操作。</w:t>
            </w:r>
          </w:p>
          <w:p w14:paraId="42493D7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3.支持经典护眼模式，可通过前置面板物理功能按键一键启用经典护眼模式。</w:t>
            </w:r>
          </w:p>
          <w:p w14:paraId="06B946F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4.设备支持通过前置面板物理按键一键启动录屏功能，可将屏幕中显示的课件.音频内容与人声同时录制。</w:t>
            </w:r>
          </w:p>
          <w:p w14:paraId="54E307C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p>
          <w:p w14:paraId="7B11EAC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p>
          <w:p w14:paraId="231E6EF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▲7.整机支持蓝牙Bluetooth5.4标准，固件版本号HCI13.0/LMP13.0。</w:t>
            </w:r>
          </w:p>
          <w:p w14:paraId="340F72E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整机支持发出频率为18kHz-22kHz超声波信号，智能手机通过麦克风接收后，智能手机与整机无需在同一局域网内，可实现配对，一键投屏，用户无需手动输入投屏码或扫码获取投屏码；整机内置传屏接收模块，整机不需要连接任何附加设备，可实现外部电脑.手机设备的音视频信号实时传输到整机上；</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p>
          <w:p w14:paraId="0BC510D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9.整机无需外接无线网卡，在Android和Windows系统下可实现Wi-Fi无线上网连接.AP无线热点发射和BT蓝牙连接功能，Wi-Fi和AP热点工作距离≥10m。</w:t>
            </w:r>
          </w:p>
          <w:p w14:paraId="5A5DEEC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▲10.整机内置双WiFi6无线网卡（不接受外接），在Android下支持无线设备同时连接数量≥30个，在Windows系统下支持无线设备同时连接≥8个；</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6B3CBD2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11.Wi-Fi及AP热点支持频段2.4GHz/5GHz；Wi-Fi制式支持IEEE802.11a/b/g/n/ac/ax；支持版本Wi-Fi6。</w:t>
            </w:r>
          </w:p>
          <w:p w14:paraId="620EDF2F">
            <w:pPr>
              <w:pStyle w:val="31"/>
              <w:rPr>
                <w:rFonts w:hint="eastAsia"/>
                <w:lang w:val="en-US" w:eastAsia="zh-CN"/>
              </w:rPr>
            </w:pPr>
          </w:p>
          <w:p w14:paraId="0F8DE5C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三.显示及护眼功能 </w:t>
            </w:r>
          </w:p>
          <w:p w14:paraId="76AE49F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1.整机屏幕采用≥86英寸液晶显示器。整机采用超高清LED液晶显示屏，显示比例16:9，分辨率3840×2160。钢化玻璃表面硬度≥9H。</w:t>
            </w:r>
          </w:p>
          <w:p w14:paraId="57A96CD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▲2.整机色域覆盖率（NTSC）≥72%；整机背光系统支持DC调光方式，多级亮度调节，支持白颜色背景下最暗亮度≤120nit，用于提升显示对比度。</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11356C8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▲3.灰度等级≥256级。整机支持色彩空间可选，包含标准模式和sRGB模式，在sRGB模式下可做到高色准△E≤1。</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16932B8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4.整机采用硬件低蓝光背光技术，在源头减少有害蓝光波段能量，蓝光占比（有害蓝光415～455nm能量综合）/（整体蓝光400～500能量综合）＜50%，低蓝光保护显示不偏色.不泛黄。</w:t>
            </w:r>
          </w:p>
          <w:p w14:paraId="2A7A5FE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5.支持标准.多媒体和节能三种图像模式调节。</w:t>
            </w:r>
          </w:p>
          <w:p w14:paraId="068C55B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13B8009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7.支持自定义图像设置，可对对比度.屏幕色温.图像亮度.亮度范围.色彩空间调节设置。</w:t>
            </w:r>
          </w:p>
          <w:p w14:paraId="69D1055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整机全通道支持纸质护眼模式，可实现画面纹理的实时调整；支持纸质纹理：牛皮纸.素描纸.宣纸.水彩纸.水纹纸；支持透明度调节；支持色温调节；纸质护眼模式下，显示画面各像素点灰度不规则，减少背景干扰。</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557E69A7">
            <w:pPr>
              <w:pStyle w:val="31"/>
              <w:rPr>
                <w:rFonts w:hint="eastAsia"/>
                <w:lang w:val="en-US" w:eastAsia="zh-CN"/>
              </w:rPr>
            </w:pPr>
          </w:p>
          <w:p w14:paraId="0D7DA41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四.麦克风及扬声器功能</w:t>
            </w:r>
          </w:p>
          <w:p w14:paraId="52F65CE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▲1.整机内置2.2声道扬声器，位于设备上边框，顶置朝前发声，前朝向10W高音扬声器2个，上朝向20W中低音扬声器2个，额定总功率60W。</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4BDA1CE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2.整机可选择高级音效设置，支持在左右声道平衡显示范围中进行更改；中低频段显示调节范围125Hz～1KHz，高频段显示调节范围2KHz～16KHz，分贝显示-12dB～12dB调节范围。</w:t>
            </w:r>
          </w:p>
          <w:p w14:paraId="05F8AD1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▲3.整机内置非独立外扩展的8阵列麦克风，拾音角度≥180°，可用于对教室环境音频进行采集，拾音距离≥10m。</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2808D32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4.整机内置扬声器采用缝隙发声技术，喇叭采用槽式开口设计，不大于5.8mm整机扬声器在100%音量下，可做到1米处声压级≥88db，10米处声压级≥79dB。</w:t>
            </w:r>
          </w:p>
          <w:p w14:paraId="50EE7FD8">
            <w:pPr>
              <w:pStyle w:val="31"/>
              <w:rPr>
                <w:rFonts w:hint="eastAsia"/>
                <w:lang w:val="en-US" w:eastAsia="zh-CN"/>
              </w:rPr>
            </w:pPr>
          </w:p>
          <w:p w14:paraId="51AAD22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五.内置电脑设计</w:t>
            </w:r>
          </w:p>
          <w:p w14:paraId="5BAD438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1.CPU：搭载Intel酷睿系列≥i5CPU。</w:t>
            </w:r>
          </w:p>
          <w:p w14:paraId="79B8950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2.内存：16GBDDR4内存或以上配置。</w:t>
            </w:r>
          </w:p>
          <w:p w14:paraId="72E705A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3.硬盘：512GB或以上SSD固态硬盘。</w:t>
            </w:r>
          </w:p>
          <w:p w14:paraId="4337630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4.PC模块可抽拉式插入整机，可实现无单独接线的插拔，和整机的连接采用万兆级接口，传输速率≥10Gbps。</w:t>
            </w:r>
          </w:p>
          <w:p w14:paraId="31C58F59">
            <w:pPr>
              <w:pStyle w:val="31"/>
              <w:rPr>
                <w:rFonts w:hint="eastAsia"/>
                <w:lang w:val="en-US" w:eastAsia="zh-CN"/>
              </w:rPr>
            </w:pPr>
          </w:p>
          <w:p w14:paraId="49C3D19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六.嵌入式系统设计</w:t>
            </w:r>
          </w:p>
          <w:p w14:paraId="4DF6161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▲1.嵌入式系统版本不低于Android13，内存≥2GB，存储空间≥8GB。</w:t>
            </w:r>
          </w:p>
          <w:p w14:paraId="2BF24B4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2.嵌入式Android操作系统下，白板支持对已经书写的笔迹和形状的颜色进行更换，使用白板软件时，整机可根据用户书写操作智能调节屏幕亮度。</w:t>
            </w:r>
          </w:p>
          <w:p w14:paraId="65AA160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3.嵌入式Android操作系统下，互动白板支持不同背景颜色，同时提供学科背景，如：五线谱.信纸.田字格.英文格.篮球和足球场地平面图。</w:t>
            </w:r>
          </w:p>
          <w:p w14:paraId="02A2FB4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7CB6C7D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5.在嵌入式操作系统下，能对TV多媒体USB所读取到的文件进行自动归类，可分类查找文档.板书.图片.音视频，检索后可直接在界面中打开。</w:t>
            </w:r>
          </w:p>
          <w:p w14:paraId="6EE52879">
            <w:pPr>
              <w:pStyle w:val="31"/>
              <w:rPr>
                <w:rFonts w:hint="eastAsia"/>
                <w:lang w:val="en-US" w:eastAsia="zh-CN"/>
              </w:rPr>
            </w:pPr>
          </w:p>
          <w:p w14:paraId="756B057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七.触控及交互性能</w:t>
            </w:r>
          </w:p>
          <w:p w14:paraId="23487C4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1.支持Windows7.Windows8.Windows10.Windows11.Linux.MacOs.UOS和麒麟系统外置电脑操作系统接入时，无需安装触摸驱动。</w:t>
            </w:r>
          </w:p>
          <w:p w14:paraId="14FC103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2.触摸分辨率32768×32768，整机系统支持书写触控延迟≤30ms，书写功能集成预测算法，在书写速度≥50cm/s，支持笔迹距离笔的距离小于20mm。</w:t>
            </w:r>
          </w:p>
          <w:p w14:paraId="22C1745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3.整机触摸响应时间≤4ms，触摸最小识别物≤3mm，整机屏幕触摸有效识别高度不超过1.5mm，即触摸物体距离玻璃外表面高度不超过1.5mm时，触摸屏识别为点击操作。</w:t>
            </w:r>
          </w:p>
          <w:p w14:paraId="62F429D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4.整机支持提笔书写，在Windows系统下可实现无需点击任意功能入口，当检测到红外笔笔尖接触屏幕时，自动进入书写模式。</w:t>
            </w:r>
          </w:p>
          <w:p w14:paraId="3DE2553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5.支持同一支笔，笔头.笔尾书写不同的颜色，且颜色可自定义。</w:t>
            </w:r>
          </w:p>
          <w:p w14:paraId="1F2EC1E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▲6.整机触摸支持动态压力感应，支持无任何电子功能的普通书写笔在整机上书写或点压时，整机能感应压力变化，书写或点压过程笔迹呈现不同粗细。</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709FD1D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▲7.整机支持手笔分离，通过提笔即写唤醒批注功能后，可进行手笔分离功能，使用笔正常书写，使用手指可以操作应用，进行点击操作。</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18D9012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8.支持智能板擦功能，系统可根据触控物体的形状自动识别出实物板擦，可擦除电子白板中的内容，无需依赖外部电子设备。</w:t>
            </w:r>
          </w:p>
          <w:p w14:paraId="2FA3C16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9.触摸屏具有防遮挡功能，触摸接收器在单点或多点遮挡后仍能正常书写。</w:t>
            </w:r>
          </w:p>
          <w:p w14:paraId="2CC188CB">
            <w:pPr>
              <w:pStyle w:val="31"/>
              <w:rPr>
                <w:rFonts w:hint="eastAsia"/>
                <w:lang w:val="en-US" w:eastAsia="zh-CN"/>
              </w:rPr>
            </w:pPr>
          </w:p>
          <w:p w14:paraId="28CD078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八.教学摄像头设计</w:t>
            </w:r>
          </w:p>
          <w:p w14:paraId="02D9530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1.整机内置摄像头（非外扩），PC通道下支持通过视频展台软件调用摄像头进行二维码扫码识别。具备摄像头工作指示灯，摄像头运行时，有指示灯提示。</w:t>
            </w:r>
          </w:p>
          <w:p w14:paraId="3F488A6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整机上边框内置非独立摄像头，采用一体化集成设计，摄像头数量≥3个。整机内置至少三个摄像头像素值均大于800万。整机上边框内置非独立式广角高清摄像头，在清晰度为2592x1944分辨率下，支持30帧的视频输出。</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5444FE7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整机上边框内置非独立式摄像头，视场角≥140度且水平视场角≥139度，可拍摄≥1600万像素的照片，支持输出8192×2048分辨率的照片和视频，支持画面畸变矫正功能，支持3D降噪算法和数字宽动态范围成像WDR技术，支持输出MJPG.H.264视频格式。</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5AF8586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整机支持距离摄像头位置≥10米距离的AI识别人脸，在距离整机1.7米情况下，且拍摄范围可以覆盖摄像头垂直法线左右距离大于等于4米，可以实现人脸识别。整机摄像头支持人脸识别.清点人数.随机抽人；识别所有学生，显示标记，然后随机抽选，同时显示标记不少于55人。</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43A4CF3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▲5.整机支持上边框内置非独立摄像头模组，同时输出至少3路视频流，同时支持课堂远程巡课.课堂教学数据采集.本地画面预览（拍照或视频录制）。</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381E196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6.整机支持通过人脸识别进行登录账号。整机摄像头支持环境色温判断，根据环境调节合适的显示图像效果。</w:t>
            </w:r>
          </w:p>
          <w:p w14:paraId="39725B60">
            <w:pPr>
              <w:pStyle w:val="31"/>
              <w:rPr>
                <w:rFonts w:hint="eastAsia"/>
                <w:lang w:val="en-US" w:eastAsia="zh-CN"/>
              </w:rPr>
            </w:pPr>
          </w:p>
          <w:p w14:paraId="25AFFB8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九.教学辅助功能</w:t>
            </w:r>
          </w:p>
          <w:p w14:paraId="54EBEF8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（一）教学工具栏设计</w:t>
            </w:r>
          </w:p>
          <w:p w14:paraId="312804F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1.整机全通道侧边栏快捷菜单包含如下小工具：批注.降半屏.截屏.放大镜.倒计时.日历.聚光灯.秒表.冻屏.倒数日.答题.节拍器。</w:t>
            </w:r>
          </w:p>
          <w:p w14:paraId="5899B4B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2.支持分屏模式，将桌面式操作系统显示画面上半部分下拉到显示屏的下半部分显示，此时依然可以正常触控操作桌面式操作系统；点击非桌面式操作系统显示画面区域，即可退出该模式，无需其他设置。</w:t>
            </w:r>
          </w:p>
          <w:p w14:paraId="1E0E015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3.整机内置硬件自检维护工具，支持对多种模块进行检测和故障问题提示。</w:t>
            </w:r>
          </w:p>
          <w:p w14:paraId="66E8298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56ED3B8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4.整机全通道侧边栏快捷菜单中应用软件可以进行切换，无需在已经开启的应用软件全屏模式下退出当前应用再选择更换，支持windows应用固定，可将应用固定后，在侧边栏进行快捷打开。</w:t>
            </w:r>
          </w:p>
          <w:p w14:paraId="0E44C04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静音。</w:t>
            </w:r>
          </w:p>
          <w:p w14:paraId="191640D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▲6.整机设备自带地震预警功能，支持在地震预警页面中获取位置，可以手动进行位置校准。支持在地震预警页面中选择提醒阈值。支持在地震预警界面中开启和关闭地震预警服务。</w:t>
            </w:r>
          </w:p>
          <w:p w14:paraId="6059A12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（二）教学桌面设计</w:t>
            </w:r>
          </w:p>
          <w:p w14:paraId="4347E00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1.整机设备开机启动后，自动进入教学桌面，支持支持通过账号登录.手机扫码登录，登录后可以自动获取并在桌面显示最近使用的教学课件，点击课件可直接进入授课模式。</w:t>
            </w:r>
          </w:p>
          <w:p w14:paraId="0565644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2.整机设备可将应用编辑到教学桌面首页，编辑方式支持从教学桌面首页进入编辑，支持在全部应用列表中进入编辑2种方式。教学桌面首页应用支持无需进入应用编辑页面，在首页指定应用上长按进行移除。</w:t>
            </w:r>
          </w:p>
          <w:p w14:paraId="1EA76A7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3.整机设备教学桌面支持U盘.移动硬盘外接存储设备直接在桌面显示，无需打开文件浏览器即可查看文件列表，并且支持文件打开。支持查看全部文件列表以及按照文档.图片.音视频分类方式查看文件列表。</w:t>
            </w:r>
          </w:p>
          <w:p w14:paraId="09985B1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4.整机设备教学桌面支持进行通道切换.锁屏.重启.关机操作，且支持进行壁纸编辑，内置10张以上壁纸，支持自定义壁纸。</w:t>
            </w:r>
          </w:p>
          <w:p w14:paraId="17D5777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（三）文件传输功能</w:t>
            </w:r>
          </w:p>
          <w:p w14:paraId="49C9CC1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▲1.整机Windows通道支持文件传输应用，支持通过扫码.wifi直联.超声三种方式与手机进行连接，实现文件传输功能。</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7E25042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文件传输应用支持多人同时将手机文件传输到整机上；当手机端登录账号与整机一致时，接收文件不需要二次确认，当手机端登录账号与整机不一致时，且距离连接成功或上次传输超过3分钟，则接收文件需要二次确认。</w:t>
            </w:r>
          </w:p>
          <w:p w14:paraId="7B08E6B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3.文件传输应用开启后，可自动打开整机热点，并在文件传输应用中显示热点信息，无需手动在设置中查看热点。</w:t>
            </w:r>
          </w:p>
          <w:p w14:paraId="7B26A2F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4.文件传输应用接收的文件支持单份删除；接收的文件支持手动全部清空，全部清空需要经过二次确认。</w:t>
            </w:r>
          </w:p>
          <w:p w14:paraId="43C18AA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（四）备授课一体化教学软件</w:t>
            </w:r>
          </w:p>
          <w:p w14:paraId="42F0CAD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1.备授课一体化，具有备课模式及授课模式，且内置的操作界面可根据备课和授课使用场景不同而选择。</w:t>
            </w:r>
          </w:p>
          <w:p w14:paraId="53CCCE3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2.备课模式工具栏具备自动根据老师账号中关联的学科不同而提供相对应的教学工具。</w:t>
            </w:r>
          </w:p>
          <w:p w14:paraId="6727B74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AI智能备课助手：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r>
              <w:rPr>
                <w:rFonts w:hint="eastAsia" w:ascii="宋体" w:hAnsi="宋体" w:eastAsia="宋体" w:cs="宋体"/>
                <w:b/>
                <w:bCs/>
                <w:i w:val="0"/>
                <w:iCs w:val="0"/>
                <w:color w:val="000000"/>
                <w:kern w:val="0"/>
                <w:sz w:val="24"/>
                <w:szCs w:val="24"/>
                <w:u w:val="none"/>
                <w:lang w:val="en-US" w:eastAsia="zh-CN" w:bidi="ar"/>
              </w:rPr>
              <w:t>[投标时须提供国家检测部门或国家认可的第三方检测机构出具的关于该功能的检测报告或提供相关证明材料]</w:t>
            </w:r>
            <w:r>
              <w:rPr>
                <w:rFonts w:hint="eastAsia" w:ascii="宋体" w:hAnsi="宋体" w:eastAsia="宋体" w:cs="宋体"/>
                <w:i w:val="0"/>
                <w:iCs w:val="0"/>
                <w:color w:val="000000"/>
                <w:kern w:val="0"/>
                <w:sz w:val="24"/>
                <w:szCs w:val="24"/>
                <w:u w:val="none"/>
                <w:lang w:val="en-US" w:eastAsia="zh-CN" w:bidi="ar"/>
              </w:rPr>
              <w:t>。</w:t>
            </w:r>
          </w:p>
          <w:p w14:paraId="563F035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5071AC9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5.云教案功能：</w:t>
            </w:r>
          </w:p>
          <w:p w14:paraId="3019F39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（1）云教案分享：云教案内容可自动同步至云空间，支持以链接方式进行定向式分享和开放式分享。接收者可直接在桌面浏览器.微信内打开预览，可将运教案转存至个人云空间。</w:t>
            </w:r>
          </w:p>
          <w:p w14:paraId="7095EDA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（2）云教案模板：提供教案模板以供老师撰写教案，预置表格式.提纲式.集备式.多课时式等不少于3个教案模板。</w:t>
            </w:r>
          </w:p>
          <w:p w14:paraId="159184C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（3）支持校本教案模板设计，管理员在教研管理后台设置校本模板后，老师可在云教案模板直接调用。</w:t>
            </w:r>
          </w:p>
          <w:p w14:paraId="0262FEA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（4）云教案与云课件可一对多关联绑定，产生绑定后，在课件页和教案页均支持在同一面板打开关联的云课件或云教案预览，便于老师备课时相互对照。</w:t>
            </w:r>
          </w:p>
          <w:p w14:paraId="3DA4050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▲6.AI智能生成课堂活动：具有课堂活动智能填写功能，支持选词填空.判断对错和趣味选择三大课堂活动。输入文本后可以一键解析，自动将文本内容结构化填充至题干和正确选项，完成课堂活动的制作。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eastAsia="宋体" w:cs="宋体"/>
                <w:b/>
                <w:bCs/>
                <w:i w:val="0"/>
                <w:iCs w:val="0"/>
                <w:color w:val="000000"/>
                <w:kern w:val="0"/>
                <w:sz w:val="24"/>
                <w:szCs w:val="24"/>
                <w:u w:val="none"/>
                <w:lang w:val="en-US" w:eastAsia="zh-CN" w:bidi="ar"/>
              </w:rPr>
              <w:t>[投标时须提供国家检测部门或国家认可的第三方检测机构出具的关于该功能的检测报告或提供相关证明材料]</w:t>
            </w:r>
          </w:p>
          <w:p w14:paraId="0D35391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7.课堂互动游戏支持云储存功能：编辑完成的活动可一键存储至教师云空间，便于在不同课件中直接调用，无需反复编辑。</w:t>
            </w:r>
          </w:p>
          <w:p w14:paraId="52E64EB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智能选词填空：支持创建智能选词填空游戏，填空选项支持并列选项，并列选项支持答案互换，教师可随意编辑填空题题干以及相应的答案选项，将选项拖到对应题干空白处，系统自动判断答案正误，系统需提供不少于9种游戏模板，且模板样式支持自定义修改。</w:t>
            </w:r>
          </w:p>
          <w:p w14:paraId="1F5F177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113A14A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7DE115D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11.课件背景：提供≥12种以上背景模板供用户选择，持自定义背景。</w:t>
            </w:r>
          </w:p>
          <w:p w14:paraId="30C517E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12.AI智能英语工具：</w:t>
            </w:r>
          </w:p>
          <w:p w14:paraId="2BCB248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（1）软件内置的AI智能语义分析模块，可对输入的英文文本的拼写.句型.语法进行错误检查，并支持一键纠错。</w:t>
            </w:r>
          </w:p>
          <w:p w14:paraId="2575A5C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5种详解页背景模板供选择。</w:t>
            </w:r>
          </w:p>
          <w:p w14:paraId="0E84A6D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▲（3）AI音标助手：支持浏览和插入国际音标表，可直接点击发音，支持已整表和单个音标卡片插入。支持智能将字母.单词.句子转写为音标，并可一键插入到备课课件中形成文本</w:t>
            </w:r>
          </w:p>
          <w:p w14:paraId="1950CCA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13.快捷抠图：即可在白板软件中对导入的图片进行快捷抠图.去背景，处理后的图片主体边缘没有明显毛边，可导出保存成PNG格式。</w:t>
            </w:r>
          </w:p>
          <w:p w14:paraId="0F16D6B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14.数学公式编辑器：支持复杂数学公式输入，提供≥20个数学符号及和≥15种公式模板，输出的公式内容支持不同颜色标记及二次编辑。</w:t>
            </w:r>
          </w:p>
          <w:p w14:paraId="40379DE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w:t>
            </w:r>
          </w:p>
          <w:p w14:paraId="196D112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16.混合教学功能：</w:t>
            </w:r>
          </w:p>
          <w:p w14:paraId="23703FE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（1）一键开课：教师可在教室一体机一键开课，开课将进入屏幕共享推流模式。</w:t>
            </w:r>
          </w:p>
          <w:p w14:paraId="0A0076E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（2）课程分发：支持生成课程海报，学生扫描课程海报微信二维码即可加入直播课堂。支持通过行政班级学生名单</w:t>
            </w:r>
          </w:p>
          <w:p w14:paraId="4C1201C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（3）提前预约：在个人电脑提前选择好行政班的学生，到教室后开始直播学生可在手机端远程听课</w:t>
            </w:r>
          </w:p>
          <w:p w14:paraId="7137001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连麦互动：在直播课堂中，教师可指定授权学生远程连麦互动，学生视频连麦过程实时同步至班级其他学生，可支持不少于3位学生同时参与远程互动；支持学生端发起举手，教师端在同意后可自动进入连麦互动。</w:t>
            </w:r>
          </w:p>
          <w:p w14:paraId="5BAE351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17.课堂小测：提供≥40000道初中数学试题。</w:t>
            </w:r>
          </w:p>
          <w:p w14:paraId="5AB17B9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（1）老师可根据所使用教材版本自由选择人教新版.苏科新版.北师大版.北京课改新版等不同版本试题。</w:t>
            </w:r>
          </w:p>
          <w:p w14:paraId="1F63474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（2）试题按照教学进度分类，精确到每一章每一节，方便老师查找。</w:t>
            </w:r>
          </w:p>
          <w:p w14:paraId="5C6ED50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（3）试题按照使用场景分类，分为课堂小测.课时练习.课后基础.课后提高等，方便老师在不同场景下选择。</w:t>
            </w:r>
          </w:p>
          <w:p w14:paraId="0E5EA2B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（4）题目已根据老师使用需要，组成套题，老师可一键批量选择；同时也支持老师自由组题，形成个性化套。</w:t>
            </w:r>
          </w:p>
          <w:p w14:paraId="251EE2A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18.表格工具：</w:t>
            </w:r>
          </w:p>
          <w:p w14:paraId="1B7EAF9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（1）支持老师插入表格，并提供5种以上表格样式供老师选择。</w:t>
            </w:r>
          </w:p>
          <w:p w14:paraId="421AC3B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（2）支持表格自适应，可一键将表格的行.列调整到最合适的大小。</w:t>
            </w:r>
          </w:p>
          <w:p w14:paraId="36201CF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（3）支持表格遮罩功能，可对表格中任意一格添加遮罩，在授课模式下通过点击可消除遮罩，方便老师设置互动活动。</w:t>
            </w:r>
          </w:p>
          <w:p w14:paraId="54D2667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（4）在授课模式下，支持表格克隆功能，可克隆出多个相同表格，方便老师请多位同学进行答题互动。</w:t>
            </w:r>
          </w:p>
          <w:p w14:paraId="1DFDDAF7">
            <w:pPr>
              <w:pStyle w:val="31"/>
              <w:rPr>
                <w:rFonts w:hint="eastAsia"/>
                <w:lang w:val="en-US" w:eastAsia="zh-CN"/>
              </w:rPr>
            </w:pPr>
          </w:p>
          <w:p w14:paraId="7F55715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十、产品售后保障服务</w:t>
            </w:r>
          </w:p>
          <w:p w14:paraId="783ED35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1.全国24小时免费400电话保修、二维码扫描保修、区域化驻地技术工程师专线保修。</w:t>
            </w:r>
          </w:p>
          <w:p w14:paraId="4F7C863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2.微信售后报修服务：快速输入相关问题及所在区域进行在线保修，贴心服务人员实时在线提供客服专线报修，更好更快的解决售后故障问题带来的使用不便。</w:t>
            </w:r>
          </w:p>
          <w:p w14:paraId="23AA6E8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3.微信问题查询服务：提供八大模块的问题查询及解决方案，现场完成简单故障的快速修复指导。</w:t>
            </w:r>
          </w:p>
          <w:p w14:paraId="6394CE92">
            <w:pPr>
              <w:pStyle w:val="31"/>
              <w:rPr>
                <w:rFonts w:hint="eastAsia"/>
                <w:lang w:val="en-US" w:eastAsia="zh-CN"/>
              </w:rPr>
            </w:pPr>
          </w:p>
          <w:p w14:paraId="43486B3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十一、其他要求</w:t>
            </w:r>
          </w:p>
          <w:p w14:paraId="3B22AD3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1.为确保货物质量及原厂品质，中标供应商在正式供货时必须提供生产厂家针对此项目的售后服务保证原件、供货证明原件，否则采购方将不予验收通过。</w:t>
            </w:r>
          </w:p>
          <w:p w14:paraId="3C0A509B">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top"/>
              <w:rPr>
                <w:rFonts w:hint="eastAsia" w:ascii="宋体" w:hAnsi="宋体" w:eastAsia="宋体" w:cs="宋体"/>
                <w:color w:val="auto"/>
                <w:sz w:val="24"/>
                <w:szCs w:val="24"/>
                <w:highlight w:val="none"/>
              </w:rPr>
            </w:pPr>
            <w:r>
              <w:rPr>
                <w:rFonts w:hint="eastAsia" w:ascii="宋体" w:hAnsi="宋体" w:eastAsia="宋体" w:cs="宋体"/>
                <w:b/>
                <w:bCs/>
                <w:i w:val="0"/>
                <w:iCs w:val="0"/>
                <w:color w:val="000000"/>
                <w:kern w:val="0"/>
                <w:sz w:val="24"/>
                <w:szCs w:val="24"/>
                <w:u w:val="none"/>
                <w:lang w:val="en-US" w:eastAsia="zh-CN" w:bidi="ar"/>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859" w:type="dxa"/>
            <w:noWrap w:val="0"/>
            <w:vAlign w:val="center"/>
          </w:tcPr>
          <w:p w14:paraId="20F11AA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62</w:t>
            </w:r>
          </w:p>
        </w:tc>
        <w:tc>
          <w:tcPr>
            <w:tcW w:w="757" w:type="dxa"/>
            <w:noWrap w:val="0"/>
            <w:vAlign w:val="center"/>
          </w:tcPr>
          <w:p w14:paraId="4C3055EE">
            <w:pPr>
              <w:keepNext w:val="0"/>
              <w:keepLines w:val="0"/>
              <w:widowControl/>
              <w:suppressLineNumbers w:val="0"/>
              <w:jc w:val="center"/>
              <w:textAlignment w:val="center"/>
              <w:rPr>
                <w:rFonts w:hint="eastAsia" w:ascii="宋体" w:hAnsi="宋体" w:eastAsia="宋体" w:cs="宋体"/>
                <w:color w:val="auto"/>
                <w:sz w:val="24"/>
                <w:szCs w:val="24"/>
                <w:highlight w:val="none"/>
                <w:lang w:val="zh-CN"/>
              </w:rPr>
            </w:pPr>
            <w:r>
              <w:rPr>
                <w:rFonts w:hint="eastAsia" w:ascii="宋体" w:hAnsi="宋体" w:eastAsia="宋体" w:cs="宋体"/>
                <w:i w:val="0"/>
                <w:iCs w:val="0"/>
                <w:color w:val="000000"/>
                <w:kern w:val="0"/>
                <w:sz w:val="24"/>
                <w:szCs w:val="24"/>
                <w:u w:val="none"/>
                <w:lang w:val="en-US" w:eastAsia="zh-CN" w:bidi="ar"/>
              </w:rPr>
              <w:t>套</w:t>
            </w:r>
          </w:p>
        </w:tc>
        <w:tc>
          <w:tcPr>
            <w:tcW w:w="1150" w:type="dxa"/>
            <w:noWrap w:val="0"/>
            <w:vAlign w:val="center"/>
          </w:tcPr>
          <w:p w14:paraId="0B3FC0D5">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1856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14:paraId="7571011C">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1254" w:type="dxa"/>
            <w:noWrap w:val="0"/>
            <w:vAlign w:val="center"/>
          </w:tcPr>
          <w:p w14:paraId="29C9B9A4">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推拉黑板</w:t>
            </w:r>
          </w:p>
        </w:tc>
        <w:tc>
          <w:tcPr>
            <w:tcW w:w="5446" w:type="dxa"/>
            <w:noWrap w:val="0"/>
            <w:vAlign w:val="top"/>
          </w:tcPr>
          <w:p w14:paraId="744EE57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结构：推拉板由四块书写板及铝合金边框组装而成，书写板分内外双层结构，内层为两块固定书写板与液晶一体机正面平齐，外层为两块滑动书写板，滑动板配装刻有黑板品牌LOGO标识的挂锁，开闭自如确保液晶一体机的安全管理。</w:t>
            </w:r>
          </w:p>
          <w:p w14:paraId="0AB2E8C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2、基本尺寸：≥4300mm×1305mm，可根据所配电子产品适当调整，确保与一体机的有效配套。</w:t>
            </w:r>
          </w:p>
          <w:p w14:paraId="4EB44FF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3、书写板面：环保教学专用彩色涂层钢板，浅米黄色，厚度≥0.3mm，硬度≥4H，板面可吸附磁针、磁片，书写面光滑、平整，颜色均匀，坚固耐用、哑光，投影可视效果佳，有效地保护了师生的视力健康。</w:t>
            </w:r>
          </w:p>
          <w:p w14:paraId="448817E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4、内芯材料：高强度、吸音、聚苯乙烯泡沫板，采用国际适用工艺，书写无吱咔声，改善书写手感。</w:t>
            </w:r>
          </w:p>
          <w:p w14:paraId="0B295C7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5、背板：采用优质防锈热镀锌钢板，厚度≥0.25mm，流水线一次成型，间隔80mm压有20mm凹槽加强筋,确保均布承压不低于635N，凹槽造型美观、增加强度，更加耐用。</w:t>
            </w:r>
          </w:p>
          <w:p w14:paraId="68690AE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6、覆板：采用环保型双组份聚氨酯胶水，自动化流水线覆板作业，牵引、滴胶、刷胶、压固、切割下料一次完成，确保粘接牢固板面平整，甲醛释放量≤0.3mg/L，符合GB/T 28231-2011《书写板安全卫生要求》。</w:t>
            </w:r>
          </w:p>
          <w:p w14:paraId="58625FA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边框：采用工业用高强度铝合金型材，电泳香槟色，模具挤压一次成型，上框规格57mm×78mm，左右框规格29mm×100mm。轨道上置隐藏式平滑轮滑道，结构性解决滑轮受灰尘影响的情况，配有宽度≥30mm的板托，板托与滑动系统分离，与边框一次模具成形，可放置书写笔，方便实用。</w:t>
            </w:r>
          </w:p>
          <w:p w14:paraId="0EBC22E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8、包角材料：采用抗老化高强度ABS工程塑料注塑成型。规格：100mm×29mm×29mm，采用双壁成腔流线型设计，≥R25mm的圆角，正面带黑板品牌LOGO标识，无尖角毛刺，符合JY0001-2003《教学仪器设备产品一般质量要求》。</w:t>
            </w:r>
          </w:p>
          <w:p w14:paraId="066D133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14:paraId="01C9F0B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10、限位档：黑板边框内部两侧安装滑动板限位档，防止活动黑板开启时撞击立框。</w:t>
            </w:r>
          </w:p>
          <w:p w14:paraId="4CA3EC3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11、易维护性：一体机上下配同色同质书写板，上下可根据一体机尺寸进行微调，两侧用H型边框与固定板配合，可自由拆装。使一体机不用拆整个黑板即可直接拆装维护，减少麻烦，延长使用寿命。</w:t>
            </w:r>
          </w:p>
          <w:p w14:paraId="0FA12D0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12、安全性：一把锁实现对滑动黑板的锁定，钥匙通用，方便实用。</w:t>
            </w:r>
          </w:p>
          <w:p w14:paraId="6D44B5D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13、安装：配装自制钢制安装件，规格95*50*60mm，隐形安装、没有外露的挂接件，符合GB 21027-2007《学生用品的安全通用要求》。</w:t>
            </w:r>
          </w:p>
          <w:p w14:paraId="1E5E0A5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14、包装：采用环保型材料，符合国家产品包装要求，单套或双套纸箱独立包装，箱体印有制造商名称、LOGO标识、地址、服务热线等信息。</w:t>
            </w:r>
          </w:p>
          <w:p w14:paraId="606BDC2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配套环保耗材：耗材如下：</w:t>
            </w:r>
          </w:p>
          <w:p w14:paraId="6296756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新型成膜墨水笔：</w:t>
            </w:r>
          </w:p>
          <w:p w14:paraId="4446019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红色蓝色黑色各1支），字迹亮丽清晰，遮盖力高，速干易擦，不留底，不糊板，无尘无毒健康环保，合理的结构设计，实现更换笔头，添加墨水，方便快捷，专用聚酯笔头，渗透性强，书写流畅，颜色多样可随意搭配组合，适用于米黄板、亚光白板、玻璃、专用膜等不吸水板面。</w:t>
            </w:r>
          </w:p>
          <w:p w14:paraId="7069889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环保墨水：</w:t>
            </w:r>
          </w:p>
          <w:p w14:paraId="3B63CFB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3瓶（红色蓝色黑色各1瓶），环保醇溶、纳米颜料墨水，所用原料均无毒无害，保证师生健康。长期放置无沉淀和分层现象，书写流畅。旋盖滴液嘴设计，可以有效控制加墨量，加墨方便。</w:t>
            </w:r>
          </w:p>
          <w:p w14:paraId="667B436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墨水容量每瓶100ml。</w:t>
            </w:r>
          </w:p>
          <w:p w14:paraId="531478E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板擦：1个，直径95mm*厚30mm，特质EVA板擦，擦除性好，干擦无需用水、不伤板面；</w:t>
            </w:r>
          </w:p>
          <w:p w14:paraId="75E43E6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黑板专用清洁毛巾 1条，尺寸：35cm*35cm，优质材料定做，使用方便，清洗效果好，保护书写板面，脏后清水清洗，拧干即可。</w:t>
            </w:r>
          </w:p>
        </w:tc>
        <w:tc>
          <w:tcPr>
            <w:tcW w:w="859" w:type="dxa"/>
            <w:noWrap w:val="0"/>
            <w:vAlign w:val="center"/>
          </w:tcPr>
          <w:p w14:paraId="662D88D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62</w:t>
            </w:r>
          </w:p>
        </w:tc>
        <w:tc>
          <w:tcPr>
            <w:tcW w:w="757" w:type="dxa"/>
            <w:noWrap w:val="0"/>
            <w:vAlign w:val="center"/>
          </w:tcPr>
          <w:p w14:paraId="217ED705">
            <w:pPr>
              <w:keepNext w:val="0"/>
              <w:keepLines w:val="0"/>
              <w:widowControl/>
              <w:suppressLineNumbers w:val="0"/>
              <w:jc w:val="center"/>
              <w:textAlignment w:val="center"/>
              <w:rPr>
                <w:rFonts w:hint="eastAsia" w:ascii="宋体" w:hAnsi="宋体" w:eastAsia="宋体" w:cs="宋体"/>
                <w:color w:val="auto"/>
                <w:sz w:val="24"/>
                <w:szCs w:val="24"/>
                <w:highlight w:val="none"/>
                <w:lang w:val="zh-CN"/>
              </w:rPr>
            </w:pPr>
            <w:r>
              <w:rPr>
                <w:rFonts w:hint="eastAsia" w:ascii="宋体" w:hAnsi="宋体" w:eastAsia="宋体" w:cs="宋体"/>
                <w:i w:val="0"/>
                <w:iCs w:val="0"/>
                <w:color w:val="000000"/>
                <w:kern w:val="0"/>
                <w:sz w:val="24"/>
                <w:szCs w:val="24"/>
                <w:u w:val="none"/>
                <w:lang w:val="en-US" w:eastAsia="zh-CN" w:bidi="ar"/>
              </w:rPr>
              <w:t>套</w:t>
            </w:r>
          </w:p>
        </w:tc>
        <w:tc>
          <w:tcPr>
            <w:tcW w:w="1150" w:type="dxa"/>
            <w:noWrap w:val="0"/>
            <w:vAlign w:val="center"/>
          </w:tcPr>
          <w:p w14:paraId="52D42670">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5038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14:paraId="663D2EFF">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1254" w:type="dxa"/>
            <w:noWrap w:val="0"/>
            <w:vAlign w:val="center"/>
          </w:tcPr>
          <w:p w14:paraId="6F0B40D3">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视频展台</w:t>
            </w:r>
          </w:p>
        </w:tc>
        <w:tc>
          <w:tcPr>
            <w:tcW w:w="5446" w:type="dxa"/>
            <w:noWrap w:val="0"/>
            <w:vAlign w:val="top"/>
          </w:tcPr>
          <w:p w14:paraId="02C0F38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一、展台硬件</w:t>
            </w:r>
          </w:p>
          <w:p w14:paraId="61A8854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1.采用≥800万像素摄像头；采用 USB电源直接供电，无需额外配置电源适配器；箱内USB连线采用隐藏式设计，箱内无可见连线且USB口下出。</w:t>
            </w:r>
          </w:p>
          <w:p w14:paraId="2CA4B71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2.A4大小拍摄幅面，1080P动态视频预览达到30帧/秒。</w:t>
            </w:r>
          </w:p>
          <w:p w14:paraId="35B47D4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3.整机采用圆弧式设计，无锐角；托板可承重3kg，同时托板采用磁吸吸附式机构。</w:t>
            </w:r>
          </w:p>
          <w:p w14:paraId="75C1912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4.展示托板正上方具备LED补光灯补光灯开关采用触摸按键设计，同时可通过视频展台软件直接控制开关；</w:t>
            </w:r>
          </w:p>
          <w:p w14:paraId="27178DC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5.摄像头支持自动对焦；摄像头部分进行外壳防护等级试验，防护等级达到IP4X级别。</w:t>
            </w:r>
          </w:p>
          <w:p w14:paraId="3DACD0D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二、展台软件</w:t>
            </w:r>
          </w:p>
          <w:p w14:paraId="1FDB189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1.支持对展台画面进行放大、缩小、旋转、自适应、冻结画面等操作。</w:t>
            </w:r>
          </w:p>
          <w:p w14:paraId="043B478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2.支持展台画面实时批注，预设多种笔划粗细及颜色供选择，且支持对展台画面联同批注内容进行同步缩放、移动。</w:t>
            </w:r>
          </w:p>
          <w:p w14:paraId="1353A8C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3.支持展台画面拍照截图并进行多图预览，可对任一图片进行全屏显示。</w:t>
            </w:r>
          </w:p>
          <w:p w14:paraId="7DA82CA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4.老师可在一体机或电脑上选择延时拍照功能，支持5秒或10秒延时模式，可调整拍摄内容。</w:t>
            </w:r>
          </w:p>
          <w:p w14:paraId="01EDAFA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5.具备图像增强功能，可自动裁剪背景并增强文字显示，使文档画面更清晰。</w:t>
            </w:r>
          </w:p>
          <w:p w14:paraId="19D0989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6.可选择图像、文本或动态等多种情景模式，适应不同展示内容。</w:t>
            </w:r>
          </w:p>
          <w:p w14:paraId="3EC5993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7.二维码扫码：打开扫一扫功能后，将书本上的二维码放入扫描框内即可自动扫描，并进入系统浏览器获取二维码的链接内容，可获取电子教学资源。</w:t>
            </w:r>
          </w:p>
          <w:p w14:paraId="5A37AE4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8.支持故障自动检测，在软件无法出现展台拍摄画面时，自动出现检测链接，检测“无画面”的原因，并给出引导性解决方案。可判断硬件连接、显卡驱动、摄像头占用、软件版本等问题。</w:t>
            </w:r>
          </w:p>
        </w:tc>
        <w:tc>
          <w:tcPr>
            <w:tcW w:w="859" w:type="dxa"/>
            <w:noWrap w:val="0"/>
            <w:vAlign w:val="center"/>
          </w:tcPr>
          <w:p w14:paraId="0EC58DFF">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62</w:t>
            </w:r>
          </w:p>
        </w:tc>
        <w:tc>
          <w:tcPr>
            <w:tcW w:w="757" w:type="dxa"/>
            <w:noWrap w:val="0"/>
            <w:vAlign w:val="center"/>
          </w:tcPr>
          <w:p w14:paraId="269DA98C">
            <w:pPr>
              <w:keepNext w:val="0"/>
              <w:keepLines w:val="0"/>
              <w:widowControl/>
              <w:suppressLineNumbers w:val="0"/>
              <w:jc w:val="center"/>
              <w:textAlignment w:val="center"/>
              <w:rPr>
                <w:rFonts w:hint="eastAsia" w:ascii="宋体" w:hAnsi="宋体" w:eastAsia="宋体" w:cs="宋体"/>
                <w:color w:val="auto"/>
                <w:sz w:val="24"/>
                <w:szCs w:val="24"/>
                <w:highlight w:val="none"/>
                <w:lang w:val="zh-CN"/>
              </w:rPr>
            </w:pPr>
            <w:r>
              <w:rPr>
                <w:rFonts w:hint="eastAsia" w:ascii="宋体" w:hAnsi="宋体" w:eastAsia="宋体" w:cs="宋体"/>
                <w:i w:val="0"/>
                <w:iCs w:val="0"/>
                <w:color w:val="000000"/>
                <w:kern w:val="0"/>
                <w:sz w:val="24"/>
                <w:szCs w:val="24"/>
                <w:u w:val="none"/>
                <w:lang w:val="en-US" w:eastAsia="zh-CN" w:bidi="ar"/>
              </w:rPr>
              <w:t>台</w:t>
            </w:r>
          </w:p>
        </w:tc>
        <w:tc>
          <w:tcPr>
            <w:tcW w:w="1150" w:type="dxa"/>
            <w:noWrap w:val="0"/>
            <w:vAlign w:val="center"/>
          </w:tcPr>
          <w:p w14:paraId="77C31B0D">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5AF9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14:paraId="2B18FC98">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1254" w:type="dxa"/>
            <w:noWrap w:val="0"/>
            <w:vAlign w:val="center"/>
          </w:tcPr>
          <w:p w14:paraId="08A4750B">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教学有源音箱</w:t>
            </w:r>
          </w:p>
        </w:tc>
        <w:tc>
          <w:tcPr>
            <w:tcW w:w="5446" w:type="dxa"/>
            <w:noWrap w:val="0"/>
            <w:vAlign w:val="top"/>
          </w:tcPr>
          <w:p w14:paraId="2128F31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1.采用功放与有源音箱一体化设计，内置麦克风无线接收模块，帮助教师实现多媒体扩音以及本地扩声功能。</w:t>
            </w:r>
          </w:p>
          <w:p w14:paraId="54DCA4F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2.输出额定功率≥ 2x15W。</w:t>
            </w:r>
          </w:p>
          <w:p w14:paraId="779427C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3.音箱灵敏度≥85dB，1W/1M。</w:t>
            </w:r>
          </w:p>
          <w:p w14:paraId="13F6512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4.信噪比≥80dB</w:t>
            </w:r>
          </w:p>
          <w:p w14:paraId="6168452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额定功率、A计权。</w:t>
            </w:r>
          </w:p>
          <w:p w14:paraId="41E4D22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5.全频喇叭单元尺寸≥5英寸。</w:t>
            </w:r>
          </w:p>
          <w:p w14:paraId="67169EF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6.THD+N≤1%。</w:t>
            </w:r>
          </w:p>
          <w:p w14:paraId="5F7AA2E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7.声频响110Hz-16kHz。</w:t>
            </w:r>
          </w:p>
          <w:p w14:paraId="661A6BD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8.距离音箱10米处声压级≥75dB。</w:t>
            </w:r>
          </w:p>
          <w:p w14:paraId="38E0190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9.具备≥1路电源开关、1路LINE IN、1路USB 接口。USB接口可外接U盘设备对音箱固件进行升级。</w:t>
            </w:r>
          </w:p>
          <w:p w14:paraId="1506F20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10.支持无线麦克风扩音接收，采用Wi-Fi射频2.4GHz与 5GHz双频段传输，有效避免环境中运营商U段（700MHz）的信号干扰。</w:t>
            </w:r>
          </w:p>
          <w:p w14:paraId="7A6823B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11.采用红外对码方式，避免连接到其他教室音箱。可快速完成与教学扩声麦克风对码，无需繁琐操作。</w:t>
            </w:r>
          </w:p>
          <w:p w14:paraId="3F14B53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12.配置独立音频数字信号处理芯片，支持啸叫抑制功能。</w:t>
            </w:r>
          </w:p>
          <w:p w14:paraId="1FD1B20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13.支持蓝牙无线接收，可分享移动设备上的音频。支持密码模式，防止学生连接。</w:t>
            </w:r>
          </w:p>
          <w:p w14:paraId="4F9A177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14.支持安卓手机通过蓝牙无线连接音箱，实现控制有源音箱的音量、设置蓝牙名称、设置蓝牙密码等功能，方便教师对音箱的管控。</w:t>
            </w:r>
          </w:p>
          <w:p w14:paraId="7DF3734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15.支持交互智能平板显示设备通过蓝牙无线连接音箱，实现控制有源音箱的音量的功能（需要交互智能平板及有源音箱为同一品牌）。</w:t>
            </w:r>
          </w:p>
        </w:tc>
        <w:tc>
          <w:tcPr>
            <w:tcW w:w="859" w:type="dxa"/>
            <w:noWrap w:val="0"/>
            <w:vAlign w:val="center"/>
          </w:tcPr>
          <w:p w14:paraId="2B431B4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62</w:t>
            </w:r>
          </w:p>
        </w:tc>
        <w:tc>
          <w:tcPr>
            <w:tcW w:w="757" w:type="dxa"/>
            <w:noWrap w:val="0"/>
            <w:vAlign w:val="center"/>
          </w:tcPr>
          <w:p w14:paraId="6B12273A">
            <w:pPr>
              <w:keepNext w:val="0"/>
              <w:keepLines w:val="0"/>
              <w:widowControl/>
              <w:suppressLineNumbers w:val="0"/>
              <w:jc w:val="center"/>
              <w:textAlignment w:val="center"/>
              <w:rPr>
                <w:rFonts w:hint="eastAsia" w:ascii="宋体" w:hAnsi="宋体" w:eastAsia="宋体" w:cs="宋体"/>
                <w:color w:val="auto"/>
                <w:sz w:val="24"/>
                <w:szCs w:val="24"/>
                <w:highlight w:val="none"/>
                <w:lang w:val="zh-CN"/>
              </w:rPr>
            </w:pPr>
            <w:r>
              <w:rPr>
                <w:rFonts w:hint="eastAsia" w:ascii="宋体" w:hAnsi="宋体" w:eastAsia="宋体" w:cs="宋体"/>
                <w:i w:val="0"/>
                <w:iCs w:val="0"/>
                <w:color w:val="000000"/>
                <w:kern w:val="0"/>
                <w:sz w:val="24"/>
                <w:szCs w:val="24"/>
                <w:u w:val="none"/>
                <w:lang w:val="en-US" w:eastAsia="zh-CN" w:bidi="ar"/>
              </w:rPr>
              <w:t>套</w:t>
            </w:r>
          </w:p>
        </w:tc>
        <w:tc>
          <w:tcPr>
            <w:tcW w:w="1150" w:type="dxa"/>
            <w:noWrap w:val="0"/>
            <w:vAlign w:val="center"/>
          </w:tcPr>
          <w:p w14:paraId="3A8606D5">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3994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14:paraId="689299B7">
            <w:pPr>
              <w:snapToGrid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54" w:type="dxa"/>
            <w:noWrap w:val="0"/>
            <w:vAlign w:val="center"/>
          </w:tcPr>
          <w:p w14:paraId="2551B7B5">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无线麦克风</w:t>
            </w:r>
          </w:p>
        </w:tc>
        <w:tc>
          <w:tcPr>
            <w:tcW w:w="5446" w:type="dxa"/>
            <w:noWrap w:val="0"/>
            <w:vAlign w:val="top"/>
          </w:tcPr>
          <w:p w14:paraId="5DEF6FE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1.无线麦克风集音频发射处理器、天线、电池、拾音麦克风于一体，配合一体化有源音箱，无需任何外接辅助设备即可实现本地扩声功能。</w:t>
            </w:r>
          </w:p>
          <w:p w14:paraId="4051165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2.麦克风和功放音箱之间采用数字U段传输技3术，有效避免环境中2.4G信号干扰，例如蓝牙及WIFI设备。</w:t>
            </w:r>
          </w:p>
          <w:p w14:paraId="2F3CD67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3.支持智能红外对码及UHF对码，可在2s内快速完成与教学扩声音箱对码，无需繁琐操作。可与移动音箱或录播主机对码连接。</w:t>
            </w:r>
          </w:p>
          <w:p w14:paraId="01B743E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4.采用触点磁吸式充电方式，支持快速充电与超低功耗工作模式，课间充电10分钟，实现80分钟续航。</w:t>
            </w:r>
          </w:p>
          <w:p w14:paraId="0869CDF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5.麦克风距离音箱最大有效工作距离≥10米，保证全教室覆盖。</w:t>
            </w:r>
          </w:p>
        </w:tc>
        <w:tc>
          <w:tcPr>
            <w:tcW w:w="859" w:type="dxa"/>
            <w:noWrap w:val="0"/>
            <w:vAlign w:val="center"/>
          </w:tcPr>
          <w:p w14:paraId="5ABCC53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62</w:t>
            </w:r>
          </w:p>
        </w:tc>
        <w:tc>
          <w:tcPr>
            <w:tcW w:w="757" w:type="dxa"/>
            <w:noWrap w:val="0"/>
            <w:vAlign w:val="center"/>
          </w:tcPr>
          <w:p w14:paraId="0F622A81">
            <w:pPr>
              <w:keepNext w:val="0"/>
              <w:keepLines w:val="0"/>
              <w:widowControl/>
              <w:suppressLineNumbers w:val="0"/>
              <w:jc w:val="center"/>
              <w:textAlignment w:val="center"/>
              <w:rPr>
                <w:rFonts w:hint="eastAsia" w:ascii="宋体" w:hAnsi="宋体" w:eastAsia="宋体" w:cs="宋体"/>
                <w:color w:val="auto"/>
                <w:sz w:val="24"/>
                <w:szCs w:val="24"/>
                <w:highlight w:val="none"/>
                <w:lang w:val="zh-CN"/>
              </w:rPr>
            </w:pPr>
            <w:r>
              <w:rPr>
                <w:rFonts w:hint="eastAsia" w:ascii="宋体" w:hAnsi="宋体" w:eastAsia="宋体" w:cs="宋体"/>
                <w:i w:val="0"/>
                <w:iCs w:val="0"/>
                <w:color w:val="000000"/>
                <w:kern w:val="0"/>
                <w:sz w:val="24"/>
                <w:szCs w:val="24"/>
                <w:u w:val="none"/>
                <w:lang w:val="en-US" w:eastAsia="zh-CN" w:bidi="ar"/>
              </w:rPr>
              <w:t>套</w:t>
            </w:r>
          </w:p>
        </w:tc>
        <w:tc>
          <w:tcPr>
            <w:tcW w:w="1150" w:type="dxa"/>
            <w:noWrap w:val="0"/>
            <w:vAlign w:val="center"/>
          </w:tcPr>
          <w:p w14:paraId="27F9FAE2">
            <w:pPr>
              <w:snapToGrid w:val="0"/>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工业</w:t>
            </w:r>
          </w:p>
        </w:tc>
      </w:tr>
      <w:tr w14:paraId="4712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14:paraId="08D91B2C">
            <w:pPr>
              <w:snapToGrid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54" w:type="dxa"/>
            <w:noWrap w:val="0"/>
            <w:vAlign w:val="center"/>
          </w:tcPr>
          <w:p w14:paraId="48FEC898">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智能笔</w:t>
            </w:r>
          </w:p>
        </w:tc>
        <w:tc>
          <w:tcPr>
            <w:tcW w:w="5446" w:type="dxa"/>
            <w:noWrap w:val="0"/>
            <w:vAlign w:val="top"/>
          </w:tcPr>
          <w:p w14:paraId="0D69F30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采用笔型设计，具有三个遥控按键（上下翻页和功能键），既可用于触摸书写，也可用于远程操控。</w:t>
            </w:r>
          </w:p>
          <w:p w14:paraId="2AD8DDD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采用2.4G无线连接技术，无线接收距离最大可达15米。</w:t>
            </w:r>
          </w:p>
          <w:p w14:paraId="7CD039C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无线接收器采用微型nano设计，并能收纳在笔上，整洁美观。</w:t>
            </w:r>
          </w:p>
          <w:p w14:paraId="5E337CA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使用单节7号电池驱动，并带自动休眠节电设计。</w:t>
            </w:r>
          </w:p>
          <w:p w14:paraId="64161D8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 单接收器设计，android、windows双系统同时响应。只需安装一个接收器，双系统都能响应智能笔的操作指令。</w:t>
            </w:r>
          </w:p>
          <w:p w14:paraId="6E4D471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 支持白板课件、PPT、PDF等多种格式的课件进行远程无线翻页。</w:t>
            </w:r>
          </w:p>
          <w:p w14:paraId="72AE831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 功能按键可通过长按/短按实现两种快捷功能，方便教师操作。</w:t>
            </w:r>
          </w:p>
          <w:p w14:paraId="5A87E86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8. 支持自定义按键功能，可选功能包括：一键启动任意通道批注、一键启动/退出PPT播放、一键启动PPT批注、一键启动任意通道冻结与放大屏幕内容</w:t>
            </w:r>
          </w:p>
        </w:tc>
        <w:tc>
          <w:tcPr>
            <w:tcW w:w="859" w:type="dxa"/>
            <w:noWrap w:val="0"/>
            <w:vAlign w:val="center"/>
          </w:tcPr>
          <w:p w14:paraId="33ECD54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62</w:t>
            </w:r>
          </w:p>
        </w:tc>
        <w:tc>
          <w:tcPr>
            <w:tcW w:w="757" w:type="dxa"/>
            <w:noWrap w:val="0"/>
            <w:vAlign w:val="center"/>
          </w:tcPr>
          <w:p w14:paraId="15AC995C">
            <w:pPr>
              <w:keepNext w:val="0"/>
              <w:keepLines w:val="0"/>
              <w:widowControl/>
              <w:suppressLineNumbers w:val="0"/>
              <w:jc w:val="center"/>
              <w:textAlignment w:val="center"/>
              <w:rPr>
                <w:rFonts w:hint="eastAsia" w:ascii="宋体" w:hAnsi="宋体" w:eastAsia="宋体" w:cs="宋体"/>
                <w:color w:val="auto"/>
                <w:sz w:val="24"/>
                <w:szCs w:val="24"/>
                <w:highlight w:val="none"/>
                <w:lang w:val="zh-CN"/>
              </w:rPr>
            </w:pPr>
            <w:r>
              <w:rPr>
                <w:rFonts w:hint="eastAsia" w:ascii="宋体" w:hAnsi="宋体" w:eastAsia="宋体" w:cs="宋体"/>
                <w:i w:val="0"/>
                <w:iCs w:val="0"/>
                <w:color w:val="000000"/>
                <w:kern w:val="0"/>
                <w:sz w:val="24"/>
                <w:szCs w:val="24"/>
                <w:u w:val="none"/>
                <w:lang w:val="en-US" w:eastAsia="zh-CN" w:bidi="ar"/>
              </w:rPr>
              <w:t>支</w:t>
            </w:r>
          </w:p>
        </w:tc>
        <w:tc>
          <w:tcPr>
            <w:tcW w:w="1150" w:type="dxa"/>
            <w:noWrap w:val="0"/>
            <w:vAlign w:val="center"/>
          </w:tcPr>
          <w:p w14:paraId="7903F490">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工业</w:t>
            </w:r>
          </w:p>
        </w:tc>
      </w:tr>
      <w:tr w14:paraId="4C88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14:paraId="71BEFF98">
            <w:pPr>
              <w:snapToGrid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254" w:type="dxa"/>
            <w:noWrap w:val="0"/>
            <w:vAlign w:val="center"/>
          </w:tcPr>
          <w:p w14:paraId="165C3EC9">
            <w:pPr>
              <w:snapToGrid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教室讲桌</w:t>
            </w:r>
          </w:p>
        </w:tc>
        <w:tc>
          <w:tcPr>
            <w:tcW w:w="5446" w:type="dxa"/>
            <w:noWrap w:val="0"/>
            <w:vAlign w:val="center"/>
          </w:tcPr>
          <w:p w14:paraId="3CD2EFE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1、规格：1200*550*900mm；</w:t>
            </w:r>
          </w:p>
          <w:p w14:paraId="3794B21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2、材质：国标E1级OSB板材，25+15mm厚板材，表面三聚氰胺贴面，1.5mm厚PVC封边条封边，优质五金配件；</w:t>
            </w:r>
          </w:p>
          <w:p w14:paraId="6578A95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3、颜色：黄木色（可选）。</w:t>
            </w:r>
          </w:p>
        </w:tc>
        <w:tc>
          <w:tcPr>
            <w:tcW w:w="859" w:type="dxa"/>
            <w:noWrap w:val="0"/>
            <w:vAlign w:val="center"/>
          </w:tcPr>
          <w:p w14:paraId="7C1BA41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62</w:t>
            </w:r>
          </w:p>
        </w:tc>
        <w:tc>
          <w:tcPr>
            <w:tcW w:w="757" w:type="dxa"/>
            <w:noWrap w:val="0"/>
            <w:vAlign w:val="center"/>
          </w:tcPr>
          <w:p w14:paraId="670D9012">
            <w:pPr>
              <w:keepNext w:val="0"/>
              <w:keepLines w:val="0"/>
              <w:widowControl/>
              <w:suppressLineNumbers w:val="0"/>
              <w:jc w:val="center"/>
              <w:textAlignment w:val="center"/>
              <w:rPr>
                <w:rFonts w:hint="eastAsia" w:ascii="宋体" w:hAnsi="宋体" w:eastAsia="宋体" w:cs="宋体"/>
                <w:color w:val="auto"/>
                <w:sz w:val="24"/>
                <w:szCs w:val="24"/>
                <w:highlight w:val="none"/>
                <w:lang w:val="zh-CN"/>
              </w:rPr>
            </w:pPr>
            <w:r>
              <w:rPr>
                <w:rFonts w:hint="eastAsia" w:ascii="宋体" w:hAnsi="宋体" w:eastAsia="宋体" w:cs="宋体"/>
                <w:i w:val="0"/>
                <w:iCs w:val="0"/>
                <w:color w:val="000000"/>
                <w:kern w:val="0"/>
                <w:sz w:val="24"/>
                <w:szCs w:val="24"/>
                <w:u w:val="none"/>
                <w:lang w:val="en-US" w:eastAsia="zh-CN" w:bidi="ar"/>
              </w:rPr>
              <w:t>张</w:t>
            </w:r>
          </w:p>
        </w:tc>
        <w:tc>
          <w:tcPr>
            <w:tcW w:w="1150" w:type="dxa"/>
            <w:noWrap w:val="0"/>
            <w:vAlign w:val="center"/>
          </w:tcPr>
          <w:p w14:paraId="133D439C">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工业</w:t>
            </w:r>
          </w:p>
        </w:tc>
      </w:tr>
      <w:tr w14:paraId="724A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0" w:type="dxa"/>
            <w:gridSpan w:val="6"/>
            <w:noWrap w:val="0"/>
            <w:vAlign w:val="center"/>
          </w:tcPr>
          <w:p w14:paraId="01BED19E">
            <w:pPr>
              <w:snapToGrid w:val="0"/>
              <w:spacing w:line="360" w:lineRule="exact"/>
              <w:jc w:val="center"/>
              <w:rPr>
                <w:rFonts w:hint="eastAsia" w:ascii="宋体" w:hAnsi="宋体" w:cs="宋体"/>
                <w:color w:val="auto"/>
                <w:sz w:val="24"/>
                <w:szCs w:val="24"/>
                <w:highlight w:val="none"/>
              </w:rPr>
            </w:pPr>
            <w:r>
              <w:rPr>
                <w:rFonts w:hint="eastAsia" w:ascii="宋体" w:hAnsi="宋体" w:cs="宋体"/>
                <w:b/>
                <w:bCs/>
                <w:color w:val="auto"/>
                <w:sz w:val="24"/>
                <w:szCs w:val="24"/>
                <w:highlight w:val="none"/>
              </w:rPr>
              <w:t>▲商务要求</w:t>
            </w:r>
          </w:p>
        </w:tc>
      </w:tr>
      <w:tr w14:paraId="1B70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gridSpan w:val="2"/>
            <w:noWrap w:val="0"/>
            <w:vAlign w:val="center"/>
          </w:tcPr>
          <w:p w14:paraId="5ED5720F">
            <w:pPr>
              <w:widowControl/>
              <w:snapToGrid w:val="0"/>
              <w:spacing w:line="440" w:lineRule="exact"/>
              <w:jc w:val="center"/>
              <w:rPr>
                <w:rFonts w:hint="eastAsia" w:ascii="宋体" w:hAnsi="宋体" w:cs="宋体"/>
                <w:color w:val="auto"/>
                <w:kern w:val="0"/>
                <w:sz w:val="24"/>
                <w:szCs w:val="24"/>
                <w:highlight w:val="none"/>
              </w:rPr>
            </w:pPr>
            <w:r>
              <w:rPr>
                <w:rFonts w:hint="eastAsia" w:ascii="宋体" w:hAnsi="宋体" w:cs="宋体"/>
                <w:color w:val="auto"/>
                <w:sz w:val="24"/>
                <w:szCs w:val="24"/>
                <w:highlight w:val="none"/>
              </w:rPr>
              <w:t>质保期</w:t>
            </w:r>
          </w:p>
        </w:tc>
        <w:tc>
          <w:tcPr>
            <w:tcW w:w="8212" w:type="dxa"/>
            <w:gridSpan w:val="4"/>
            <w:noWrap w:val="0"/>
            <w:vAlign w:val="center"/>
          </w:tcPr>
          <w:p w14:paraId="19E67438">
            <w:pPr>
              <w:widowControl/>
              <w:snapToGrid w:val="0"/>
              <w:spacing w:line="420" w:lineRule="exact"/>
              <w:ind w:firstLine="420" w:firstLineChars="175"/>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质保期不少于</w:t>
            </w:r>
            <w:r>
              <w:rPr>
                <w:rFonts w:hint="eastAsia" w:ascii="宋体" w:hAnsi="宋体" w:cs="宋体"/>
                <w:color w:val="auto"/>
                <w:kern w:val="0"/>
                <w:sz w:val="24"/>
                <w:szCs w:val="24"/>
                <w:highlight w:val="none"/>
                <w:lang w:eastAsia="zh-CN" w:bidi="ar"/>
              </w:rPr>
              <w:t>壹</w:t>
            </w:r>
            <w:r>
              <w:rPr>
                <w:rFonts w:hint="eastAsia" w:ascii="宋体" w:hAnsi="宋体" w:cs="宋体"/>
                <w:color w:val="auto"/>
                <w:kern w:val="0"/>
                <w:sz w:val="24"/>
                <w:szCs w:val="24"/>
                <w:highlight w:val="none"/>
                <w:lang w:bidi="ar"/>
              </w:rPr>
              <w:t>年（均为自交付使用并验收合格之日起计，如项目有特殊要求的，按要求质保），质保期内免费上门维修，免费更换配件（人为损坏除外的）：如设备发生大故障（指主要部件出现质量问题）时，供货方应负责免费更换相同品牌、型号的新设备。设备维修或更换后其保质期相应顺延。所有非故意性损坏以及在要求质量标准范围内的正常使用造成的损坏均要免费维修。对因采购方人员的不正当使用所造成的设备损坏不归供货方负责保修，但供货方也要积极帮助采购方修理设备，并保证提供优惠价格的配件和服务。</w:t>
            </w:r>
          </w:p>
          <w:p w14:paraId="59B3A512">
            <w:pPr>
              <w:snapToGrid w:val="0"/>
              <w:spacing w:line="440" w:lineRule="exact"/>
              <w:ind w:firstLine="420" w:firstLineChars="175"/>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货物验收合格后，质保期内免费服务（含部件、人力、上门等），质保期满后，乙方仍应提供维修服务，按维修件成本收费。</w:t>
            </w:r>
          </w:p>
        </w:tc>
      </w:tr>
      <w:tr w14:paraId="1806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gridSpan w:val="2"/>
            <w:noWrap w:val="0"/>
            <w:vAlign w:val="center"/>
          </w:tcPr>
          <w:p w14:paraId="507A4055">
            <w:pPr>
              <w:widowControl/>
              <w:snapToGrid w:val="0"/>
              <w:spacing w:line="440" w:lineRule="exact"/>
              <w:jc w:val="center"/>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基本要求</w:t>
            </w:r>
          </w:p>
        </w:tc>
        <w:tc>
          <w:tcPr>
            <w:tcW w:w="8212" w:type="dxa"/>
            <w:gridSpan w:val="4"/>
            <w:noWrap w:val="0"/>
            <w:vAlign w:val="center"/>
          </w:tcPr>
          <w:p w14:paraId="7DEA095B">
            <w:pPr>
              <w:pStyle w:val="4"/>
              <w:widowControl/>
              <w:autoSpaceDE/>
              <w:autoSpaceDN/>
              <w:adjustRightInd/>
              <w:snapToGrid w:val="0"/>
              <w:spacing w:line="44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产品必须是按厂家出厂标准配置提供的整套具备全新正规合法经销渠道的符合国家各项有关质量标准的合格产品，相关部件及服务须满足本表中各项要求。若产品在运输过程中损坏或擦伤须无偿调换同样产品；</w:t>
            </w:r>
          </w:p>
          <w:p w14:paraId="1408796F">
            <w:pPr>
              <w:pStyle w:val="4"/>
              <w:widowControl/>
              <w:autoSpaceDE/>
              <w:autoSpaceDN/>
              <w:adjustRightInd/>
              <w:snapToGrid w:val="0"/>
              <w:spacing w:line="44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2.投标人应列明详细的设备名称、型号规格、产地和生产厂家；</w:t>
            </w:r>
          </w:p>
          <w:p w14:paraId="4383CC38">
            <w:pPr>
              <w:pStyle w:val="4"/>
              <w:widowControl/>
              <w:autoSpaceDE/>
              <w:autoSpaceDN/>
              <w:adjustRightInd/>
              <w:snapToGrid w:val="0"/>
              <w:spacing w:line="44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所有产品必须是具备厂家合法销售渠道的全新合格正品，所有设备必须完全满足采购文件所述性能配置要求，若产品在运输过程中损坏或擦伤须无偿调换相同产品。</w:t>
            </w:r>
          </w:p>
          <w:p w14:paraId="444D2253">
            <w:pPr>
              <w:pStyle w:val="4"/>
              <w:widowControl/>
              <w:autoSpaceDE/>
              <w:autoSpaceDN/>
              <w:adjustRightInd/>
              <w:snapToGrid w:val="0"/>
              <w:spacing w:line="44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为防止虚假应标，在中标公示期，采购人有权要求中标人提供本项目中设备按照招标文件参数及要求进行测试，如发现中标人提供的产品性能不满足招标文件要求或存在虚假应答情况的或不提供本项目中设备按照招标文件参数及要求进行测试的，采购人将不予签订合同，造成损失由中标人承担，并追究其相关法律责任。</w:t>
            </w:r>
          </w:p>
          <w:p w14:paraId="51522E4B">
            <w:pPr>
              <w:pStyle w:val="4"/>
              <w:widowControl/>
              <w:autoSpaceDE/>
              <w:autoSpaceDN/>
              <w:adjustRightInd/>
              <w:snapToGrid w:val="0"/>
              <w:spacing w:line="440" w:lineRule="exact"/>
              <w:ind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、采购需求中要求投标时、签订成交合同前及签订合同后须提供的所有相关证明材料，投标人必须按要求提供。如不提供，则视为提供虚假材料， 中标（投标）无效，按政府采购相关法规处罚，并追究其相应的法律责任。</w:t>
            </w:r>
          </w:p>
        </w:tc>
      </w:tr>
      <w:tr w14:paraId="071A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gridSpan w:val="2"/>
            <w:noWrap w:val="0"/>
            <w:vAlign w:val="center"/>
          </w:tcPr>
          <w:p w14:paraId="4C5C142A">
            <w:pPr>
              <w:widowControl/>
              <w:snapToGrid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报价方式</w:t>
            </w:r>
          </w:p>
        </w:tc>
        <w:tc>
          <w:tcPr>
            <w:tcW w:w="8212" w:type="dxa"/>
            <w:gridSpan w:val="4"/>
            <w:noWrap w:val="0"/>
            <w:vAlign w:val="center"/>
          </w:tcPr>
          <w:p w14:paraId="19C05BB0">
            <w:pPr>
              <w:pStyle w:val="11"/>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本项目以合同总价形式报价，超过最高限价：人民币</w:t>
            </w:r>
            <w:r>
              <w:rPr>
                <w:rFonts w:hint="eastAsia" w:ascii="宋体" w:hAnsi="宋体" w:cs="宋体"/>
                <w:color w:val="auto"/>
                <w:sz w:val="24"/>
                <w:szCs w:val="24"/>
                <w:highlight w:val="none"/>
                <w:lang w:eastAsia="zh-CN"/>
              </w:rPr>
              <w:t>壹佰捌拾陆万</w:t>
            </w:r>
            <w:r>
              <w:rPr>
                <w:rFonts w:hint="eastAsia" w:ascii="宋体" w:hAnsi="宋体" w:cs="宋体"/>
                <w:color w:val="auto"/>
                <w:sz w:val="24"/>
                <w:szCs w:val="24"/>
                <w:highlight w:val="none"/>
              </w:rPr>
              <w:t>元整（￥18</w:t>
            </w:r>
            <w:r>
              <w:rPr>
                <w:rFonts w:hint="eastAsia" w:ascii="宋体" w:hAnsi="宋体" w:cs="宋体"/>
                <w:color w:val="auto"/>
                <w:sz w:val="24"/>
                <w:szCs w:val="24"/>
                <w:highlight w:val="none"/>
                <w:lang w:val="en-US" w:eastAsia="zh-CN"/>
              </w:rPr>
              <w:t>6000</w:t>
            </w:r>
            <w:r>
              <w:rPr>
                <w:rFonts w:hint="eastAsia" w:ascii="宋体" w:hAnsi="宋体" w:cs="宋体"/>
                <w:color w:val="auto"/>
                <w:sz w:val="24"/>
                <w:szCs w:val="24"/>
                <w:highlight w:val="none"/>
              </w:rPr>
              <w:t>0.00）的竞标报价无效。</w:t>
            </w:r>
          </w:p>
          <w:p w14:paraId="7619DC68">
            <w:pPr>
              <w:pStyle w:val="11"/>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报价是履行合同的最终价格，供应商应充分考虑对竞标报价中的货物和服务的报价应包括完成本项工作所需的人工、材料、器材、管理、维护、保险、利润、税金、通讯器材、办公设备、政策性文件规定及合同包含的所有风险、责任等各项应有费用。竞标报价除非因特殊原因并经买卖双方协商同意，供应商不得再要求追加任何费用。同时，除非合同条款中另有规定，否则，投标单位所报价格在合同实施期间不因市场变化因素而变动。</w:t>
            </w:r>
          </w:p>
        </w:tc>
      </w:tr>
      <w:tr w14:paraId="568B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gridSpan w:val="2"/>
            <w:noWrap w:val="0"/>
            <w:vAlign w:val="center"/>
          </w:tcPr>
          <w:p w14:paraId="7A197009">
            <w:pPr>
              <w:widowControl/>
              <w:snapToGrid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售后服务要求</w:t>
            </w:r>
          </w:p>
        </w:tc>
        <w:tc>
          <w:tcPr>
            <w:tcW w:w="8212" w:type="dxa"/>
            <w:gridSpan w:val="4"/>
            <w:noWrap w:val="0"/>
            <w:vAlign w:val="center"/>
          </w:tcPr>
          <w:p w14:paraId="5D78CE61">
            <w:pPr>
              <w:pStyle w:val="11"/>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1）产品保质、保修责任：产品质保期内，货物在正常使用情况下出现质量问题（非人为损坏）免费修理维护，免费更换零部件；如在使用过程中发生故障问题（除不可抗拒因素以及由采购人原因造成故障外），成交供应商接到硬件故障通知后在8小时内到达采购人指定现场并及时排除故障，接到软件故障通知后4小时内响应处理。中标人承担设备故障处理产生的所有费用。因所供货物质量问题导致安全事故的，采购人有权终止合同，损失由中标人负全部责任。</w:t>
            </w:r>
          </w:p>
          <w:p w14:paraId="460A5E68">
            <w:pPr>
              <w:pStyle w:val="11"/>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（2）中标人须提供完整的设备安装、调试、操作、使用、控制和维护手册等详细技术资料及图纸。</w:t>
            </w:r>
          </w:p>
          <w:p w14:paraId="2C1870ED">
            <w:pPr>
              <w:pStyle w:val="11"/>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（3）技术支持：提供7×24小时技术支持；且对采购人在日后的维护或网络扩展应用中，给予及时的支持。</w:t>
            </w:r>
          </w:p>
          <w:p w14:paraId="280BC698">
            <w:pPr>
              <w:pStyle w:val="11"/>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（4）售后服务承诺书应包含：保修期限、接质量问题通知达到现场时间、保修期内和保修期外保修维修养护具体措施、安全保障措施、售后服务机构等方面内容。</w:t>
            </w:r>
          </w:p>
          <w:p w14:paraId="607AB5FD">
            <w:pPr>
              <w:pStyle w:val="11"/>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（5）产品质保期满后零配件若损坏，提供零配件优惠服务方案。</w:t>
            </w:r>
          </w:p>
          <w:p w14:paraId="2B4ED5C9">
            <w:pPr>
              <w:pStyle w:val="11"/>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（6）免费对设备使用人员进行集中培训。确保参与培训人员能够熟练掌握硬件设备使用与维护等。</w:t>
            </w:r>
          </w:p>
          <w:p w14:paraId="2A1F309D">
            <w:pPr>
              <w:pStyle w:val="11"/>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（7）质保期内，中标人负责对产品进行免费定期巡检、维护保养，每年至少2次，保修期外也应提供定期巡检、维护保养服务；</w:t>
            </w:r>
          </w:p>
          <w:p w14:paraId="7A4291D4">
            <w:pPr>
              <w:pStyle w:val="11"/>
              <w:widowControl/>
              <w:snapToGrid w:val="0"/>
              <w:spacing w:line="440" w:lineRule="exact"/>
              <w:ind w:firstLine="638" w:firstLineChars="266"/>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设备到货后，由中标人指派专业安装调试工程师到现场进行安装调试，包括：做到设备运转正常，满足招标逐条性能参数要求，演示设备的所有功能并培训用户的技术人员直到用户能全部掌握设备的使用及日常维护。</w:t>
            </w:r>
          </w:p>
        </w:tc>
      </w:tr>
      <w:tr w14:paraId="203E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gridSpan w:val="2"/>
            <w:noWrap w:val="0"/>
            <w:vAlign w:val="center"/>
          </w:tcPr>
          <w:p w14:paraId="1E723BBE">
            <w:pPr>
              <w:widowControl/>
              <w:snapToGrid w:val="0"/>
              <w:spacing w:line="440" w:lineRule="exact"/>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交货时间及地点</w:t>
            </w:r>
          </w:p>
        </w:tc>
        <w:tc>
          <w:tcPr>
            <w:tcW w:w="8212" w:type="dxa"/>
            <w:gridSpan w:val="4"/>
            <w:noWrap w:val="0"/>
            <w:vAlign w:val="center"/>
          </w:tcPr>
          <w:p w14:paraId="69CA00CF">
            <w:pPr>
              <w:pStyle w:val="16"/>
              <w:widowControl/>
              <w:snapToGrid w:val="0"/>
              <w:spacing w:line="440" w:lineRule="exact"/>
              <w:ind w:firstLine="420" w:firstLineChars="175"/>
              <w:outlineLvl w:val="0"/>
              <w:rPr>
                <w:rFonts w:hint="eastAsia" w:hAnsi="宋体" w:cs="宋体"/>
                <w:color w:val="auto"/>
                <w:sz w:val="24"/>
                <w:szCs w:val="24"/>
                <w:highlight w:val="none"/>
              </w:rPr>
            </w:pPr>
            <w:r>
              <w:rPr>
                <w:rFonts w:hint="eastAsia" w:hAnsi="宋体" w:cs="宋体"/>
                <w:color w:val="auto"/>
                <w:sz w:val="24"/>
                <w:szCs w:val="24"/>
                <w:highlight w:val="none"/>
              </w:rPr>
              <w:t>（1）交货时间：</w:t>
            </w:r>
            <w:r>
              <w:rPr>
                <w:rFonts w:hint="eastAsia" w:hAnsi="宋体" w:cs="宋体"/>
                <w:color w:val="auto"/>
                <w:sz w:val="24"/>
                <w:szCs w:val="24"/>
                <w:highlight w:val="none"/>
                <w:u w:val="single"/>
                <w:lang w:eastAsia="zh-CN"/>
              </w:rPr>
              <w:t>自合同签订之日起15天内交货并安装调试完毕</w:t>
            </w:r>
            <w:r>
              <w:rPr>
                <w:rFonts w:hint="eastAsia" w:hAnsi="宋体" w:cs="宋体"/>
                <w:color w:val="auto"/>
                <w:sz w:val="24"/>
                <w:szCs w:val="24"/>
                <w:highlight w:val="none"/>
                <w:u w:val="single"/>
              </w:rPr>
              <w:t>。</w:t>
            </w:r>
          </w:p>
          <w:p w14:paraId="4429DF17">
            <w:pPr>
              <w:snapToGrid w:val="0"/>
              <w:spacing w:line="440" w:lineRule="exact"/>
              <w:ind w:firstLine="420" w:firstLineChars="175"/>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（2）交货地点：</w:t>
            </w:r>
            <w:r>
              <w:rPr>
                <w:rFonts w:hint="eastAsia" w:ascii="宋体" w:hAnsi="宋体" w:cs="宋体"/>
                <w:color w:val="auto"/>
                <w:kern w:val="0"/>
                <w:sz w:val="24"/>
                <w:szCs w:val="24"/>
                <w:highlight w:val="none"/>
                <w:u w:val="single"/>
              </w:rPr>
              <w:t>广西柳州市</w:t>
            </w:r>
            <w:r>
              <w:rPr>
                <w:rFonts w:hint="eastAsia" w:ascii="宋体" w:hAnsi="宋体" w:cs="宋体"/>
                <w:color w:val="auto"/>
                <w:kern w:val="0"/>
                <w:sz w:val="24"/>
                <w:szCs w:val="24"/>
                <w:highlight w:val="none"/>
                <w:u w:val="single"/>
                <w:lang w:eastAsia="zh-CN"/>
              </w:rPr>
              <w:t>融安</w:t>
            </w:r>
            <w:r>
              <w:rPr>
                <w:rFonts w:hint="eastAsia" w:ascii="宋体" w:hAnsi="宋体" w:cs="宋体"/>
                <w:color w:val="auto"/>
                <w:kern w:val="0"/>
                <w:sz w:val="24"/>
                <w:szCs w:val="24"/>
                <w:highlight w:val="none"/>
                <w:u w:val="single"/>
              </w:rPr>
              <w:t>县采购单位指定地点</w:t>
            </w:r>
            <w:r>
              <w:rPr>
                <w:rFonts w:hint="eastAsia" w:ascii="宋体" w:hAnsi="宋体" w:cs="宋体"/>
                <w:color w:val="auto"/>
                <w:kern w:val="0"/>
                <w:sz w:val="24"/>
                <w:szCs w:val="24"/>
                <w:highlight w:val="none"/>
              </w:rPr>
              <w:t>。</w:t>
            </w:r>
          </w:p>
        </w:tc>
      </w:tr>
      <w:tr w14:paraId="13F0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gridSpan w:val="2"/>
            <w:noWrap w:val="0"/>
            <w:vAlign w:val="center"/>
          </w:tcPr>
          <w:p w14:paraId="5D6D1725">
            <w:pPr>
              <w:widowControl/>
              <w:snapToGrid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付款方式</w:t>
            </w:r>
          </w:p>
        </w:tc>
        <w:tc>
          <w:tcPr>
            <w:tcW w:w="8212" w:type="dxa"/>
            <w:gridSpan w:val="4"/>
            <w:noWrap w:val="0"/>
            <w:vAlign w:val="center"/>
          </w:tcPr>
          <w:p w14:paraId="102AF78E">
            <w:pPr>
              <w:snapToGrid w:val="0"/>
              <w:spacing w:line="440" w:lineRule="exact"/>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本项目无预付款，供应商所提交的货物经采购人书面验收合格后，一次性支付合同款</w:t>
            </w:r>
          </w:p>
        </w:tc>
      </w:tr>
      <w:tr w14:paraId="5526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gridSpan w:val="2"/>
            <w:noWrap w:val="0"/>
            <w:vAlign w:val="center"/>
          </w:tcPr>
          <w:p w14:paraId="19676A1D">
            <w:pPr>
              <w:widowControl/>
              <w:snapToGrid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验收条件及标准</w:t>
            </w:r>
          </w:p>
        </w:tc>
        <w:tc>
          <w:tcPr>
            <w:tcW w:w="8212" w:type="dxa"/>
            <w:gridSpan w:val="4"/>
            <w:noWrap w:val="0"/>
            <w:vAlign w:val="center"/>
          </w:tcPr>
          <w:p w14:paraId="0E55700A">
            <w:pPr>
              <w:widowControl/>
              <w:snapToGrid w:val="0"/>
              <w:spacing w:line="420" w:lineRule="exact"/>
              <w:ind w:firstLine="420" w:firstLineChars="17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本项目验收工作中如抽取的货物检测报告或测试结果不合格的，则视为货物不合格，须按采购人要求及时整改，如因此过程耽误交货时间导致采购人不能及时接收货物、安装货物、使用货物造成损失的，成交人承担由此所造成全部损失。</w:t>
            </w:r>
          </w:p>
          <w:p w14:paraId="4A329527">
            <w:pPr>
              <w:widowControl/>
              <w:snapToGrid w:val="0"/>
              <w:spacing w:line="420" w:lineRule="exact"/>
              <w:ind w:firstLine="420" w:firstLineChars="17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若中标公示期间如遇到相关质疑中标人需在三个工作日内，提供产品一套现场对主要性能参数逐条做功能测试，达不到要求者视为不满足。同时核查货物需求一览表中列明的检测报告原件复印件、佐证加分的检测报告及认证证书等证明材料原件复印件。提供不全或不提供的以虚假应标上报。</w:t>
            </w:r>
          </w:p>
          <w:p w14:paraId="07DBCB05">
            <w:pPr>
              <w:widowControl/>
              <w:snapToGrid w:val="0"/>
              <w:spacing w:line="420" w:lineRule="exact"/>
              <w:ind w:firstLine="420" w:firstLineChars="17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3、中标人不允许以任何理由更换供货品牌及型号和相应参数，如出现所供产品与投标型号不符或所供产品参数不满足招标参数等情况，甲方不予验收，不支付任何货款等费用。</w:t>
            </w:r>
          </w:p>
          <w:p w14:paraId="7664D566">
            <w:pPr>
              <w:widowControl/>
              <w:snapToGrid w:val="0"/>
              <w:spacing w:line="420" w:lineRule="exact"/>
              <w:ind w:firstLine="420" w:firstLineChars="17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4、为了保证售后服务质量，防止提供假冒伪劣产品，中标人在合同签订后正式供货时须提供核心产品生产厂家针对此项目的售后服务承若书原件、原厂供货证明原件，否则采购方将有权不予验收通过。</w:t>
            </w:r>
          </w:p>
        </w:tc>
      </w:tr>
      <w:tr w14:paraId="2AC3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gridSpan w:val="2"/>
            <w:noWrap w:val="0"/>
            <w:vAlign w:val="center"/>
          </w:tcPr>
          <w:p w14:paraId="05B67236">
            <w:pPr>
              <w:widowControl/>
              <w:snapToGrid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验收方法及方案</w:t>
            </w:r>
          </w:p>
        </w:tc>
        <w:tc>
          <w:tcPr>
            <w:tcW w:w="8212" w:type="dxa"/>
            <w:gridSpan w:val="4"/>
            <w:noWrap w:val="0"/>
            <w:vAlign w:val="center"/>
          </w:tcPr>
          <w:p w14:paraId="77FE6B94">
            <w:pPr>
              <w:widowControl/>
              <w:snapToGrid w:val="0"/>
              <w:spacing w:line="420" w:lineRule="exact"/>
              <w:ind w:firstLine="422" w:firstLineChars="175"/>
              <w:rPr>
                <w:rFonts w:hint="eastAsia" w:ascii="宋体" w:hAnsi="宋体" w:cs="宋体"/>
                <w:color w:val="auto"/>
                <w:sz w:val="24"/>
                <w:szCs w:val="24"/>
                <w:highlight w:val="none"/>
              </w:rPr>
            </w:pPr>
            <w:r>
              <w:rPr>
                <w:rFonts w:hint="eastAsia" w:ascii="宋体" w:hAnsi="宋体" w:cs="宋体"/>
                <w:b/>
                <w:color w:val="auto"/>
                <w:sz w:val="24"/>
                <w:szCs w:val="24"/>
                <w:highlight w:val="none"/>
              </w:rPr>
              <w:t>1.验收小组的组成：</w:t>
            </w:r>
            <w:r>
              <w:rPr>
                <w:rFonts w:hint="eastAsia" w:ascii="宋体" w:hAnsi="宋体" w:cs="宋体"/>
                <w:color w:val="auto"/>
                <w:sz w:val="24"/>
                <w:szCs w:val="24"/>
                <w:highlight w:val="none"/>
              </w:rPr>
              <w:t>本项目验收小组由采购人组织成立。验收小组成员组成由熟悉掌握该项目采购的技术人员（专家）、采购人相关管理人员、使用部门或单位专业人员、采购人采购项目的有关人员或受托采购的代理机构人员组成，明确验收小组的负责人，负责组织整个采购项目的验收工作。</w:t>
            </w:r>
          </w:p>
          <w:p w14:paraId="1F469FE1">
            <w:pPr>
              <w:widowControl/>
              <w:snapToGrid w:val="0"/>
              <w:spacing w:line="420" w:lineRule="exact"/>
              <w:ind w:firstLine="422" w:firstLineChars="175"/>
              <w:rPr>
                <w:rFonts w:hint="eastAsia" w:ascii="宋体" w:hAnsi="宋体" w:cs="宋体"/>
                <w:color w:val="auto"/>
                <w:sz w:val="24"/>
                <w:szCs w:val="24"/>
                <w:highlight w:val="none"/>
              </w:rPr>
            </w:pPr>
            <w:r>
              <w:rPr>
                <w:rFonts w:hint="eastAsia" w:ascii="宋体" w:hAnsi="宋体" w:cs="宋体"/>
                <w:b/>
                <w:color w:val="auto"/>
                <w:sz w:val="24"/>
                <w:szCs w:val="24"/>
                <w:highlight w:val="none"/>
              </w:rPr>
              <w:t>2.验收费用：</w:t>
            </w:r>
            <w:r>
              <w:rPr>
                <w:rFonts w:hint="eastAsia" w:ascii="宋体" w:hAnsi="宋体" w:cs="宋体"/>
                <w:color w:val="auto"/>
                <w:sz w:val="24"/>
                <w:szCs w:val="24"/>
                <w:highlight w:val="none"/>
              </w:rPr>
              <w:t>验收小组成员所产生的的劳务费、检验费及相关发生的费用均由中标人承担。</w:t>
            </w:r>
          </w:p>
          <w:p w14:paraId="56B43961">
            <w:pPr>
              <w:widowControl/>
              <w:snapToGrid w:val="0"/>
              <w:spacing w:line="42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3.验收方式：</w:t>
            </w:r>
            <w:r>
              <w:rPr>
                <w:rFonts w:hint="eastAsia" w:ascii="宋体" w:hAnsi="宋体" w:cs="宋体"/>
                <w:color w:val="auto"/>
                <w:sz w:val="24"/>
                <w:szCs w:val="24"/>
                <w:highlight w:val="none"/>
              </w:rPr>
              <w:t>提供货品清单。表样内容包括：项目名称、实施年月、所有设备的名称、品牌和型号、各设备厂家售后服务电话、</w:t>
            </w:r>
            <w:r>
              <w:rPr>
                <w:rFonts w:hint="eastAsia" w:ascii="宋体" w:hAnsi="宋体" w:cs="宋体"/>
                <w:bCs/>
                <w:color w:val="auto"/>
                <w:sz w:val="24"/>
                <w:szCs w:val="24"/>
                <w:highlight w:val="none"/>
                <w:lang w:eastAsia="zh-CN"/>
              </w:rPr>
              <w:t>中标人</w:t>
            </w:r>
            <w:r>
              <w:rPr>
                <w:rFonts w:hint="eastAsia" w:ascii="宋体" w:hAnsi="宋体" w:cs="宋体"/>
                <w:color w:val="auto"/>
                <w:sz w:val="24"/>
                <w:szCs w:val="24"/>
                <w:highlight w:val="none"/>
              </w:rPr>
              <w:t>售后服务联系方式、监督（采购人）电话等内容。</w:t>
            </w:r>
          </w:p>
          <w:p w14:paraId="4018FD1A">
            <w:pPr>
              <w:widowControl/>
              <w:snapToGrid w:val="0"/>
              <w:spacing w:line="420" w:lineRule="exact"/>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在供货前，</w:t>
            </w:r>
            <w:r>
              <w:rPr>
                <w:rFonts w:hint="eastAsia" w:ascii="宋体" w:hAnsi="宋体" w:cs="宋体"/>
                <w:bCs/>
                <w:color w:val="auto"/>
                <w:sz w:val="24"/>
                <w:szCs w:val="24"/>
                <w:highlight w:val="none"/>
                <w:lang w:eastAsia="zh-CN"/>
              </w:rPr>
              <w:t>中标人</w:t>
            </w:r>
            <w:r>
              <w:rPr>
                <w:rFonts w:hint="eastAsia" w:ascii="宋体" w:hAnsi="宋体" w:cs="宋体"/>
                <w:color w:val="auto"/>
                <w:sz w:val="24"/>
                <w:szCs w:val="24"/>
                <w:highlight w:val="none"/>
              </w:rPr>
              <w:t>须向验收小组提前提交【验收申请报告】，由验收小组安排验收时间，验收小组到指定供货地点进行验收。必要时采购单位也可根据需要，将产品送检测机构检验，切实保证产品符合国家现行有关部门标准及采购文件对项目的技术规定要求和供应商的响应承诺等情况以及合同明确约定的要求，送检费用由</w:t>
            </w:r>
            <w:r>
              <w:rPr>
                <w:rFonts w:hint="eastAsia" w:ascii="宋体" w:hAnsi="宋体" w:cs="宋体"/>
                <w:bCs/>
                <w:color w:val="auto"/>
                <w:sz w:val="24"/>
                <w:szCs w:val="24"/>
                <w:highlight w:val="none"/>
                <w:lang w:eastAsia="zh-CN"/>
              </w:rPr>
              <w:t>中标人</w:t>
            </w:r>
            <w:r>
              <w:rPr>
                <w:rFonts w:hint="eastAsia" w:ascii="宋体" w:hAnsi="宋体" w:cs="宋体"/>
                <w:color w:val="auto"/>
                <w:sz w:val="24"/>
                <w:szCs w:val="24"/>
                <w:highlight w:val="none"/>
              </w:rPr>
              <w:t>承担。</w:t>
            </w:r>
          </w:p>
          <w:p w14:paraId="5C8A5FCB">
            <w:pPr>
              <w:widowControl/>
              <w:snapToGrid w:val="0"/>
              <w:spacing w:line="420" w:lineRule="exact"/>
              <w:ind w:firstLine="422" w:firstLineChars="175"/>
              <w:rPr>
                <w:rFonts w:hint="eastAsia" w:ascii="宋体" w:hAnsi="宋体" w:cs="宋体"/>
                <w:color w:val="auto"/>
                <w:sz w:val="24"/>
                <w:szCs w:val="24"/>
                <w:highlight w:val="none"/>
              </w:rPr>
            </w:pPr>
            <w:r>
              <w:rPr>
                <w:rFonts w:hint="eastAsia" w:ascii="宋体" w:hAnsi="宋体" w:cs="宋体"/>
                <w:b/>
                <w:color w:val="auto"/>
                <w:sz w:val="24"/>
                <w:szCs w:val="24"/>
                <w:highlight w:val="none"/>
              </w:rPr>
              <w:t>4.验收公告：</w:t>
            </w:r>
            <w:r>
              <w:rPr>
                <w:rFonts w:hint="eastAsia" w:ascii="宋体" w:hAnsi="宋体" w:cs="宋体"/>
                <w:color w:val="auto"/>
                <w:sz w:val="24"/>
                <w:szCs w:val="24"/>
                <w:highlight w:val="none"/>
              </w:rPr>
              <w:t>所有货物全部验收合格后，验收小组出具验收书。同时采购人将验收结果在广西政府采购云平台进行公告。</w:t>
            </w:r>
          </w:p>
          <w:p w14:paraId="3F925465">
            <w:pPr>
              <w:widowControl/>
              <w:snapToGrid w:val="0"/>
              <w:spacing w:line="42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5.保密要求：</w:t>
            </w:r>
            <w:r>
              <w:rPr>
                <w:rFonts w:hint="eastAsia" w:ascii="宋体" w:hAnsi="宋体" w:cs="宋体"/>
                <w:bCs/>
                <w:color w:val="auto"/>
                <w:sz w:val="24"/>
                <w:szCs w:val="24"/>
                <w:highlight w:val="none"/>
                <w:lang w:eastAsia="zh-CN"/>
              </w:rPr>
              <w:t>中标人</w:t>
            </w:r>
            <w:r>
              <w:rPr>
                <w:rFonts w:hint="eastAsia" w:ascii="宋体" w:hAnsi="宋体" w:cs="宋体"/>
                <w:bCs/>
                <w:color w:val="auto"/>
                <w:sz w:val="24"/>
                <w:szCs w:val="24"/>
                <w:highlight w:val="none"/>
              </w:rPr>
              <w:t>在项目实施过程中，需要了解或知悉采购人的相关业务信息，为确保采购人业务信息的安全，</w:t>
            </w:r>
            <w:r>
              <w:rPr>
                <w:rFonts w:hint="eastAsia" w:ascii="宋体" w:hAnsi="宋体" w:cs="宋体"/>
                <w:bCs/>
                <w:color w:val="auto"/>
                <w:sz w:val="24"/>
                <w:szCs w:val="24"/>
                <w:highlight w:val="none"/>
                <w:lang w:eastAsia="zh-CN"/>
              </w:rPr>
              <w:t>中标人</w:t>
            </w:r>
            <w:r>
              <w:rPr>
                <w:rFonts w:hint="eastAsia" w:ascii="宋体" w:hAnsi="宋体" w:cs="宋体"/>
                <w:bCs/>
                <w:color w:val="auto"/>
                <w:sz w:val="24"/>
                <w:szCs w:val="24"/>
                <w:highlight w:val="none"/>
              </w:rPr>
              <w:t>必须对本项目所有项目信息予以保密，未经采购单位书面许可，</w:t>
            </w:r>
            <w:r>
              <w:rPr>
                <w:rFonts w:hint="eastAsia" w:ascii="宋体" w:hAnsi="宋体" w:cs="宋体"/>
                <w:bCs/>
                <w:color w:val="auto"/>
                <w:sz w:val="24"/>
                <w:szCs w:val="24"/>
                <w:highlight w:val="none"/>
                <w:lang w:eastAsia="zh-CN"/>
              </w:rPr>
              <w:t>中标人</w:t>
            </w:r>
            <w:r>
              <w:rPr>
                <w:rFonts w:hint="eastAsia" w:ascii="宋体" w:hAnsi="宋体" w:cs="宋体"/>
                <w:bCs/>
                <w:color w:val="auto"/>
                <w:sz w:val="24"/>
                <w:szCs w:val="24"/>
                <w:highlight w:val="none"/>
              </w:rPr>
              <w:t>不得以任何形式向第三方透露本项目的任何内容，并与采购人签订相关的《保密协议书》。</w:t>
            </w:r>
          </w:p>
          <w:p w14:paraId="24D24559">
            <w:pPr>
              <w:widowControl/>
              <w:snapToGrid w:val="0"/>
              <w:spacing w:line="420" w:lineRule="exact"/>
              <w:ind w:firstLine="422" w:firstLineChars="175"/>
              <w:rPr>
                <w:rFonts w:hint="eastAsia" w:ascii="宋体" w:hAnsi="宋体" w:cs="宋体"/>
                <w:bCs/>
                <w:color w:val="auto"/>
                <w:sz w:val="24"/>
                <w:szCs w:val="24"/>
                <w:highlight w:val="none"/>
              </w:rPr>
            </w:pPr>
            <w:r>
              <w:rPr>
                <w:rFonts w:hint="eastAsia" w:ascii="宋体" w:hAnsi="宋体" w:cs="宋体"/>
                <w:b/>
                <w:color w:val="auto"/>
                <w:sz w:val="24"/>
                <w:szCs w:val="24"/>
                <w:highlight w:val="none"/>
              </w:rPr>
              <w:t>6.其他服务要求：</w:t>
            </w:r>
            <w:r>
              <w:rPr>
                <w:rFonts w:hint="eastAsia" w:ascii="宋体" w:hAnsi="宋体" w:cs="宋体"/>
                <w:bCs/>
                <w:color w:val="auto"/>
                <w:sz w:val="24"/>
                <w:szCs w:val="24"/>
                <w:highlight w:val="none"/>
                <w:lang w:eastAsia="zh-CN"/>
              </w:rPr>
              <w:t>中标人</w:t>
            </w:r>
            <w:r>
              <w:rPr>
                <w:rFonts w:hint="eastAsia" w:ascii="宋体" w:hAnsi="宋体" w:cs="宋体"/>
                <w:bCs/>
                <w:color w:val="auto"/>
                <w:sz w:val="24"/>
                <w:szCs w:val="24"/>
                <w:highlight w:val="none"/>
              </w:rPr>
              <w:t>在项目实施撤场前，供应商负责设备的完好性。由双方共同确定所有设备可以正常稳定运行时，方可进行交付。</w:t>
            </w:r>
          </w:p>
          <w:p w14:paraId="5567B453">
            <w:pPr>
              <w:widowControl/>
              <w:snapToGrid w:val="0"/>
              <w:spacing w:line="420" w:lineRule="exact"/>
              <w:ind w:firstLine="422" w:firstLineChars="175"/>
              <w:jc w:val="left"/>
              <w:rPr>
                <w:rFonts w:hint="eastAsia" w:ascii="宋体" w:hAnsi="宋体" w:cs="宋体"/>
                <w:color w:val="auto"/>
                <w:sz w:val="24"/>
                <w:szCs w:val="24"/>
                <w:highlight w:val="none"/>
              </w:rPr>
            </w:pPr>
            <w:r>
              <w:rPr>
                <w:rFonts w:hint="eastAsia" w:ascii="宋体" w:hAnsi="宋体" w:cs="宋体"/>
                <w:b/>
                <w:bCs/>
                <w:color w:val="auto"/>
                <w:kern w:val="0"/>
                <w:sz w:val="24"/>
                <w:szCs w:val="24"/>
                <w:highlight w:val="none"/>
              </w:rPr>
              <w:t>7.</w:t>
            </w:r>
            <w:r>
              <w:rPr>
                <w:rFonts w:hint="eastAsia" w:ascii="宋体" w:hAnsi="宋体" w:cs="宋体"/>
                <w:bCs/>
                <w:color w:val="auto"/>
                <w:kern w:val="0"/>
                <w:sz w:val="24"/>
                <w:szCs w:val="24"/>
                <w:highlight w:val="none"/>
              </w:rPr>
              <w:t>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r w14:paraId="2583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gridSpan w:val="2"/>
            <w:noWrap w:val="0"/>
            <w:vAlign w:val="center"/>
          </w:tcPr>
          <w:p w14:paraId="4B8F5F91">
            <w:pPr>
              <w:widowControl/>
              <w:snapToGrid w:val="0"/>
              <w:spacing w:line="440" w:lineRule="exact"/>
              <w:jc w:val="center"/>
              <w:rPr>
                <w:rFonts w:hint="eastAsia" w:ascii="宋体" w:hAnsi="宋体" w:cs="宋体"/>
                <w:color w:val="auto"/>
                <w:sz w:val="24"/>
                <w:szCs w:val="24"/>
                <w:highlight w:val="none"/>
              </w:rPr>
            </w:pPr>
            <w:r>
              <w:rPr>
                <w:rFonts w:hint="eastAsia" w:ascii="宋体" w:hAnsi="宋体" w:cs="宋体"/>
                <w:bCs/>
                <w:color w:val="auto"/>
                <w:sz w:val="24"/>
                <w:szCs w:val="24"/>
                <w:highlight w:val="none"/>
              </w:rPr>
              <w:t>其他要求</w:t>
            </w:r>
          </w:p>
        </w:tc>
        <w:tc>
          <w:tcPr>
            <w:tcW w:w="8212" w:type="dxa"/>
            <w:gridSpan w:val="4"/>
            <w:noWrap w:val="0"/>
            <w:vAlign w:val="center"/>
          </w:tcPr>
          <w:p w14:paraId="454A9857">
            <w:pPr>
              <w:pStyle w:val="4"/>
              <w:widowControl/>
              <w:autoSpaceDE/>
              <w:autoSpaceDN/>
              <w:adjustRightInd/>
              <w:snapToGrid w:val="0"/>
              <w:spacing w:line="420" w:lineRule="exact"/>
              <w:ind w:firstLine="420" w:firstLineChars="17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竞标人所投竞标货物的技术参数、配置和性能指标必须真实有效。如遇成交结果公示期间有质疑情形或采购人对成交供应商所投竞标货物存在异议的，采购人有权要求成交供应商在正式供货前提供所投竞标货物的实物样品及检测报告原件进行核实，如发现检测报告不一致或提供的实物样品无法达到其响应文件承诺的技术参数要求的，视为提供虚假材料谋取中标，采购人将上报财政监督主管部门，对其按政府采购相关法规处罚，并追究相应的法律责任。</w:t>
            </w:r>
          </w:p>
          <w:p w14:paraId="22AF03E9">
            <w:pPr>
              <w:pStyle w:val="4"/>
              <w:widowControl/>
              <w:autoSpaceDE/>
              <w:autoSpaceDN/>
              <w:adjustRightInd/>
              <w:snapToGrid w:val="0"/>
              <w:spacing w:line="420" w:lineRule="exact"/>
              <w:ind w:firstLine="420" w:firstLineChars="17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2.为了保障项目完整性，竞标人可选择自行踏勘，并自行承担现场考察的责任和风险、考察及现场设备测试的所有费用。</w:t>
            </w:r>
          </w:p>
          <w:p w14:paraId="2E2346D3">
            <w:pPr>
              <w:pStyle w:val="4"/>
              <w:widowControl/>
              <w:autoSpaceDE/>
              <w:autoSpaceDN/>
              <w:adjustRightInd/>
              <w:snapToGrid w:val="0"/>
              <w:spacing w:line="420" w:lineRule="exact"/>
              <w:ind w:firstLine="420" w:firstLineChars="17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3.“采购清单及技术参数”表中的核心产品为</w:t>
            </w:r>
            <w:r>
              <w:rPr>
                <w:rFonts w:hint="eastAsia" w:ascii="宋体" w:hAnsi="宋体" w:eastAsia="宋体" w:cs="宋体"/>
                <w:b/>
                <w:bCs/>
                <w:color w:val="auto"/>
                <w:kern w:val="2"/>
                <w:sz w:val="24"/>
                <w:szCs w:val="24"/>
                <w:highlight w:val="none"/>
                <w:u w:val="single"/>
              </w:rPr>
              <w:t>“交互智能平板”</w:t>
            </w:r>
            <w:r>
              <w:rPr>
                <w:rFonts w:hint="eastAsia" w:ascii="宋体" w:hAnsi="宋体" w:eastAsia="宋体" w:cs="宋体"/>
                <w:color w:val="auto"/>
                <w:kern w:val="2"/>
                <w:sz w:val="24"/>
                <w:szCs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竞标人获得</w:t>
            </w:r>
            <w:r>
              <w:rPr>
                <w:rFonts w:hint="eastAsia" w:ascii="宋体" w:hAnsi="宋体" w:eastAsia="宋体" w:cs="宋体"/>
                <w:color w:val="auto"/>
                <w:kern w:val="2"/>
                <w:sz w:val="24"/>
                <w:szCs w:val="24"/>
                <w:highlight w:val="none"/>
                <w:lang w:eastAsia="zh-CN"/>
              </w:rPr>
              <w:t>中标人</w:t>
            </w:r>
            <w:r>
              <w:rPr>
                <w:rFonts w:hint="eastAsia" w:ascii="宋体" w:hAnsi="宋体" w:eastAsia="宋体" w:cs="宋体"/>
                <w:color w:val="auto"/>
                <w:kern w:val="2"/>
                <w:sz w:val="24"/>
                <w:szCs w:val="24"/>
                <w:highlight w:val="none"/>
              </w:rPr>
              <w:t>推荐资格，招标文件未规定的采取随机抽取方式确定，其他同品牌竞标人不作为成交候选人。</w:t>
            </w:r>
          </w:p>
          <w:p w14:paraId="2A25694C">
            <w:pPr>
              <w:widowControl/>
              <w:snapToGrid w:val="0"/>
              <w:spacing w:line="44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4.本项目货物所涉及的货物不接受进口产品（即通过中国海关报关验放进入中国境内且产自关境外的产品）参与投标，如有进口产品参与竞标的作无效竞标处理。</w:t>
            </w:r>
          </w:p>
        </w:tc>
      </w:tr>
    </w:tbl>
    <w:p w14:paraId="30DC1BD6">
      <w:pPr>
        <w:pStyle w:val="11"/>
        <w:ind w:firstLine="0"/>
        <w:rPr>
          <w:rFonts w:hint="eastAsia" w:ascii="宋体" w:hAnsi="宋体" w:cs="宋体"/>
          <w:b/>
          <w:color w:val="auto"/>
          <w:kern w:val="0"/>
          <w:sz w:val="28"/>
          <w:szCs w:val="28"/>
          <w:highlight w:val="none"/>
        </w:rPr>
      </w:pPr>
    </w:p>
    <w:p w14:paraId="7092135B">
      <w:pPr>
        <w:tabs>
          <w:tab w:val="center" w:pos="4410"/>
          <w:tab w:val="left" w:pos="6735"/>
        </w:tabs>
        <w:spacing w:line="360" w:lineRule="auto"/>
        <w:outlineLvl w:val="9"/>
        <w:rPr>
          <w:rFonts w:hint="eastAsia" w:ascii="宋体" w:hAnsi="宋体" w:cs="宋体"/>
          <w:b/>
          <w:bCs/>
          <w:color w:val="auto"/>
          <w:kern w:val="44"/>
          <w:sz w:val="24"/>
          <w:highlight w:val="none"/>
        </w:rPr>
      </w:pPr>
      <w:bookmarkStart w:id="6" w:name="_Toc28281"/>
      <w:bookmarkStart w:id="7" w:name="_Toc28382"/>
      <w:bookmarkStart w:id="8" w:name="_Toc26625"/>
      <w:bookmarkStart w:id="9" w:name="_Toc23322"/>
      <w:bookmarkStart w:id="10" w:name="_Toc3993"/>
      <w:bookmarkStart w:id="11" w:name="_Toc19171"/>
      <w:bookmarkStart w:id="12" w:name="_Toc13210"/>
      <w:bookmarkStart w:id="13" w:name="_Toc4770"/>
      <w:bookmarkStart w:id="14" w:name="_Toc6198"/>
      <w:bookmarkStart w:id="15" w:name="_Toc19571"/>
      <w:bookmarkStart w:id="16" w:name="_Toc7510"/>
      <w:bookmarkStart w:id="17" w:name="_Toc7360"/>
      <w:bookmarkStart w:id="18" w:name="_Toc11152"/>
      <w:r>
        <w:rPr>
          <w:rFonts w:hint="eastAsia" w:ascii="宋体" w:hAnsi="宋体" w:cs="宋体"/>
          <w:b/>
          <w:bCs/>
          <w:color w:val="auto"/>
          <w:kern w:val="44"/>
          <w:sz w:val="24"/>
          <w:highlight w:val="none"/>
        </w:rPr>
        <w:br w:type="page"/>
      </w:r>
      <w:r>
        <w:rPr>
          <w:rFonts w:hint="eastAsia" w:ascii="宋体" w:hAnsi="宋体" w:cs="宋体"/>
          <w:b/>
          <w:bCs/>
          <w:color w:val="auto"/>
          <w:kern w:val="44"/>
          <w:sz w:val="24"/>
          <w:highlight w:val="none"/>
        </w:rPr>
        <w:t>附件：</w:t>
      </w:r>
      <w:bookmarkEnd w:id="6"/>
      <w:bookmarkEnd w:id="7"/>
      <w:bookmarkEnd w:id="8"/>
      <w:bookmarkEnd w:id="9"/>
      <w:bookmarkEnd w:id="10"/>
      <w:bookmarkEnd w:id="11"/>
      <w:bookmarkEnd w:id="12"/>
      <w:bookmarkEnd w:id="13"/>
      <w:bookmarkEnd w:id="14"/>
      <w:bookmarkEnd w:id="15"/>
      <w:bookmarkEnd w:id="16"/>
      <w:bookmarkEnd w:id="17"/>
      <w:bookmarkEnd w:id="18"/>
    </w:p>
    <w:p w14:paraId="1BBC1D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政府采购活动中，投标人提供的货物、工程或者服务符合下列情形的，享受中小企业扶持政策： </w:t>
      </w:r>
    </w:p>
    <w:p w14:paraId="2680504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（一）在货物采购项目中，货物由中小企业制造，即货物由中小企业生产且使用该中小企业商号或者注册商标；</w:t>
      </w:r>
    </w:p>
    <w:p w14:paraId="1209BF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（二）在工程采购项目中，工程由中小企业承建，即工程施工单位为中小企业；</w:t>
      </w:r>
    </w:p>
    <w:p w14:paraId="5E4A88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（三）在服务采购项目中，服务由中小企业承接，即提供服务的人员为中小企业依照《中华人民共和国民法典》订立劳动合同的从业人员。</w:t>
      </w:r>
    </w:p>
    <w:p w14:paraId="277ECB5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在货物采购项目中，投标人提供的货物既有中小企业制造货物，也有大型企业制造货物的，不享受本办法规定的中小企业扶持政策。</w:t>
      </w:r>
    </w:p>
    <w:p w14:paraId="4694CD7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74BF1D1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011250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A00C6A9">
      <w:pPr>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投标人应当按照《政府采购促进中小企业发展管理办法》规定和《统计上大中小微型企业划分办法（2017）》的划分标准，如实填写并提交《中小企业声明函》（声明函格式见第六章“投标文件格式”）</w:t>
      </w:r>
    </w:p>
    <w:p w14:paraId="6DC65698">
      <w:pPr>
        <w:widowControl/>
        <w:spacing w:after="120" w:afterLines="50" w:line="360" w:lineRule="auto"/>
        <w:jc w:val="center"/>
        <w:rPr>
          <w:rFonts w:hint="eastAsia" w:ascii="宋体" w:hAnsi="宋体" w:cs="宋体"/>
          <w:b/>
          <w:bCs/>
          <w:color w:val="auto"/>
          <w:kern w:val="0"/>
          <w:sz w:val="24"/>
          <w:highlight w:val="none"/>
        </w:rPr>
      </w:pPr>
    </w:p>
    <w:p w14:paraId="62729A0E">
      <w:pPr>
        <w:widowControl/>
        <w:spacing w:after="120" w:afterLines="50"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br w:type="page"/>
      </w:r>
      <w:r>
        <w:rPr>
          <w:rFonts w:hint="eastAsia" w:ascii="宋体" w:hAnsi="宋体" w:cs="宋体"/>
          <w:b/>
          <w:bCs/>
          <w:color w:val="auto"/>
          <w:kern w:val="0"/>
          <w:sz w:val="24"/>
          <w:highlight w:val="none"/>
        </w:rPr>
        <w:t>统计上大中小微型企业划分标准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508"/>
        <w:gridCol w:w="711"/>
        <w:gridCol w:w="1129"/>
        <w:gridCol w:w="1706"/>
        <w:gridCol w:w="1431"/>
        <w:gridCol w:w="995"/>
      </w:tblGrid>
      <w:tr w14:paraId="6C75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85" w:type="dxa"/>
            <w:noWrap w:val="0"/>
            <w:vAlign w:val="center"/>
          </w:tcPr>
          <w:p w14:paraId="5ABA4850">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行业名称</w:t>
            </w:r>
          </w:p>
        </w:tc>
        <w:tc>
          <w:tcPr>
            <w:tcW w:w="1508" w:type="dxa"/>
            <w:noWrap w:val="0"/>
            <w:vAlign w:val="center"/>
          </w:tcPr>
          <w:p w14:paraId="4273E32C">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指标名称</w:t>
            </w:r>
          </w:p>
        </w:tc>
        <w:tc>
          <w:tcPr>
            <w:tcW w:w="711" w:type="dxa"/>
            <w:noWrap w:val="0"/>
            <w:vAlign w:val="center"/>
          </w:tcPr>
          <w:p w14:paraId="6F332541">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计量</w:t>
            </w:r>
          </w:p>
          <w:p w14:paraId="72AF1514">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单位</w:t>
            </w:r>
          </w:p>
        </w:tc>
        <w:tc>
          <w:tcPr>
            <w:tcW w:w="1129" w:type="dxa"/>
            <w:noWrap w:val="0"/>
            <w:vAlign w:val="center"/>
          </w:tcPr>
          <w:p w14:paraId="08F10E1E">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大型</w:t>
            </w:r>
          </w:p>
        </w:tc>
        <w:tc>
          <w:tcPr>
            <w:tcW w:w="1706" w:type="dxa"/>
            <w:noWrap w:val="0"/>
            <w:vAlign w:val="center"/>
          </w:tcPr>
          <w:p w14:paraId="4FE52840">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中型</w:t>
            </w:r>
          </w:p>
        </w:tc>
        <w:tc>
          <w:tcPr>
            <w:tcW w:w="1431" w:type="dxa"/>
            <w:noWrap w:val="0"/>
            <w:vAlign w:val="center"/>
          </w:tcPr>
          <w:p w14:paraId="440E8E75">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小型</w:t>
            </w:r>
          </w:p>
        </w:tc>
        <w:tc>
          <w:tcPr>
            <w:tcW w:w="995" w:type="dxa"/>
            <w:noWrap w:val="0"/>
            <w:vAlign w:val="center"/>
          </w:tcPr>
          <w:p w14:paraId="429BAFE8">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微型</w:t>
            </w:r>
          </w:p>
        </w:tc>
      </w:tr>
      <w:tr w14:paraId="4497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noWrap w:val="0"/>
            <w:vAlign w:val="center"/>
          </w:tcPr>
          <w:p w14:paraId="31480C70">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农、林、牧、渔业</w:t>
            </w:r>
          </w:p>
        </w:tc>
        <w:tc>
          <w:tcPr>
            <w:tcW w:w="1508" w:type="dxa"/>
            <w:noWrap w:val="0"/>
            <w:vAlign w:val="center"/>
          </w:tcPr>
          <w:p w14:paraId="342D518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096C7BB0">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708A025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Y≥20000</w:t>
            </w:r>
          </w:p>
        </w:tc>
        <w:tc>
          <w:tcPr>
            <w:tcW w:w="1706" w:type="dxa"/>
            <w:noWrap w:val="0"/>
            <w:vAlign w:val="center"/>
          </w:tcPr>
          <w:p w14:paraId="45F7FF2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500≤Y＜20000</w:t>
            </w:r>
          </w:p>
        </w:tc>
        <w:tc>
          <w:tcPr>
            <w:tcW w:w="1431" w:type="dxa"/>
            <w:noWrap w:val="0"/>
            <w:vAlign w:val="center"/>
          </w:tcPr>
          <w:p w14:paraId="01E5D9E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50≤Y＜500</w:t>
            </w:r>
          </w:p>
        </w:tc>
        <w:tc>
          <w:tcPr>
            <w:tcW w:w="995" w:type="dxa"/>
            <w:noWrap w:val="0"/>
            <w:vAlign w:val="center"/>
          </w:tcPr>
          <w:p w14:paraId="78663B8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Y＜50</w:t>
            </w:r>
          </w:p>
        </w:tc>
      </w:tr>
      <w:tr w14:paraId="53D6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24ED1DF5">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工业 *</w:t>
            </w:r>
          </w:p>
        </w:tc>
        <w:tc>
          <w:tcPr>
            <w:tcW w:w="1508" w:type="dxa"/>
            <w:noWrap w:val="0"/>
            <w:vAlign w:val="center"/>
          </w:tcPr>
          <w:p w14:paraId="1DF4F65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0EA4D12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46F99DA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X≥1000</w:t>
            </w:r>
          </w:p>
        </w:tc>
        <w:tc>
          <w:tcPr>
            <w:tcW w:w="1706" w:type="dxa"/>
            <w:noWrap w:val="0"/>
            <w:vAlign w:val="center"/>
          </w:tcPr>
          <w:p w14:paraId="4F547D8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300≤X＜1000</w:t>
            </w:r>
          </w:p>
        </w:tc>
        <w:tc>
          <w:tcPr>
            <w:tcW w:w="1431" w:type="dxa"/>
            <w:noWrap w:val="0"/>
            <w:vAlign w:val="center"/>
          </w:tcPr>
          <w:p w14:paraId="05F2BDC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20≤X＜300</w:t>
            </w:r>
          </w:p>
        </w:tc>
        <w:tc>
          <w:tcPr>
            <w:tcW w:w="995" w:type="dxa"/>
            <w:noWrap w:val="0"/>
            <w:vAlign w:val="center"/>
          </w:tcPr>
          <w:p w14:paraId="15FB981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w:t>
            </w:r>
          </w:p>
        </w:tc>
      </w:tr>
      <w:tr w14:paraId="2233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85" w:type="dxa"/>
            <w:vMerge w:val="continue"/>
            <w:noWrap w:val="0"/>
            <w:vAlign w:val="center"/>
          </w:tcPr>
          <w:p w14:paraId="5F790A84">
            <w:pPr>
              <w:widowControl/>
              <w:jc w:val="left"/>
              <w:rPr>
                <w:rFonts w:hint="eastAsia" w:ascii="宋体" w:hAnsi="宋体" w:cs="宋体"/>
                <w:color w:val="auto"/>
                <w:kern w:val="0"/>
                <w:sz w:val="22"/>
                <w:szCs w:val="22"/>
                <w:highlight w:val="none"/>
              </w:rPr>
            </w:pPr>
          </w:p>
        </w:tc>
        <w:tc>
          <w:tcPr>
            <w:tcW w:w="1508" w:type="dxa"/>
            <w:noWrap w:val="0"/>
            <w:vAlign w:val="center"/>
          </w:tcPr>
          <w:p w14:paraId="12F9622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2084065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7356B3C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Y≥40000</w:t>
            </w:r>
          </w:p>
        </w:tc>
        <w:tc>
          <w:tcPr>
            <w:tcW w:w="1706" w:type="dxa"/>
            <w:noWrap w:val="0"/>
            <w:vAlign w:val="center"/>
          </w:tcPr>
          <w:p w14:paraId="6AB8BB3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2000≤Y＜40000</w:t>
            </w:r>
          </w:p>
        </w:tc>
        <w:tc>
          <w:tcPr>
            <w:tcW w:w="1431" w:type="dxa"/>
            <w:noWrap w:val="0"/>
            <w:vAlign w:val="center"/>
          </w:tcPr>
          <w:p w14:paraId="38C1A58E">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300≤Y＜2000</w:t>
            </w:r>
          </w:p>
        </w:tc>
        <w:tc>
          <w:tcPr>
            <w:tcW w:w="995" w:type="dxa"/>
            <w:noWrap w:val="0"/>
            <w:vAlign w:val="center"/>
          </w:tcPr>
          <w:p w14:paraId="227F7C1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Y＜300</w:t>
            </w:r>
          </w:p>
        </w:tc>
      </w:tr>
      <w:tr w14:paraId="72CE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985" w:type="dxa"/>
            <w:vMerge w:val="restart"/>
            <w:noWrap w:val="0"/>
            <w:vAlign w:val="center"/>
          </w:tcPr>
          <w:p w14:paraId="02ABF08A">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建筑业</w:t>
            </w:r>
          </w:p>
        </w:tc>
        <w:tc>
          <w:tcPr>
            <w:tcW w:w="1508" w:type="dxa"/>
            <w:noWrap w:val="0"/>
            <w:vAlign w:val="center"/>
          </w:tcPr>
          <w:p w14:paraId="435BC44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22C514E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782E3260">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Y≥80000</w:t>
            </w:r>
          </w:p>
        </w:tc>
        <w:tc>
          <w:tcPr>
            <w:tcW w:w="1706" w:type="dxa"/>
            <w:noWrap w:val="0"/>
            <w:vAlign w:val="center"/>
          </w:tcPr>
          <w:p w14:paraId="45936AF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6000≤Y＜80000</w:t>
            </w:r>
          </w:p>
        </w:tc>
        <w:tc>
          <w:tcPr>
            <w:tcW w:w="1431" w:type="dxa"/>
            <w:noWrap w:val="0"/>
            <w:vAlign w:val="center"/>
          </w:tcPr>
          <w:p w14:paraId="5746DFA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300≤Y＜6000</w:t>
            </w:r>
          </w:p>
        </w:tc>
        <w:tc>
          <w:tcPr>
            <w:tcW w:w="995" w:type="dxa"/>
            <w:noWrap w:val="0"/>
            <w:vAlign w:val="center"/>
          </w:tcPr>
          <w:p w14:paraId="164B9A3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Y＜300</w:t>
            </w:r>
          </w:p>
        </w:tc>
      </w:tr>
      <w:tr w14:paraId="019F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85" w:type="dxa"/>
            <w:vMerge w:val="continue"/>
            <w:noWrap w:val="0"/>
            <w:vAlign w:val="center"/>
          </w:tcPr>
          <w:p w14:paraId="113ED18A">
            <w:pPr>
              <w:widowControl/>
              <w:jc w:val="left"/>
              <w:rPr>
                <w:rFonts w:hint="eastAsia" w:ascii="宋体" w:hAnsi="宋体" w:cs="宋体"/>
                <w:color w:val="auto"/>
                <w:kern w:val="0"/>
                <w:sz w:val="22"/>
                <w:szCs w:val="22"/>
                <w:highlight w:val="none"/>
              </w:rPr>
            </w:pPr>
          </w:p>
        </w:tc>
        <w:tc>
          <w:tcPr>
            <w:tcW w:w="1508" w:type="dxa"/>
            <w:noWrap w:val="0"/>
            <w:vAlign w:val="center"/>
          </w:tcPr>
          <w:p w14:paraId="210F5B7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资产总额(Z)</w:t>
            </w:r>
          </w:p>
        </w:tc>
        <w:tc>
          <w:tcPr>
            <w:tcW w:w="711" w:type="dxa"/>
            <w:noWrap w:val="0"/>
            <w:vAlign w:val="center"/>
          </w:tcPr>
          <w:p w14:paraId="1EBB678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26EE0BA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Z≥80000</w:t>
            </w:r>
          </w:p>
        </w:tc>
        <w:tc>
          <w:tcPr>
            <w:tcW w:w="1706" w:type="dxa"/>
            <w:noWrap w:val="0"/>
            <w:vAlign w:val="center"/>
          </w:tcPr>
          <w:p w14:paraId="3AA12E1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5000≤Z＜80000</w:t>
            </w:r>
          </w:p>
        </w:tc>
        <w:tc>
          <w:tcPr>
            <w:tcW w:w="1431" w:type="dxa"/>
            <w:noWrap w:val="0"/>
            <w:vAlign w:val="center"/>
          </w:tcPr>
          <w:p w14:paraId="6158FB0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300≤Z＜5000</w:t>
            </w:r>
          </w:p>
        </w:tc>
        <w:tc>
          <w:tcPr>
            <w:tcW w:w="995" w:type="dxa"/>
            <w:noWrap w:val="0"/>
            <w:vAlign w:val="center"/>
          </w:tcPr>
          <w:p w14:paraId="7A863D1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Z＜300</w:t>
            </w:r>
          </w:p>
        </w:tc>
      </w:tr>
      <w:tr w14:paraId="6451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4F4D0E83">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批发业</w:t>
            </w:r>
          </w:p>
        </w:tc>
        <w:tc>
          <w:tcPr>
            <w:tcW w:w="1508" w:type="dxa"/>
            <w:noWrap w:val="0"/>
            <w:vAlign w:val="center"/>
          </w:tcPr>
          <w:p w14:paraId="0E3C06E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57A7266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1348F7B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X≥200</w:t>
            </w:r>
          </w:p>
        </w:tc>
        <w:tc>
          <w:tcPr>
            <w:tcW w:w="1706" w:type="dxa"/>
            <w:noWrap w:val="0"/>
            <w:vAlign w:val="center"/>
          </w:tcPr>
          <w:p w14:paraId="2D1D25C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20≤X＜200</w:t>
            </w:r>
          </w:p>
        </w:tc>
        <w:tc>
          <w:tcPr>
            <w:tcW w:w="1431" w:type="dxa"/>
            <w:noWrap w:val="0"/>
            <w:vAlign w:val="center"/>
          </w:tcPr>
          <w:p w14:paraId="0992288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5≤X＜20</w:t>
            </w:r>
          </w:p>
        </w:tc>
        <w:tc>
          <w:tcPr>
            <w:tcW w:w="995" w:type="dxa"/>
            <w:noWrap w:val="0"/>
            <w:vAlign w:val="center"/>
          </w:tcPr>
          <w:p w14:paraId="1004AE6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X＜5</w:t>
            </w:r>
          </w:p>
        </w:tc>
      </w:tr>
      <w:tr w14:paraId="25AC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985" w:type="dxa"/>
            <w:vMerge w:val="continue"/>
            <w:noWrap w:val="0"/>
            <w:vAlign w:val="center"/>
          </w:tcPr>
          <w:p w14:paraId="2AAAFF66">
            <w:pPr>
              <w:widowControl/>
              <w:jc w:val="left"/>
              <w:rPr>
                <w:rFonts w:hint="eastAsia" w:ascii="宋体" w:hAnsi="宋体" w:cs="宋体"/>
                <w:color w:val="auto"/>
                <w:kern w:val="0"/>
                <w:sz w:val="22"/>
                <w:szCs w:val="22"/>
                <w:highlight w:val="none"/>
              </w:rPr>
            </w:pPr>
          </w:p>
        </w:tc>
        <w:tc>
          <w:tcPr>
            <w:tcW w:w="1508" w:type="dxa"/>
            <w:noWrap w:val="0"/>
            <w:vAlign w:val="center"/>
          </w:tcPr>
          <w:p w14:paraId="6CDFFFA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346B78B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661083C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Y≥40000</w:t>
            </w:r>
          </w:p>
        </w:tc>
        <w:tc>
          <w:tcPr>
            <w:tcW w:w="1706" w:type="dxa"/>
            <w:noWrap w:val="0"/>
            <w:vAlign w:val="center"/>
          </w:tcPr>
          <w:p w14:paraId="4C506E6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5000≤Y＜40000</w:t>
            </w:r>
          </w:p>
        </w:tc>
        <w:tc>
          <w:tcPr>
            <w:tcW w:w="1431" w:type="dxa"/>
            <w:noWrap w:val="0"/>
            <w:vAlign w:val="center"/>
          </w:tcPr>
          <w:p w14:paraId="2652BA9E">
            <w:pPr>
              <w:widowControl/>
              <w:spacing w:line="360" w:lineRule="auto"/>
              <w:ind w:left="-1" w:leftChars="-1" w:hanging="1"/>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1000≤Y＜5000</w:t>
            </w:r>
          </w:p>
        </w:tc>
        <w:tc>
          <w:tcPr>
            <w:tcW w:w="995" w:type="dxa"/>
            <w:noWrap w:val="0"/>
            <w:vAlign w:val="center"/>
          </w:tcPr>
          <w:p w14:paraId="3719189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Y＜1000</w:t>
            </w:r>
          </w:p>
        </w:tc>
      </w:tr>
      <w:tr w14:paraId="61CC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191EA470">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零售业</w:t>
            </w:r>
          </w:p>
        </w:tc>
        <w:tc>
          <w:tcPr>
            <w:tcW w:w="1508" w:type="dxa"/>
            <w:noWrap w:val="0"/>
            <w:vAlign w:val="center"/>
          </w:tcPr>
          <w:p w14:paraId="017B078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1C9018F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6B0AE2C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X≥300</w:t>
            </w:r>
          </w:p>
        </w:tc>
        <w:tc>
          <w:tcPr>
            <w:tcW w:w="1706" w:type="dxa"/>
            <w:noWrap w:val="0"/>
            <w:vAlign w:val="center"/>
          </w:tcPr>
          <w:p w14:paraId="7406FBA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50≤X＜300</w:t>
            </w:r>
          </w:p>
        </w:tc>
        <w:tc>
          <w:tcPr>
            <w:tcW w:w="1431" w:type="dxa"/>
            <w:noWrap w:val="0"/>
            <w:vAlign w:val="center"/>
          </w:tcPr>
          <w:p w14:paraId="501620F1">
            <w:pPr>
              <w:widowControl/>
              <w:spacing w:line="360" w:lineRule="auto"/>
              <w:ind w:left="-1" w:leftChars="-1" w:hanging="1"/>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10≤X＜50 </w:t>
            </w:r>
          </w:p>
        </w:tc>
        <w:tc>
          <w:tcPr>
            <w:tcW w:w="995" w:type="dxa"/>
            <w:noWrap w:val="0"/>
            <w:vAlign w:val="center"/>
          </w:tcPr>
          <w:p w14:paraId="3E97888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66D7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continue"/>
            <w:noWrap w:val="0"/>
            <w:vAlign w:val="center"/>
          </w:tcPr>
          <w:p w14:paraId="01864651">
            <w:pPr>
              <w:widowControl/>
              <w:jc w:val="left"/>
              <w:rPr>
                <w:rFonts w:hint="eastAsia" w:ascii="宋体" w:hAnsi="宋体" w:cs="宋体"/>
                <w:color w:val="auto"/>
                <w:kern w:val="0"/>
                <w:sz w:val="22"/>
                <w:szCs w:val="22"/>
                <w:highlight w:val="none"/>
              </w:rPr>
            </w:pPr>
          </w:p>
        </w:tc>
        <w:tc>
          <w:tcPr>
            <w:tcW w:w="1508" w:type="dxa"/>
            <w:noWrap w:val="0"/>
            <w:vAlign w:val="center"/>
          </w:tcPr>
          <w:p w14:paraId="091FB60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4702CC4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7B2174F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Y≥20000</w:t>
            </w:r>
          </w:p>
        </w:tc>
        <w:tc>
          <w:tcPr>
            <w:tcW w:w="1706" w:type="dxa"/>
            <w:noWrap w:val="0"/>
            <w:vAlign w:val="center"/>
          </w:tcPr>
          <w:p w14:paraId="1A2F14D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500≤Y＜20000</w:t>
            </w:r>
          </w:p>
        </w:tc>
        <w:tc>
          <w:tcPr>
            <w:tcW w:w="1431" w:type="dxa"/>
            <w:noWrap w:val="0"/>
            <w:vAlign w:val="center"/>
          </w:tcPr>
          <w:p w14:paraId="31C8C059">
            <w:pPr>
              <w:widowControl/>
              <w:spacing w:line="360" w:lineRule="auto"/>
              <w:ind w:left="-1" w:leftChars="-1" w:hanging="1"/>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100≤Y＜500 </w:t>
            </w:r>
          </w:p>
        </w:tc>
        <w:tc>
          <w:tcPr>
            <w:tcW w:w="995" w:type="dxa"/>
            <w:noWrap w:val="0"/>
            <w:vAlign w:val="center"/>
          </w:tcPr>
          <w:p w14:paraId="6042C34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2748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1286814E">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交通运输业 *</w:t>
            </w:r>
          </w:p>
        </w:tc>
        <w:tc>
          <w:tcPr>
            <w:tcW w:w="1508" w:type="dxa"/>
            <w:noWrap w:val="0"/>
            <w:vAlign w:val="center"/>
          </w:tcPr>
          <w:p w14:paraId="5F57DC3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0A8BD23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61D7218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X≥1000</w:t>
            </w:r>
          </w:p>
        </w:tc>
        <w:tc>
          <w:tcPr>
            <w:tcW w:w="1706" w:type="dxa"/>
            <w:noWrap w:val="0"/>
            <w:vAlign w:val="center"/>
          </w:tcPr>
          <w:p w14:paraId="6B03BBB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300≤X＜1000</w:t>
            </w:r>
          </w:p>
        </w:tc>
        <w:tc>
          <w:tcPr>
            <w:tcW w:w="1431" w:type="dxa"/>
            <w:noWrap w:val="0"/>
            <w:vAlign w:val="center"/>
          </w:tcPr>
          <w:p w14:paraId="1605FD1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20≤X＜300</w:t>
            </w:r>
          </w:p>
        </w:tc>
        <w:tc>
          <w:tcPr>
            <w:tcW w:w="995" w:type="dxa"/>
            <w:noWrap w:val="0"/>
            <w:vAlign w:val="center"/>
          </w:tcPr>
          <w:p w14:paraId="2D6C0EC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w:t>
            </w:r>
          </w:p>
        </w:tc>
      </w:tr>
      <w:tr w14:paraId="776C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985" w:type="dxa"/>
            <w:vMerge w:val="continue"/>
            <w:noWrap w:val="0"/>
            <w:vAlign w:val="center"/>
          </w:tcPr>
          <w:p w14:paraId="38FE9B3E">
            <w:pPr>
              <w:widowControl/>
              <w:jc w:val="left"/>
              <w:rPr>
                <w:rFonts w:hint="eastAsia" w:ascii="宋体" w:hAnsi="宋体" w:cs="宋体"/>
                <w:color w:val="auto"/>
                <w:kern w:val="0"/>
                <w:sz w:val="22"/>
                <w:szCs w:val="22"/>
                <w:highlight w:val="none"/>
              </w:rPr>
            </w:pPr>
          </w:p>
        </w:tc>
        <w:tc>
          <w:tcPr>
            <w:tcW w:w="1508" w:type="dxa"/>
            <w:noWrap w:val="0"/>
            <w:vAlign w:val="center"/>
          </w:tcPr>
          <w:p w14:paraId="1D2F6DE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2784C66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06FE985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Y≥30000</w:t>
            </w:r>
          </w:p>
        </w:tc>
        <w:tc>
          <w:tcPr>
            <w:tcW w:w="1706" w:type="dxa"/>
            <w:noWrap w:val="0"/>
            <w:vAlign w:val="center"/>
          </w:tcPr>
          <w:p w14:paraId="35BED37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3000≤Y＜30000</w:t>
            </w:r>
          </w:p>
        </w:tc>
        <w:tc>
          <w:tcPr>
            <w:tcW w:w="1431" w:type="dxa"/>
            <w:noWrap w:val="0"/>
            <w:vAlign w:val="center"/>
          </w:tcPr>
          <w:p w14:paraId="4E0FA7D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200≤Y＜3000</w:t>
            </w:r>
          </w:p>
        </w:tc>
        <w:tc>
          <w:tcPr>
            <w:tcW w:w="995" w:type="dxa"/>
            <w:noWrap w:val="0"/>
            <w:vAlign w:val="center"/>
          </w:tcPr>
          <w:p w14:paraId="0E3EF51E">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Y＜200</w:t>
            </w:r>
          </w:p>
        </w:tc>
      </w:tr>
      <w:tr w14:paraId="6D6F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409C18FA">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仓储业</w:t>
            </w:r>
          </w:p>
        </w:tc>
        <w:tc>
          <w:tcPr>
            <w:tcW w:w="1508" w:type="dxa"/>
            <w:noWrap w:val="0"/>
            <w:vAlign w:val="center"/>
          </w:tcPr>
          <w:p w14:paraId="4C9EEEB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693D31D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17D4FCA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X≥200</w:t>
            </w:r>
          </w:p>
        </w:tc>
        <w:tc>
          <w:tcPr>
            <w:tcW w:w="1706" w:type="dxa"/>
            <w:noWrap w:val="0"/>
            <w:vAlign w:val="center"/>
          </w:tcPr>
          <w:p w14:paraId="1A07F79F">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100≤X＜200</w:t>
            </w:r>
          </w:p>
        </w:tc>
        <w:tc>
          <w:tcPr>
            <w:tcW w:w="1431" w:type="dxa"/>
            <w:noWrap w:val="0"/>
            <w:vAlign w:val="center"/>
          </w:tcPr>
          <w:p w14:paraId="4841ED3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20≤X＜100</w:t>
            </w:r>
          </w:p>
        </w:tc>
        <w:tc>
          <w:tcPr>
            <w:tcW w:w="995" w:type="dxa"/>
            <w:noWrap w:val="0"/>
            <w:vAlign w:val="center"/>
          </w:tcPr>
          <w:p w14:paraId="36FD5C3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w:t>
            </w:r>
          </w:p>
        </w:tc>
      </w:tr>
      <w:tr w14:paraId="4E53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5" w:type="dxa"/>
            <w:vMerge w:val="continue"/>
            <w:noWrap w:val="0"/>
            <w:vAlign w:val="center"/>
          </w:tcPr>
          <w:p w14:paraId="4E70DE7C">
            <w:pPr>
              <w:widowControl/>
              <w:jc w:val="left"/>
              <w:rPr>
                <w:rFonts w:hint="eastAsia" w:ascii="宋体" w:hAnsi="宋体" w:cs="宋体"/>
                <w:color w:val="auto"/>
                <w:kern w:val="0"/>
                <w:sz w:val="22"/>
                <w:szCs w:val="22"/>
                <w:highlight w:val="none"/>
              </w:rPr>
            </w:pPr>
          </w:p>
        </w:tc>
        <w:tc>
          <w:tcPr>
            <w:tcW w:w="1508" w:type="dxa"/>
            <w:noWrap w:val="0"/>
            <w:vAlign w:val="center"/>
          </w:tcPr>
          <w:p w14:paraId="2A32C3F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331129C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14D79A2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Y≥30000</w:t>
            </w:r>
          </w:p>
        </w:tc>
        <w:tc>
          <w:tcPr>
            <w:tcW w:w="1706" w:type="dxa"/>
            <w:noWrap w:val="0"/>
            <w:vAlign w:val="center"/>
          </w:tcPr>
          <w:p w14:paraId="2AA7413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1000≤Y＜30000</w:t>
            </w:r>
          </w:p>
        </w:tc>
        <w:tc>
          <w:tcPr>
            <w:tcW w:w="1431" w:type="dxa"/>
            <w:noWrap w:val="0"/>
            <w:vAlign w:val="center"/>
          </w:tcPr>
          <w:p w14:paraId="5B3785D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100≤Y＜1000</w:t>
            </w:r>
          </w:p>
        </w:tc>
        <w:tc>
          <w:tcPr>
            <w:tcW w:w="995" w:type="dxa"/>
            <w:noWrap w:val="0"/>
            <w:vAlign w:val="center"/>
          </w:tcPr>
          <w:p w14:paraId="542798C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7B64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196F78DA">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邮政业</w:t>
            </w:r>
          </w:p>
        </w:tc>
        <w:tc>
          <w:tcPr>
            <w:tcW w:w="1508" w:type="dxa"/>
            <w:noWrap w:val="0"/>
            <w:vAlign w:val="center"/>
          </w:tcPr>
          <w:p w14:paraId="668626D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121C8AC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3A1CCF7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X≥1000</w:t>
            </w:r>
          </w:p>
        </w:tc>
        <w:tc>
          <w:tcPr>
            <w:tcW w:w="1706" w:type="dxa"/>
            <w:noWrap w:val="0"/>
            <w:vAlign w:val="center"/>
          </w:tcPr>
          <w:p w14:paraId="66738A2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300≤X＜1000</w:t>
            </w:r>
          </w:p>
        </w:tc>
        <w:tc>
          <w:tcPr>
            <w:tcW w:w="1431" w:type="dxa"/>
            <w:noWrap w:val="0"/>
            <w:vAlign w:val="center"/>
          </w:tcPr>
          <w:p w14:paraId="10828F30">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20≤X＜300</w:t>
            </w:r>
          </w:p>
        </w:tc>
        <w:tc>
          <w:tcPr>
            <w:tcW w:w="995" w:type="dxa"/>
            <w:noWrap w:val="0"/>
            <w:vAlign w:val="center"/>
          </w:tcPr>
          <w:p w14:paraId="3FA4728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w:t>
            </w:r>
          </w:p>
        </w:tc>
      </w:tr>
      <w:tr w14:paraId="5171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985" w:type="dxa"/>
            <w:vMerge w:val="continue"/>
            <w:noWrap w:val="0"/>
            <w:vAlign w:val="center"/>
          </w:tcPr>
          <w:p w14:paraId="66E64BE8">
            <w:pPr>
              <w:widowControl/>
              <w:jc w:val="left"/>
              <w:rPr>
                <w:rFonts w:hint="eastAsia" w:ascii="宋体" w:hAnsi="宋体" w:cs="宋体"/>
                <w:color w:val="auto"/>
                <w:kern w:val="0"/>
                <w:sz w:val="22"/>
                <w:szCs w:val="22"/>
                <w:highlight w:val="none"/>
              </w:rPr>
            </w:pPr>
          </w:p>
        </w:tc>
        <w:tc>
          <w:tcPr>
            <w:tcW w:w="1508" w:type="dxa"/>
            <w:noWrap w:val="0"/>
            <w:vAlign w:val="center"/>
          </w:tcPr>
          <w:p w14:paraId="40E02AB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7891A46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1C44238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Y≥30000</w:t>
            </w:r>
          </w:p>
        </w:tc>
        <w:tc>
          <w:tcPr>
            <w:tcW w:w="1706" w:type="dxa"/>
            <w:noWrap w:val="0"/>
            <w:vAlign w:val="center"/>
          </w:tcPr>
          <w:p w14:paraId="4BC2715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2000≤Y＜30000</w:t>
            </w:r>
          </w:p>
        </w:tc>
        <w:tc>
          <w:tcPr>
            <w:tcW w:w="1431" w:type="dxa"/>
            <w:noWrap w:val="0"/>
            <w:vAlign w:val="center"/>
          </w:tcPr>
          <w:p w14:paraId="4C972FD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100≤Y＜2000</w:t>
            </w:r>
          </w:p>
        </w:tc>
        <w:tc>
          <w:tcPr>
            <w:tcW w:w="995" w:type="dxa"/>
            <w:noWrap w:val="0"/>
            <w:vAlign w:val="center"/>
          </w:tcPr>
          <w:p w14:paraId="74451F4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5864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4688D324">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住宿业</w:t>
            </w:r>
          </w:p>
        </w:tc>
        <w:tc>
          <w:tcPr>
            <w:tcW w:w="1508" w:type="dxa"/>
            <w:noWrap w:val="0"/>
            <w:vAlign w:val="center"/>
          </w:tcPr>
          <w:p w14:paraId="680F038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2BF468C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4B890C10">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X≥300</w:t>
            </w:r>
          </w:p>
        </w:tc>
        <w:tc>
          <w:tcPr>
            <w:tcW w:w="1706" w:type="dxa"/>
            <w:noWrap w:val="0"/>
            <w:vAlign w:val="center"/>
          </w:tcPr>
          <w:p w14:paraId="682D1EBD">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100≤X＜300 </w:t>
            </w:r>
          </w:p>
        </w:tc>
        <w:tc>
          <w:tcPr>
            <w:tcW w:w="1431" w:type="dxa"/>
            <w:noWrap w:val="0"/>
            <w:vAlign w:val="center"/>
          </w:tcPr>
          <w:p w14:paraId="3019EB1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10≤X＜100</w:t>
            </w:r>
          </w:p>
        </w:tc>
        <w:tc>
          <w:tcPr>
            <w:tcW w:w="995" w:type="dxa"/>
            <w:noWrap w:val="0"/>
            <w:vAlign w:val="center"/>
          </w:tcPr>
          <w:p w14:paraId="18DFF80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37CF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985" w:type="dxa"/>
            <w:vMerge w:val="continue"/>
            <w:noWrap w:val="0"/>
            <w:vAlign w:val="center"/>
          </w:tcPr>
          <w:p w14:paraId="753C8175">
            <w:pPr>
              <w:widowControl/>
              <w:jc w:val="left"/>
              <w:rPr>
                <w:rFonts w:hint="eastAsia" w:ascii="宋体" w:hAnsi="宋体" w:cs="宋体"/>
                <w:color w:val="auto"/>
                <w:kern w:val="0"/>
                <w:sz w:val="22"/>
                <w:szCs w:val="22"/>
                <w:highlight w:val="none"/>
              </w:rPr>
            </w:pPr>
          </w:p>
        </w:tc>
        <w:tc>
          <w:tcPr>
            <w:tcW w:w="1508" w:type="dxa"/>
            <w:noWrap w:val="0"/>
            <w:vAlign w:val="center"/>
          </w:tcPr>
          <w:p w14:paraId="31A5978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5EA7D4F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1282DC0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Y≥10000</w:t>
            </w:r>
          </w:p>
        </w:tc>
        <w:tc>
          <w:tcPr>
            <w:tcW w:w="1706" w:type="dxa"/>
            <w:noWrap w:val="0"/>
            <w:vAlign w:val="center"/>
          </w:tcPr>
          <w:p w14:paraId="1872EB2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2000≤Y＜10000</w:t>
            </w:r>
          </w:p>
        </w:tc>
        <w:tc>
          <w:tcPr>
            <w:tcW w:w="1431" w:type="dxa"/>
            <w:noWrap w:val="0"/>
            <w:vAlign w:val="center"/>
          </w:tcPr>
          <w:p w14:paraId="1DFE41A0">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100≤Y＜2000</w:t>
            </w:r>
          </w:p>
        </w:tc>
        <w:tc>
          <w:tcPr>
            <w:tcW w:w="995" w:type="dxa"/>
            <w:noWrap w:val="0"/>
            <w:vAlign w:val="center"/>
          </w:tcPr>
          <w:p w14:paraId="424D157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5EAF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02605295">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餐饮业</w:t>
            </w:r>
          </w:p>
        </w:tc>
        <w:tc>
          <w:tcPr>
            <w:tcW w:w="1508" w:type="dxa"/>
            <w:noWrap w:val="0"/>
            <w:vAlign w:val="center"/>
          </w:tcPr>
          <w:p w14:paraId="095DF1A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376564C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62D79B3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X≥300</w:t>
            </w:r>
          </w:p>
        </w:tc>
        <w:tc>
          <w:tcPr>
            <w:tcW w:w="1706" w:type="dxa"/>
            <w:noWrap w:val="0"/>
            <w:vAlign w:val="center"/>
          </w:tcPr>
          <w:p w14:paraId="038B0767">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100≤X＜300 </w:t>
            </w:r>
          </w:p>
        </w:tc>
        <w:tc>
          <w:tcPr>
            <w:tcW w:w="1431" w:type="dxa"/>
            <w:noWrap w:val="0"/>
            <w:vAlign w:val="center"/>
          </w:tcPr>
          <w:p w14:paraId="649EB6B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10≤X＜100</w:t>
            </w:r>
          </w:p>
        </w:tc>
        <w:tc>
          <w:tcPr>
            <w:tcW w:w="995" w:type="dxa"/>
            <w:noWrap w:val="0"/>
            <w:vAlign w:val="center"/>
          </w:tcPr>
          <w:p w14:paraId="6407370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740C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5" w:type="dxa"/>
            <w:vMerge w:val="continue"/>
            <w:noWrap w:val="0"/>
            <w:vAlign w:val="center"/>
          </w:tcPr>
          <w:p w14:paraId="7C04BAEF">
            <w:pPr>
              <w:widowControl/>
              <w:jc w:val="left"/>
              <w:rPr>
                <w:rFonts w:hint="eastAsia" w:ascii="宋体" w:hAnsi="宋体" w:cs="宋体"/>
                <w:color w:val="auto"/>
                <w:kern w:val="0"/>
                <w:sz w:val="22"/>
                <w:szCs w:val="22"/>
                <w:highlight w:val="none"/>
              </w:rPr>
            </w:pPr>
          </w:p>
        </w:tc>
        <w:tc>
          <w:tcPr>
            <w:tcW w:w="1508" w:type="dxa"/>
            <w:noWrap w:val="0"/>
            <w:vAlign w:val="center"/>
          </w:tcPr>
          <w:p w14:paraId="16C4778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434BF81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0527454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Y≥10000</w:t>
            </w:r>
          </w:p>
        </w:tc>
        <w:tc>
          <w:tcPr>
            <w:tcW w:w="1706" w:type="dxa"/>
            <w:noWrap w:val="0"/>
            <w:vAlign w:val="center"/>
          </w:tcPr>
          <w:p w14:paraId="4DFACF3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2000≤Y＜10000</w:t>
            </w:r>
          </w:p>
        </w:tc>
        <w:tc>
          <w:tcPr>
            <w:tcW w:w="1431" w:type="dxa"/>
            <w:noWrap w:val="0"/>
            <w:vAlign w:val="center"/>
          </w:tcPr>
          <w:p w14:paraId="21DB0F3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100≤Y＜2000</w:t>
            </w:r>
          </w:p>
        </w:tc>
        <w:tc>
          <w:tcPr>
            <w:tcW w:w="995" w:type="dxa"/>
            <w:noWrap w:val="0"/>
            <w:vAlign w:val="center"/>
          </w:tcPr>
          <w:p w14:paraId="5C6A122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7C51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0E19222B">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信息传输业 *</w:t>
            </w:r>
          </w:p>
        </w:tc>
        <w:tc>
          <w:tcPr>
            <w:tcW w:w="1508" w:type="dxa"/>
            <w:noWrap w:val="0"/>
            <w:vAlign w:val="center"/>
          </w:tcPr>
          <w:p w14:paraId="4B557E5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0E1F1CC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2118466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X≥2000</w:t>
            </w:r>
          </w:p>
        </w:tc>
        <w:tc>
          <w:tcPr>
            <w:tcW w:w="1706" w:type="dxa"/>
            <w:noWrap w:val="0"/>
            <w:vAlign w:val="center"/>
          </w:tcPr>
          <w:p w14:paraId="7A9269E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100≤X＜2000</w:t>
            </w:r>
          </w:p>
        </w:tc>
        <w:tc>
          <w:tcPr>
            <w:tcW w:w="1431" w:type="dxa"/>
            <w:noWrap w:val="0"/>
            <w:vAlign w:val="center"/>
          </w:tcPr>
          <w:p w14:paraId="60599FF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10≤X＜100</w:t>
            </w:r>
          </w:p>
        </w:tc>
        <w:tc>
          <w:tcPr>
            <w:tcW w:w="995" w:type="dxa"/>
            <w:noWrap w:val="0"/>
            <w:vAlign w:val="center"/>
          </w:tcPr>
          <w:p w14:paraId="03419E4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67A1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985" w:type="dxa"/>
            <w:vMerge w:val="continue"/>
            <w:noWrap w:val="0"/>
            <w:vAlign w:val="center"/>
          </w:tcPr>
          <w:p w14:paraId="0894E0F7">
            <w:pPr>
              <w:widowControl/>
              <w:jc w:val="left"/>
              <w:rPr>
                <w:rFonts w:hint="eastAsia" w:ascii="宋体" w:hAnsi="宋体" w:cs="宋体"/>
                <w:color w:val="auto"/>
                <w:kern w:val="0"/>
                <w:sz w:val="22"/>
                <w:szCs w:val="22"/>
                <w:highlight w:val="none"/>
              </w:rPr>
            </w:pPr>
          </w:p>
        </w:tc>
        <w:tc>
          <w:tcPr>
            <w:tcW w:w="1508" w:type="dxa"/>
            <w:noWrap w:val="0"/>
            <w:vAlign w:val="center"/>
          </w:tcPr>
          <w:p w14:paraId="40B4DE2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6939059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1B9FB27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Y≥1研和【2021】第90号</w:t>
            </w:r>
          </w:p>
        </w:tc>
        <w:tc>
          <w:tcPr>
            <w:tcW w:w="1706" w:type="dxa"/>
            <w:noWrap w:val="0"/>
            <w:vAlign w:val="center"/>
          </w:tcPr>
          <w:p w14:paraId="76EC843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1000≤Y＜1研和【2021】第90号</w:t>
            </w:r>
          </w:p>
        </w:tc>
        <w:tc>
          <w:tcPr>
            <w:tcW w:w="1431" w:type="dxa"/>
            <w:noWrap w:val="0"/>
            <w:vAlign w:val="center"/>
          </w:tcPr>
          <w:p w14:paraId="78A68C4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100≤Y＜1000</w:t>
            </w:r>
          </w:p>
        </w:tc>
        <w:tc>
          <w:tcPr>
            <w:tcW w:w="995" w:type="dxa"/>
            <w:noWrap w:val="0"/>
            <w:vAlign w:val="center"/>
          </w:tcPr>
          <w:p w14:paraId="47D7AC5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4997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16F32B8D">
            <w:pPr>
              <w:widowControl/>
              <w:spacing w:line="360" w:lineRule="auto"/>
              <w:contextualSpacing/>
              <w:jc w:val="left"/>
              <w:rPr>
                <w:rFonts w:hint="eastAsia" w:ascii="宋体" w:hAnsi="宋体" w:cs="宋体"/>
                <w:color w:val="auto"/>
                <w:spacing w:val="-12"/>
                <w:kern w:val="0"/>
                <w:sz w:val="22"/>
                <w:szCs w:val="22"/>
                <w:highlight w:val="none"/>
              </w:rPr>
            </w:pPr>
            <w:r>
              <w:rPr>
                <w:rFonts w:hint="eastAsia" w:ascii="宋体" w:hAnsi="宋体" w:cs="宋体"/>
                <w:color w:val="auto"/>
                <w:spacing w:val="-12"/>
                <w:kern w:val="0"/>
                <w:sz w:val="22"/>
                <w:szCs w:val="22"/>
                <w:highlight w:val="none"/>
              </w:rPr>
              <w:t>软件和信息技术服</w:t>
            </w:r>
            <w:r>
              <w:rPr>
                <w:rFonts w:hint="eastAsia" w:ascii="宋体" w:hAnsi="宋体" w:cs="宋体"/>
                <w:color w:val="auto"/>
                <w:kern w:val="0"/>
                <w:sz w:val="22"/>
                <w:szCs w:val="22"/>
                <w:highlight w:val="none"/>
              </w:rPr>
              <w:t>务业</w:t>
            </w:r>
          </w:p>
        </w:tc>
        <w:tc>
          <w:tcPr>
            <w:tcW w:w="1508" w:type="dxa"/>
            <w:noWrap w:val="0"/>
            <w:vAlign w:val="center"/>
          </w:tcPr>
          <w:p w14:paraId="4ABB5B2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10E8416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10DC7A0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X≥300</w:t>
            </w:r>
          </w:p>
        </w:tc>
        <w:tc>
          <w:tcPr>
            <w:tcW w:w="1706" w:type="dxa"/>
            <w:noWrap w:val="0"/>
            <w:vAlign w:val="center"/>
          </w:tcPr>
          <w:p w14:paraId="22AE58C9">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100≤X＜300 </w:t>
            </w:r>
          </w:p>
        </w:tc>
        <w:tc>
          <w:tcPr>
            <w:tcW w:w="1431" w:type="dxa"/>
            <w:noWrap w:val="0"/>
            <w:vAlign w:val="center"/>
          </w:tcPr>
          <w:p w14:paraId="2657899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10≤X＜100</w:t>
            </w:r>
          </w:p>
        </w:tc>
        <w:tc>
          <w:tcPr>
            <w:tcW w:w="995" w:type="dxa"/>
            <w:noWrap w:val="0"/>
            <w:vAlign w:val="center"/>
          </w:tcPr>
          <w:p w14:paraId="3C4AECC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7781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985" w:type="dxa"/>
            <w:vMerge w:val="continue"/>
            <w:noWrap w:val="0"/>
            <w:vAlign w:val="center"/>
          </w:tcPr>
          <w:p w14:paraId="4D5CFE39">
            <w:pPr>
              <w:widowControl/>
              <w:jc w:val="left"/>
              <w:rPr>
                <w:rFonts w:hint="eastAsia" w:ascii="宋体" w:hAnsi="宋体" w:cs="宋体"/>
                <w:color w:val="auto"/>
                <w:spacing w:val="-12"/>
                <w:kern w:val="0"/>
                <w:sz w:val="22"/>
                <w:szCs w:val="22"/>
                <w:highlight w:val="none"/>
              </w:rPr>
            </w:pPr>
          </w:p>
        </w:tc>
        <w:tc>
          <w:tcPr>
            <w:tcW w:w="1508" w:type="dxa"/>
            <w:noWrap w:val="0"/>
            <w:vAlign w:val="center"/>
          </w:tcPr>
          <w:p w14:paraId="736FE71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1CF9395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5F4A2B5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Y≥10000</w:t>
            </w:r>
          </w:p>
        </w:tc>
        <w:tc>
          <w:tcPr>
            <w:tcW w:w="1706" w:type="dxa"/>
            <w:noWrap w:val="0"/>
            <w:vAlign w:val="center"/>
          </w:tcPr>
          <w:p w14:paraId="0F1A1C7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1000≤Y＜10000</w:t>
            </w:r>
          </w:p>
        </w:tc>
        <w:tc>
          <w:tcPr>
            <w:tcW w:w="1431" w:type="dxa"/>
            <w:noWrap w:val="0"/>
            <w:vAlign w:val="center"/>
          </w:tcPr>
          <w:p w14:paraId="0599E49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50≤Y＜1000</w:t>
            </w:r>
          </w:p>
        </w:tc>
        <w:tc>
          <w:tcPr>
            <w:tcW w:w="995" w:type="dxa"/>
            <w:noWrap w:val="0"/>
            <w:vAlign w:val="center"/>
          </w:tcPr>
          <w:p w14:paraId="1694F56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Y＜50</w:t>
            </w:r>
          </w:p>
        </w:tc>
      </w:tr>
      <w:tr w14:paraId="582C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67690D4E">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房地产开发经营</w:t>
            </w:r>
          </w:p>
        </w:tc>
        <w:tc>
          <w:tcPr>
            <w:tcW w:w="1508" w:type="dxa"/>
            <w:noWrap w:val="0"/>
            <w:vAlign w:val="center"/>
          </w:tcPr>
          <w:p w14:paraId="5E8069E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4A9E8D4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133E517E">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Y≥2研和【2021】第90号</w:t>
            </w:r>
          </w:p>
        </w:tc>
        <w:tc>
          <w:tcPr>
            <w:tcW w:w="1706" w:type="dxa"/>
            <w:noWrap w:val="0"/>
            <w:vAlign w:val="center"/>
          </w:tcPr>
          <w:p w14:paraId="030D43E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1000≤Y＜2研和【2021】第90号</w:t>
            </w:r>
          </w:p>
        </w:tc>
        <w:tc>
          <w:tcPr>
            <w:tcW w:w="1431" w:type="dxa"/>
            <w:noWrap w:val="0"/>
            <w:vAlign w:val="center"/>
          </w:tcPr>
          <w:p w14:paraId="46948E7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100≤Y＜1000</w:t>
            </w:r>
          </w:p>
        </w:tc>
        <w:tc>
          <w:tcPr>
            <w:tcW w:w="995" w:type="dxa"/>
            <w:noWrap w:val="0"/>
            <w:vAlign w:val="center"/>
          </w:tcPr>
          <w:p w14:paraId="3B37370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6867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85" w:type="dxa"/>
            <w:vMerge w:val="continue"/>
            <w:noWrap w:val="0"/>
            <w:vAlign w:val="center"/>
          </w:tcPr>
          <w:p w14:paraId="7FF5E4CF">
            <w:pPr>
              <w:widowControl/>
              <w:jc w:val="left"/>
              <w:rPr>
                <w:rFonts w:hint="eastAsia" w:ascii="宋体" w:hAnsi="宋体" w:cs="宋体"/>
                <w:color w:val="auto"/>
                <w:kern w:val="0"/>
                <w:sz w:val="22"/>
                <w:szCs w:val="22"/>
                <w:highlight w:val="none"/>
              </w:rPr>
            </w:pPr>
          </w:p>
        </w:tc>
        <w:tc>
          <w:tcPr>
            <w:tcW w:w="1508" w:type="dxa"/>
            <w:noWrap w:val="0"/>
            <w:vAlign w:val="center"/>
          </w:tcPr>
          <w:p w14:paraId="0C0CC51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资产总额(Z)</w:t>
            </w:r>
          </w:p>
        </w:tc>
        <w:tc>
          <w:tcPr>
            <w:tcW w:w="711" w:type="dxa"/>
            <w:noWrap w:val="0"/>
            <w:vAlign w:val="center"/>
          </w:tcPr>
          <w:p w14:paraId="20B8339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0E079CD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Z≥10000</w:t>
            </w:r>
          </w:p>
        </w:tc>
        <w:tc>
          <w:tcPr>
            <w:tcW w:w="1706" w:type="dxa"/>
            <w:noWrap w:val="0"/>
            <w:vAlign w:val="center"/>
          </w:tcPr>
          <w:p w14:paraId="4AA534A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5000≤Z＜10000</w:t>
            </w:r>
          </w:p>
        </w:tc>
        <w:tc>
          <w:tcPr>
            <w:tcW w:w="1431" w:type="dxa"/>
            <w:noWrap w:val="0"/>
            <w:vAlign w:val="center"/>
          </w:tcPr>
          <w:p w14:paraId="5CB0321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2000≤Z＜5000   </w:t>
            </w:r>
          </w:p>
        </w:tc>
        <w:tc>
          <w:tcPr>
            <w:tcW w:w="995" w:type="dxa"/>
            <w:noWrap w:val="0"/>
            <w:vAlign w:val="center"/>
          </w:tcPr>
          <w:p w14:paraId="5C8391F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Z＜2000</w:t>
            </w:r>
          </w:p>
        </w:tc>
      </w:tr>
      <w:tr w14:paraId="1A18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20D6C2F3">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物业管理</w:t>
            </w:r>
          </w:p>
        </w:tc>
        <w:tc>
          <w:tcPr>
            <w:tcW w:w="1508" w:type="dxa"/>
            <w:noWrap w:val="0"/>
            <w:vAlign w:val="center"/>
          </w:tcPr>
          <w:p w14:paraId="7B314E30">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56730B8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2779C91E">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X≥1000</w:t>
            </w:r>
          </w:p>
        </w:tc>
        <w:tc>
          <w:tcPr>
            <w:tcW w:w="1706" w:type="dxa"/>
            <w:noWrap w:val="0"/>
            <w:vAlign w:val="center"/>
          </w:tcPr>
          <w:p w14:paraId="203558A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300≤X＜1000</w:t>
            </w:r>
          </w:p>
        </w:tc>
        <w:tc>
          <w:tcPr>
            <w:tcW w:w="1431" w:type="dxa"/>
            <w:noWrap w:val="0"/>
            <w:vAlign w:val="center"/>
          </w:tcPr>
          <w:p w14:paraId="1D5C495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100≤X＜300 </w:t>
            </w:r>
          </w:p>
        </w:tc>
        <w:tc>
          <w:tcPr>
            <w:tcW w:w="995" w:type="dxa"/>
            <w:noWrap w:val="0"/>
            <w:vAlign w:val="center"/>
          </w:tcPr>
          <w:p w14:paraId="62349B7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X＜100</w:t>
            </w:r>
          </w:p>
        </w:tc>
      </w:tr>
      <w:tr w14:paraId="2C5A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85" w:type="dxa"/>
            <w:vMerge w:val="continue"/>
            <w:noWrap w:val="0"/>
            <w:vAlign w:val="center"/>
          </w:tcPr>
          <w:p w14:paraId="3F83E52C">
            <w:pPr>
              <w:widowControl/>
              <w:jc w:val="left"/>
              <w:rPr>
                <w:rFonts w:hint="eastAsia" w:ascii="宋体" w:hAnsi="宋体" w:cs="宋体"/>
                <w:color w:val="auto"/>
                <w:kern w:val="0"/>
                <w:sz w:val="22"/>
                <w:szCs w:val="22"/>
                <w:highlight w:val="none"/>
              </w:rPr>
            </w:pPr>
          </w:p>
        </w:tc>
        <w:tc>
          <w:tcPr>
            <w:tcW w:w="1508" w:type="dxa"/>
            <w:noWrap w:val="0"/>
            <w:vAlign w:val="center"/>
          </w:tcPr>
          <w:p w14:paraId="60F0581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6C988D7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3CC84FE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Y≥5000</w:t>
            </w:r>
          </w:p>
        </w:tc>
        <w:tc>
          <w:tcPr>
            <w:tcW w:w="1706" w:type="dxa"/>
            <w:noWrap w:val="0"/>
            <w:vAlign w:val="center"/>
          </w:tcPr>
          <w:p w14:paraId="17F0F440">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1000≤Y＜5000 </w:t>
            </w:r>
          </w:p>
        </w:tc>
        <w:tc>
          <w:tcPr>
            <w:tcW w:w="1431" w:type="dxa"/>
            <w:noWrap w:val="0"/>
            <w:vAlign w:val="center"/>
          </w:tcPr>
          <w:p w14:paraId="33880BA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500≤Y＜1000</w:t>
            </w:r>
          </w:p>
        </w:tc>
        <w:tc>
          <w:tcPr>
            <w:tcW w:w="995" w:type="dxa"/>
            <w:noWrap w:val="0"/>
            <w:vAlign w:val="center"/>
          </w:tcPr>
          <w:p w14:paraId="3B54961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Y＜500</w:t>
            </w:r>
          </w:p>
        </w:tc>
      </w:tr>
      <w:tr w14:paraId="6812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3B2D02FB">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租赁和商务服务业</w:t>
            </w:r>
          </w:p>
        </w:tc>
        <w:tc>
          <w:tcPr>
            <w:tcW w:w="1508" w:type="dxa"/>
            <w:noWrap w:val="0"/>
            <w:vAlign w:val="center"/>
          </w:tcPr>
          <w:p w14:paraId="3149C84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7F9C7B2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59F958A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X≥300</w:t>
            </w:r>
          </w:p>
        </w:tc>
        <w:tc>
          <w:tcPr>
            <w:tcW w:w="1706" w:type="dxa"/>
            <w:noWrap w:val="0"/>
            <w:vAlign w:val="center"/>
          </w:tcPr>
          <w:p w14:paraId="10A35FBE">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100≤X＜300 </w:t>
            </w:r>
          </w:p>
        </w:tc>
        <w:tc>
          <w:tcPr>
            <w:tcW w:w="1431" w:type="dxa"/>
            <w:noWrap w:val="0"/>
            <w:vAlign w:val="center"/>
          </w:tcPr>
          <w:p w14:paraId="3733A7D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10≤X＜100</w:t>
            </w:r>
          </w:p>
        </w:tc>
        <w:tc>
          <w:tcPr>
            <w:tcW w:w="995" w:type="dxa"/>
            <w:noWrap w:val="0"/>
            <w:vAlign w:val="center"/>
          </w:tcPr>
          <w:p w14:paraId="7CB2AAC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0BE4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985" w:type="dxa"/>
            <w:vMerge w:val="continue"/>
            <w:noWrap w:val="0"/>
            <w:vAlign w:val="center"/>
          </w:tcPr>
          <w:p w14:paraId="6AC1AA1B">
            <w:pPr>
              <w:widowControl/>
              <w:jc w:val="left"/>
              <w:rPr>
                <w:rFonts w:hint="eastAsia" w:ascii="宋体" w:hAnsi="宋体" w:cs="宋体"/>
                <w:color w:val="auto"/>
                <w:kern w:val="0"/>
                <w:sz w:val="22"/>
                <w:szCs w:val="22"/>
                <w:highlight w:val="none"/>
              </w:rPr>
            </w:pPr>
          </w:p>
        </w:tc>
        <w:tc>
          <w:tcPr>
            <w:tcW w:w="1508" w:type="dxa"/>
            <w:noWrap w:val="0"/>
            <w:vAlign w:val="center"/>
          </w:tcPr>
          <w:p w14:paraId="69A5368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资产总额(Z)</w:t>
            </w:r>
          </w:p>
        </w:tc>
        <w:tc>
          <w:tcPr>
            <w:tcW w:w="711" w:type="dxa"/>
            <w:noWrap w:val="0"/>
            <w:vAlign w:val="center"/>
          </w:tcPr>
          <w:p w14:paraId="2DEA899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6ADBC27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Z≥120000</w:t>
            </w:r>
          </w:p>
        </w:tc>
        <w:tc>
          <w:tcPr>
            <w:tcW w:w="1706" w:type="dxa"/>
            <w:noWrap w:val="0"/>
            <w:vAlign w:val="center"/>
          </w:tcPr>
          <w:p w14:paraId="6F62C29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8000≤Z＜120000</w:t>
            </w:r>
          </w:p>
        </w:tc>
        <w:tc>
          <w:tcPr>
            <w:tcW w:w="1431" w:type="dxa"/>
            <w:noWrap w:val="0"/>
            <w:vAlign w:val="center"/>
          </w:tcPr>
          <w:p w14:paraId="5B2FCFA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100≤Z＜8000</w:t>
            </w:r>
          </w:p>
        </w:tc>
        <w:tc>
          <w:tcPr>
            <w:tcW w:w="995" w:type="dxa"/>
            <w:noWrap w:val="0"/>
            <w:vAlign w:val="center"/>
          </w:tcPr>
          <w:p w14:paraId="1AA62C4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Z＜100</w:t>
            </w:r>
          </w:p>
        </w:tc>
      </w:tr>
      <w:tr w14:paraId="072C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noWrap w:val="0"/>
            <w:vAlign w:val="center"/>
          </w:tcPr>
          <w:p w14:paraId="517C96B7">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其他未列明行业 *</w:t>
            </w:r>
          </w:p>
        </w:tc>
        <w:tc>
          <w:tcPr>
            <w:tcW w:w="1508" w:type="dxa"/>
            <w:noWrap w:val="0"/>
            <w:vAlign w:val="center"/>
          </w:tcPr>
          <w:p w14:paraId="6AC8868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2621638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6CE9AF1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X≥300</w:t>
            </w:r>
          </w:p>
        </w:tc>
        <w:tc>
          <w:tcPr>
            <w:tcW w:w="1706" w:type="dxa"/>
            <w:noWrap w:val="0"/>
            <w:vAlign w:val="center"/>
          </w:tcPr>
          <w:p w14:paraId="43CE81AF">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100≤X＜300 </w:t>
            </w:r>
          </w:p>
        </w:tc>
        <w:tc>
          <w:tcPr>
            <w:tcW w:w="1431" w:type="dxa"/>
            <w:noWrap w:val="0"/>
            <w:vAlign w:val="center"/>
          </w:tcPr>
          <w:p w14:paraId="6006D7D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10≤X＜100</w:t>
            </w:r>
          </w:p>
        </w:tc>
        <w:tc>
          <w:tcPr>
            <w:tcW w:w="995" w:type="dxa"/>
            <w:noWrap w:val="0"/>
            <w:vAlign w:val="center"/>
          </w:tcPr>
          <w:p w14:paraId="19F5A21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bl>
    <w:p w14:paraId="5D3C45B7">
      <w:pPr>
        <w:keepNext w:val="0"/>
        <w:keepLines w:val="0"/>
        <w:pageBreakBefore w:val="0"/>
        <w:widowControl w:val="0"/>
        <w:kinsoku/>
        <w:wordWrap/>
        <w:overflowPunct/>
        <w:topLinePunct w:val="0"/>
        <w:autoSpaceDE/>
        <w:autoSpaceDN/>
        <w:bidi w:val="0"/>
        <w:adjustRightInd/>
        <w:snapToGrid/>
        <w:spacing w:line="360" w:lineRule="auto"/>
        <w:ind w:firstLine="514" w:firstLineChars="200"/>
        <w:textAlignment w:val="auto"/>
        <w:rPr>
          <w:rFonts w:hint="eastAsia" w:ascii="宋体" w:hAnsi="宋体" w:cs="宋体"/>
          <w:color w:val="auto"/>
          <w:sz w:val="24"/>
          <w:highlight w:val="none"/>
        </w:rPr>
      </w:pPr>
      <w:r>
        <w:rPr>
          <w:rFonts w:hint="eastAsia" w:ascii="宋体" w:hAnsi="宋体" w:cs="宋体"/>
          <w:b/>
          <w:bCs/>
          <w:color w:val="auto"/>
          <w:spacing w:val="8"/>
          <w:kern w:val="0"/>
          <w:sz w:val="24"/>
          <w:highlight w:val="none"/>
        </w:rPr>
        <w:t>说明：</w:t>
      </w:r>
      <w:r>
        <w:rPr>
          <w:rFonts w:hint="eastAsia" w:ascii="宋体" w:hAnsi="宋体" w:cs="宋体"/>
          <w:color w:val="auto"/>
          <w:sz w:val="24"/>
          <w:highlight w:val="none"/>
        </w:rPr>
        <w:t>1、大型、中型和小型企业须同时满足所列指标的下限，否则下划一档；微型企业只须满足所列指标中的一项即可。</w:t>
      </w:r>
    </w:p>
    <w:p w14:paraId="482282B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981A4E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10365C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sz w:val="24"/>
          <w:highlight w:val="none"/>
        </w:rPr>
      </w:pPr>
      <w:r>
        <w:rPr>
          <w:rFonts w:hint="eastAsia" w:ascii="宋体" w:hAnsi="宋体" w:cs="宋体"/>
          <w:b/>
          <w:bCs/>
          <w:color w:val="auto"/>
          <w:sz w:val="24"/>
          <w:highlight w:val="none"/>
        </w:rPr>
        <w:t>（2）监狱企业</w:t>
      </w:r>
    </w:p>
    <w:p w14:paraId="505B34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auto"/>
          <w:sz w:val="24"/>
          <w:highlight w:val="none"/>
        </w:rPr>
      </w:pPr>
      <w:r>
        <w:rPr>
          <w:rFonts w:hint="eastAsia" w:ascii="宋体" w:hAnsi="宋体" w:cs="宋体"/>
          <w:color w:val="auto"/>
          <w:sz w:val="24"/>
          <w:highlight w:val="none"/>
        </w:rPr>
        <w:t>根据《财政部 司法部关于政府采购支持监狱企业发展有关问题的通知》（财库〔2014〕68号）文的规定，在政府采购活动中，监狱企业视同小型、微型企业，评审中价格给20%的价格扣除，用扣除后的价格参与评审。监狱企业是指由司法部认定的为罪犯、戒毒人员提供生产项目和劳动对象，且全部产权属于司法部监狱管理局、戒毒管理局、直属煤矿管理局，各省、自治区、直辖市监狱管理局、戒毒管理局，各地(设区的 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562BF2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（3）残疾人福利性单位</w:t>
      </w:r>
    </w:p>
    <w:p w14:paraId="59804C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根据《财政部 民政部 中国残疾人联合会关于促进残疾人就业政府采购政策的通知》（财库〔2017〕141号）文的规定，在政府采购活动中，残疾人福利性单位视同小型、微型企业，评审中价格给予20%的价格扣除，用扣除后的价格参与评审。享受政府采购支持政策的残疾人福利性单位应当同时满足以下条件： </w:t>
      </w:r>
    </w:p>
    <w:p w14:paraId="1A9C6F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①安置的残疾人占本单位在职职工人数的比例不低于25%（含25%），并且安置的残疾人人数不少于10 人（含10人）； </w:t>
      </w:r>
    </w:p>
    <w:p w14:paraId="4E3346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②依法与安置的每位残疾人签订了一年以上（含一年）的劳动合同或服务协议； </w:t>
      </w:r>
    </w:p>
    <w:p w14:paraId="6BCE17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③为安置的每位残疾人按月足额缴纳了基本养老保险、基本医疗保险、失业保险、工伤保险和生育保 险等社会保险费； </w:t>
      </w:r>
    </w:p>
    <w:p w14:paraId="6FB419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④通过银行等金融机构向安置的每位残疾人，按月支付了不低于单位所在区县适用的经省级人民政府 批准的月最低工资标准的工资； </w:t>
      </w:r>
    </w:p>
    <w:p w14:paraId="3C104D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⑤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23EA293">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eastAsia="宋体" w:cs="宋体"/>
          <w:color w:val="auto"/>
          <w:sz w:val="24"/>
          <w:szCs w:val="24"/>
          <w:highlight w:val="none"/>
          <w:lang w:eastAsia="zh-CN"/>
        </w:rPr>
      </w:pPr>
      <w:r>
        <w:rPr>
          <w:rFonts w:hint="eastAsia" w:ascii="宋体" w:hAnsi="宋体" w:cs="宋体"/>
          <w:color w:val="auto"/>
          <w:sz w:val="24"/>
          <w:highlight w:val="none"/>
        </w:rPr>
        <w:t>符合条件的残疾人福利性单位在参加政府采购活动时，应当提供《残疾人福利性单位声明函》（声明函格式见第六章“投标文件格式”）</w:t>
      </w:r>
      <w:r>
        <w:rPr>
          <w:rFonts w:hint="eastAsia" w:hAnsi="宋体" w:cs="宋体"/>
          <w:color w:val="auto"/>
          <w:sz w:val="24"/>
          <w:highlight w:val="none"/>
          <w:lang w:eastAsia="zh-CN"/>
        </w:rPr>
        <w:t>。</w:t>
      </w:r>
    </w:p>
    <w:p w14:paraId="56777AA3">
      <w:pPr>
        <w:pStyle w:val="5"/>
        <w:spacing w:line="48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bookmarkStart w:id="19" w:name="_Toc4735"/>
      <w:bookmarkStart w:id="20" w:name="_Toc27868"/>
      <w:r>
        <w:rPr>
          <w:rFonts w:hint="eastAsia" w:ascii="宋体" w:hAnsi="宋体" w:cs="宋体"/>
          <w:color w:val="auto"/>
          <w:sz w:val="36"/>
          <w:szCs w:val="36"/>
          <w:highlight w:val="none"/>
        </w:rPr>
        <w:t>第三章  投标人须知</w:t>
      </w:r>
      <w:bookmarkEnd w:id="19"/>
      <w:bookmarkEnd w:id="20"/>
    </w:p>
    <w:p w14:paraId="308D60A8">
      <w:pPr>
        <w:spacing w:line="360" w:lineRule="auto"/>
        <w:jc w:val="center"/>
        <w:rPr>
          <w:rFonts w:hint="eastAsia" w:ascii="宋体" w:hAnsi="宋体" w:cs="宋体"/>
          <w:b/>
          <w:bCs/>
          <w:color w:val="auto"/>
          <w:sz w:val="32"/>
          <w:szCs w:val="32"/>
          <w:highlight w:val="none"/>
        </w:rPr>
      </w:pPr>
      <w:bookmarkStart w:id="21" w:name="_Toc254970667"/>
      <w:bookmarkStart w:id="22" w:name="_Toc254970526"/>
      <w:r>
        <w:rPr>
          <w:rFonts w:hint="eastAsia" w:ascii="宋体" w:hAnsi="宋体" w:cs="宋体"/>
          <w:b/>
          <w:bCs/>
          <w:color w:val="auto"/>
          <w:sz w:val="32"/>
          <w:szCs w:val="32"/>
          <w:highlight w:val="none"/>
        </w:rPr>
        <w:t>投标人须知前附表</w:t>
      </w: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4"/>
        <w:gridCol w:w="8571"/>
      </w:tblGrid>
      <w:tr w14:paraId="6B9AF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64202363">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2EE7C3FA">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编列内容</w:t>
            </w:r>
          </w:p>
        </w:tc>
      </w:tr>
      <w:tr w14:paraId="19FAF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2EA66DDB">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0A5A1B68">
            <w:pPr>
              <w:snapToGrid w:val="0"/>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投标人的资格要求详见“招标公告”。</w:t>
            </w:r>
          </w:p>
        </w:tc>
      </w:tr>
      <w:tr w14:paraId="4BBDC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31497E06">
            <w:pPr>
              <w:spacing w:line="400" w:lineRule="exact"/>
              <w:jc w:val="center"/>
              <w:rPr>
                <w:rFonts w:hint="eastAsia" w:ascii="宋体" w:hAnsi="宋体" w:cs="宋体"/>
                <w:color w:val="auto"/>
                <w:sz w:val="24"/>
                <w:highlight w:val="none"/>
              </w:rPr>
            </w:pPr>
            <w:bookmarkStart w:id="23" w:name="_5"/>
            <w:bookmarkEnd w:id="23"/>
            <w:bookmarkStart w:id="24" w:name="_8.1"/>
            <w:bookmarkEnd w:id="24"/>
            <w:bookmarkStart w:id="25" w:name="_9.2"/>
            <w:bookmarkEnd w:id="25"/>
            <w:r>
              <w:rPr>
                <w:rFonts w:hint="eastAsia" w:ascii="宋体" w:hAnsi="宋体" w:cs="宋体"/>
                <w:color w:val="auto"/>
                <w:sz w:val="24"/>
                <w:highlight w:val="none"/>
              </w:rPr>
              <w:t>2</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3521E71B">
            <w:pPr>
              <w:pStyle w:val="13"/>
              <w:spacing w:line="40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本项目是否接受联合体投标：详见招标公告。</w:t>
            </w:r>
          </w:p>
        </w:tc>
      </w:tr>
      <w:tr w14:paraId="12BBFA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2F944CF2">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4E6EB95E">
            <w:pPr>
              <w:pStyle w:val="13"/>
              <w:spacing w:line="400" w:lineRule="exact"/>
              <w:rPr>
                <w:rFonts w:ascii="宋体" w:hAnsi="宋体" w:cs="宋体"/>
                <w:color w:val="auto"/>
                <w:sz w:val="24"/>
                <w:highlight w:val="none"/>
                <w:lang w:val="en-US" w:eastAsia="zh-CN"/>
              </w:rPr>
            </w:pPr>
            <w:r>
              <w:rPr>
                <w:rFonts w:hint="eastAsia" w:ascii="宋体" w:hAnsi="宋体" w:cs="宋体"/>
                <w:color w:val="auto"/>
                <w:sz w:val="24"/>
                <w:highlight w:val="none"/>
                <w:lang w:val="en-US" w:eastAsia="zh-CN"/>
              </w:rPr>
              <w:t>分包要求：</w:t>
            </w:r>
          </w:p>
          <w:p w14:paraId="6EB20FCE">
            <w:pPr>
              <w:pStyle w:val="13"/>
              <w:spacing w:line="40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☑不允许分包</w:t>
            </w:r>
          </w:p>
          <w:p w14:paraId="7C3FFF60">
            <w:pPr>
              <w:pStyle w:val="13"/>
              <w:spacing w:line="40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□允许分包</w:t>
            </w:r>
          </w:p>
          <w:p w14:paraId="02D62873">
            <w:pPr>
              <w:pStyle w:val="13"/>
              <w:spacing w:line="400" w:lineRule="exact"/>
              <w:rPr>
                <w:rFonts w:hint="eastAsia" w:ascii="宋体" w:hAnsi="宋体" w:cs="宋体"/>
                <w:color w:val="auto"/>
                <w:sz w:val="24"/>
                <w:highlight w:val="none"/>
                <w:u w:val="single"/>
                <w:lang w:val="en-US" w:eastAsia="zh-CN"/>
              </w:rPr>
            </w:pPr>
            <w:r>
              <w:rPr>
                <w:rFonts w:hint="eastAsia" w:ascii="宋体" w:hAnsi="宋体" w:cs="宋体"/>
                <w:color w:val="auto"/>
                <w:sz w:val="24"/>
                <w:highlight w:val="none"/>
                <w:lang w:val="en-US" w:eastAsia="zh-CN"/>
              </w:rPr>
              <w:t>分包内容：</w:t>
            </w:r>
            <w:r>
              <w:rPr>
                <w:rFonts w:hint="eastAsia" w:ascii="宋体" w:hAnsi="宋体" w:cs="宋体"/>
                <w:color w:val="auto"/>
                <w:sz w:val="24"/>
                <w:highlight w:val="none"/>
                <w:u w:val="single"/>
                <w:lang w:val="en-US" w:eastAsia="zh-CN"/>
              </w:rPr>
              <w:t xml:space="preserve">                                     。</w:t>
            </w:r>
          </w:p>
          <w:p w14:paraId="4F6A9761">
            <w:pPr>
              <w:pStyle w:val="13"/>
              <w:spacing w:line="400" w:lineRule="exact"/>
              <w:jc w:val="both"/>
              <w:rPr>
                <w:rFonts w:hint="eastAsia" w:ascii="宋体" w:hAnsi="宋体" w:cs="宋体"/>
                <w:color w:val="auto"/>
                <w:sz w:val="24"/>
                <w:highlight w:val="none"/>
                <w:u w:val="single"/>
                <w:lang w:val="en-US" w:eastAsia="zh-CN"/>
              </w:rPr>
            </w:pPr>
            <w:r>
              <w:rPr>
                <w:rFonts w:hint="eastAsia" w:ascii="宋体" w:hAnsi="宋体" w:cs="宋体"/>
                <w:color w:val="auto"/>
                <w:sz w:val="24"/>
                <w:highlight w:val="none"/>
                <w:lang w:val="en-US" w:eastAsia="zh-CN"/>
              </w:rPr>
              <w:t>分包金额或者比例：</w:t>
            </w:r>
            <w:r>
              <w:rPr>
                <w:rFonts w:hint="eastAsia" w:ascii="宋体" w:hAnsi="宋体" w:cs="宋体"/>
                <w:color w:val="auto"/>
                <w:sz w:val="24"/>
                <w:highlight w:val="none"/>
                <w:u w:val="single"/>
                <w:lang w:val="en-US" w:eastAsia="zh-CN"/>
              </w:rPr>
              <w:t xml:space="preserve">                                     。</w:t>
            </w:r>
          </w:p>
        </w:tc>
      </w:tr>
      <w:tr w14:paraId="22EAB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5F63CB53">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63F0D01E">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踏勘及答疑要求：</w:t>
            </w:r>
          </w:p>
          <w:p w14:paraId="4073C196">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☑不组织现场踏勘；</w:t>
            </w:r>
          </w:p>
          <w:p w14:paraId="4E3BF322">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□组织现场踏勘：</w:t>
            </w:r>
          </w:p>
          <w:p w14:paraId="4081C90D">
            <w:pPr>
              <w:snapToGrid w:val="0"/>
              <w:spacing w:line="400" w:lineRule="exact"/>
              <w:rPr>
                <w:rFonts w:hint="eastAsia" w:ascii="宋体" w:hAnsi="宋体" w:cs="宋体"/>
                <w:color w:val="auto"/>
                <w:sz w:val="24"/>
                <w:highlight w:val="none"/>
                <w:u w:val="single"/>
              </w:rPr>
            </w:pPr>
            <w:r>
              <w:rPr>
                <w:rFonts w:hint="eastAsia" w:ascii="宋体" w:hAnsi="宋体" w:cs="宋体"/>
                <w:color w:val="auto"/>
                <w:sz w:val="24"/>
                <w:highlight w:val="none"/>
              </w:rPr>
              <w:t>集中时间：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分</w:t>
            </w:r>
            <w:r>
              <w:rPr>
                <w:rFonts w:hint="eastAsia" w:ascii="宋体" w:hAnsi="宋体" w:cs="宋体"/>
                <w:color w:val="auto"/>
                <w:sz w:val="24"/>
                <w:highlight w:val="none"/>
              </w:rPr>
              <w:t>，逾期后果自负。集中地点：</w:t>
            </w:r>
            <w:r>
              <w:rPr>
                <w:rFonts w:hint="eastAsia" w:ascii="宋体" w:hAnsi="宋体" w:cs="宋体"/>
                <w:color w:val="auto"/>
                <w:sz w:val="24"/>
                <w:highlight w:val="none"/>
                <w:u w:val="single"/>
              </w:rPr>
              <w:t xml:space="preserve">              </w:t>
            </w:r>
          </w:p>
          <w:p w14:paraId="66442B30">
            <w:pPr>
              <w:snapToGrid w:val="0"/>
              <w:spacing w:line="400" w:lineRule="exact"/>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p>
          <w:p w14:paraId="1AA9086A">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☑不组织召开开标前答疑会</w:t>
            </w:r>
          </w:p>
          <w:p w14:paraId="664CAD50">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□组织召开开标前答疑会</w:t>
            </w:r>
          </w:p>
          <w:p w14:paraId="6398DAC2">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会议开始时间：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分</w:t>
            </w:r>
            <w:r>
              <w:rPr>
                <w:rFonts w:hint="eastAsia" w:ascii="宋体" w:hAnsi="宋体" w:cs="宋体"/>
                <w:color w:val="auto"/>
                <w:sz w:val="24"/>
                <w:highlight w:val="none"/>
              </w:rPr>
              <w:t>，逾期后果自负。会议地点：</w:t>
            </w:r>
            <w:r>
              <w:rPr>
                <w:rFonts w:hint="eastAsia" w:ascii="宋体" w:hAnsi="宋体" w:cs="宋体"/>
                <w:color w:val="auto"/>
                <w:sz w:val="24"/>
                <w:highlight w:val="none"/>
                <w:u w:val="single"/>
              </w:rPr>
              <w:t xml:space="preserve">              </w:t>
            </w:r>
          </w:p>
        </w:tc>
      </w:tr>
      <w:tr w14:paraId="2AFD0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9" w:hRule="atLeast"/>
        </w:trPr>
        <w:tc>
          <w:tcPr>
            <w:tcW w:w="994" w:type="dxa"/>
            <w:vMerge w:val="restart"/>
            <w:tcBorders>
              <w:top w:val="single" w:color="auto" w:sz="4" w:space="0"/>
              <w:left w:val="single" w:color="auto" w:sz="4" w:space="0"/>
              <w:right w:val="single" w:color="auto" w:sz="4" w:space="0"/>
            </w:tcBorders>
            <w:noWrap w:val="0"/>
            <w:vAlign w:val="center"/>
          </w:tcPr>
          <w:p w14:paraId="4C49A3C6">
            <w:pPr>
              <w:spacing w:line="400" w:lineRule="exact"/>
              <w:jc w:val="center"/>
              <w:rPr>
                <w:rFonts w:hint="eastAsia" w:ascii="宋体" w:hAnsi="宋体" w:cs="宋体"/>
                <w:color w:val="auto"/>
                <w:sz w:val="24"/>
                <w:highlight w:val="none"/>
              </w:rPr>
            </w:pPr>
            <w:bookmarkStart w:id="26" w:name="_13.1"/>
            <w:bookmarkEnd w:id="26"/>
            <w:r>
              <w:rPr>
                <w:rFonts w:hint="eastAsia" w:ascii="宋体" w:hAnsi="宋体" w:cs="宋体"/>
                <w:color w:val="auto"/>
                <w:sz w:val="24"/>
                <w:highlight w:val="none"/>
              </w:rPr>
              <w:t>5</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5A17DB7A">
            <w:pPr>
              <w:snapToGrid w:val="0"/>
              <w:spacing w:line="400" w:lineRule="exact"/>
              <w:jc w:val="left"/>
              <w:rPr>
                <w:rFonts w:hint="eastAsia"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特别说明：</w:t>
            </w:r>
          </w:p>
          <w:p w14:paraId="7C91A33E">
            <w:pPr>
              <w:snapToGrid w:val="0"/>
              <w:spacing w:line="400" w:lineRule="exact"/>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（1）电子投标文件中须加盖公章部分均应采用投标人CA电子签章，否则视为投标无效。</w:t>
            </w:r>
          </w:p>
          <w:p w14:paraId="151EDFBD">
            <w:pPr>
              <w:snapToGrid w:val="0"/>
              <w:spacing w:line="400" w:lineRule="exact"/>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（2）公开招标文件要求由法定代表人（自然人）或委托代理人签字的材料，必须由本人亲笔签字</w:t>
            </w:r>
            <w:r>
              <w:rPr>
                <w:rFonts w:hint="eastAsia" w:ascii="宋体" w:hAnsi="宋体" w:cs="宋体"/>
                <w:b/>
                <w:bCs/>
                <w:color w:val="auto"/>
                <w:sz w:val="24"/>
                <w:highlight w:val="none"/>
              </w:rPr>
              <w:t>（或加盖按规定办理的CA电子签字章）</w:t>
            </w:r>
            <w:r>
              <w:rPr>
                <w:rFonts w:hint="eastAsia" w:ascii="宋体" w:hAnsi="宋体" w:cs="宋体"/>
                <w:b/>
                <w:color w:val="auto"/>
                <w:sz w:val="24"/>
                <w:highlight w:val="none"/>
              </w:rPr>
              <w:t>，无亲笔签字</w:t>
            </w:r>
            <w:r>
              <w:rPr>
                <w:rFonts w:hint="eastAsia" w:ascii="宋体" w:hAnsi="宋体" w:cs="宋体"/>
                <w:b/>
                <w:bCs/>
                <w:color w:val="auto"/>
                <w:sz w:val="24"/>
                <w:highlight w:val="none"/>
              </w:rPr>
              <w:t>（或加盖按规定办理的CA电子签字章）</w:t>
            </w:r>
            <w:r>
              <w:rPr>
                <w:rFonts w:hint="eastAsia" w:ascii="宋体" w:hAnsi="宋体" w:cs="宋体"/>
                <w:b/>
                <w:color w:val="auto"/>
                <w:sz w:val="24"/>
                <w:highlight w:val="none"/>
              </w:rPr>
              <w:t>的视为投标无效。</w:t>
            </w:r>
          </w:p>
          <w:p w14:paraId="0C317D7B">
            <w:pPr>
              <w:snapToGrid w:val="0"/>
              <w:spacing w:line="400" w:lineRule="exact"/>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（3）投标人所上传的材料必须为PDF格式。</w:t>
            </w:r>
          </w:p>
        </w:tc>
      </w:tr>
      <w:tr w14:paraId="7B5E8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9" w:hRule="atLeast"/>
        </w:trPr>
        <w:tc>
          <w:tcPr>
            <w:tcW w:w="994" w:type="dxa"/>
            <w:vMerge w:val="continue"/>
            <w:tcBorders>
              <w:top w:val="single" w:color="auto" w:sz="4" w:space="0"/>
              <w:left w:val="single" w:color="auto" w:sz="4" w:space="0"/>
              <w:right w:val="single" w:color="auto" w:sz="4" w:space="0"/>
            </w:tcBorders>
            <w:noWrap w:val="0"/>
            <w:vAlign w:val="center"/>
          </w:tcPr>
          <w:p w14:paraId="3DB9CCA2">
            <w:pPr>
              <w:spacing w:line="400" w:lineRule="exact"/>
              <w:jc w:val="center"/>
              <w:rPr>
                <w:rFonts w:hint="eastAsia" w:ascii="宋体" w:hAnsi="宋体" w:cs="宋体"/>
                <w:color w:val="auto"/>
                <w:sz w:val="24"/>
                <w:highlight w:val="none"/>
              </w:rPr>
            </w:pPr>
          </w:p>
        </w:tc>
        <w:tc>
          <w:tcPr>
            <w:tcW w:w="8571" w:type="dxa"/>
            <w:tcBorders>
              <w:top w:val="single" w:color="auto" w:sz="4" w:space="0"/>
              <w:left w:val="single" w:color="auto" w:sz="4" w:space="0"/>
              <w:bottom w:val="single" w:color="auto" w:sz="4" w:space="0"/>
              <w:right w:val="single" w:color="auto" w:sz="4" w:space="0"/>
            </w:tcBorders>
            <w:noWrap w:val="0"/>
            <w:vAlign w:val="center"/>
          </w:tcPr>
          <w:p w14:paraId="40508CB7">
            <w:pPr>
              <w:pStyle w:val="16"/>
              <w:spacing w:line="400" w:lineRule="exact"/>
              <w:rPr>
                <w:rFonts w:hint="eastAsia" w:hAnsi="宋体" w:cs="宋体"/>
                <w:b/>
                <w:color w:val="auto"/>
                <w:sz w:val="24"/>
                <w:szCs w:val="24"/>
                <w:highlight w:val="none"/>
                <w:lang w:val="en-US" w:eastAsia="zh-CN"/>
              </w:rPr>
            </w:pPr>
            <w:r>
              <w:rPr>
                <w:rFonts w:hint="eastAsia" w:hAnsi="宋体"/>
                <w:color w:val="auto"/>
                <w:spacing w:val="-4"/>
                <w:sz w:val="24"/>
                <w:szCs w:val="24"/>
                <w:highlight w:val="none"/>
                <w:lang w:val="en-US" w:eastAsia="zh-CN"/>
              </w:rPr>
              <w:t>电子投标文件组成：</w:t>
            </w:r>
            <w:r>
              <w:rPr>
                <w:rFonts w:hint="eastAsia" w:hAnsi="宋体"/>
                <w:b/>
                <w:color w:val="auto"/>
                <w:sz w:val="24"/>
                <w:szCs w:val="24"/>
                <w:highlight w:val="none"/>
                <w:u w:val="single"/>
                <w:lang w:val="en-US" w:eastAsia="zh-CN"/>
              </w:rPr>
              <w:t>资格文件；报价文件；商务技术文件</w:t>
            </w:r>
            <w:r>
              <w:rPr>
                <w:rFonts w:hint="eastAsia" w:hAnsi="宋体" w:cs="仿宋_GB2312"/>
                <w:b/>
                <w:color w:val="auto"/>
                <w:sz w:val="24"/>
                <w:szCs w:val="24"/>
                <w:highlight w:val="none"/>
                <w:lang w:val="en-US" w:eastAsia="zh-CN"/>
              </w:rPr>
              <w:t>。</w:t>
            </w:r>
          </w:p>
          <w:p w14:paraId="6126B838">
            <w:pPr>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1.资格文件：</w:t>
            </w:r>
          </w:p>
          <w:p w14:paraId="0970B3FE">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（1）投标人有效的“营业执照”副本原件扫描件（或事业单位法人证书原件扫描件、民办非企业单位登记证书原件扫描件等；投标人为自然人的，提供身份证原件扫描件或其他电子文件）；</w:t>
            </w:r>
            <w:r>
              <w:rPr>
                <w:rFonts w:hint="eastAsia" w:ascii="宋体" w:hAnsi="宋体" w:cs="宋体"/>
                <w:b/>
                <w:color w:val="auto"/>
                <w:sz w:val="24"/>
                <w:highlight w:val="none"/>
              </w:rPr>
              <w:t>（必须提供，否则作无效投标处理）</w:t>
            </w:r>
          </w:p>
          <w:p w14:paraId="697FBF72">
            <w:pPr>
              <w:tabs>
                <w:tab w:val="left" w:pos="3870"/>
                <w:tab w:val="left" w:pos="4085"/>
              </w:tabs>
              <w:snapToGrid w:val="0"/>
              <w:spacing w:line="400" w:lineRule="exact"/>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）政府采购供应商资格信用承诺函；</w:t>
            </w:r>
            <w:r>
              <w:rPr>
                <w:rFonts w:hint="eastAsia" w:ascii="宋体" w:hAnsi="宋体" w:cs="宋体"/>
                <w:b/>
                <w:color w:val="auto"/>
                <w:sz w:val="24"/>
                <w:highlight w:val="none"/>
              </w:rPr>
              <w:t>（必须提供，否则作无效投标处理）</w:t>
            </w:r>
          </w:p>
          <w:p w14:paraId="7FBAC5DE">
            <w:pPr>
              <w:tabs>
                <w:tab w:val="left" w:pos="3870"/>
                <w:tab w:val="left" w:pos="4085"/>
              </w:tabs>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kern w:val="0"/>
                <w:sz w:val="24"/>
                <w:highlight w:val="none"/>
              </w:rPr>
              <w:t>）</w:t>
            </w:r>
            <w:r>
              <w:rPr>
                <w:rFonts w:hint="eastAsia" w:ascii="宋体" w:hAnsi="宋体" w:cs="宋体"/>
                <w:color w:val="auto"/>
                <w:sz w:val="24"/>
                <w:highlight w:val="none"/>
              </w:rPr>
              <w:t>投标声明书（按第六章要求格式填写）；</w:t>
            </w:r>
            <w:r>
              <w:rPr>
                <w:rFonts w:hint="eastAsia" w:ascii="宋体" w:hAnsi="宋体" w:cs="宋体"/>
                <w:b/>
                <w:color w:val="auto"/>
                <w:sz w:val="24"/>
                <w:highlight w:val="none"/>
              </w:rPr>
              <w:t>（必须提供，否则作无效投标处理）</w:t>
            </w:r>
          </w:p>
          <w:p w14:paraId="29A44077">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）投标人直接控股、管理关系信息表（按第六章要求格式填写）；</w:t>
            </w:r>
            <w:r>
              <w:rPr>
                <w:rFonts w:hint="eastAsia" w:ascii="宋体" w:hAnsi="宋体" w:cs="宋体"/>
                <w:b/>
                <w:color w:val="auto"/>
                <w:sz w:val="24"/>
                <w:highlight w:val="none"/>
              </w:rPr>
              <w:t>（必须提供，否则作无效投标处理）</w:t>
            </w:r>
          </w:p>
          <w:p w14:paraId="5FFEAF3D">
            <w:pPr>
              <w:pStyle w:val="16"/>
              <w:spacing w:line="400" w:lineRule="exact"/>
              <w:ind w:firstLine="420"/>
              <w:rPr>
                <w:rFonts w:hAnsi="宋体" w:cs="宋体"/>
                <w:color w:val="auto"/>
                <w:sz w:val="24"/>
                <w:szCs w:val="24"/>
                <w:highlight w:val="none"/>
                <w:lang w:val="en-US" w:eastAsia="zh-CN"/>
              </w:rPr>
            </w:pPr>
            <w:r>
              <w:rPr>
                <w:rFonts w:hint="eastAsia" w:hAnsi="宋体" w:cs="宋体"/>
                <w:color w:val="auto"/>
                <w:sz w:val="24"/>
                <w:szCs w:val="24"/>
                <w:highlight w:val="none"/>
                <w:lang w:val="en-US" w:eastAsia="zh-CN"/>
              </w:rPr>
              <w:t>（5）投标人如为分支机构投标的，须提供其总公司对投标人针对本项目的授权书；（如有，格式自拟）</w:t>
            </w:r>
          </w:p>
          <w:p w14:paraId="74C6251E">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注：</w:t>
            </w:r>
          </w:p>
          <w:p w14:paraId="3EF1CBE7">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1、以上标明“必须提供”的均要加盖投标人CA电子签章，</w:t>
            </w:r>
            <w:r>
              <w:rPr>
                <w:rFonts w:hint="eastAsia" w:ascii="宋体" w:hAnsi="宋体" w:cs="宋体"/>
                <w:b/>
                <w:color w:val="auto"/>
                <w:sz w:val="24"/>
                <w:highlight w:val="none"/>
              </w:rPr>
              <w:t>否则作无效投标处理</w:t>
            </w:r>
            <w:r>
              <w:rPr>
                <w:rFonts w:hint="eastAsia" w:ascii="宋体" w:hAnsi="宋体" w:cs="宋体"/>
                <w:b/>
                <w:bCs/>
                <w:color w:val="auto"/>
                <w:sz w:val="24"/>
                <w:highlight w:val="none"/>
              </w:rPr>
              <w:t>。</w:t>
            </w:r>
          </w:p>
          <w:p w14:paraId="26C9A6E9">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color w:val="auto"/>
                <w:sz w:val="24"/>
                <w:highlight w:val="none"/>
              </w:rPr>
              <w:t>投标声明书</w:t>
            </w:r>
            <w:r>
              <w:rPr>
                <w:rFonts w:hint="eastAsia" w:ascii="宋体" w:hAnsi="宋体" w:cs="宋体"/>
                <w:b/>
                <w:bCs/>
                <w:color w:val="auto"/>
                <w:sz w:val="24"/>
                <w:highlight w:val="none"/>
              </w:rPr>
              <w:t>必须由法定代表人签字（</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b/>
                <w:color w:val="auto"/>
                <w:sz w:val="24"/>
                <w:highlight w:val="none"/>
              </w:rPr>
              <w:t>否则作无效投标处理</w:t>
            </w:r>
            <w:r>
              <w:rPr>
                <w:rFonts w:hint="eastAsia" w:ascii="宋体" w:hAnsi="宋体" w:cs="宋体"/>
                <w:b/>
                <w:bCs/>
                <w:color w:val="auto"/>
                <w:sz w:val="24"/>
                <w:highlight w:val="none"/>
              </w:rPr>
              <w:t>。</w:t>
            </w:r>
          </w:p>
        </w:tc>
      </w:tr>
      <w:tr w14:paraId="2439B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vMerge w:val="continue"/>
            <w:tcBorders>
              <w:left w:val="single" w:color="auto" w:sz="4" w:space="0"/>
              <w:right w:val="single" w:color="auto" w:sz="4" w:space="0"/>
            </w:tcBorders>
            <w:noWrap w:val="0"/>
            <w:vAlign w:val="center"/>
          </w:tcPr>
          <w:p w14:paraId="2FCEC163">
            <w:pPr>
              <w:spacing w:line="400" w:lineRule="exact"/>
              <w:jc w:val="center"/>
              <w:rPr>
                <w:rFonts w:hint="eastAsia" w:ascii="宋体" w:hAnsi="宋体" w:cs="宋体"/>
                <w:color w:val="auto"/>
                <w:sz w:val="24"/>
                <w:highlight w:val="none"/>
              </w:rPr>
            </w:pPr>
            <w:bookmarkStart w:id="27" w:name="_13.2"/>
            <w:bookmarkEnd w:id="27"/>
          </w:p>
        </w:tc>
        <w:tc>
          <w:tcPr>
            <w:tcW w:w="8571" w:type="dxa"/>
            <w:tcBorders>
              <w:top w:val="single" w:color="auto" w:sz="4" w:space="0"/>
              <w:left w:val="single" w:color="auto" w:sz="4" w:space="0"/>
              <w:bottom w:val="single" w:color="auto" w:sz="4" w:space="0"/>
              <w:right w:val="single" w:color="auto" w:sz="4" w:space="0"/>
            </w:tcBorders>
            <w:noWrap w:val="0"/>
            <w:vAlign w:val="center"/>
          </w:tcPr>
          <w:p w14:paraId="3024F6B4">
            <w:pPr>
              <w:snapToGrid w:val="0"/>
              <w:spacing w:line="400" w:lineRule="exact"/>
              <w:jc w:val="left"/>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 xml:space="preserve"> </w:t>
            </w:r>
            <w:r>
              <w:rPr>
                <w:rFonts w:hint="eastAsia" w:ascii="宋体" w:hAnsi="宋体" w:cs="宋体"/>
                <w:b/>
                <w:color w:val="auto"/>
                <w:sz w:val="24"/>
                <w:highlight w:val="none"/>
              </w:rPr>
              <w:t>报价文件</w:t>
            </w:r>
          </w:p>
          <w:p w14:paraId="2BCE0498">
            <w:pPr>
              <w:snapToGrid w:val="0"/>
              <w:spacing w:line="40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（1）投标函（按第六章要求格式填写）；</w:t>
            </w:r>
            <w:r>
              <w:rPr>
                <w:rFonts w:hint="eastAsia" w:ascii="宋体" w:hAnsi="宋体" w:cs="宋体"/>
                <w:b/>
                <w:color w:val="auto"/>
                <w:sz w:val="24"/>
                <w:highlight w:val="none"/>
              </w:rPr>
              <w:t>（必须提供，否则作无效投标处理）</w:t>
            </w:r>
          </w:p>
          <w:p w14:paraId="702B7BCE">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（2）开标一览表（按第六章要求格式填写）；</w:t>
            </w:r>
            <w:r>
              <w:rPr>
                <w:rFonts w:hint="eastAsia" w:ascii="宋体" w:hAnsi="宋体" w:cs="宋体"/>
                <w:b/>
                <w:color w:val="auto"/>
                <w:sz w:val="24"/>
                <w:highlight w:val="none"/>
              </w:rPr>
              <w:t>（必须提供，否则作无效投标处理）</w:t>
            </w:r>
          </w:p>
          <w:p w14:paraId="2C5742F4">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（3）报价明细表（按第六章要求格式填写）；</w:t>
            </w:r>
            <w:r>
              <w:rPr>
                <w:rFonts w:hint="eastAsia" w:ascii="宋体" w:hAnsi="宋体" w:cs="宋体"/>
                <w:b/>
                <w:color w:val="auto"/>
                <w:sz w:val="24"/>
                <w:highlight w:val="none"/>
              </w:rPr>
              <w:t>（必须提供，否则作无效投标处理）</w:t>
            </w:r>
          </w:p>
          <w:p w14:paraId="235E8828">
            <w:pPr>
              <w:keepNext w:val="0"/>
              <w:keepLines w:val="0"/>
              <w:pageBreakBefore w:val="0"/>
              <w:widowControl w:val="0"/>
              <w:tabs>
                <w:tab w:val="left" w:pos="3870"/>
                <w:tab w:val="left" w:pos="4085"/>
              </w:tabs>
              <w:kinsoku/>
              <w:wordWrap/>
              <w:overflowPunct/>
              <w:topLinePunct w:val="0"/>
              <w:bidi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（4）中小企业声明函、残疾人福利单位声明函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（如有，按第六章要求格式填写）</w:t>
            </w:r>
          </w:p>
          <w:p w14:paraId="22C642F2">
            <w:pPr>
              <w:keepNext w:val="0"/>
              <w:keepLines w:val="0"/>
              <w:pageBreakBefore w:val="0"/>
              <w:widowControl w:val="0"/>
              <w:tabs>
                <w:tab w:val="left" w:pos="3870"/>
                <w:tab w:val="left" w:pos="4085"/>
              </w:tabs>
              <w:kinsoku/>
              <w:wordWrap/>
              <w:overflowPunct/>
              <w:topLinePunct w:val="0"/>
              <w:bidi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（5）投标人针对报价需要说明的其他文件和说明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（如有，格式自拟）</w:t>
            </w:r>
          </w:p>
          <w:p w14:paraId="17A2747C">
            <w:pPr>
              <w:tabs>
                <w:tab w:val="left" w:pos="3870"/>
                <w:tab w:val="left" w:pos="4085"/>
              </w:tabs>
              <w:snapToGrid w:val="0"/>
              <w:spacing w:line="40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注：</w:t>
            </w:r>
            <w:r>
              <w:rPr>
                <w:rFonts w:hint="eastAsia" w:ascii="宋体" w:hAnsi="宋体" w:cs="宋体"/>
                <w:b/>
                <w:color w:val="auto"/>
                <w:sz w:val="24"/>
                <w:highlight w:val="none"/>
              </w:rPr>
              <w:t>投标函、开标一览表、报价明细表</w:t>
            </w:r>
            <w:r>
              <w:rPr>
                <w:rFonts w:hint="eastAsia" w:ascii="宋体" w:hAnsi="宋体" w:cs="宋体"/>
                <w:b/>
                <w:bCs/>
                <w:color w:val="auto"/>
                <w:sz w:val="24"/>
                <w:highlight w:val="none"/>
              </w:rPr>
              <w:t>均要由法定代表人或委托代理人签名（</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）并加盖投标人CA电子签章，必须提供，</w:t>
            </w:r>
            <w:r>
              <w:rPr>
                <w:rFonts w:hint="eastAsia" w:ascii="宋体" w:hAnsi="宋体" w:cs="宋体"/>
                <w:b/>
                <w:color w:val="auto"/>
                <w:sz w:val="24"/>
                <w:highlight w:val="none"/>
              </w:rPr>
              <w:t>否则作无效投标处理</w:t>
            </w:r>
            <w:r>
              <w:rPr>
                <w:rFonts w:hint="eastAsia" w:ascii="宋体" w:hAnsi="宋体" w:cs="宋体"/>
                <w:bCs/>
                <w:color w:val="auto"/>
                <w:sz w:val="24"/>
                <w:highlight w:val="none"/>
              </w:rPr>
              <w:t>。</w:t>
            </w:r>
          </w:p>
        </w:tc>
      </w:tr>
      <w:tr w14:paraId="31A49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vMerge w:val="continue"/>
            <w:tcBorders>
              <w:left w:val="single" w:color="auto" w:sz="4" w:space="0"/>
              <w:right w:val="single" w:color="auto" w:sz="4" w:space="0"/>
            </w:tcBorders>
            <w:noWrap w:val="0"/>
            <w:vAlign w:val="center"/>
          </w:tcPr>
          <w:p w14:paraId="4712BF14">
            <w:pPr>
              <w:spacing w:line="400" w:lineRule="exact"/>
              <w:jc w:val="center"/>
              <w:rPr>
                <w:rFonts w:hint="eastAsia" w:ascii="宋体" w:hAnsi="宋体" w:cs="宋体"/>
                <w:color w:val="auto"/>
                <w:sz w:val="24"/>
                <w:highlight w:val="none"/>
              </w:rPr>
            </w:pPr>
            <w:bookmarkStart w:id="28" w:name="_13.3"/>
            <w:bookmarkEnd w:id="28"/>
          </w:p>
        </w:tc>
        <w:tc>
          <w:tcPr>
            <w:tcW w:w="8571" w:type="dxa"/>
            <w:tcBorders>
              <w:top w:val="single" w:color="auto" w:sz="4" w:space="0"/>
              <w:left w:val="single" w:color="auto" w:sz="4" w:space="0"/>
              <w:bottom w:val="single" w:color="auto" w:sz="4" w:space="0"/>
              <w:right w:val="single" w:color="auto" w:sz="4" w:space="0"/>
            </w:tcBorders>
            <w:noWrap w:val="0"/>
            <w:vAlign w:val="center"/>
          </w:tcPr>
          <w:p w14:paraId="736B1C22">
            <w:pPr>
              <w:keepNext w:val="0"/>
              <w:keepLines w:val="0"/>
              <w:pageBreakBefore w:val="0"/>
              <w:widowControl/>
              <w:kinsoku/>
              <w:wordWrap/>
              <w:overflowPunct/>
              <w:topLinePunct w:val="0"/>
              <w:bidi w:val="0"/>
              <w:snapToGrid w:val="0"/>
              <w:spacing w:line="400" w:lineRule="exact"/>
              <w:ind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3.商务技术文件</w:t>
            </w:r>
          </w:p>
          <w:p w14:paraId="1258BECC">
            <w:pPr>
              <w:keepNext w:val="0"/>
              <w:keepLines w:val="0"/>
              <w:pageBreakBefore w:val="0"/>
              <w:widowControl/>
              <w:kinsoku/>
              <w:wordWrap/>
              <w:overflowPunct/>
              <w:topLinePunct w:val="0"/>
              <w:bidi w:val="0"/>
              <w:snapToGrid w:val="0"/>
              <w:spacing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3.1商务资信文件</w:t>
            </w:r>
          </w:p>
          <w:p w14:paraId="779D873F">
            <w:pPr>
              <w:keepNext w:val="0"/>
              <w:keepLines w:val="0"/>
              <w:pageBreakBefore w:val="0"/>
              <w:widowControl w:val="0"/>
              <w:kinsoku/>
              <w:wordWrap/>
              <w:overflowPunct/>
              <w:topLinePunct w:val="0"/>
              <w:bidi w:val="0"/>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3.1.1商务文件</w:t>
            </w:r>
          </w:p>
          <w:p w14:paraId="3B00BCC2">
            <w:pPr>
              <w:keepNext w:val="0"/>
              <w:keepLines w:val="0"/>
              <w:pageBreakBefore w:val="0"/>
              <w:widowControl w:val="0"/>
              <w:tabs>
                <w:tab w:val="left" w:pos="3870"/>
                <w:tab w:val="left" w:pos="4085"/>
              </w:tabs>
              <w:kinsoku/>
              <w:wordWrap/>
              <w:overflowPunct/>
              <w:topLinePunct w:val="0"/>
              <w:bidi w:val="0"/>
              <w:snapToGrid w:val="0"/>
              <w:spacing w:line="4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无串通投标行为的承诺函</w:t>
            </w:r>
            <w:r>
              <w:rPr>
                <w:rFonts w:hint="eastAsia" w:ascii="宋体" w:hAnsi="宋体" w:eastAsia="宋体" w:cs="宋体"/>
                <w:color w:val="auto"/>
                <w:sz w:val="24"/>
                <w:szCs w:val="24"/>
                <w:highlight w:val="none"/>
              </w:rPr>
              <w:t>（按第六章要求格式填写）</w:t>
            </w:r>
            <w:r>
              <w:rPr>
                <w:rFonts w:hint="eastAsia" w:ascii="宋体" w:hAnsi="宋体" w:eastAsia="宋体" w:cs="宋体"/>
                <w:bCs/>
                <w:color w:val="auto"/>
                <w:sz w:val="24"/>
                <w:szCs w:val="24"/>
                <w:highlight w:val="none"/>
              </w:rPr>
              <w:t>；</w:t>
            </w:r>
            <w:r>
              <w:rPr>
                <w:rFonts w:hint="eastAsia" w:ascii="宋体" w:hAnsi="宋体" w:eastAsia="宋体" w:cs="宋体"/>
                <w:b/>
                <w:color w:val="auto"/>
                <w:sz w:val="24"/>
                <w:szCs w:val="24"/>
                <w:highlight w:val="none"/>
              </w:rPr>
              <w:t>（必须提供，否则作无效投标处理）</w:t>
            </w:r>
          </w:p>
          <w:p w14:paraId="3BF11A96">
            <w:pPr>
              <w:keepNext w:val="0"/>
              <w:keepLines w:val="0"/>
              <w:pageBreakBefore w:val="0"/>
              <w:widowControl w:val="0"/>
              <w:tabs>
                <w:tab w:val="left" w:pos="3870"/>
                <w:tab w:val="left" w:pos="4085"/>
              </w:tabs>
              <w:kinsoku/>
              <w:wordWrap/>
              <w:overflowPunct/>
              <w:topLinePunct w:val="0"/>
              <w:bidi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）法定代表人身份证明书（按第六章要求格式填写）；（</w:t>
            </w:r>
            <w:r>
              <w:rPr>
                <w:rFonts w:hint="eastAsia" w:ascii="宋体" w:hAnsi="宋体" w:eastAsia="宋体" w:cs="宋体"/>
                <w:b/>
                <w:bCs/>
                <w:color w:val="auto"/>
                <w:sz w:val="24"/>
                <w:szCs w:val="24"/>
                <w:highlight w:val="none"/>
              </w:rPr>
              <w:t>除自然人投标外</w:t>
            </w:r>
            <w:r>
              <w:rPr>
                <w:rFonts w:hint="eastAsia" w:ascii="宋体" w:hAnsi="宋体" w:eastAsia="宋体" w:cs="宋体"/>
                <w:b/>
                <w:color w:val="auto"/>
                <w:sz w:val="24"/>
                <w:szCs w:val="24"/>
                <w:highlight w:val="none"/>
              </w:rPr>
              <w:t>必须提供，否则作无效投标处理</w:t>
            </w:r>
            <w:r>
              <w:rPr>
                <w:rFonts w:hint="eastAsia" w:ascii="宋体" w:hAnsi="宋体" w:eastAsia="宋体" w:cs="宋体"/>
                <w:color w:val="auto"/>
                <w:sz w:val="24"/>
                <w:szCs w:val="24"/>
                <w:highlight w:val="none"/>
              </w:rPr>
              <w:t>）</w:t>
            </w:r>
          </w:p>
          <w:p w14:paraId="53EEB8B1">
            <w:pPr>
              <w:keepNext w:val="0"/>
              <w:keepLines w:val="0"/>
              <w:pageBreakBefore w:val="0"/>
              <w:widowControl w:val="0"/>
              <w:tabs>
                <w:tab w:val="left" w:pos="3870"/>
                <w:tab w:val="left" w:pos="4085"/>
              </w:tabs>
              <w:kinsoku/>
              <w:wordWrap/>
              <w:overflowPunct/>
              <w:topLinePunct w:val="0"/>
              <w:bidi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）法定代表人授权委托书及委托代理人有效身份证件（</w:t>
            </w:r>
            <w:r>
              <w:rPr>
                <w:rFonts w:hint="eastAsia" w:ascii="宋体" w:hAnsi="宋体" w:eastAsia="宋体" w:cs="宋体"/>
                <w:bCs/>
                <w:color w:val="auto"/>
                <w:sz w:val="24"/>
                <w:szCs w:val="24"/>
                <w:highlight w:val="none"/>
              </w:rPr>
              <w:t>正反面原件</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扫描件</w:t>
            </w:r>
            <w:r>
              <w:rPr>
                <w:rFonts w:hint="eastAsia" w:ascii="宋体" w:hAnsi="宋体" w:eastAsia="宋体" w:cs="宋体"/>
                <w:color w:val="auto"/>
                <w:sz w:val="24"/>
                <w:szCs w:val="24"/>
                <w:highlight w:val="none"/>
              </w:rPr>
              <w:t>（委托代理时，按第六章要求格式填写）；（</w:t>
            </w:r>
            <w:r>
              <w:rPr>
                <w:rFonts w:hint="eastAsia" w:ascii="宋体" w:hAnsi="宋体" w:eastAsia="宋体" w:cs="宋体"/>
                <w:b/>
                <w:color w:val="auto"/>
                <w:sz w:val="24"/>
                <w:szCs w:val="24"/>
                <w:highlight w:val="none"/>
              </w:rPr>
              <w:t>委托时必须提供，否则作无效投标处理</w:t>
            </w:r>
            <w:r>
              <w:rPr>
                <w:rFonts w:hint="eastAsia" w:ascii="宋体" w:hAnsi="宋体" w:eastAsia="宋体" w:cs="宋体"/>
                <w:color w:val="auto"/>
                <w:sz w:val="24"/>
                <w:szCs w:val="24"/>
                <w:highlight w:val="none"/>
              </w:rPr>
              <w:t>）</w:t>
            </w:r>
          </w:p>
          <w:p w14:paraId="7A192004">
            <w:pPr>
              <w:snapToGrid w:val="0"/>
              <w:spacing w:line="400" w:lineRule="exact"/>
              <w:ind w:firstLine="472" w:firstLineChars="197"/>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）商务响应表（按第六章要求格式填写）；（</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7C36EE70">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）售后服务方案承诺（按第六章要求格式填写）；（</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48E991DF">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注：</w:t>
            </w:r>
          </w:p>
          <w:p w14:paraId="4714964B">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1、以上标明“必须提供”的均要加盖投标人CA电子签章，</w:t>
            </w:r>
            <w:r>
              <w:rPr>
                <w:rFonts w:hint="eastAsia" w:ascii="宋体" w:hAnsi="宋体" w:cs="宋体"/>
                <w:b/>
                <w:color w:val="auto"/>
                <w:sz w:val="24"/>
                <w:highlight w:val="none"/>
              </w:rPr>
              <w:t>否则作无效投标处理</w:t>
            </w:r>
            <w:r>
              <w:rPr>
                <w:rFonts w:hint="eastAsia" w:ascii="宋体" w:hAnsi="宋体" w:cs="宋体"/>
                <w:b/>
                <w:bCs/>
                <w:color w:val="auto"/>
                <w:sz w:val="24"/>
                <w:highlight w:val="none"/>
              </w:rPr>
              <w:t>。</w:t>
            </w:r>
          </w:p>
          <w:p w14:paraId="2105ACB0">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color w:val="auto"/>
                <w:sz w:val="24"/>
                <w:highlight w:val="none"/>
              </w:rPr>
              <w:t>法定代表人身份证明书</w:t>
            </w:r>
            <w:r>
              <w:rPr>
                <w:rFonts w:hint="eastAsia" w:ascii="宋体" w:hAnsi="宋体" w:cs="宋体"/>
                <w:b/>
                <w:bCs/>
                <w:color w:val="auto"/>
                <w:sz w:val="24"/>
                <w:highlight w:val="none"/>
              </w:rPr>
              <w:t>必须由法定代表人签字（</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b/>
                <w:color w:val="auto"/>
                <w:sz w:val="24"/>
                <w:highlight w:val="none"/>
              </w:rPr>
              <w:t>否则作无效投标处理</w:t>
            </w:r>
            <w:r>
              <w:rPr>
                <w:rFonts w:hint="eastAsia" w:ascii="宋体" w:hAnsi="宋体" w:cs="宋体"/>
                <w:b/>
                <w:bCs/>
                <w:color w:val="auto"/>
                <w:sz w:val="24"/>
                <w:highlight w:val="none"/>
              </w:rPr>
              <w:t>。</w:t>
            </w:r>
          </w:p>
          <w:p w14:paraId="5DC31E48">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3、</w:t>
            </w:r>
            <w:r>
              <w:rPr>
                <w:rFonts w:hint="eastAsia" w:ascii="宋体" w:hAnsi="宋体" w:cs="宋体"/>
                <w:b/>
                <w:color w:val="auto"/>
                <w:sz w:val="24"/>
                <w:highlight w:val="none"/>
              </w:rPr>
              <w:t>委托时，法定代表人授权委托书</w:t>
            </w:r>
            <w:r>
              <w:rPr>
                <w:rFonts w:hint="eastAsia" w:ascii="宋体" w:hAnsi="宋体" w:cs="宋体"/>
                <w:b/>
                <w:bCs/>
                <w:color w:val="auto"/>
                <w:sz w:val="24"/>
                <w:highlight w:val="none"/>
              </w:rPr>
              <w:t>必须由法定代表人及委托代理人签字（</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b/>
                <w:color w:val="auto"/>
                <w:sz w:val="24"/>
                <w:highlight w:val="none"/>
              </w:rPr>
              <w:t>否则作无效投标处理</w:t>
            </w:r>
            <w:r>
              <w:rPr>
                <w:rFonts w:hint="eastAsia" w:ascii="宋体" w:hAnsi="宋体" w:cs="宋体"/>
                <w:b/>
                <w:bCs/>
                <w:color w:val="auto"/>
                <w:sz w:val="24"/>
                <w:highlight w:val="none"/>
              </w:rPr>
              <w:t>。</w:t>
            </w:r>
          </w:p>
          <w:p w14:paraId="53635402">
            <w:pPr>
              <w:tabs>
                <w:tab w:val="left" w:pos="3870"/>
                <w:tab w:val="left" w:pos="4085"/>
              </w:tabs>
              <w:snapToGrid w:val="0"/>
              <w:spacing w:line="400" w:lineRule="exact"/>
              <w:jc w:val="left"/>
              <w:rPr>
                <w:rFonts w:hint="eastAsia" w:ascii="宋体" w:hAnsi="宋体" w:cs="宋体"/>
                <w:b/>
                <w:bCs/>
                <w:color w:val="auto"/>
                <w:sz w:val="24"/>
                <w:highlight w:val="none"/>
              </w:rPr>
            </w:pPr>
            <w:r>
              <w:rPr>
                <w:rFonts w:hint="eastAsia" w:ascii="宋体" w:hAnsi="宋体" w:cs="宋体"/>
                <w:b/>
                <w:color w:val="auto"/>
                <w:sz w:val="24"/>
                <w:highlight w:val="none"/>
              </w:rPr>
              <w:t>3.1.2资信文件</w:t>
            </w:r>
          </w:p>
          <w:p w14:paraId="3B85AD9A">
            <w:pPr>
              <w:snapToGrid w:val="0"/>
              <w:spacing w:line="400" w:lineRule="exact"/>
              <w:ind w:firstLine="470" w:firstLineChars="196"/>
              <w:jc w:val="left"/>
              <w:rPr>
                <w:rFonts w:hint="eastAsia" w:ascii="宋体" w:hAnsi="宋体" w:cs="宋体"/>
                <w:b/>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投标人</w:t>
            </w:r>
            <w:r>
              <w:rPr>
                <w:rFonts w:hint="eastAsia" w:ascii="宋体" w:hAnsi="宋体" w:cs="宋体"/>
                <w:bCs/>
                <w:color w:val="auto"/>
                <w:sz w:val="24"/>
                <w:highlight w:val="none"/>
              </w:rPr>
              <w:t>自20</w:t>
            </w:r>
            <w:r>
              <w:rPr>
                <w:rFonts w:hint="eastAsia" w:ascii="宋体" w:hAnsi="宋体" w:cs="宋体"/>
                <w:bCs/>
                <w:color w:val="auto"/>
                <w:sz w:val="24"/>
                <w:highlight w:val="none"/>
                <w:lang w:val="en-US" w:eastAsia="zh-CN"/>
              </w:rPr>
              <w:t>22</w:t>
            </w:r>
            <w:r>
              <w:rPr>
                <w:rFonts w:hint="eastAsia" w:ascii="宋体" w:hAnsi="宋体" w:cs="宋体"/>
                <w:bCs/>
                <w:color w:val="auto"/>
                <w:sz w:val="24"/>
                <w:highlight w:val="none"/>
              </w:rPr>
              <w:t>年1月1日以来的</w:t>
            </w:r>
            <w:r>
              <w:rPr>
                <w:rFonts w:hint="eastAsia" w:ascii="宋体" w:hAnsi="宋体" w:cs="宋体"/>
                <w:color w:val="auto"/>
                <w:sz w:val="24"/>
                <w:highlight w:val="none"/>
              </w:rPr>
              <w:t>同类项目成功案例（投标人同类项目实施情况一览表、合同原件扫描件；</w:t>
            </w:r>
            <w:r>
              <w:rPr>
                <w:rFonts w:hint="eastAsia" w:ascii="宋体" w:hAnsi="宋体" w:cs="宋体"/>
                <w:bCs/>
                <w:color w:val="auto"/>
                <w:sz w:val="24"/>
                <w:highlight w:val="none"/>
              </w:rPr>
              <w:t>同类项目指曾承担过与本次采购项目相似或相同的服务，合同应该包含买卖双方名称、产品名称、签署日期、双方盖章页，否则不予认可</w:t>
            </w:r>
            <w:r>
              <w:rPr>
                <w:rFonts w:hint="eastAsia" w:ascii="宋体" w:hAnsi="宋体" w:cs="宋体"/>
                <w:color w:val="auto"/>
                <w:sz w:val="24"/>
                <w:highlight w:val="none"/>
              </w:rPr>
              <w:t>）。（如有）</w:t>
            </w:r>
          </w:p>
          <w:p w14:paraId="1DE473CF">
            <w:pPr>
              <w:snapToGrid w:val="0"/>
              <w:spacing w:line="40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（2）投标人认为必要提供的声明及文件资料。</w:t>
            </w:r>
          </w:p>
          <w:p w14:paraId="50C31077">
            <w:pPr>
              <w:tabs>
                <w:tab w:val="left" w:pos="3870"/>
                <w:tab w:val="left" w:pos="4085"/>
              </w:tabs>
              <w:snapToGrid w:val="0"/>
              <w:spacing w:line="400" w:lineRule="exact"/>
              <w:ind w:firstLine="600" w:firstLineChars="249"/>
              <w:jc w:val="left"/>
              <w:rPr>
                <w:rFonts w:hint="eastAsia" w:ascii="宋体" w:hAnsi="宋体" w:cs="宋体"/>
                <w:b/>
                <w:color w:val="auto"/>
                <w:sz w:val="24"/>
                <w:highlight w:val="none"/>
              </w:rPr>
            </w:pPr>
            <w:r>
              <w:rPr>
                <w:rFonts w:hint="eastAsia" w:ascii="宋体" w:hAnsi="宋体" w:cs="宋体"/>
                <w:b/>
                <w:bCs/>
                <w:color w:val="auto"/>
                <w:sz w:val="24"/>
                <w:highlight w:val="none"/>
              </w:rPr>
              <w:t>注：以上各项若有请提供，同时要加盖投标人CA电子签章，否则该证明被视为无效。</w:t>
            </w:r>
          </w:p>
          <w:p w14:paraId="3742576E">
            <w:pPr>
              <w:snapToGrid w:val="0"/>
              <w:spacing w:line="400" w:lineRule="exact"/>
              <w:jc w:val="left"/>
              <w:rPr>
                <w:rFonts w:hint="eastAsia" w:ascii="宋体" w:hAnsi="宋体" w:cs="宋体"/>
                <w:color w:val="auto"/>
                <w:sz w:val="24"/>
                <w:highlight w:val="none"/>
              </w:rPr>
            </w:pPr>
            <w:r>
              <w:rPr>
                <w:rFonts w:hint="eastAsia" w:ascii="宋体" w:hAnsi="宋体" w:cs="宋体"/>
                <w:b/>
                <w:color w:val="auto"/>
                <w:sz w:val="24"/>
                <w:highlight w:val="none"/>
              </w:rPr>
              <w:t>3.2技术文件</w:t>
            </w:r>
          </w:p>
          <w:p w14:paraId="2BF94C9D">
            <w:pPr>
              <w:snapToGrid w:val="0"/>
              <w:spacing w:line="400" w:lineRule="exact"/>
              <w:ind w:firstLine="472" w:firstLineChars="197"/>
              <w:jc w:val="left"/>
              <w:rPr>
                <w:rFonts w:hint="eastAsia" w:ascii="宋体" w:hAnsi="宋体" w:cs="宋体"/>
                <w:color w:val="auto"/>
                <w:sz w:val="24"/>
                <w:highlight w:val="none"/>
              </w:rPr>
            </w:pPr>
            <w:r>
              <w:rPr>
                <w:rFonts w:hint="eastAsia" w:ascii="宋体" w:hAnsi="宋体" w:cs="宋体"/>
                <w:color w:val="auto"/>
                <w:sz w:val="24"/>
                <w:highlight w:val="none"/>
              </w:rPr>
              <w:t>（1）技术响应表（按第六章要求格式填写）；（</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0E04D003">
            <w:pPr>
              <w:snapToGrid w:val="0"/>
              <w:spacing w:line="400" w:lineRule="exact"/>
              <w:ind w:firstLine="472" w:firstLineChars="197"/>
              <w:jc w:val="left"/>
              <w:rPr>
                <w:rFonts w:hint="eastAsia" w:ascii="宋体" w:hAnsi="宋体" w:cs="宋体"/>
                <w:color w:val="auto"/>
                <w:sz w:val="24"/>
                <w:highlight w:val="none"/>
              </w:rPr>
            </w:pPr>
            <w:r>
              <w:rPr>
                <w:rFonts w:hint="eastAsia" w:ascii="宋体" w:hAnsi="宋体" w:cs="宋体"/>
                <w:color w:val="auto"/>
                <w:sz w:val="24"/>
                <w:highlight w:val="none"/>
              </w:rPr>
              <w:t>（2）投标货物配置清单（按第六章要求格式填写）；（</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3111E4B6">
            <w:pPr>
              <w:snapToGrid w:val="0"/>
              <w:spacing w:line="400" w:lineRule="exact"/>
              <w:ind w:firstLine="472" w:firstLineChars="19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（3）项目实施方案（如有，按第六章要求格式填写）；</w:t>
            </w:r>
          </w:p>
          <w:p w14:paraId="518EF019">
            <w:pPr>
              <w:snapToGrid w:val="0"/>
              <w:spacing w:line="400" w:lineRule="exact"/>
              <w:ind w:firstLine="472" w:firstLineChars="19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（4）项目实施人员一览表（如有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按第六章要求格式填写）；</w:t>
            </w:r>
          </w:p>
          <w:p w14:paraId="2E6916BB">
            <w:pPr>
              <w:snapToGrid w:val="0"/>
              <w:spacing w:line="400" w:lineRule="exact"/>
              <w:ind w:firstLine="472" w:firstLineChars="197"/>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选配件、专用耗材、售后服务优惠表（如有</w:t>
            </w:r>
            <w:r>
              <w:rPr>
                <w:rFonts w:hint="eastAsia" w:ascii="宋体" w:hAnsi="宋体" w:eastAsia="宋体" w:cs="宋体"/>
                <w:color w:val="auto"/>
                <w:sz w:val="24"/>
                <w:highlight w:val="none"/>
                <w:lang w:eastAsia="zh-CN"/>
              </w:rPr>
              <w:t>，按第六章要求格式填写）</w:t>
            </w:r>
          </w:p>
          <w:p w14:paraId="21ADCE10">
            <w:pPr>
              <w:snapToGrid w:val="0"/>
              <w:spacing w:line="400" w:lineRule="exact"/>
              <w:ind w:firstLine="472" w:firstLineChars="19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）投标人对本项目的合理化建议和改进措施（如有，格式自拟）；</w:t>
            </w:r>
          </w:p>
          <w:p w14:paraId="04239B8A">
            <w:pPr>
              <w:snapToGrid w:val="0"/>
              <w:spacing w:line="400" w:lineRule="exact"/>
              <w:ind w:firstLine="472" w:firstLineChars="19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）投标人需要说明的其他文件和说明（如有，格式自拟）。</w:t>
            </w:r>
          </w:p>
          <w:p w14:paraId="6EA1CF0E">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注：</w:t>
            </w:r>
          </w:p>
          <w:p w14:paraId="62F357DA">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1、以上标明“必须提供”的均要加盖投标人CA电子签章，</w:t>
            </w:r>
            <w:r>
              <w:rPr>
                <w:rFonts w:hint="eastAsia" w:ascii="宋体" w:hAnsi="宋体" w:cs="宋体"/>
                <w:b/>
                <w:color w:val="auto"/>
                <w:sz w:val="24"/>
                <w:highlight w:val="none"/>
              </w:rPr>
              <w:t>否则作无效投标处理</w:t>
            </w:r>
            <w:r>
              <w:rPr>
                <w:rFonts w:hint="eastAsia" w:ascii="宋体" w:hAnsi="宋体" w:cs="宋体"/>
                <w:b/>
                <w:bCs/>
                <w:color w:val="auto"/>
                <w:sz w:val="24"/>
                <w:highlight w:val="none"/>
              </w:rPr>
              <w:t>。</w:t>
            </w:r>
          </w:p>
          <w:p w14:paraId="5A0785FA">
            <w:pPr>
              <w:snapToGrid w:val="0"/>
              <w:spacing w:line="400" w:lineRule="exact"/>
              <w:ind w:firstLine="472" w:firstLineChars="196"/>
              <w:jc w:val="left"/>
              <w:rPr>
                <w:rFonts w:hint="eastAsia" w:ascii="宋体" w:hAnsi="宋体" w:cs="宋体"/>
                <w:color w:val="auto"/>
                <w:sz w:val="24"/>
                <w:highlight w:val="none"/>
              </w:rPr>
            </w:pPr>
            <w:r>
              <w:rPr>
                <w:rFonts w:hint="eastAsia" w:ascii="宋体" w:hAnsi="宋体" w:cs="宋体"/>
                <w:b/>
                <w:bCs/>
                <w:color w:val="auto"/>
                <w:sz w:val="24"/>
                <w:highlight w:val="none"/>
              </w:rPr>
              <w:t>2、以上非标明“必须提供”的均要加盖投标人CA电子签章，</w:t>
            </w:r>
            <w:r>
              <w:rPr>
                <w:rFonts w:hint="eastAsia" w:ascii="宋体" w:hAnsi="宋体" w:cs="宋体"/>
                <w:b/>
                <w:color w:val="auto"/>
                <w:sz w:val="24"/>
                <w:highlight w:val="none"/>
              </w:rPr>
              <w:t>否则该项不得分</w:t>
            </w:r>
            <w:r>
              <w:rPr>
                <w:rFonts w:hint="eastAsia" w:ascii="宋体" w:hAnsi="宋体" w:cs="宋体"/>
                <w:b/>
                <w:bCs/>
                <w:color w:val="auto"/>
                <w:sz w:val="24"/>
                <w:highlight w:val="none"/>
              </w:rPr>
              <w:t>。</w:t>
            </w:r>
          </w:p>
        </w:tc>
      </w:tr>
      <w:tr w14:paraId="38BBD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5339C5A2">
            <w:pPr>
              <w:spacing w:line="400" w:lineRule="exact"/>
              <w:jc w:val="center"/>
              <w:rPr>
                <w:rFonts w:hint="eastAsia" w:ascii="宋体" w:hAnsi="宋体" w:cs="宋体"/>
                <w:color w:val="auto"/>
                <w:sz w:val="24"/>
                <w:highlight w:val="none"/>
              </w:rPr>
            </w:pPr>
            <w:bookmarkStart w:id="29" w:name="_13.5"/>
            <w:bookmarkEnd w:id="29"/>
            <w:bookmarkStart w:id="30" w:name="_16.2"/>
            <w:bookmarkEnd w:id="30"/>
            <w:bookmarkStart w:id="31" w:name="_13.4"/>
            <w:bookmarkEnd w:id="31"/>
            <w:r>
              <w:rPr>
                <w:rFonts w:hint="eastAsia" w:ascii="宋体" w:hAnsi="宋体" w:cs="宋体"/>
                <w:color w:val="auto"/>
                <w:sz w:val="24"/>
                <w:highlight w:val="none"/>
              </w:rPr>
              <w:t>6</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3278C342">
            <w:pPr>
              <w:snapToGrid w:val="0"/>
              <w:spacing w:line="400" w:lineRule="exact"/>
              <w:rPr>
                <w:rFonts w:hint="eastAsia" w:ascii="宋体" w:hAnsi="宋体" w:cs="宋体"/>
                <w:b/>
                <w:color w:val="auto"/>
                <w:sz w:val="24"/>
                <w:highlight w:val="none"/>
              </w:rPr>
            </w:pPr>
            <w:r>
              <w:rPr>
                <w:rFonts w:hint="eastAsia" w:ascii="宋体" w:hAnsi="宋体" w:cs="宋体"/>
                <w:color w:val="auto"/>
                <w:sz w:val="24"/>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p w14:paraId="4C659D46">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☑投标报价包含验收费用</w:t>
            </w:r>
          </w:p>
          <w:p w14:paraId="4C949932">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□投标报价不包含验收费用</w:t>
            </w:r>
          </w:p>
        </w:tc>
      </w:tr>
      <w:tr w14:paraId="69300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36F43E1B">
            <w:pPr>
              <w:spacing w:line="400" w:lineRule="exact"/>
              <w:jc w:val="center"/>
              <w:rPr>
                <w:rFonts w:hint="eastAsia" w:ascii="宋体" w:hAnsi="宋体" w:cs="宋体"/>
                <w:color w:val="auto"/>
                <w:sz w:val="24"/>
                <w:highlight w:val="none"/>
              </w:rPr>
            </w:pPr>
            <w:bookmarkStart w:id="32" w:name="_17.1"/>
            <w:bookmarkEnd w:id="32"/>
            <w:r>
              <w:rPr>
                <w:rFonts w:hint="eastAsia" w:ascii="宋体" w:hAnsi="宋体" w:cs="宋体"/>
                <w:color w:val="auto"/>
                <w:sz w:val="24"/>
                <w:highlight w:val="none"/>
              </w:rPr>
              <w:t>7</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357B3E5A">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投标有效期：自投标截止之日起</w:t>
            </w:r>
            <w:r>
              <w:rPr>
                <w:rFonts w:hint="eastAsia" w:ascii="宋体" w:hAnsi="宋体" w:cs="宋体"/>
                <w:color w:val="auto"/>
                <w:sz w:val="24"/>
                <w:highlight w:val="none"/>
                <w:u w:val="single"/>
              </w:rPr>
              <w:t xml:space="preserve"> 60 </w:t>
            </w:r>
            <w:r>
              <w:rPr>
                <w:rFonts w:hint="eastAsia" w:ascii="宋体" w:hAnsi="宋体" w:cs="宋体"/>
                <w:color w:val="auto"/>
                <w:sz w:val="24"/>
                <w:highlight w:val="none"/>
              </w:rPr>
              <w:t>日。</w:t>
            </w:r>
          </w:p>
        </w:tc>
      </w:tr>
      <w:tr w14:paraId="4EEAB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07A82B92">
            <w:pPr>
              <w:spacing w:line="400" w:lineRule="exact"/>
              <w:jc w:val="center"/>
              <w:rPr>
                <w:rFonts w:hint="eastAsia" w:ascii="宋体" w:hAnsi="宋体" w:cs="宋体"/>
                <w:color w:val="auto"/>
                <w:sz w:val="24"/>
                <w:highlight w:val="none"/>
              </w:rPr>
            </w:pPr>
            <w:bookmarkStart w:id="33" w:name="_18"/>
            <w:bookmarkEnd w:id="33"/>
            <w:r>
              <w:rPr>
                <w:rFonts w:hint="eastAsia" w:ascii="宋体" w:hAnsi="宋体" w:cs="宋体"/>
                <w:color w:val="auto"/>
                <w:sz w:val="24"/>
                <w:highlight w:val="none"/>
              </w:rPr>
              <w:t>8</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6F9DEEB4">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本项目不收取投标保证金。</w:t>
            </w:r>
          </w:p>
          <w:p w14:paraId="5839E3AF">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b/>
                <w:color w:val="auto"/>
                <w:sz w:val="24"/>
                <w:highlight w:val="none"/>
                <w:lang w:eastAsia="zh-CN"/>
              </w:rPr>
              <w:t>□</w:t>
            </w:r>
            <w:r>
              <w:rPr>
                <w:rFonts w:hint="eastAsia" w:ascii="宋体" w:hAnsi="宋体" w:cs="宋体"/>
                <w:color w:val="auto"/>
                <w:sz w:val="24"/>
                <w:highlight w:val="none"/>
              </w:rPr>
              <w:t>本项目收取投标保证金，具体规定如下：</w:t>
            </w:r>
          </w:p>
          <w:p w14:paraId="514348C4">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投标保证金的交纳方式：详见招标公告</w:t>
            </w:r>
          </w:p>
          <w:p w14:paraId="67B101CF">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投标保证金的金额：详见招标公告</w:t>
            </w:r>
          </w:p>
          <w:p w14:paraId="0B215CE1">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相关要求：</w:t>
            </w:r>
          </w:p>
          <w:p w14:paraId="17E85C87">
            <w:pPr>
              <w:pStyle w:val="13"/>
              <w:spacing w:line="40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1.投标保证金采用电汇、转账、网上银行支付方式的，在投标截止时间前交至采购代理机构指定账户并且到账，投标人应将银行转账底单的复印件作为投标保证金提交凭证，放置于报价文件中，</w:t>
            </w:r>
            <w:r>
              <w:rPr>
                <w:rFonts w:hint="eastAsia" w:ascii="宋体" w:hAnsi="宋体" w:cs="宋体"/>
                <w:b/>
                <w:color w:val="auto"/>
                <w:sz w:val="24"/>
                <w:highlight w:val="none"/>
                <w:lang w:val="en-US" w:eastAsia="zh-CN"/>
              </w:rPr>
              <w:t>否则投标无效</w:t>
            </w:r>
            <w:r>
              <w:rPr>
                <w:rFonts w:hint="eastAsia" w:ascii="宋体" w:hAnsi="宋体" w:cs="宋体"/>
                <w:color w:val="auto"/>
                <w:sz w:val="24"/>
                <w:highlight w:val="none"/>
                <w:lang w:val="en-US" w:eastAsia="zh-CN"/>
              </w:rPr>
              <w:t>。</w:t>
            </w:r>
          </w:p>
          <w:p w14:paraId="088A78F8">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2.投标保证金采用支票、汇票、本票或者金融机构、担保机构出具的保险、保函、电子保函方式的，投标人应将支票、汇票、本票或者金融机构、担保机构出具的保险、保函、电子保函方式的的原件扫描件作为投标保证金提交凭证，放置于报价文件中，</w:t>
            </w:r>
            <w:r>
              <w:rPr>
                <w:rFonts w:hint="eastAsia" w:ascii="宋体" w:hAnsi="宋体" w:cs="宋体"/>
                <w:b/>
                <w:color w:val="auto"/>
                <w:sz w:val="24"/>
                <w:highlight w:val="none"/>
              </w:rPr>
              <w:t>否则投标无效</w:t>
            </w:r>
            <w:r>
              <w:rPr>
                <w:rFonts w:hint="eastAsia" w:ascii="宋体" w:hAnsi="宋体" w:cs="宋体"/>
                <w:color w:val="auto"/>
                <w:sz w:val="24"/>
                <w:highlight w:val="none"/>
              </w:rPr>
              <w:t>。投标人必须于递交投标截止时间前将支票、汇票、本票或者金融机构、担保机构出具的保险、保函、电子保函原件提交给采购人或者采购代理机构，由采购人或者采购代理机构向投标人出具回执，并妥善保管。</w:t>
            </w:r>
          </w:p>
          <w:p w14:paraId="1E6ACA3B">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3.投标保证金指定帐户：详见招标公告。</w:t>
            </w:r>
          </w:p>
          <w:p w14:paraId="207CF0A6">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 xml:space="preserve">备注： </w:t>
            </w:r>
          </w:p>
          <w:p w14:paraId="3F4D8F9C">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1. 投标保证金在投标截止时间后提交的，或者不按规定交纳方式交纳的，或者未足额交纳的（包含保函额度不足的），视为无效投标保证金。</w:t>
            </w:r>
          </w:p>
          <w:p w14:paraId="48DD84A8">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2.投标人采用现钞方式或者从个人账户（自然人投标除外）转出的投标保证金，视为无效投标保证金。</w:t>
            </w:r>
          </w:p>
          <w:p w14:paraId="3038F793">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3.支票、汇票或者本票出现无效或者背书情形的，视为无效投标保证金。</w:t>
            </w:r>
          </w:p>
          <w:p w14:paraId="61DE39D1">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4.保函有效期低于投标有效期的，视为无效投标保证金。</w:t>
            </w:r>
          </w:p>
          <w:p w14:paraId="7A145EA5">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5.采用金融、担保机构出具保函的，必须为无条件保函，否则视为无效投标保证金。</w:t>
            </w:r>
          </w:p>
        </w:tc>
      </w:tr>
      <w:tr w14:paraId="2402A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79CF6C53">
            <w:pPr>
              <w:spacing w:line="400" w:lineRule="exact"/>
              <w:jc w:val="center"/>
              <w:rPr>
                <w:rFonts w:hint="eastAsia" w:ascii="宋体" w:hAnsi="宋体" w:cs="宋体"/>
                <w:color w:val="auto"/>
                <w:sz w:val="24"/>
                <w:highlight w:val="none"/>
              </w:rPr>
            </w:pPr>
            <w:bookmarkStart w:id="34" w:name="_19.2"/>
            <w:bookmarkEnd w:id="34"/>
            <w:r>
              <w:rPr>
                <w:rFonts w:hint="eastAsia" w:ascii="宋体" w:hAnsi="宋体" w:cs="宋体"/>
                <w:color w:val="auto"/>
                <w:sz w:val="24"/>
                <w:highlight w:val="none"/>
              </w:rPr>
              <w:t>9</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62DDD3E9">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投标文件应按资格文件、报价文件、商务技术文件分别编制，资格文件、报价文件分别生成电子文件，商务技术文件按顺序合并生成电子文件。</w:t>
            </w:r>
            <w:r>
              <w:rPr>
                <w:rFonts w:hint="eastAsia" w:ascii="宋体" w:hAnsi="宋体" w:cs="宋体"/>
                <w:b/>
                <w:color w:val="auto"/>
                <w:sz w:val="24"/>
                <w:highlight w:val="none"/>
                <w:u w:val="single"/>
              </w:rPr>
              <w:t>电子版投标文件制作方式见招标公告附件。</w:t>
            </w:r>
          </w:p>
        </w:tc>
      </w:tr>
      <w:tr w14:paraId="3D759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4E63EE6D">
            <w:pPr>
              <w:spacing w:line="400" w:lineRule="exact"/>
              <w:jc w:val="center"/>
              <w:rPr>
                <w:rFonts w:ascii="宋体" w:hAnsi="宋体" w:cs="宋体"/>
                <w:color w:val="auto"/>
                <w:sz w:val="24"/>
                <w:highlight w:val="none"/>
              </w:rPr>
            </w:pPr>
            <w:bookmarkStart w:id="35" w:name="_21.1"/>
            <w:bookmarkEnd w:id="35"/>
            <w:r>
              <w:rPr>
                <w:rFonts w:hint="eastAsia" w:ascii="宋体" w:hAnsi="宋体" w:cs="宋体"/>
                <w:color w:val="auto"/>
                <w:sz w:val="24"/>
                <w:highlight w:val="none"/>
              </w:rPr>
              <w:t>10</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1117D29D">
            <w:pPr>
              <w:snapToGrid w:val="0"/>
              <w:spacing w:line="400" w:lineRule="exact"/>
              <w:rPr>
                <w:rFonts w:hint="eastAsia" w:ascii="宋体" w:hAnsi="宋体" w:cs="宋体"/>
                <w:color w:val="auto"/>
                <w:sz w:val="24"/>
                <w:highlight w:val="none"/>
                <w:u w:val="single"/>
              </w:rPr>
            </w:pPr>
            <w:r>
              <w:rPr>
                <w:rFonts w:hint="eastAsia" w:ascii="宋体" w:hAnsi="宋体" w:cs="宋体"/>
                <w:color w:val="auto"/>
                <w:sz w:val="24"/>
                <w:highlight w:val="none"/>
              </w:rPr>
              <w:t>1.投标截止时间：详见招标公告</w:t>
            </w:r>
          </w:p>
          <w:p w14:paraId="1171F80E">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2.投标文件提交起止时间：详见招标公告</w:t>
            </w:r>
          </w:p>
          <w:p w14:paraId="1C9FDB61">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3.投标地点：详见招标公告</w:t>
            </w:r>
          </w:p>
        </w:tc>
      </w:tr>
      <w:tr w14:paraId="65A95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1C38B3F4">
            <w:pPr>
              <w:spacing w:line="400" w:lineRule="exact"/>
              <w:jc w:val="center"/>
              <w:rPr>
                <w:rFonts w:ascii="宋体" w:hAnsi="宋体" w:cs="宋体"/>
                <w:color w:val="auto"/>
                <w:sz w:val="24"/>
                <w:highlight w:val="none"/>
              </w:rPr>
            </w:pPr>
            <w:bookmarkStart w:id="36" w:name="_23"/>
            <w:bookmarkEnd w:id="36"/>
            <w:r>
              <w:rPr>
                <w:rFonts w:hint="eastAsia" w:ascii="宋体" w:hAnsi="宋体" w:cs="宋体"/>
                <w:color w:val="auto"/>
                <w:sz w:val="24"/>
                <w:highlight w:val="none"/>
              </w:rPr>
              <w:t>11</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145ACDE1">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1.开标时间：详见招标公告</w:t>
            </w:r>
          </w:p>
          <w:p w14:paraId="3057C57A">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2.开标地点：详见招标公告</w:t>
            </w:r>
          </w:p>
        </w:tc>
      </w:tr>
      <w:tr w14:paraId="0A809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2B243B54">
            <w:pPr>
              <w:spacing w:line="400" w:lineRule="exact"/>
              <w:jc w:val="center"/>
              <w:rPr>
                <w:rFonts w:ascii="宋体" w:hAnsi="宋体" w:cs="宋体"/>
                <w:color w:val="auto"/>
                <w:sz w:val="24"/>
                <w:highlight w:val="none"/>
              </w:rPr>
            </w:pPr>
            <w:bookmarkStart w:id="37" w:name="_25.3"/>
            <w:bookmarkEnd w:id="37"/>
            <w:r>
              <w:rPr>
                <w:rFonts w:hint="eastAsia" w:ascii="宋体" w:hAnsi="宋体" w:cs="宋体"/>
                <w:color w:val="auto"/>
                <w:sz w:val="24"/>
                <w:highlight w:val="none"/>
              </w:rPr>
              <w:t>12</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13296ACD">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采购人或者采购代理机构在资格审查结束前，对投标人进行信用查询。</w:t>
            </w:r>
          </w:p>
          <w:p w14:paraId="32ABA8F0">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查询渠道：“信用中国”网站(www.creditchina.gov.cn) 、中国政府采购网(www.ccgp.gov.cn)》。</w:t>
            </w:r>
          </w:p>
          <w:p w14:paraId="3C01A02A">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信用查询截止时点：资格审查结束前</w:t>
            </w:r>
          </w:p>
          <w:p w14:paraId="3CB8C014">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查询记录和证据留存方式：在查询网站中直接打印查询记录，打印材料作为评审资料保存。</w:t>
            </w:r>
          </w:p>
          <w:p w14:paraId="634C77DB">
            <w:pPr>
              <w:snapToGrid w:val="0"/>
              <w:spacing w:line="400" w:lineRule="exact"/>
              <w:rPr>
                <w:rFonts w:hint="eastAsia" w:ascii="宋体" w:hAnsi="宋体" w:cs="宋体"/>
                <w:b/>
                <w:color w:val="auto"/>
                <w:sz w:val="24"/>
                <w:highlight w:val="none"/>
              </w:rPr>
            </w:pPr>
            <w:r>
              <w:rPr>
                <w:rFonts w:hint="eastAsia" w:ascii="宋体" w:hAnsi="宋体" w:cs="宋体"/>
                <w:color w:val="auto"/>
                <w:sz w:val="24"/>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w:t>
            </w:r>
          </w:p>
        </w:tc>
      </w:tr>
      <w:tr w14:paraId="31918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6EEE628D">
            <w:pPr>
              <w:spacing w:line="400" w:lineRule="exact"/>
              <w:jc w:val="center"/>
              <w:rPr>
                <w:rFonts w:ascii="宋体" w:hAnsi="宋体" w:cs="宋体"/>
                <w:color w:val="auto"/>
                <w:sz w:val="24"/>
                <w:highlight w:val="none"/>
              </w:rPr>
            </w:pPr>
            <w:bookmarkStart w:id="38" w:name="_26"/>
            <w:bookmarkEnd w:id="38"/>
            <w:r>
              <w:rPr>
                <w:rFonts w:hint="eastAsia" w:ascii="宋体" w:hAnsi="宋体" w:cs="宋体"/>
                <w:color w:val="auto"/>
                <w:sz w:val="24"/>
                <w:highlight w:val="none"/>
              </w:rPr>
              <w:t>13</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209E06A9">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评标委员会组成：共5人组成，由业主评委1人和政府采购评审专家4人组成。</w:t>
            </w:r>
          </w:p>
        </w:tc>
      </w:tr>
      <w:tr w14:paraId="38369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16B09024">
            <w:pPr>
              <w:spacing w:line="400" w:lineRule="exact"/>
              <w:jc w:val="center"/>
              <w:rPr>
                <w:rFonts w:ascii="宋体" w:hAnsi="宋体" w:cs="宋体"/>
                <w:color w:val="auto"/>
                <w:sz w:val="24"/>
                <w:highlight w:val="none"/>
              </w:rPr>
            </w:pPr>
            <w:bookmarkStart w:id="39" w:name="_28.3"/>
            <w:bookmarkEnd w:id="39"/>
            <w:r>
              <w:rPr>
                <w:rFonts w:hint="eastAsia" w:ascii="宋体" w:hAnsi="宋体" w:cs="宋体"/>
                <w:color w:val="auto"/>
                <w:sz w:val="24"/>
                <w:highlight w:val="none"/>
              </w:rPr>
              <w:t>14</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7A050069">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评标方法：</w:t>
            </w:r>
          </w:p>
          <w:p w14:paraId="741EADC1">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☑综合评分法</w:t>
            </w:r>
          </w:p>
          <w:p w14:paraId="2866B0F7">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□最低评标价法</w:t>
            </w:r>
          </w:p>
        </w:tc>
      </w:tr>
      <w:tr w14:paraId="67911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94" w:type="dxa"/>
            <w:tcBorders>
              <w:top w:val="single" w:color="auto" w:sz="4" w:space="0"/>
              <w:left w:val="single" w:color="auto" w:sz="4" w:space="0"/>
              <w:right w:val="single" w:color="auto" w:sz="4" w:space="0"/>
            </w:tcBorders>
            <w:noWrap w:val="0"/>
            <w:vAlign w:val="center"/>
          </w:tcPr>
          <w:p w14:paraId="6A653E88">
            <w:pPr>
              <w:spacing w:line="400" w:lineRule="exact"/>
              <w:jc w:val="center"/>
              <w:rPr>
                <w:rFonts w:ascii="宋体" w:hAnsi="宋体" w:cs="宋体"/>
                <w:color w:val="auto"/>
                <w:sz w:val="24"/>
                <w:highlight w:val="none"/>
              </w:rPr>
            </w:pPr>
            <w:bookmarkStart w:id="40" w:name="_29.2.2（2）"/>
            <w:bookmarkEnd w:id="40"/>
            <w:r>
              <w:rPr>
                <w:rFonts w:hint="eastAsia" w:ascii="宋体" w:hAnsi="宋体" w:cs="宋体"/>
                <w:color w:val="auto"/>
                <w:sz w:val="24"/>
                <w:highlight w:val="none"/>
              </w:rPr>
              <w:t>15</w:t>
            </w:r>
          </w:p>
        </w:tc>
        <w:tc>
          <w:tcPr>
            <w:tcW w:w="8571" w:type="dxa"/>
            <w:tcBorders>
              <w:top w:val="single" w:color="auto" w:sz="4" w:space="0"/>
              <w:left w:val="single" w:color="auto" w:sz="4" w:space="0"/>
              <w:right w:val="single" w:color="auto" w:sz="4" w:space="0"/>
            </w:tcBorders>
            <w:noWrap w:val="0"/>
            <w:vAlign w:val="center"/>
          </w:tcPr>
          <w:p w14:paraId="7F9CC195">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商务条款评审中允许负偏离的条款数为</w:t>
            </w:r>
            <w:r>
              <w:rPr>
                <w:rFonts w:hint="eastAsia" w:ascii="宋体" w:hAnsi="宋体" w:cs="宋体"/>
                <w:color w:val="auto"/>
                <w:sz w:val="24"/>
                <w:highlight w:val="none"/>
                <w:u w:val="single"/>
              </w:rPr>
              <w:t xml:space="preserve"> 0 </w:t>
            </w:r>
            <w:r>
              <w:rPr>
                <w:rFonts w:hint="eastAsia" w:ascii="宋体" w:hAnsi="宋体" w:cs="宋体"/>
                <w:color w:val="auto"/>
                <w:sz w:val="24"/>
                <w:highlight w:val="none"/>
              </w:rPr>
              <w:t>项。</w:t>
            </w:r>
          </w:p>
          <w:p w14:paraId="7CF68174">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技术需求评审中允许负偏离的条款数为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项（含）（除“▲”以外的所有参数指标）。</w:t>
            </w:r>
          </w:p>
        </w:tc>
      </w:tr>
      <w:tr w14:paraId="16B66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17E995C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474597C1">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采购人确定中标人时，出现中标候选人并列的情形，采购人按以下的方式确定中标人：</w:t>
            </w:r>
          </w:p>
          <w:p w14:paraId="507AA9EE">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☑政策分得分高的优先、技术评分高的优先、商务评分高的优先的顺序</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604F32D4">
            <w:pPr>
              <w:snapToGrid w:val="0"/>
              <w:spacing w:line="400" w:lineRule="exact"/>
              <w:rPr>
                <w:rFonts w:hint="eastAsia" w:ascii="宋体" w:hAnsi="宋体" w:cs="宋体"/>
                <w:b/>
                <w:color w:val="auto"/>
                <w:sz w:val="24"/>
                <w:highlight w:val="none"/>
              </w:rPr>
            </w:pPr>
            <w:r>
              <w:rPr>
                <w:rFonts w:hint="eastAsia" w:ascii="宋体" w:hAnsi="宋体" w:cs="宋体"/>
                <w:color w:val="auto"/>
                <w:sz w:val="24"/>
                <w:highlight w:val="none"/>
              </w:rPr>
              <w:t>□随机抽取</w:t>
            </w:r>
          </w:p>
        </w:tc>
      </w:tr>
      <w:tr w14:paraId="70FF0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1FF7BC62">
            <w:pPr>
              <w:spacing w:line="400" w:lineRule="exact"/>
              <w:jc w:val="center"/>
              <w:rPr>
                <w:rFonts w:ascii="宋体" w:hAnsi="宋体" w:cs="宋体"/>
                <w:color w:val="auto"/>
                <w:sz w:val="24"/>
                <w:highlight w:val="none"/>
              </w:rPr>
            </w:pPr>
            <w:bookmarkStart w:id="41" w:name="_39.1"/>
            <w:bookmarkEnd w:id="41"/>
            <w:r>
              <w:rPr>
                <w:rFonts w:hint="eastAsia" w:ascii="宋体" w:hAnsi="宋体" w:cs="宋体"/>
                <w:color w:val="auto"/>
                <w:sz w:val="24"/>
                <w:highlight w:val="none"/>
              </w:rPr>
              <w:t>17</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2E60DCA2">
            <w:pPr>
              <w:autoSpaceDE w:val="0"/>
              <w:autoSpaceDN w:val="0"/>
              <w:snapToGrid w:val="0"/>
              <w:spacing w:line="400" w:lineRule="exact"/>
              <w:textAlignment w:val="bottom"/>
              <w:rPr>
                <w:rFonts w:hint="eastAsia" w:ascii="宋体" w:hAnsi="宋体" w:cs="宋体"/>
                <w:color w:val="auto"/>
                <w:kern w:val="0"/>
                <w:sz w:val="24"/>
                <w:highlight w:val="none"/>
              </w:rPr>
            </w:pPr>
            <w:r>
              <w:rPr>
                <w:rFonts w:hint="eastAsia" w:ascii="宋体" w:hAnsi="宋体" w:cs="宋体"/>
                <w:color w:val="auto"/>
                <w:sz w:val="24"/>
                <w:highlight w:val="none"/>
              </w:rPr>
              <w:t>履约保证金金额：无。</w:t>
            </w:r>
          </w:p>
        </w:tc>
      </w:tr>
      <w:tr w14:paraId="58664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06B4D374">
            <w:pPr>
              <w:spacing w:line="400" w:lineRule="exact"/>
              <w:jc w:val="center"/>
              <w:rPr>
                <w:rFonts w:ascii="宋体" w:hAnsi="宋体" w:cs="宋体"/>
                <w:color w:val="auto"/>
                <w:sz w:val="24"/>
                <w:highlight w:val="none"/>
              </w:rPr>
            </w:pPr>
            <w:bookmarkStart w:id="42" w:name="_40.1"/>
            <w:bookmarkEnd w:id="42"/>
            <w:r>
              <w:rPr>
                <w:rFonts w:hint="eastAsia" w:ascii="宋体" w:hAnsi="宋体" w:cs="宋体"/>
                <w:color w:val="auto"/>
                <w:sz w:val="24"/>
                <w:highlight w:val="none"/>
              </w:rPr>
              <w:t>18</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278D5FF3">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签订合同携带的证明材料： </w:t>
            </w:r>
          </w:p>
          <w:p w14:paraId="11168F2A">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电子采购合同需要供应商通过有效CA证书进行电子签名与签章。</w:t>
            </w:r>
          </w:p>
        </w:tc>
      </w:tr>
      <w:tr w14:paraId="1A3AE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422EFDA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19</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5BC4EA5E">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接收质疑函方式：以书面形式</w:t>
            </w:r>
          </w:p>
          <w:p w14:paraId="55F365EC">
            <w:pPr>
              <w:snapToGrid w:val="0"/>
              <w:spacing w:line="4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质疑联系部门及联系方式：广西信和招标代理有限公司，联系电话：0772-2128755，通讯地址：</w:t>
            </w:r>
            <w:r>
              <w:rPr>
                <w:rFonts w:hint="eastAsia" w:ascii="宋体" w:hAnsi="宋体" w:cs="宋体"/>
                <w:color w:val="auto"/>
                <w:sz w:val="24"/>
                <w:highlight w:val="none"/>
                <w:lang w:eastAsia="zh-CN"/>
              </w:rPr>
              <w:t>柳州市桂中大道南端2号阳光壹佰城市广场35栋12-7</w:t>
            </w:r>
          </w:p>
        </w:tc>
      </w:tr>
      <w:tr w14:paraId="17338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64D66C6A">
            <w:pPr>
              <w:snapToGrid w:val="0"/>
              <w:spacing w:line="400" w:lineRule="exact"/>
              <w:jc w:val="center"/>
              <w:rPr>
                <w:rFonts w:ascii="宋体" w:hAnsi="宋体" w:cs="宋体"/>
                <w:color w:val="auto"/>
                <w:sz w:val="24"/>
                <w:highlight w:val="none"/>
              </w:rPr>
            </w:pPr>
            <w:bookmarkStart w:id="43" w:name="_41"/>
            <w:bookmarkEnd w:id="43"/>
            <w:bookmarkStart w:id="44" w:name="_42"/>
            <w:bookmarkEnd w:id="44"/>
            <w:r>
              <w:rPr>
                <w:rFonts w:hint="eastAsia" w:ascii="宋体" w:hAnsi="宋体" w:cs="宋体"/>
                <w:color w:val="auto"/>
                <w:sz w:val="24"/>
                <w:highlight w:val="none"/>
              </w:rPr>
              <w:t>20</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2127D635">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p w14:paraId="0D6299DB">
            <w:pPr>
              <w:snapToGrid w:val="0"/>
              <w:spacing w:line="400" w:lineRule="exact"/>
              <w:rPr>
                <w:rFonts w:hint="eastAsia" w:ascii="宋体" w:hAnsi="宋体" w:cs="宋体"/>
                <w:color w:val="auto"/>
                <w:sz w:val="24"/>
                <w:highlight w:val="none"/>
              </w:rPr>
            </w:pPr>
            <w:r>
              <w:rPr>
                <w:rFonts w:hint="eastAsia" w:ascii="宋体" w:hAnsi="宋体" w:cs="宋体"/>
                <w:b/>
                <w:color w:val="auto"/>
                <w:sz w:val="24"/>
                <w:highlight w:val="none"/>
              </w:rPr>
              <w:t>法律责任：</w:t>
            </w:r>
          </w:p>
          <w:p w14:paraId="0711ADAB">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5B6B7EA5">
            <w:pPr>
              <w:snapToGrid w:val="0"/>
              <w:spacing w:line="400" w:lineRule="exact"/>
              <w:rPr>
                <w:rFonts w:hint="eastAsia" w:ascii="宋体" w:hAnsi="宋体" w:cs="宋体"/>
                <w:color w:val="auto"/>
                <w:sz w:val="24"/>
                <w:highlight w:val="none"/>
              </w:rPr>
            </w:pPr>
            <w:r>
              <w:rPr>
                <w:rFonts w:hint="eastAsia" w:ascii="宋体" w:hAnsi="宋体" w:cs="宋体"/>
                <w:b/>
                <w:color w:val="auto"/>
                <w:sz w:val="24"/>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253C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60C35427">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21</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29E624C2">
            <w:pPr>
              <w:pStyle w:val="16"/>
              <w:snapToGrid w:val="0"/>
              <w:spacing w:line="400" w:lineRule="exact"/>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67838F74">
            <w:pPr>
              <w:pStyle w:val="16"/>
              <w:snapToGrid w:val="0"/>
              <w:spacing w:line="400" w:lineRule="exact"/>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2E862137">
            <w:pPr>
              <w:pStyle w:val="16"/>
              <w:snapToGrid w:val="0"/>
              <w:spacing w:line="400" w:lineRule="exact"/>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3.本招标文件中描述投标人的“签字（或签名）”是指投标人的法定代表人或者委托代理人亲自在文件规定签署处亲笔写上个人的名字的行为（或加盖按规定办理的CA电子签字章），私章、签字章、印鉴、影印等其他形式均不能代替亲笔签字。</w:t>
            </w:r>
          </w:p>
          <w:p w14:paraId="17CDE632">
            <w:pPr>
              <w:pStyle w:val="16"/>
              <w:snapToGrid w:val="0"/>
              <w:spacing w:line="400" w:lineRule="exact"/>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4.自然人投标的，招标文件规定盖公章处由自然人摁手指指印。</w:t>
            </w:r>
          </w:p>
          <w:p w14:paraId="48141E21">
            <w:pPr>
              <w:spacing w:line="400" w:lineRule="exact"/>
              <w:jc w:val="left"/>
              <w:rPr>
                <w:rFonts w:hint="eastAsia" w:ascii="宋体" w:hAnsi="宋体" w:cs="宋体"/>
                <w:color w:val="auto"/>
                <w:sz w:val="24"/>
                <w:highlight w:val="none"/>
              </w:rPr>
            </w:pPr>
            <w:r>
              <w:rPr>
                <w:rFonts w:hint="eastAsia" w:ascii="宋体" w:hAnsi="宋体" w:cs="宋体"/>
                <w:b/>
                <w:bCs/>
                <w:color w:val="auto"/>
                <w:sz w:val="24"/>
                <w:highlight w:val="none"/>
              </w:rPr>
              <w:t>5.本招标文件所称的“以上”“以下”“以内”“届满”，包括本数；所称的“不满”“超过”“以外”，不包括本数。</w:t>
            </w:r>
          </w:p>
        </w:tc>
      </w:tr>
      <w:bookmarkEnd w:id="21"/>
      <w:bookmarkEnd w:id="22"/>
    </w:tbl>
    <w:p w14:paraId="7C9B85CC">
      <w:pPr>
        <w:pStyle w:val="16"/>
        <w:snapToGrid w:val="0"/>
        <w:spacing w:line="360" w:lineRule="exact"/>
        <w:jc w:val="center"/>
        <w:rPr>
          <w:rFonts w:hint="eastAsia" w:hAnsi="宋体" w:cs="宋体"/>
          <w:b/>
          <w:color w:val="auto"/>
          <w:sz w:val="24"/>
          <w:szCs w:val="24"/>
          <w:highlight w:val="none"/>
        </w:rPr>
      </w:pPr>
      <w:r>
        <w:rPr>
          <w:rFonts w:hint="eastAsia" w:hAnsi="宋体" w:cs="宋体"/>
          <w:b/>
          <w:color w:val="auto"/>
          <w:highlight w:val="none"/>
        </w:rPr>
        <w:br w:type="page"/>
      </w:r>
      <w:r>
        <w:rPr>
          <w:rFonts w:hint="eastAsia" w:hAnsi="宋体" w:cs="宋体"/>
          <w:b/>
          <w:color w:val="auto"/>
          <w:sz w:val="24"/>
          <w:szCs w:val="24"/>
          <w:highlight w:val="none"/>
        </w:rPr>
        <w:t>一、总  则</w:t>
      </w:r>
    </w:p>
    <w:p w14:paraId="37ED788E">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bookmarkStart w:id="45" w:name="_Toc254970527"/>
      <w:bookmarkStart w:id="46" w:name="_Toc254970668"/>
      <w:r>
        <w:rPr>
          <w:rFonts w:hint="eastAsia" w:ascii="宋体" w:hAnsi="宋体" w:cs="宋体"/>
          <w:color w:val="auto"/>
          <w:sz w:val="24"/>
          <w:highlight w:val="none"/>
        </w:rPr>
        <w:t>1.适用范围</w:t>
      </w:r>
    </w:p>
    <w:p w14:paraId="185377B0">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E7208ED">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1.2本招标文件</w:t>
      </w:r>
      <w:r>
        <w:rPr>
          <w:rFonts w:hint="eastAsia" w:ascii="宋体" w:hAnsi="宋体" w:cs="宋体"/>
          <w:color w:val="auto"/>
          <w:spacing w:val="-6"/>
          <w:sz w:val="24"/>
          <w:highlight w:val="none"/>
        </w:rPr>
        <w:t>适用于本项目的所有采购程序和环节（法律、法规另有规定的，从其规定）。</w:t>
      </w:r>
    </w:p>
    <w:p w14:paraId="6E657F82">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2.定义</w:t>
      </w:r>
    </w:p>
    <w:p w14:paraId="137A6BF9">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2.1“采购人”是指依法进行政府采购的国家机关、事业单位、团体组织。</w:t>
      </w:r>
    </w:p>
    <w:p w14:paraId="6700AC77">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2.2“采购代理机构”是指政府采购代理机构（以下简称采购代理机构）是指集中采购机构以外、受采购人委托从事政府采购代理业务的社会中介机构。</w:t>
      </w:r>
    </w:p>
    <w:p w14:paraId="26AE131C">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2.3“供应商”是指向采购人提供货物、工程或者服务的法人、其他组织或者自然人。</w:t>
      </w:r>
    </w:p>
    <w:p w14:paraId="20965696">
      <w:pPr>
        <w:pStyle w:val="11"/>
        <w:snapToGrid w:val="0"/>
        <w:spacing w:line="400" w:lineRule="exact"/>
        <w:ind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2.4“投标人”是指响应招标、参加投标竞争的法人、非法人组织或者自然人。</w:t>
      </w:r>
    </w:p>
    <w:p w14:paraId="1473C162">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2.5“货物”是指各种形态和种类的物品，包括原材料、燃料、设备、产品等。</w:t>
      </w:r>
    </w:p>
    <w:p w14:paraId="23379601">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2.6“售后服务” 是指商品出售以后所提供的各种服务，包含但不限于投标人须承担的备品备件、包装、运输、装卸、保险、货到就位以及安装、调试、培训、保修以及其他各种服务。</w:t>
      </w:r>
    </w:p>
    <w:p w14:paraId="008982CD">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2.7“书面形式”是指合同书、信件和数据电文（包括电报、电传、传真、电子数据交换和电子邮件）等可以有形地表现所载内容的形式。</w:t>
      </w:r>
    </w:p>
    <w:p w14:paraId="31342575">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2.8“实质性要求”是指招标文件中已经指明不满足则投标无效的条款，或者不能负偏离的条款，或者采购需求中带“▲”的条款。</w:t>
      </w:r>
    </w:p>
    <w:p w14:paraId="6D44F7CD">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2.9 “正偏离”，是指投标文件对招标文件“采购需求”中有关条款作出的响应优于条款要求并有利于采购人的情形。</w:t>
      </w:r>
    </w:p>
    <w:p w14:paraId="148F63AD">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2.10“负偏离”，是指投标文件对招标文件“采购需求”中有关条款作出的响应不满足条款要求，导致采购人要求不能得到满足的情形。</w:t>
      </w:r>
    </w:p>
    <w:p w14:paraId="10237BD2">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2.11“允许负偏离的条款”是指采购需求中的不属于“实质性要求”的条款。</w:t>
      </w:r>
    </w:p>
    <w:p w14:paraId="57EE93F7">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3.投标人的资格要求</w:t>
      </w:r>
    </w:p>
    <w:p w14:paraId="4FB66ECF">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投标人的资格要求详见“投标人须知前附表”。</w:t>
      </w:r>
    </w:p>
    <w:p w14:paraId="3D9777D7">
      <w:pPr>
        <w:snapToGrid w:val="0"/>
        <w:spacing w:line="400" w:lineRule="exact"/>
        <w:ind w:firstLine="422" w:firstLineChars="175"/>
        <w:jc w:val="left"/>
        <w:rPr>
          <w:rFonts w:hint="eastAsia" w:ascii="宋体" w:hAnsi="宋体" w:cs="宋体"/>
          <w:b/>
          <w:bCs/>
          <w:color w:val="auto"/>
          <w:sz w:val="24"/>
          <w:highlight w:val="none"/>
        </w:rPr>
      </w:pPr>
      <w:r>
        <w:rPr>
          <w:rFonts w:hint="eastAsia" w:ascii="宋体" w:hAnsi="宋体" w:cs="宋体"/>
          <w:b/>
          <w:bCs/>
          <w:color w:val="auto"/>
          <w:sz w:val="24"/>
          <w:highlight w:val="none"/>
        </w:rPr>
        <w:t>4.投标委托</w:t>
      </w:r>
    </w:p>
    <w:p w14:paraId="0D5E66D1">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投标人代表参加投标活动过程中必须携带个人有效身份证件。如投标人代表不是法定代表人，须持有法定代表人授权委托书（正本用原件，副本用复印件，按第六章要求格式填写）。</w:t>
      </w:r>
    </w:p>
    <w:p w14:paraId="595D637F">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bookmarkStart w:id="47" w:name="_5.投标费用"/>
      <w:bookmarkEnd w:id="47"/>
      <w:r>
        <w:rPr>
          <w:rFonts w:hint="eastAsia" w:ascii="宋体" w:hAnsi="宋体" w:cs="宋体"/>
          <w:color w:val="auto"/>
          <w:sz w:val="24"/>
          <w:highlight w:val="none"/>
        </w:rPr>
        <w:t>5.投标费用</w:t>
      </w:r>
    </w:p>
    <w:p w14:paraId="2D5DC202">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投标费用：投标人应承担参与本次采购活动有关的所有费用，包括但不限于获取招标文件、勘查现场、编制和提交投标文件、参加澄清说明、签订合同等费用，不论投标结果如何，均应自行承担。</w:t>
      </w:r>
    </w:p>
    <w:p w14:paraId="76E92E48">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6.联合体投标</w:t>
      </w:r>
    </w:p>
    <w:p w14:paraId="5533B322">
      <w:pPr>
        <w:snapToGrid w:val="0"/>
        <w:spacing w:line="400" w:lineRule="exact"/>
        <w:ind w:firstLine="420" w:firstLineChars="175"/>
        <w:jc w:val="left"/>
        <w:rPr>
          <w:rFonts w:hint="eastAsia" w:ascii="宋体" w:hAnsi="宋体" w:cs="宋体"/>
          <w:bCs/>
          <w:color w:val="auto"/>
          <w:sz w:val="24"/>
          <w:highlight w:val="none"/>
        </w:rPr>
      </w:pPr>
      <w:r>
        <w:rPr>
          <w:rFonts w:hint="eastAsia" w:ascii="宋体" w:hAnsi="宋体" w:cs="宋体"/>
          <w:bCs/>
          <w:color w:val="auto"/>
          <w:sz w:val="24"/>
          <w:highlight w:val="none"/>
        </w:rPr>
        <w:t>本项目</w:t>
      </w:r>
      <w:r>
        <w:rPr>
          <w:rFonts w:hint="eastAsia" w:ascii="宋体" w:hAnsi="宋体" w:cs="宋体"/>
          <w:b/>
          <w:color w:val="auto"/>
          <w:sz w:val="24"/>
          <w:highlight w:val="none"/>
          <w:u w:val="single"/>
        </w:rPr>
        <w:t>不接受</w:t>
      </w:r>
      <w:r>
        <w:rPr>
          <w:rFonts w:hint="eastAsia" w:ascii="宋体" w:hAnsi="宋体" w:cs="宋体"/>
          <w:bCs/>
          <w:color w:val="auto"/>
          <w:sz w:val="24"/>
          <w:highlight w:val="none"/>
        </w:rPr>
        <w:t>联合体投标。</w:t>
      </w:r>
    </w:p>
    <w:p w14:paraId="50573CAF">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 xml:space="preserve">7.转包与分包             </w:t>
      </w:r>
    </w:p>
    <w:p w14:paraId="3D7EAB98">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7.1本项目不允许转包。</w:t>
      </w:r>
    </w:p>
    <w:p w14:paraId="680E7936">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4B7AA16">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8.特别说明：</w:t>
      </w:r>
    </w:p>
    <w:p w14:paraId="19EB65EA">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bookmarkStart w:id="48" w:name="_8.1提供相同品牌产品且通过资格审查、符合性审查的不同投标人参加同一合"/>
      <w:bookmarkEnd w:id="48"/>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"_8.1"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8.1</w:t>
      </w:r>
      <w:r>
        <w:rPr>
          <w:rFonts w:hint="eastAsia" w:ascii="宋体" w:hAnsi="宋体" w:cs="宋体"/>
          <w:color w:val="auto"/>
          <w:sz w:val="24"/>
          <w:highlight w:val="none"/>
        </w:rPr>
        <w:fldChar w:fldCharType="end"/>
      </w:r>
      <w:r>
        <w:rPr>
          <w:rFonts w:hint="eastAsia" w:ascii="宋体" w:hAnsi="宋体" w:cs="宋体"/>
          <w:color w:val="auto"/>
          <w:sz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14:paraId="62BE66C7">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非单一产品采购项目，多家投标人提供的核心产品品牌相同的，按前款规定处理。</w:t>
      </w:r>
    </w:p>
    <w:p w14:paraId="77B21D6C">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8.2如果本招标文件要求投标人提供资格、信誉、荣誉、业绩与企业认证等材料的，则投标人所提供的以上材料必须为投标人所拥有。</w:t>
      </w:r>
    </w:p>
    <w:p w14:paraId="795853FA">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8.3投标人应仔细阅读招标文件的所有内容，按照招标文件的要求提交投标文件，并对所提供的全部资料的真实性承担法律责任。</w:t>
      </w:r>
    </w:p>
    <w:p w14:paraId="6C0239B1">
      <w:pPr>
        <w:pStyle w:val="10"/>
        <w:keepNext w:val="0"/>
        <w:keepLines w:val="0"/>
        <w:numPr>
          <w:ilvl w:val="0"/>
          <w:numId w:val="0"/>
        </w:numPr>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8.4投标人在投标活动中提供任何虚假材料，将报监管部门查处</w:t>
      </w:r>
      <w:r>
        <w:rPr>
          <w:rFonts w:hint="eastAsia" w:ascii="宋体" w:hAnsi="宋体" w:cs="宋体"/>
          <w:color w:val="auto"/>
          <w:sz w:val="24"/>
          <w:highlight w:val="none"/>
          <w:lang w:eastAsia="zh-CN"/>
        </w:rPr>
        <w:t>。</w:t>
      </w:r>
    </w:p>
    <w:p w14:paraId="29956499">
      <w:pPr>
        <w:pStyle w:val="10"/>
        <w:keepNext w:val="0"/>
        <w:keepLines w:val="0"/>
        <w:numPr>
          <w:ilvl w:val="0"/>
          <w:numId w:val="0"/>
        </w:numPr>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9.回避与串通投标</w:t>
      </w:r>
    </w:p>
    <w:p w14:paraId="69D55DD9">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9.1在政府采购活动中，采购人员及相关人员与供应商有下列利害关系之一的，应当回避：</w:t>
      </w:r>
    </w:p>
    <w:p w14:paraId="1948B345">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（1）参加采购活动前3年内与供应商存在劳动关系；</w:t>
      </w:r>
    </w:p>
    <w:p w14:paraId="7A5C3360">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（2）参加采购活动前3年内担任供应商的董事、监事；</w:t>
      </w:r>
    </w:p>
    <w:p w14:paraId="66631EA6">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（3）参加采购活动前3年内是供应商的控股股东或者实际控制人；</w:t>
      </w:r>
    </w:p>
    <w:p w14:paraId="10FA7158">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（4）与供应商的法定代表人或者负责人有夫妻、直系血亲、三代以内旁系血亲或者近姻亲关系；</w:t>
      </w:r>
    </w:p>
    <w:p w14:paraId="14592BA8">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（5）与供应商有其他可能影响政府采购活动公平、公正进行的关系。</w:t>
      </w:r>
    </w:p>
    <w:p w14:paraId="2696FC0C">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DB33357">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9.2有下列情形之一的视为投标人相互串通投标，投标文件将被视为无效：</w:t>
      </w:r>
    </w:p>
    <w:p w14:paraId="6CD1EB6F">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（1）不同投标人的投标文件由同一单位或者个人编制；或者不同投标人报名的IP地址一致的；</w:t>
      </w:r>
    </w:p>
    <w:p w14:paraId="47339A41">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（2）不同投标人委托同一单位或者个人办理投标事宜；</w:t>
      </w:r>
    </w:p>
    <w:p w14:paraId="2C760D29">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（3）不同的投标人的投标文件载明的项目管理员为同一个人；</w:t>
      </w:r>
    </w:p>
    <w:p w14:paraId="1E92C38F">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（4）不同投标人的投标文件异常一致或者投标报价呈规律性差异；</w:t>
      </w:r>
    </w:p>
    <w:p w14:paraId="50C84246">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（5）不同投标人的投标文件相互混装；</w:t>
      </w:r>
    </w:p>
    <w:p w14:paraId="79F0CA67">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（6）不同投标人的投标保证金从同一单位或者个人账户转出。</w:t>
      </w:r>
    </w:p>
    <w:p w14:paraId="71CA32E2">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9.3供应商有下列情形之一的，属于恶意串通行为，将报同级监督管理部门：</w:t>
      </w:r>
    </w:p>
    <w:p w14:paraId="12968A1C">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（1）供应商直接或者间接从采购人或者采购代理机构处获得其他供应商的相关信息并修改其投标文件或者响应文件；</w:t>
      </w:r>
    </w:p>
    <w:p w14:paraId="2338B735">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（2）供应商按照采购人或者采购代理机构的授意撤换、修改投标文件或者响应文件；</w:t>
      </w:r>
    </w:p>
    <w:p w14:paraId="55B92371">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（3）供应商之间协商报价、技术方案等投标文件或者响应文件的实质性内容；</w:t>
      </w:r>
    </w:p>
    <w:p w14:paraId="037BBB22">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（4）属于同一集团、协会、商会等组织成员的供应商按照该组织要求协同参加政府采购活动；</w:t>
      </w:r>
    </w:p>
    <w:p w14:paraId="05D8D96C">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（5）供应商之间事先约定一致抬高或者压低投标报价，或者在招标项目中事先约定轮流以高价位或者低价位中标，或者事先约定由某一特定供应商中标，然后再参加投标；</w:t>
      </w:r>
    </w:p>
    <w:p w14:paraId="13501A86">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（6）供应商之间商定部分供应商放弃参加政府采购活动或者放弃中标；</w:t>
      </w:r>
    </w:p>
    <w:p w14:paraId="6DF65CF3">
      <w:pPr>
        <w:snapToGrid w:val="0"/>
        <w:spacing w:line="400" w:lineRule="exact"/>
        <w:ind w:firstLine="422" w:firstLineChars="175"/>
        <w:jc w:val="left"/>
        <w:outlineLvl w:val="1"/>
        <w:rPr>
          <w:rFonts w:hint="eastAsia" w:ascii="宋体" w:hAnsi="宋体" w:cs="宋体"/>
          <w:b/>
          <w:color w:val="auto"/>
          <w:sz w:val="24"/>
          <w:highlight w:val="none"/>
        </w:rPr>
      </w:pPr>
      <w:bookmarkStart w:id="49" w:name="_Toc8354"/>
      <w:r>
        <w:rPr>
          <w:rFonts w:hint="eastAsia" w:ascii="宋体" w:hAnsi="宋体" w:cs="宋体"/>
          <w:b/>
          <w:color w:val="auto"/>
          <w:sz w:val="24"/>
          <w:highlight w:val="none"/>
        </w:rPr>
        <w:t>（7）供应商与采购人或者采购代理机构之间、供应商相互之间，为谋求特定供应商中标或者排斥其他供应商的其他串通行为。</w:t>
      </w:r>
      <w:bookmarkEnd w:id="49"/>
    </w:p>
    <w:p w14:paraId="095AA10E">
      <w:pPr>
        <w:snapToGrid w:val="0"/>
        <w:spacing w:line="400" w:lineRule="exact"/>
        <w:ind w:firstLine="422" w:firstLineChars="175"/>
        <w:jc w:val="center"/>
        <w:outlineLvl w:val="1"/>
        <w:rPr>
          <w:rFonts w:hint="eastAsia" w:ascii="宋体" w:hAnsi="宋体" w:cs="宋体"/>
          <w:b/>
          <w:color w:val="auto"/>
          <w:sz w:val="24"/>
          <w:highlight w:val="none"/>
        </w:rPr>
      </w:pPr>
    </w:p>
    <w:p w14:paraId="156632FC">
      <w:pPr>
        <w:snapToGrid w:val="0"/>
        <w:spacing w:line="400" w:lineRule="exact"/>
        <w:ind w:firstLine="422" w:firstLineChars="175"/>
        <w:jc w:val="center"/>
        <w:outlineLvl w:val="1"/>
        <w:rPr>
          <w:rFonts w:hint="eastAsia" w:ascii="宋体" w:hAnsi="宋体" w:cs="宋体"/>
          <w:b/>
          <w:color w:val="auto"/>
          <w:sz w:val="24"/>
          <w:highlight w:val="none"/>
        </w:rPr>
      </w:pPr>
      <w:bookmarkStart w:id="50" w:name="_Toc10051"/>
      <w:r>
        <w:rPr>
          <w:rFonts w:hint="eastAsia" w:ascii="宋体" w:hAnsi="宋体" w:cs="宋体"/>
          <w:b/>
          <w:color w:val="auto"/>
          <w:sz w:val="24"/>
          <w:highlight w:val="none"/>
        </w:rPr>
        <w:t>二、招标文件</w:t>
      </w:r>
      <w:bookmarkEnd w:id="50"/>
    </w:p>
    <w:p w14:paraId="73E1547E">
      <w:pPr>
        <w:pStyle w:val="10"/>
        <w:keepNext w:val="0"/>
        <w:keepLines w:val="0"/>
        <w:numPr>
          <w:ilvl w:val="0"/>
          <w:numId w:val="0"/>
        </w:numPr>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10.招标文件的组成</w:t>
      </w:r>
    </w:p>
    <w:p w14:paraId="7EF1C37B">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（1）招标公告；</w:t>
      </w:r>
    </w:p>
    <w:p w14:paraId="6E069EA4">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 xml:space="preserve">（2）采购需求； </w:t>
      </w:r>
    </w:p>
    <w:p w14:paraId="30B85F49">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（3）投标人须知；</w:t>
      </w:r>
    </w:p>
    <w:p w14:paraId="76BD219E">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（4）评标方法及评标标准；</w:t>
      </w:r>
    </w:p>
    <w:p w14:paraId="2CB2F6D6">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（5）拟签订的合同（协议）文本；</w:t>
      </w:r>
    </w:p>
    <w:p w14:paraId="5300A472">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（6）投标文件格式。</w:t>
      </w:r>
    </w:p>
    <w:p w14:paraId="5D54466A">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277FEA53">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2A8BCD6">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投标人应当按照桂财采【2007】65号文件第二十九条规定，在澄清或者修改通知发出后24小时内以书面形式进行确认（采用网上下载招标文件形式的除外），否则视为已经收到。</w:t>
      </w:r>
    </w:p>
    <w:p w14:paraId="3D9CB7EE">
      <w:pPr>
        <w:pStyle w:val="16"/>
        <w:snapToGrid w:val="0"/>
        <w:spacing w:line="400" w:lineRule="exact"/>
        <w:ind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rPr>
        <w:t>11.2</w:t>
      </w:r>
      <w:bookmarkStart w:id="51" w:name="_Hlk53134511"/>
      <w:r>
        <w:rPr>
          <w:rFonts w:hint="eastAsia" w:hAnsi="宋体" w:cs="宋体"/>
          <w:color w:val="auto"/>
          <w:sz w:val="24"/>
          <w:szCs w:val="24"/>
          <w:highlight w:val="none"/>
        </w:rPr>
        <w:t>采购人或者采购代理机构可以在招标文件提供期限截止后，组织已获取招标文件的潜在投标人现场考察或者召开开标前答疑会，具体详见“投标人须知前附表”。</w:t>
      </w:r>
      <w:bookmarkEnd w:id="51"/>
    </w:p>
    <w:p w14:paraId="4EDEB06A">
      <w:pPr>
        <w:pStyle w:val="16"/>
        <w:snapToGrid w:val="0"/>
        <w:spacing w:line="400" w:lineRule="exact"/>
        <w:ind w:firstLine="422" w:firstLineChars="175"/>
        <w:jc w:val="center"/>
        <w:rPr>
          <w:rFonts w:hint="eastAsia" w:hAnsi="宋体" w:cs="宋体"/>
          <w:b/>
          <w:color w:val="auto"/>
          <w:sz w:val="24"/>
          <w:szCs w:val="24"/>
          <w:highlight w:val="none"/>
        </w:rPr>
      </w:pPr>
    </w:p>
    <w:p w14:paraId="33625E64">
      <w:pPr>
        <w:pStyle w:val="16"/>
        <w:snapToGrid w:val="0"/>
        <w:spacing w:line="400" w:lineRule="exact"/>
        <w:ind w:firstLine="422" w:firstLineChars="175"/>
        <w:jc w:val="center"/>
        <w:rPr>
          <w:rFonts w:hint="eastAsia" w:hAnsi="宋体" w:cs="宋体"/>
          <w:b/>
          <w:color w:val="auto"/>
          <w:sz w:val="24"/>
          <w:szCs w:val="24"/>
          <w:highlight w:val="none"/>
        </w:rPr>
      </w:pPr>
      <w:r>
        <w:rPr>
          <w:rFonts w:hint="eastAsia" w:hAnsi="宋体" w:cs="宋体"/>
          <w:b/>
          <w:color w:val="auto"/>
          <w:sz w:val="24"/>
          <w:szCs w:val="24"/>
          <w:highlight w:val="none"/>
        </w:rPr>
        <w:t>三、投标文件的编制</w:t>
      </w:r>
    </w:p>
    <w:p w14:paraId="0092B434">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12.投标文件的编制原则</w:t>
      </w:r>
    </w:p>
    <w:p w14:paraId="63D365E3">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投标人必须按照招标文件的要求编制投标文件。投标文件必须对招标文件提出的要求和条件作出明确响应。</w:t>
      </w:r>
    </w:p>
    <w:p w14:paraId="57C335E2">
      <w:pPr>
        <w:snapToGrid w:val="0"/>
        <w:spacing w:line="40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13.投标文件的组成</w:t>
      </w:r>
    </w:p>
    <w:p w14:paraId="117FAC24">
      <w:pPr>
        <w:snapToGrid w:val="0"/>
        <w:spacing w:line="400" w:lineRule="exact"/>
        <w:ind w:firstLine="420" w:firstLineChars="175"/>
        <w:jc w:val="left"/>
        <w:rPr>
          <w:rFonts w:hint="eastAsia"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特别说明：</w:t>
      </w:r>
    </w:p>
    <w:p w14:paraId="5AC84075">
      <w:pPr>
        <w:snapToGrid w:val="0"/>
        <w:spacing w:line="40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（1）电子投标文件中须加盖公章部分均应采用投标人CA电子签章，否则视为投标无效。</w:t>
      </w:r>
    </w:p>
    <w:p w14:paraId="70AD9AA7">
      <w:pPr>
        <w:snapToGrid w:val="0"/>
        <w:spacing w:line="40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（2）公开招标文件要求由法定代表人（负责人、自然人）或委托代理人签字的材料，必须由本人亲笔签字</w:t>
      </w:r>
      <w:r>
        <w:rPr>
          <w:rFonts w:hint="eastAsia" w:ascii="宋体" w:hAnsi="宋体" w:cs="宋体"/>
          <w:b/>
          <w:bCs/>
          <w:color w:val="auto"/>
          <w:sz w:val="24"/>
          <w:highlight w:val="none"/>
        </w:rPr>
        <w:t>（或加盖按规定办理的CA电子签字章）</w:t>
      </w:r>
      <w:r>
        <w:rPr>
          <w:rFonts w:hint="eastAsia" w:ascii="宋体" w:hAnsi="宋体" w:cs="宋体"/>
          <w:b/>
          <w:color w:val="auto"/>
          <w:sz w:val="24"/>
          <w:highlight w:val="none"/>
        </w:rPr>
        <w:t>，无亲笔签字</w:t>
      </w:r>
      <w:r>
        <w:rPr>
          <w:rFonts w:hint="eastAsia" w:ascii="宋体" w:hAnsi="宋体" w:cs="宋体"/>
          <w:b/>
          <w:bCs/>
          <w:color w:val="auto"/>
          <w:sz w:val="24"/>
          <w:highlight w:val="none"/>
        </w:rPr>
        <w:t>（或加盖按规定办理的CA电子签字章）</w:t>
      </w:r>
      <w:r>
        <w:rPr>
          <w:rFonts w:hint="eastAsia" w:ascii="宋体" w:hAnsi="宋体" w:cs="宋体"/>
          <w:b/>
          <w:color w:val="auto"/>
          <w:sz w:val="24"/>
          <w:highlight w:val="none"/>
        </w:rPr>
        <w:t>的视为投标无效。</w:t>
      </w:r>
    </w:p>
    <w:p w14:paraId="46992170">
      <w:pPr>
        <w:snapToGrid w:val="0"/>
        <w:spacing w:line="400" w:lineRule="exact"/>
        <w:ind w:firstLine="422" w:firstLineChars="175"/>
        <w:jc w:val="left"/>
        <w:rPr>
          <w:rFonts w:hint="eastAsia" w:ascii="宋体" w:hAnsi="宋体" w:cs="宋体"/>
          <w:color w:val="auto"/>
          <w:sz w:val="24"/>
          <w:highlight w:val="none"/>
        </w:rPr>
      </w:pPr>
      <w:r>
        <w:rPr>
          <w:rFonts w:hint="eastAsia" w:ascii="宋体" w:hAnsi="宋体" w:cs="宋体"/>
          <w:b/>
          <w:color w:val="auto"/>
          <w:sz w:val="24"/>
          <w:highlight w:val="none"/>
        </w:rPr>
        <w:t>（3）投标人所上传的材料必须为PDF格式。</w:t>
      </w:r>
    </w:p>
    <w:p w14:paraId="77A5E9B4">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13.1投标文件由资格文件、报价文件、商务技术文件三部分组成。</w:t>
      </w:r>
    </w:p>
    <w:p w14:paraId="2460FDBE">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bookmarkStart w:id="52" w:name="_13.1报价文件:_具体材料见“投标人须知前附表”。"/>
      <w:bookmarkEnd w:id="52"/>
      <w:r>
        <w:rPr>
          <w:rFonts w:hint="eastAsia" w:ascii="宋体" w:hAnsi="宋体" w:cs="宋体"/>
          <w:b w:val="0"/>
          <w:color w:val="auto"/>
          <w:sz w:val="24"/>
          <w:highlight w:val="none"/>
        </w:rPr>
        <w:t>（1）资格文件：具体材料见“投标人须知前附表”。</w:t>
      </w:r>
    </w:p>
    <w:p w14:paraId="3B744C3C">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bookmarkStart w:id="53" w:name="_13.2资格证明文件：具体材料见“投标人须知前附表”。"/>
      <w:bookmarkEnd w:id="53"/>
      <w:r>
        <w:rPr>
          <w:rFonts w:hint="eastAsia" w:ascii="宋体" w:hAnsi="宋体" w:cs="宋体"/>
          <w:b w:val="0"/>
          <w:color w:val="auto"/>
          <w:sz w:val="24"/>
          <w:highlight w:val="none"/>
        </w:rPr>
        <w:t>（2）报价文件：具体材料见“投标人须知前附表”。</w:t>
      </w:r>
    </w:p>
    <w:p w14:paraId="3ED2A1AB">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bookmarkStart w:id="54" w:name="_13.3商务文件:_具体材料见“投标人须知前附表”。"/>
      <w:bookmarkEnd w:id="54"/>
      <w:r>
        <w:rPr>
          <w:rFonts w:hint="eastAsia" w:ascii="宋体" w:hAnsi="宋体" w:cs="宋体"/>
          <w:b w:val="0"/>
          <w:color w:val="auto"/>
          <w:sz w:val="24"/>
          <w:highlight w:val="none"/>
        </w:rPr>
        <w:t>（3）商务技术文件：具体材料见“投标人须知前附表”。</w:t>
      </w:r>
    </w:p>
    <w:p w14:paraId="4BB36D93">
      <w:pPr>
        <w:snapToGrid w:val="0"/>
        <w:spacing w:line="400" w:lineRule="exact"/>
        <w:ind w:firstLine="420" w:firstLineChars="175"/>
        <w:rPr>
          <w:rFonts w:hint="eastAsia" w:ascii="宋体" w:hAnsi="宋体" w:cs="宋体"/>
          <w:bCs/>
          <w:color w:val="auto"/>
          <w:sz w:val="24"/>
          <w:highlight w:val="none"/>
        </w:rPr>
      </w:pPr>
      <w:bookmarkStart w:id="55" w:name="_13.5投标文件电子版：具体材料见“投标人须知前附表”。"/>
      <w:bookmarkEnd w:id="55"/>
      <w:r>
        <w:rPr>
          <w:rFonts w:hint="eastAsia" w:ascii="宋体" w:hAnsi="宋体" w:cs="宋体"/>
          <w:bCs/>
          <w:color w:val="auto"/>
          <w:sz w:val="24"/>
          <w:highlight w:val="none"/>
        </w:rPr>
        <w:t>13.2投标文件电子版：具体要求见本节19.投标文件编制。</w:t>
      </w:r>
    </w:p>
    <w:p w14:paraId="4D2101D3">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14.投标文件的语言及计量</w:t>
      </w:r>
    </w:p>
    <w:p w14:paraId="56C65D43">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14.1语言文字</w:t>
      </w:r>
    </w:p>
    <w:p w14:paraId="6176683B">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632EFA4">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14.2投标计量单位</w:t>
      </w:r>
    </w:p>
    <w:p w14:paraId="30655663">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招标文件已有明确规定的，使用招标文件规定的计量单位；招标文件没有规定的，应采用中华人民共和国法定计量单位，货币种类为人民币，否则视同未响应。</w:t>
      </w:r>
    </w:p>
    <w:p w14:paraId="10ADE7D6">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15.投标的风险</w:t>
      </w:r>
    </w:p>
    <w:p w14:paraId="3DB81DA4">
      <w:pPr>
        <w:pStyle w:val="16"/>
        <w:snapToGrid w:val="0"/>
        <w:spacing w:line="400" w:lineRule="exact"/>
        <w:ind w:firstLine="420" w:firstLineChars="175"/>
        <w:jc w:val="left"/>
        <w:rPr>
          <w:rFonts w:hint="eastAsia" w:hAnsi="宋体" w:cs="宋体"/>
          <w:color w:val="auto"/>
          <w:sz w:val="24"/>
          <w:szCs w:val="24"/>
          <w:highlight w:val="none"/>
          <w:lang w:eastAsia="zh-CN"/>
        </w:rPr>
      </w:pPr>
      <w:r>
        <w:rPr>
          <w:rFonts w:hint="eastAsia" w:hAnsi="宋体" w:cs="宋体"/>
          <w:color w:val="auto"/>
          <w:sz w:val="24"/>
          <w:szCs w:val="24"/>
          <w:highlight w:val="none"/>
        </w:rPr>
        <w:t>投标文件分为资格文件、报价文件</w:t>
      </w:r>
      <w:r>
        <w:rPr>
          <w:rFonts w:hint="eastAsia" w:hAnsi="宋体" w:cs="宋体"/>
          <w:color w:val="auto"/>
          <w:sz w:val="24"/>
          <w:szCs w:val="24"/>
          <w:highlight w:val="none"/>
          <w:lang w:eastAsia="zh-CN"/>
        </w:rPr>
        <w:t>、</w:t>
      </w:r>
      <w:r>
        <w:rPr>
          <w:rFonts w:hint="eastAsia" w:hAnsi="宋体" w:cs="宋体"/>
          <w:color w:val="auto"/>
          <w:sz w:val="24"/>
          <w:szCs w:val="24"/>
          <w:highlight w:val="none"/>
        </w:rPr>
        <w:t>商务技术文件三部分。各投标人在编制投标文件时请按照招标文件规定的格式进行，混乱的编排导致投标文件被误读或评标委员会查找不到有效文件是投标人的风险。▲</w:t>
      </w:r>
      <w:r>
        <w:rPr>
          <w:rFonts w:hint="eastAsia" w:hAnsi="宋体" w:cs="宋体"/>
          <w:b/>
          <w:bCs/>
          <w:color w:val="auto"/>
          <w:sz w:val="24"/>
          <w:szCs w:val="24"/>
          <w:highlight w:val="none"/>
        </w:rPr>
        <w:t>投标文件未按规定的格式编制的、没有按照招标文件要求提供全部资料、没有对招标文件作出实质性响应，投标无效；</w:t>
      </w:r>
    </w:p>
    <w:p w14:paraId="687B365E">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16.投标报价</w:t>
      </w:r>
    </w:p>
    <w:p w14:paraId="7B86120E">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16.1投标报价应按“第六章　投标文件格式”中“开标一览表”格式填写。</w:t>
      </w:r>
    </w:p>
    <w:p w14:paraId="44D85629">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bookmarkStart w:id="56" w:name="_16.2投标报价具体定义见投标人须知前附表。"/>
      <w:bookmarkEnd w:id="56"/>
      <w:r>
        <w:rPr>
          <w:rFonts w:hint="eastAsia" w:ascii="宋体" w:hAnsi="宋体" w:cs="宋体"/>
          <w:b w:val="0"/>
          <w:color w:val="auto"/>
          <w:sz w:val="24"/>
          <w:highlight w:val="none"/>
        </w:rPr>
        <w:t>16.2投标报价具体包括内容详见“投标人须知前附表”。</w:t>
      </w:r>
    </w:p>
    <w:p w14:paraId="2A5CE13B">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16.3投标人必须就所投每个分标的全部内容分别作完整唯一总价报价，不得存在漏项报价；投标人必须就所投分标的单项内容作唯一报价。</w:t>
      </w:r>
    </w:p>
    <w:p w14:paraId="7F9EAE99">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17.投标有效期</w:t>
      </w:r>
    </w:p>
    <w:p w14:paraId="4CF85F71">
      <w:pPr>
        <w:pStyle w:val="10"/>
        <w:keepNext w:val="0"/>
        <w:keepLines w:val="0"/>
        <w:numPr>
          <w:ilvl w:val="0"/>
          <w:numId w:val="0"/>
        </w:numPr>
        <w:snapToGrid w:val="0"/>
        <w:spacing w:before="0" w:after="0" w:line="400" w:lineRule="exact"/>
        <w:ind w:firstLine="420" w:firstLineChars="175"/>
        <w:rPr>
          <w:rFonts w:hint="eastAsia" w:ascii="宋体" w:hAnsi="宋体" w:cs="宋体"/>
          <w:b w:val="0"/>
          <w:color w:val="auto"/>
          <w:sz w:val="24"/>
          <w:highlight w:val="none"/>
        </w:rPr>
      </w:pPr>
      <w:bookmarkStart w:id="57" w:name="_17.1投标有效期应按“投标人须知中的前附表”规定的期限。"/>
      <w:bookmarkEnd w:id="57"/>
      <w:r>
        <w:rPr>
          <w:rFonts w:hint="eastAsia" w:ascii="宋体" w:hAnsi="宋体" w:cs="宋体"/>
          <w:b w:val="0"/>
          <w:color w:val="auto"/>
          <w:sz w:val="24"/>
          <w:highlight w:val="none"/>
        </w:rPr>
        <w:t>17.1投标有效期是指为保证采购人有足够的时间在开标后完成评标、定标、合同签订等工作而要求投标人提交的投标文件在一定时间内保持有效的期限。</w:t>
      </w:r>
    </w:p>
    <w:p w14:paraId="406E538C">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17.2</w:t>
      </w:r>
      <w:bookmarkStart w:id="58" w:name="_Toc254970540"/>
      <w:bookmarkStart w:id="59" w:name="_Toc254970681"/>
      <w:r>
        <w:rPr>
          <w:rFonts w:hint="eastAsia" w:ascii="宋体" w:hAnsi="宋体" w:cs="宋体"/>
          <w:b w:val="0"/>
          <w:color w:val="auto"/>
          <w:sz w:val="24"/>
          <w:highlight w:val="none"/>
        </w:rPr>
        <w:t xml:space="preserve"> 投标有效期应按规定的期限作出承诺，具体详见“投标人须知前附表”。</w:t>
      </w:r>
    </w:p>
    <w:p w14:paraId="53A634D7">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17.3投标人的投标文件在投标有效期内均保持有效。</w:t>
      </w:r>
      <w:bookmarkEnd w:id="58"/>
      <w:bookmarkEnd w:id="59"/>
    </w:p>
    <w:p w14:paraId="171190AD">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bookmarkStart w:id="60" w:name="_18.投标保证金"/>
      <w:bookmarkEnd w:id="60"/>
      <w:r>
        <w:rPr>
          <w:rFonts w:hint="eastAsia" w:ascii="宋体" w:hAnsi="宋体" w:cs="宋体"/>
          <w:color w:val="auto"/>
          <w:sz w:val="24"/>
          <w:highlight w:val="none"/>
        </w:rPr>
        <w:t>18.投标保证金</w:t>
      </w:r>
    </w:p>
    <w:p w14:paraId="4543580C">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18.1投标人须按“投标人须知前附表” 的规定提交投标保证金。</w:t>
      </w:r>
    </w:p>
    <w:p w14:paraId="0D9A41FC">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18.2投标保证金的退还</w:t>
      </w:r>
    </w:p>
    <w:p w14:paraId="3423285E">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18.2.1未</w:t>
      </w:r>
      <w:r>
        <w:rPr>
          <w:rFonts w:hint="eastAsia" w:ascii="宋体" w:hAnsi="宋体" w:cs="宋体"/>
          <w:b w:val="0"/>
          <w:color w:val="auto"/>
          <w:sz w:val="24"/>
          <w:highlight w:val="none"/>
          <w:lang w:eastAsia="zh-CN"/>
        </w:rPr>
        <w:t>中标供应商</w:t>
      </w:r>
      <w:r>
        <w:rPr>
          <w:rFonts w:hint="eastAsia" w:ascii="宋体" w:hAnsi="宋体" w:cs="宋体"/>
          <w:b w:val="0"/>
          <w:color w:val="auto"/>
          <w:sz w:val="24"/>
          <w:highlight w:val="none"/>
        </w:rPr>
        <w:t>的投标保证金自中标通知书发出之日起5个工作日内退还，退还方式如下：</w:t>
      </w:r>
    </w:p>
    <w:p w14:paraId="15EB7375">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（1）采用电汇、转账、网上银行支付方式的，以转账方式退回到投标人银行账户。</w:t>
      </w:r>
    </w:p>
    <w:p w14:paraId="06592B0C">
      <w:pPr>
        <w:pStyle w:val="11"/>
        <w:numPr>
          <w:ilvl w:val="0"/>
          <w:numId w:val="4"/>
        </w:numPr>
        <w:snapToGrid w:val="0"/>
        <w:spacing w:line="400" w:lineRule="exact"/>
        <w:ind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采用支票、汇票、本票或者金融机构、担保机构出具的保险、保函、电子保函方式的，由投标人代表持相关授权证明材料至采购人或者采购代理机构办理支票、汇票、本票或者金融机构、担保机构出具的保险、保函、电子保函原件退还手续。</w:t>
      </w:r>
    </w:p>
    <w:p w14:paraId="292D35C0">
      <w:pPr>
        <w:pStyle w:val="11"/>
        <w:numPr>
          <w:ilvl w:val="0"/>
          <w:numId w:val="4"/>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18.2.2</w:t>
      </w:r>
      <w:r>
        <w:rPr>
          <w:rFonts w:hint="eastAsia" w:ascii="宋体" w:hAnsi="宋体" w:cs="宋体"/>
          <w:b/>
          <w:color w:val="auto"/>
          <w:sz w:val="24"/>
          <w:szCs w:val="24"/>
          <w:highlight w:val="none"/>
          <w:lang w:eastAsia="zh-CN"/>
        </w:rPr>
        <w:t>中标</w:t>
      </w:r>
      <w:r>
        <w:rPr>
          <w:rFonts w:hint="eastAsia" w:ascii="宋体" w:hAnsi="宋体" w:cs="宋体"/>
          <w:b/>
          <w:color w:val="auto"/>
          <w:sz w:val="24"/>
          <w:szCs w:val="24"/>
          <w:highlight w:val="none"/>
        </w:rPr>
        <w:t>人的投标保证金自采购合同签订之日起5个工作日内退还，退还方式同本须知正文第18.2.1。</w:t>
      </w:r>
    </w:p>
    <w:p w14:paraId="4C3D065F">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18.3除逾期退还投标保证金和终止招标的情形以外，投标保证金不计息。</w:t>
      </w:r>
    </w:p>
    <w:p w14:paraId="7C0FE3F3">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 xml:space="preserve">18.4投标人有下列情形之一的，投标保证金将不予退还： </w:t>
      </w:r>
    </w:p>
    <w:p w14:paraId="64884244">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（1）投标人在投标有效期内撤销投标文件的；</w:t>
      </w:r>
    </w:p>
    <w:p w14:paraId="00605A6E">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（2）未按规定提交履约保证金的；</w:t>
      </w:r>
    </w:p>
    <w:p w14:paraId="78D4A1DE">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（3）投标人在投标过程中弄虚作假，提供虚假材料的；</w:t>
      </w:r>
    </w:p>
    <w:p w14:paraId="031CE431">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（4）中标人无正当理由不与采购人签订合同的；</w:t>
      </w:r>
    </w:p>
    <w:p w14:paraId="7F69746A">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（5）投标人出现本章第9.2、9.3情形的；</w:t>
      </w:r>
    </w:p>
    <w:p w14:paraId="5AE1F59A">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（6）其他严重扰乱招投标程序的。</w:t>
      </w:r>
    </w:p>
    <w:p w14:paraId="41955CDF">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19.电子投标文件的编制、加密要求</w:t>
      </w:r>
    </w:p>
    <w:p w14:paraId="02645787">
      <w:pPr>
        <w:snapToGrid w:val="0"/>
        <w:spacing w:line="400" w:lineRule="exact"/>
        <w:ind w:firstLine="420" w:firstLineChars="175"/>
        <w:jc w:val="left"/>
        <w:rPr>
          <w:rFonts w:hint="eastAsia" w:ascii="宋体" w:hAnsi="宋体" w:cs="宋体"/>
          <w:color w:val="auto"/>
          <w:sz w:val="24"/>
          <w:highlight w:val="none"/>
        </w:rPr>
      </w:pPr>
      <w:bookmarkStart w:id="61" w:name="_Toc8306"/>
      <w:r>
        <w:rPr>
          <w:rFonts w:hint="eastAsia" w:ascii="宋体" w:hAnsi="宋体" w:cs="宋体"/>
          <w:color w:val="auto"/>
          <w:sz w:val="24"/>
          <w:highlight w:val="none"/>
        </w:rPr>
        <w:t>19.1投标人应按本招标文件规定的格式、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未设置或设置关联点错误导致电子投标文件被误读、漏读或者查找不到相关内容，导致评标委员会在评审时做出对投标人不利的评审，所引起的后果由投标人自行承担。</w:t>
      </w:r>
      <w:bookmarkEnd w:id="61"/>
    </w:p>
    <w:p w14:paraId="6BFBB58A">
      <w:pPr>
        <w:snapToGrid w:val="0"/>
        <w:spacing w:line="400" w:lineRule="exact"/>
        <w:ind w:firstLine="420" w:firstLineChars="175"/>
        <w:jc w:val="left"/>
        <w:rPr>
          <w:rFonts w:hint="eastAsia" w:ascii="宋体" w:hAnsi="宋体" w:cs="宋体"/>
          <w:color w:val="auto"/>
          <w:sz w:val="24"/>
          <w:highlight w:val="none"/>
        </w:rPr>
      </w:pPr>
      <w:bookmarkStart w:id="62" w:name="_Toc27936"/>
      <w:r>
        <w:rPr>
          <w:rFonts w:hint="eastAsia" w:ascii="宋体" w:hAnsi="宋体" w:cs="宋体"/>
          <w:color w:val="auto"/>
          <w:sz w:val="24"/>
          <w:highlight w:val="none"/>
        </w:rPr>
        <w:t>19.2公开招标文件中规定须由投标人在规定处盖章的，投标人应加盖CA电子签章，</w:t>
      </w:r>
      <w:r>
        <w:rPr>
          <w:rFonts w:hint="eastAsia" w:ascii="宋体" w:hAnsi="宋体" w:cs="宋体"/>
          <w:b/>
          <w:color w:val="auto"/>
          <w:sz w:val="24"/>
          <w:highlight w:val="none"/>
        </w:rPr>
        <w:t>否则视为投标无效。</w:t>
      </w:r>
      <w:bookmarkEnd w:id="62"/>
    </w:p>
    <w:p w14:paraId="58E4B5E4">
      <w:pPr>
        <w:snapToGrid w:val="0"/>
        <w:spacing w:line="400" w:lineRule="exact"/>
        <w:ind w:firstLine="420" w:firstLineChars="175"/>
        <w:jc w:val="left"/>
        <w:rPr>
          <w:rFonts w:hint="eastAsia" w:ascii="宋体" w:hAnsi="宋体" w:cs="宋体"/>
          <w:b/>
          <w:color w:val="auto"/>
          <w:sz w:val="24"/>
          <w:highlight w:val="none"/>
        </w:rPr>
      </w:pPr>
      <w:bookmarkStart w:id="63" w:name="_Toc17"/>
      <w:r>
        <w:rPr>
          <w:rFonts w:hint="eastAsia" w:ascii="宋体" w:hAnsi="宋体" w:cs="宋体"/>
          <w:color w:val="auto"/>
          <w:sz w:val="24"/>
          <w:highlight w:val="none"/>
        </w:rPr>
        <w:t>19.3公开招标文件中规定须由法定代表人或授权委托代理人签字的，若广西政府采购云平台电子投标客户端的CA证书无法实现法定代表人或授权委托代理人线上亲笔签字，投标人应在线下完成亲笔签字后以PDF格式上传，</w:t>
      </w:r>
      <w:r>
        <w:rPr>
          <w:rFonts w:hint="eastAsia" w:ascii="宋体" w:hAnsi="宋体" w:cs="宋体"/>
          <w:b/>
          <w:color w:val="auto"/>
          <w:sz w:val="24"/>
          <w:highlight w:val="none"/>
        </w:rPr>
        <w:t>否则视为投标无效。</w:t>
      </w:r>
      <w:bookmarkEnd w:id="63"/>
    </w:p>
    <w:p w14:paraId="3FBEFFDB">
      <w:pPr>
        <w:snapToGrid w:val="0"/>
        <w:spacing w:line="400" w:lineRule="exact"/>
        <w:ind w:firstLine="420" w:firstLineChars="175"/>
        <w:jc w:val="left"/>
        <w:rPr>
          <w:rFonts w:hint="eastAsia" w:ascii="宋体" w:hAnsi="宋体" w:cs="宋体"/>
          <w:color w:val="auto"/>
          <w:sz w:val="24"/>
          <w:highlight w:val="none"/>
        </w:rPr>
      </w:pPr>
      <w:bookmarkStart w:id="64" w:name="_Toc14144"/>
      <w:r>
        <w:rPr>
          <w:rFonts w:hint="eastAsia" w:ascii="宋体" w:hAnsi="宋体" w:cs="宋体"/>
          <w:color w:val="auto"/>
          <w:sz w:val="24"/>
          <w:highlight w:val="none"/>
        </w:rPr>
        <w:t>19.4电子投标文件不得涂改，若有修改错漏处，须加盖投标人CA电子签章或者法定代表人或授权委托代理人签字（或加盖CA电子签字章）。电子投标文件因字迹潦草或表达不清所引起的后果由投标人负责。</w:t>
      </w:r>
      <w:bookmarkEnd w:id="64"/>
    </w:p>
    <w:p w14:paraId="06CD6E46">
      <w:pPr>
        <w:snapToGrid w:val="0"/>
        <w:spacing w:line="400" w:lineRule="exact"/>
        <w:ind w:firstLine="420" w:firstLineChars="175"/>
        <w:jc w:val="left"/>
        <w:rPr>
          <w:rFonts w:hint="eastAsia" w:ascii="宋体" w:hAnsi="宋体" w:cs="宋体"/>
          <w:color w:val="auto"/>
          <w:sz w:val="24"/>
          <w:highlight w:val="none"/>
        </w:rPr>
      </w:pPr>
      <w:bookmarkStart w:id="65" w:name="_Toc28894"/>
      <w:r>
        <w:rPr>
          <w:rFonts w:hint="eastAsia" w:ascii="宋体" w:hAnsi="宋体" w:cs="宋体"/>
          <w:color w:val="auto"/>
          <w:sz w:val="24"/>
          <w:highlight w:val="none"/>
        </w:rPr>
        <w:t>19.5电子投标文件所提供的相关材料的尺寸和清晰度应该能够在电脑上被阅读、识别和判断。</w:t>
      </w:r>
      <w:bookmarkEnd w:id="65"/>
    </w:p>
    <w:p w14:paraId="55380CBF">
      <w:pPr>
        <w:snapToGrid w:val="0"/>
        <w:spacing w:line="400" w:lineRule="exact"/>
        <w:ind w:firstLine="420" w:firstLineChars="175"/>
        <w:jc w:val="left"/>
        <w:rPr>
          <w:rFonts w:hint="eastAsia" w:ascii="宋体" w:hAnsi="宋体" w:cs="宋体"/>
          <w:color w:val="auto"/>
          <w:sz w:val="24"/>
          <w:highlight w:val="none"/>
        </w:rPr>
      </w:pPr>
      <w:bookmarkStart w:id="66" w:name="_Toc22774"/>
      <w:r>
        <w:rPr>
          <w:rFonts w:hint="eastAsia" w:ascii="宋体" w:hAnsi="宋体" w:cs="宋体"/>
          <w:color w:val="auto"/>
          <w:sz w:val="24"/>
          <w:highlight w:val="none"/>
        </w:rPr>
        <w:t>19.6电子投标文件内容无法阅读、识别和判断的，视为未提供。</w:t>
      </w:r>
      <w:bookmarkEnd w:id="66"/>
    </w:p>
    <w:p w14:paraId="0FBE8E68">
      <w:pPr>
        <w:snapToGrid w:val="0"/>
        <w:spacing w:line="400" w:lineRule="exact"/>
        <w:ind w:firstLine="420" w:firstLineChars="175"/>
        <w:jc w:val="left"/>
        <w:rPr>
          <w:rFonts w:hint="eastAsia" w:ascii="宋体" w:hAnsi="宋体" w:cs="宋体"/>
          <w:color w:val="auto"/>
          <w:sz w:val="24"/>
          <w:highlight w:val="none"/>
        </w:rPr>
      </w:pPr>
      <w:bookmarkStart w:id="67" w:name="_Toc2693"/>
      <w:r>
        <w:rPr>
          <w:rFonts w:hint="eastAsia" w:ascii="宋体" w:hAnsi="宋体" w:cs="宋体"/>
          <w:color w:val="auto"/>
          <w:sz w:val="24"/>
          <w:highlight w:val="none"/>
        </w:rPr>
        <w:t>19.7电子投标文件的容量大小须符合广西政府采购云平台电子投标客户端规定。</w:t>
      </w:r>
      <w:bookmarkEnd w:id="67"/>
    </w:p>
    <w:p w14:paraId="49EE4281">
      <w:pPr>
        <w:snapToGrid w:val="0"/>
        <w:spacing w:line="400" w:lineRule="exact"/>
        <w:ind w:firstLine="420" w:firstLineChars="175"/>
        <w:jc w:val="left"/>
        <w:rPr>
          <w:rFonts w:hint="eastAsia" w:ascii="宋体" w:hAnsi="宋体" w:cs="宋体"/>
          <w:color w:val="auto"/>
          <w:sz w:val="24"/>
          <w:highlight w:val="none"/>
        </w:rPr>
      </w:pPr>
      <w:bookmarkStart w:id="68" w:name="_Toc32319"/>
      <w:r>
        <w:rPr>
          <w:rFonts w:hint="eastAsia" w:ascii="宋体" w:hAnsi="宋体" w:cs="宋体"/>
          <w:color w:val="auto"/>
          <w:sz w:val="24"/>
          <w:highlight w:val="none"/>
        </w:rPr>
        <w:t>19.8电子投标文件的加密要求</w:t>
      </w:r>
      <w:bookmarkEnd w:id="68"/>
    </w:p>
    <w:p w14:paraId="4ED13E4B">
      <w:pPr>
        <w:snapToGrid w:val="0"/>
        <w:spacing w:line="400" w:lineRule="exact"/>
        <w:ind w:firstLine="420" w:firstLineChars="175"/>
        <w:jc w:val="left"/>
        <w:rPr>
          <w:rFonts w:hint="eastAsia" w:ascii="宋体" w:hAnsi="宋体" w:cs="宋体"/>
          <w:color w:val="auto"/>
          <w:sz w:val="24"/>
          <w:highlight w:val="none"/>
        </w:rPr>
      </w:pPr>
      <w:bookmarkStart w:id="69" w:name="_Toc30734"/>
      <w:r>
        <w:rPr>
          <w:rFonts w:hint="eastAsia" w:ascii="宋体" w:hAnsi="宋体" w:cs="宋体"/>
          <w:color w:val="auto"/>
          <w:sz w:val="24"/>
          <w:highlight w:val="none"/>
        </w:rPr>
        <w:t>电子投标文件应按广西政府采购云平台电子投标客户端软件有关规定加密，否则广西政府采购云平台将拒收，由此造成的风险由投标人承担。</w:t>
      </w:r>
      <w:bookmarkEnd w:id="69"/>
    </w:p>
    <w:p w14:paraId="3AA6A175">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20.备份投标文件</w:t>
      </w:r>
    </w:p>
    <w:p w14:paraId="15844989">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bCs/>
          <w:color w:val="auto"/>
          <w:sz w:val="24"/>
          <w:highlight w:val="none"/>
        </w:rPr>
        <w:t>详见在“投标人须知前附表”。</w:t>
      </w:r>
    </w:p>
    <w:p w14:paraId="632B8129">
      <w:pPr>
        <w:snapToGrid w:val="0"/>
        <w:spacing w:line="400" w:lineRule="exact"/>
        <w:ind w:firstLine="422" w:firstLineChars="175"/>
        <w:jc w:val="left"/>
        <w:rPr>
          <w:rFonts w:hint="eastAsia" w:ascii="宋体" w:hAnsi="宋体" w:cs="宋体"/>
          <w:b/>
          <w:color w:val="auto"/>
          <w:sz w:val="24"/>
          <w:highlight w:val="none"/>
        </w:rPr>
      </w:pPr>
      <w:bookmarkStart w:id="70" w:name="_Toc278"/>
      <w:r>
        <w:rPr>
          <w:rFonts w:hint="eastAsia" w:ascii="宋体" w:hAnsi="宋体" w:cs="宋体"/>
          <w:b/>
          <w:color w:val="auto"/>
          <w:sz w:val="24"/>
          <w:highlight w:val="none"/>
        </w:rPr>
        <w:t>21.电子投标文件的提交</w:t>
      </w:r>
      <w:bookmarkEnd w:id="70"/>
    </w:p>
    <w:p w14:paraId="7415AFE3">
      <w:pPr>
        <w:snapToGrid w:val="0"/>
        <w:spacing w:line="400" w:lineRule="exact"/>
        <w:ind w:firstLine="420" w:firstLineChars="175"/>
        <w:jc w:val="left"/>
        <w:rPr>
          <w:rFonts w:hint="eastAsia" w:ascii="宋体" w:hAnsi="宋体" w:cs="宋体"/>
          <w:color w:val="auto"/>
          <w:sz w:val="24"/>
          <w:highlight w:val="none"/>
        </w:rPr>
      </w:pPr>
      <w:bookmarkStart w:id="71" w:name="_Toc25171"/>
      <w:r>
        <w:rPr>
          <w:rFonts w:hint="eastAsia" w:ascii="宋体" w:hAnsi="宋体" w:cs="宋体"/>
          <w:color w:val="auto"/>
          <w:sz w:val="24"/>
          <w:highlight w:val="none"/>
        </w:rPr>
        <w:t>21.1本项目实行“网上投标、电子评标”，投标人应于提交投标文件截止时间前在广西政府采购云平台上提交已经加密的电子投标文件。</w:t>
      </w:r>
      <w:bookmarkEnd w:id="71"/>
    </w:p>
    <w:p w14:paraId="6861EEDF">
      <w:pPr>
        <w:snapToGrid w:val="0"/>
        <w:spacing w:line="400" w:lineRule="exact"/>
        <w:ind w:firstLine="420" w:firstLineChars="175"/>
        <w:jc w:val="left"/>
        <w:rPr>
          <w:rFonts w:hint="eastAsia" w:ascii="宋体" w:hAnsi="宋体" w:cs="宋体"/>
          <w:color w:val="auto"/>
          <w:sz w:val="24"/>
          <w:highlight w:val="none"/>
        </w:rPr>
      </w:pPr>
      <w:bookmarkStart w:id="72" w:name="_Toc27282"/>
      <w:r>
        <w:rPr>
          <w:rFonts w:hint="eastAsia" w:ascii="宋体" w:hAnsi="宋体" w:cs="宋体"/>
          <w:color w:val="auto"/>
          <w:sz w:val="24"/>
          <w:highlight w:val="none"/>
        </w:rPr>
        <w:t>21.2未按规定上传的电子投标文件将被广西政府采购云平台拒收，由此造成电子投标文件解密失败或被误投的风险由投标人自行承担。</w:t>
      </w:r>
      <w:bookmarkEnd w:id="72"/>
    </w:p>
    <w:p w14:paraId="250CC0B5">
      <w:pPr>
        <w:snapToGrid w:val="0"/>
        <w:spacing w:line="400" w:lineRule="exact"/>
        <w:ind w:firstLine="422" w:firstLineChars="175"/>
        <w:jc w:val="left"/>
        <w:rPr>
          <w:rFonts w:hint="eastAsia" w:ascii="宋体" w:hAnsi="宋体" w:cs="宋体"/>
          <w:b/>
          <w:color w:val="auto"/>
          <w:sz w:val="24"/>
          <w:highlight w:val="none"/>
        </w:rPr>
      </w:pPr>
      <w:bookmarkStart w:id="73" w:name="_Toc11042"/>
      <w:r>
        <w:rPr>
          <w:rFonts w:hint="eastAsia" w:ascii="宋体" w:hAnsi="宋体" w:cs="宋体"/>
          <w:b/>
          <w:color w:val="auto"/>
          <w:sz w:val="24"/>
          <w:highlight w:val="none"/>
        </w:rPr>
        <w:t>22.电子投标文件修改、撤回和解密</w:t>
      </w:r>
      <w:bookmarkEnd w:id="73"/>
    </w:p>
    <w:p w14:paraId="3C909B81">
      <w:pPr>
        <w:snapToGrid w:val="0"/>
        <w:spacing w:line="400" w:lineRule="exact"/>
        <w:ind w:firstLine="420" w:firstLineChars="175"/>
        <w:jc w:val="left"/>
        <w:rPr>
          <w:rFonts w:hint="eastAsia" w:ascii="宋体" w:hAnsi="宋体" w:cs="宋体"/>
          <w:color w:val="auto"/>
          <w:sz w:val="24"/>
          <w:highlight w:val="none"/>
        </w:rPr>
      </w:pPr>
      <w:bookmarkStart w:id="74" w:name="_Toc1525"/>
      <w:r>
        <w:rPr>
          <w:rFonts w:hint="eastAsia" w:ascii="宋体" w:hAnsi="宋体" w:cs="宋体"/>
          <w:color w:val="auto"/>
          <w:sz w:val="24"/>
          <w:highlight w:val="none"/>
        </w:rPr>
        <w:t>22.1本项目实行“网上投标、电子评标”，投标人应于提交投标文件截止时间前在广西政府采购云平台平台上提交已经加密的电子投标文件。</w:t>
      </w:r>
      <w:bookmarkEnd w:id="74"/>
    </w:p>
    <w:p w14:paraId="37A802E2">
      <w:pPr>
        <w:snapToGrid w:val="0"/>
        <w:spacing w:line="400" w:lineRule="exact"/>
        <w:ind w:firstLine="420" w:firstLineChars="175"/>
        <w:jc w:val="left"/>
        <w:rPr>
          <w:rFonts w:hint="eastAsia" w:ascii="宋体" w:hAnsi="宋体" w:cs="宋体"/>
          <w:color w:val="auto"/>
          <w:sz w:val="24"/>
          <w:highlight w:val="none"/>
        </w:rPr>
      </w:pPr>
      <w:bookmarkStart w:id="75" w:name="_Toc26277"/>
      <w:r>
        <w:rPr>
          <w:rFonts w:hint="eastAsia" w:ascii="宋体" w:hAnsi="宋体" w:cs="宋体"/>
          <w:color w:val="auto"/>
          <w:sz w:val="24"/>
          <w:highlight w:val="none"/>
        </w:rPr>
        <w:t>22.2未按规定上传的电子投标文件将被广西政府采购云平台拒收，由此造成电子投标文件解密失败或被误投的风险由投标人自行承担。</w:t>
      </w:r>
      <w:bookmarkEnd w:id="75"/>
    </w:p>
    <w:p w14:paraId="3519B979">
      <w:pPr>
        <w:snapToGrid w:val="0"/>
        <w:spacing w:line="400" w:lineRule="exact"/>
        <w:ind w:firstLine="420" w:firstLineChars="175"/>
        <w:jc w:val="left"/>
        <w:rPr>
          <w:rFonts w:hint="eastAsia" w:ascii="宋体" w:hAnsi="宋体" w:cs="宋体"/>
          <w:color w:val="auto"/>
          <w:sz w:val="24"/>
          <w:highlight w:val="none"/>
        </w:rPr>
      </w:pPr>
      <w:bookmarkStart w:id="76" w:name="_Toc23815"/>
      <w:r>
        <w:rPr>
          <w:rFonts w:hint="eastAsia" w:ascii="宋体" w:hAnsi="宋体" w:cs="宋体"/>
          <w:color w:val="auto"/>
          <w:sz w:val="24"/>
          <w:highlight w:val="none"/>
        </w:rPr>
        <w:t>22.3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放弃投标。提交截止时间后上传的文件，将被广西政府采购云平台拒收。</w:t>
      </w:r>
      <w:bookmarkEnd w:id="76"/>
    </w:p>
    <w:p w14:paraId="6887F26F">
      <w:pPr>
        <w:snapToGrid w:val="0"/>
        <w:spacing w:line="400" w:lineRule="exact"/>
        <w:ind w:firstLine="420" w:firstLineChars="175"/>
        <w:jc w:val="left"/>
        <w:rPr>
          <w:rFonts w:hint="eastAsia" w:ascii="宋体" w:hAnsi="宋体" w:cs="宋体"/>
          <w:color w:val="auto"/>
          <w:sz w:val="24"/>
          <w:highlight w:val="none"/>
        </w:rPr>
      </w:pPr>
      <w:bookmarkStart w:id="77" w:name="_Toc11455"/>
      <w:r>
        <w:rPr>
          <w:rFonts w:hint="eastAsia" w:ascii="宋体" w:hAnsi="宋体" w:cs="宋体"/>
          <w:color w:val="auto"/>
          <w:sz w:val="24"/>
          <w:highlight w:val="none"/>
        </w:rPr>
        <w:t>22.4电子投标文件成功提交后，投标人可自行打印投标文件接收回执。</w:t>
      </w:r>
      <w:bookmarkEnd w:id="77"/>
    </w:p>
    <w:p w14:paraId="432C0F5C">
      <w:pPr>
        <w:snapToGrid w:val="0"/>
        <w:spacing w:line="400" w:lineRule="exact"/>
        <w:ind w:firstLine="420" w:firstLineChars="175"/>
        <w:jc w:val="left"/>
        <w:rPr>
          <w:rFonts w:hint="eastAsia" w:ascii="宋体" w:hAnsi="宋体" w:cs="宋体"/>
          <w:color w:val="auto"/>
          <w:sz w:val="24"/>
          <w:highlight w:val="none"/>
        </w:rPr>
      </w:pPr>
      <w:bookmarkStart w:id="78" w:name="_Toc28787"/>
      <w:r>
        <w:rPr>
          <w:rFonts w:hint="eastAsia" w:ascii="宋体" w:hAnsi="宋体" w:cs="宋体"/>
          <w:color w:val="auto"/>
          <w:sz w:val="24"/>
          <w:highlight w:val="none"/>
        </w:rPr>
        <w:t>22.5截标后，</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电子交易平台自动提取所有投标人的电子投标文件，采购代理机构向各投标人发出解密通知，投标人须在采购代理机构开启解密标书后30分钟内对上传</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的投标文件进行解密。</w:t>
      </w:r>
      <w:bookmarkEnd w:id="78"/>
    </w:p>
    <w:p w14:paraId="2AF891F3">
      <w:pPr>
        <w:snapToGrid w:val="0"/>
        <w:spacing w:line="400" w:lineRule="exact"/>
        <w:ind w:firstLine="420" w:firstLineChars="175"/>
        <w:jc w:val="left"/>
        <w:rPr>
          <w:rFonts w:hint="eastAsia" w:ascii="宋体" w:hAnsi="宋体" w:cs="宋体"/>
          <w:color w:val="auto"/>
          <w:sz w:val="24"/>
          <w:highlight w:val="none"/>
        </w:rPr>
      </w:pPr>
      <w:bookmarkStart w:id="79" w:name="_Toc27251"/>
      <w:r>
        <w:rPr>
          <w:rFonts w:hint="eastAsia" w:ascii="宋体" w:hAnsi="宋体" w:cs="宋体"/>
          <w:color w:val="auto"/>
          <w:sz w:val="24"/>
          <w:highlight w:val="none"/>
        </w:rPr>
        <w:t>非</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技术原因或非采购代理机构操作原因造成的投标人超过解密时限未完成解密的，或投标文件无法解密或解密失败，视为投标人放弃投标。</w:t>
      </w:r>
      <w:bookmarkEnd w:id="79"/>
    </w:p>
    <w:p w14:paraId="3E75E559">
      <w:pPr>
        <w:snapToGrid w:val="0"/>
        <w:spacing w:line="400" w:lineRule="exact"/>
        <w:ind w:firstLine="422" w:firstLineChars="175"/>
        <w:jc w:val="center"/>
        <w:rPr>
          <w:rFonts w:hint="eastAsia" w:ascii="宋体" w:hAnsi="宋体" w:cs="宋体"/>
          <w:b/>
          <w:color w:val="auto"/>
          <w:sz w:val="24"/>
          <w:highlight w:val="none"/>
        </w:rPr>
      </w:pPr>
    </w:p>
    <w:p w14:paraId="0689E9C1">
      <w:pPr>
        <w:snapToGrid w:val="0"/>
        <w:spacing w:line="400" w:lineRule="exact"/>
        <w:ind w:firstLine="422" w:firstLineChars="175"/>
        <w:jc w:val="center"/>
        <w:rPr>
          <w:rFonts w:hint="eastAsia" w:ascii="宋体" w:hAnsi="宋体" w:cs="宋体"/>
          <w:b/>
          <w:color w:val="auto"/>
          <w:sz w:val="24"/>
          <w:highlight w:val="none"/>
        </w:rPr>
      </w:pPr>
      <w:bookmarkStart w:id="80" w:name="_Toc21516"/>
      <w:r>
        <w:rPr>
          <w:rFonts w:hint="eastAsia" w:ascii="宋体" w:hAnsi="宋体" w:cs="宋体"/>
          <w:b/>
          <w:color w:val="auto"/>
          <w:sz w:val="24"/>
          <w:highlight w:val="none"/>
        </w:rPr>
        <w:t>四、开标</w:t>
      </w:r>
      <w:bookmarkEnd w:id="80"/>
    </w:p>
    <w:p w14:paraId="1D414CC4">
      <w:pPr>
        <w:snapToGrid w:val="0"/>
        <w:spacing w:line="400" w:lineRule="exact"/>
        <w:ind w:firstLine="420" w:firstLineChars="175"/>
        <w:rPr>
          <w:rFonts w:hint="eastAsia" w:ascii="宋体" w:hAnsi="宋体" w:cs="宋体"/>
          <w:color w:val="auto"/>
          <w:sz w:val="24"/>
          <w:highlight w:val="none"/>
        </w:rPr>
      </w:pPr>
      <w:bookmarkStart w:id="81" w:name="_23.开标时间和地点"/>
      <w:bookmarkEnd w:id="81"/>
      <w:r>
        <w:rPr>
          <w:rFonts w:hint="eastAsia" w:ascii="宋体" w:hAnsi="宋体" w:cs="宋体"/>
          <w:color w:val="auto"/>
          <w:sz w:val="24"/>
          <w:highlight w:val="none"/>
        </w:rPr>
        <w:t>23.开标时间和地点</w:t>
      </w:r>
    </w:p>
    <w:p w14:paraId="18A0C513">
      <w:pPr>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23.1开标时间及地点详见“投标人须知前附表”</w:t>
      </w:r>
    </w:p>
    <w:p w14:paraId="23B0E4B1">
      <w:pPr>
        <w:pStyle w:val="16"/>
        <w:snapToGrid w:val="0"/>
        <w:spacing w:line="400" w:lineRule="exact"/>
        <w:ind w:firstLine="420" w:firstLineChars="175"/>
        <w:rPr>
          <w:rFonts w:hint="eastAsia" w:hAnsi="宋体" w:cs="宋体"/>
          <w:bCs/>
          <w:color w:val="auto"/>
          <w:sz w:val="24"/>
          <w:szCs w:val="24"/>
          <w:highlight w:val="none"/>
        </w:rPr>
      </w:pPr>
      <w:r>
        <w:rPr>
          <w:rFonts w:hint="eastAsia" w:hAnsi="宋体" w:cs="宋体"/>
          <w:color w:val="auto"/>
          <w:sz w:val="24"/>
          <w:szCs w:val="24"/>
          <w:highlight w:val="none"/>
        </w:rPr>
        <w:t>23.2如</w:t>
      </w:r>
      <w:r>
        <w:rPr>
          <w:rFonts w:hint="eastAsia" w:hAnsi="宋体" w:cs="宋体"/>
          <w:bCs/>
          <w:color w:val="auto"/>
          <w:sz w:val="24"/>
          <w:szCs w:val="24"/>
          <w:highlight w:val="none"/>
        </w:rPr>
        <w:t>投标人成功解密投标文件，但未在“</w:t>
      </w:r>
      <w:r>
        <w:rPr>
          <w:rFonts w:hint="eastAsia" w:hAnsi="宋体" w:cs="宋体"/>
          <w:bCs/>
          <w:color w:val="auto"/>
          <w:sz w:val="24"/>
          <w:szCs w:val="24"/>
          <w:highlight w:val="none"/>
          <w:lang w:eastAsia="zh-CN"/>
        </w:rPr>
        <w:t>广西政府采购云平台</w:t>
      </w:r>
      <w:r>
        <w:rPr>
          <w:rFonts w:hint="eastAsia" w:hAnsi="宋体" w:cs="宋体"/>
          <w:bCs/>
          <w:color w:val="auto"/>
          <w:sz w:val="24"/>
          <w:szCs w:val="24"/>
          <w:highlight w:val="none"/>
        </w:rPr>
        <w:t>”电子开标大厅参加开标的，视同认可开标过程和结果，</w:t>
      </w:r>
      <w:r>
        <w:rPr>
          <w:rFonts w:hint="eastAsia" w:hAnsi="宋体" w:cs="宋体"/>
          <w:color w:val="auto"/>
          <w:sz w:val="24"/>
          <w:szCs w:val="24"/>
          <w:highlight w:val="none"/>
        </w:rPr>
        <w:t>由此产生的后果由投标人自行负责。 投标人不足3家的，不得开标。</w:t>
      </w:r>
    </w:p>
    <w:p w14:paraId="2426C018">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24.开标程序</w:t>
      </w:r>
    </w:p>
    <w:p w14:paraId="3CEF0781">
      <w:pPr>
        <w:autoSpaceDE w:val="0"/>
        <w:autoSpaceDN w:val="0"/>
        <w:adjustRightInd w:val="0"/>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bCs/>
          <w:color w:val="auto"/>
          <w:sz w:val="24"/>
          <w:highlight w:val="none"/>
        </w:rPr>
        <w:t>24.1</w:t>
      </w:r>
      <w:r>
        <w:rPr>
          <w:rFonts w:hint="eastAsia" w:ascii="宋体" w:hAnsi="宋体" w:cs="宋体"/>
          <w:color w:val="auto"/>
          <w:kern w:val="0"/>
          <w:sz w:val="24"/>
          <w:highlight w:val="none"/>
        </w:rPr>
        <w:t>开标形式：</w:t>
      </w:r>
    </w:p>
    <w:p w14:paraId="60D4173F">
      <w:pPr>
        <w:autoSpaceDE w:val="0"/>
        <w:autoSpaceDN w:val="0"/>
        <w:adjustRightInd w:val="0"/>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开标的准备工作由采购代理机构负责落实，采购代理机构必须基于广西政府采购云平台选取评审专家，如采购代理机构未按规定选取专家的，视为本次开评标无效，应当重新采购；</w:t>
      </w:r>
    </w:p>
    <w:p w14:paraId="126ABAFF">
      <w:pPr>
        <w:autoSpaceDE w:val="0"/>
        <w:autoSpaceDN w:val="0"/>
        <w:adjustRightInd w:val="0"/>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6B8164C7">
      <w:pPr>
        <w:autoSpaceDE w:val="0"/>
        <w:autoSpaceDN w:val="0"/>
        <w:adjustRightInd w:val="0"/>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24.2开标程序：</w:t>
      </w:r>
    </w:p>
    <w:p w14:paraId="231C7485">
      <w:pPr>
        <w:pStyle w:val="16"/>
        <w:snapToGrid w:val="0"/>
        <w:spacing w:line="400" w:lineRule="exact"/>
        <w:ind w:firstLine="422" w:firstLineChars="175"/>
        <w:rPr>
          <w:rFonts w:hint="eastAsia" w:hAnsi="宋体" w:cs="宋体"/>
          <w:color w:val="auto"/>
          <w:sz w:val="24"/>
          <w:szCs w:val="24"/>
          <w:highlight w:val="none"/>
        </w:rPr>
      </w:pPr>
      <w:r>
        <w:rPr>
          <w:rFonts w:hint="eastAsia" w:hAnsi="宋体" w:cs="宋体"/>
          <w:b/>
          <w:color w:val="auto"/>
          <w:sz w:val="24"/>
          <w:szCs w:val="24"/>
          <w:highlight w:val="none"/>
        </w:rPr>
        <w:t>（1）解密电子投标文件。</w:t>
      </w:r>
      <w:r>
        <w:rPr>
          <w:rFonts w:hint="eastAsia" w:hAnsi="宋体" w:cs="宋体"/>
          <w:b w:val="0"/>
          <w:bCs/>
          <w:color w:val="auto"/>
          <w:sz w:val="24"/>
          <w:szCs w:val="24"/>
          <w:highlight w:val="none"/>
        </w:rPr>
        <w:t>广西政府采购云平台按开标时</w:t>
      </w:r>
      <w:r>
        <w:rPr>
          <w:rFonts w:hint="eastAsia" w:hAnsi="宋体" w:cs="宋体"/>
          <w:color w:val="auto"/>
          <w:sz w:val="24"/>
          <w:szCs w:val="24"/>
          <w:highlight w:val="none"/>
        </w:rPr>
        <w:t>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color w:val="auto"/>
          <w:sz w:val="24"/>
          <w:szCs w:val="24"/>
          <w:highlight w:val="none"/>
        </w:rPr>
        <w:t>须携带加密时所用的CA锁准时登录到广西政府采购云平台电子开标大厅签到并对电子投标文件解密</w:t>
      </w:r>
      <w:r>
        <w:rPr>
          <w:rFonts w:hint="eastAsia" w:hAnsi="宋体" w:cs="宋体"/>
          <w:color w:val="auto"/>
          <w:sz w:val="24"/>
          <w:szCs w:val="24"/>
          <w:highlight w:val="none"/>
        </w:rPr>
        <w:t>。开标后5分钟投标人还未进行解密的，代理机构</w:t>
      </w:r>
      <w:r>
        <w:rPr>
          <w:rFonts w:hint="eastAsia" w:hAnsi="宋体" w:cs="宋体"/>
          <w:color w:val="auto"/>
          <w:sz w:val="24"/>
          <w:szCs w:val="24"/>
          <w:highlight w:val="none"/>
          <w:lang w:eastAsia="zh-CN"/>
        </w:rPr>
        <w:t>将</w:t>
      </w:r>
      <w:r>
        <w:rPr>
          <w:rFonts w:hint="eastAsia" w:hAnsi="宋体" w:cs="宋体"/>
          <w:color w:val="auto"/>
          <w:sz w:val="24"/>
          <w:szCs w:val="24"/>
          <w:highlight w:val="none"/>
        </w:rPr>
        <w:t>通知投标人。通知后，投标文件仍未按时解密，或者投标人没预留联系方式或预留联系方式无效，导致代理机构无法联系到投标人进行解密的，</w:t>
      </w:r>
      <w:r>
        <w:rPr>
          <w:rFonts w:hint="eastAsia" w:hAnsi="宋体" w:cs="宋体"/>
          <w:b/>
          <w:color w:val="auto"/>
          <w:sz w:val="24"/>
          <w:szCs w:val="24"/>
          <w:highlight w:val="none"/>
        </w:rPr>
        <w:t>均视为无效投标。</w:t>
      </w:r>
    </w:p>
    <w:p w14:paraId="104837CC">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（解密</w:t>
      </w:r>
      <w:r>
        <w:rPr>
          <w:rFonts w:hint="eastAsia" w:hAnsi="宋体" w:cs="宋体"/>
          <w:bCs/>
          <w:color w:val="auto"/>
          <w:sz w:val="24"/>
          <w:szCs w:val="24"/>
          <w:highlight w:val="none"/>
        </w:rPr>
        <w:t>异常情况处理：详见本章</w:t>
      </w:r>
      <w:r>
        <w:rPr>
          <w:rFonts w:hint="eastAsia" w:hAnsi="宋体" w:cs="宋体"/>
          <w:color w:val="auto"/>
          <w:sz w:val="24"/>
          <w:szCs w:val="24"/>
          <w:highlight w:val="none"/>
        </w:rPr>
        <w:t>29.3电子交易活动的中止。）</w:t>
      </w:r>
    </w:p>
    <w:p w14:paraId="305356D8">
      <w:pPr>
        <w:numPr>
          <w:ilvl w:val="0"/>
          <w:numId w:val="5"/>
        </w:numPr>
        <w:snapToGrid w:val="0"/>
        <w:spacing w:line="400" w:lineRule="exact"/>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电子唱标。</w:t>
      </w:r>
      <w:r>
        <w:rPr>
          <w:rFonts w:hint="eastAsia" w:ascii="宋体" w:hAnsi="宋体" w:cs="宋体"/>
          <w:color w:val="auto"/>
          <w:sz w:val="24"/>
          <w:highlight w:val="none"/>
        </w:rPr>
        <w:t>投标文件解密结束，开启报价要求文件，各投标供应商报价均在广西政府采购云平台远程不见面开标大厅展示；</w:t>
      </w:r>
    </w:p>
    <w:p w14:paraId="3B21DAED">
      <w:pPr>
        <w:snapToGrid w:val="0"/>
        <w:spacing w:line="400" w:lineRule="exact"/>
        <w:ind w:firstLine="422" w:firstLineChars="175"/>
        <w:rPr>
          <w:rFonts w:hint="eastAsia" w:ascii="宋体" w:hAnsi="宋体" w:cs="宋体"/>
          <w:b/>
          <w:bCs/>
          <w:color w:val="auto"/>
          <w:sz w:val="24"/>
          <w:highlight w:val="none"/>
        </w:rPr>
      </w:pPr>
      <w:r>
        <w:rPr>
          <w:rFonts w:hint="eastAsia" w:ascii="宋体" w:hAnsi="宋体" w:cs="宋体"/>
          <w:b/>
          <w:bCs/>
          <w:color w:val="auto"/>
          <w:sz w:val="24"/>
          <w:highlight w:val="none"/>
        </w:rPr>
        <w:t>注：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7E90EA55">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rPr>
        <w:t>签署电子《政府采购活动现场确认声明书》。</w:t>
      </w:r>
      <w:r>
        <w:rPr>
          <w:rFonts w:hint="eastAsia" w:ascii="宋体" w:hAnsi="宋体" w:cs="宋体"/>
          <w:color w:val="auto"/>
          <w:sz w:val="24"/>
          <w:highlight w:val="none"/>
        </w:rPr>
        <w:t>通过邮件形式在远程不见面开标大厅发送各投标人签署电子《政府采购活动现场确认声明书》。</w:t>
      </w:r>
    </w:p>
    <w:p w14:paraId="3B1B7F91">
      <w:pPr>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（4）开标过程由采购代理机构如实记录，并电子留痕，由参加电子开标的各投标人代表对电子开标记录在开标记录公布后进行当场校核及勘误，并线上确认，未确认的视同认可开标结果。</w:t>
      </w:r>
    </w:p>
    <w:p w14:paraId="2E86E4EC">
      <w:pPr>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1D06D714">
      <w:pPr>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（6）开标结束。</w:t>
      </w:r>
    </w:p>
    <w:p w14:paraId="50C89332">
      <w:pPr>
        <w:pStyle w:val="16"/>
        <w:snapToGrid w:val="0"/>
        <w:spacing w:line="400" w:lineRule="exact"/>
        <w:ind w:firstLine="422" w:firstLineChars="175"/>
        <w:rPr>
          <w:rFonts w:hint="eastAsia" w:hAnsi="宋体" w:cs="宋体"/>
          <w:color w:val="auto"/>
          <w:sz w:val="24"/>
          <w:szCs w:val="24"/>
          <w:highlight w:val="none"/>
          <w:lang w:eastAsia="zh-CN"/>
        </w:rPr>
      </w:pPr>
      <w:r>
        <w:rPr>
          <w:rFonts w:hint="eastAsia" w:hAnsi="宋体" w:cs="宋体"/>
          <w:b/>
          <w:bCs/>
          <w:color w:val="auto"/>
          <w:sz w:val="24"/>
          <w:szCs w:val="24"/>
          <w:highlight w:val="none"/>
        </w:rPr>
        <w:t>特别说明：</w:t>
      </w:r>
      <w:r>
        <w:rPr>
          <w:rFonts w:hint="eastAsia" w:hAnsi="宋体" w:cs="宋体"/>
          <w:b/>
          <w:color w:val="auto"/>
          <w:sz w:val="24"/>
          <w:szCs w:val="24"/>
          <w:highlight w:val="none"/>
        </w:rPr>
        <w:t>如遇广西政府采购云平台电子化开标或评审程序调整的，按调整后执行。</w:t>
      </w:r>
    </w:p>
    <w:p w14:paraId="74544865">
      <w:pPr>
        <w:pStyle w:val="16"/>
        <w:snapToGrid w:val="0"/>
        <w:spacing w:line="400" w:lineRule="exact"/>
        <w:ind w:firstLine="422" w:firstLineChars="175"/>
        <w:jc w:val="center"/>
        <w:rPr>
          <w:rFonts w:hint="eastAsia" w:hAnsi="宋体" w:cs="宋体"/>
          <w:b/>
          <w:color w:val="auto"/>
          <w:sz w:val="24"/>
          <w:szCs w:val="24"/>
          <w:highlight w:val="none"/>
        </w:rPr>
      </w:pPr>
    </w:p>
    <w:p w14:paraId="77890CF9">
      <w:pPr>
        <w:pStyle w:val="16"/>
        <w:snapToGrid w:val="0"/>
        <w:spacing w:line="400" w:lineRule="exact"/>
        <w:ind w:firstLine="422" w:firstLineChars="175"/>
        <w:jc w:val="center"/>
        <w:rPr>
          <w:rFonts w:hint="eastAsia" w:hAnsi="宋体" w:cs="宋体"/>
          <w:b/>
          <w:color w:val="auto"/>
          <w:sz w:val="24"/>
          <w:szCs w:val="24"/>
          <w:highlight w:val="none"/>
        </w:rPr>
      </w:pPr>
      <w:r>
        <w:rPr>
          <w:rFonts w:hint="eastAsia" w:hAnsi="宋体" w:cs="宋体"/>
          <w:b/>
          <w:color w:val="auto"/>
          <w:sz w:val="24"/>
          <w:szCs w:val="24"/>
          <w:highlight w:val="none"/>
        </w:rPr>
        <w:t>五、资格审查</w:t>
      </w:r>
    </w:p>
    <w:p w14:paraId="042EEF23">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25.资格审查</w:t>
      </w:r>
    </w:p>
    <w:p w14:paraId="25D3DF16">
      <w:pPr>
        <w:snapToGrid w:val="0"/>
        <w:spacing w:line="400" w:lineRule="exact"/>
        <w:ind w:firstLine="422" w:firstLineChars="175"/>
        <w:rPr>
          <w:rFonts w:hint="eastAsia" w:ascii="宋体" w:hAnsi="宋体" w:cs="宋体"/>
          <w:b/>
          <w:bCs/>
          <w:color w:val="auto"/>
          <w:sz w:val="24"/>
          <w:highlight w:val="none"/>
        </w:rPr>
      </w:pPr>
      <w:r>
        <w:rPr>
          <w:rFonts w:hint="eastAsia" w:ascii="宋体" w:hAnsi="宋体" w:cs="宋体"/>
          <w:b/>
          <w:bCs/>
          <w:color w:val="auto"/>
          <w:sz w:val="24"/>
          <w:highlight w:val="none"/>
        </w:rPr>
        <w:t>25.1开标结束后，采购人依法通过电子投标文件对投标人的资格进行线上审查。</w:t>
      </w:r>
    </w:p>
    <w:p w14:paraId="79CBCD51">
      <w:pPr>
        <w:snapToGrid w:val="0"/>
        <w:spacing w:line="400" w:lineRule="exact"/>
        <w:ind w:firstLine="422" w:firstLineChars="175"/>
        <w:rPr>
          <w:rFonts w:hint="eastAsia" w:ascii="宋体" w:hAnsi="宋体" w:cs="宋体"/>
          <w:b/>
          <w:bCs/>
          <w:color w:val="auto"/>
          <w:sz w:val="24"/>
          <w:highlight w:val="none"/>
        </w:rPr>
      </w:pPr>
      <w:r>
        <w:rPr>
          <w:rFonts w:hint="eastAsia" w:ascii="宋体" w:hAnsi="宋体" w:cs="宋体"/>
          <w:b/>
          <w:bCs/>
          <w:color w:val="auto"/>
          <w:sz w:val="24"/>
          <w:highlight w:val="none"/>
        </w:rPr>
        <w:t>25.2采购人依据法律法规和招标文件的规定，对投标人的基本资格条件、特定资格条件进行审查。</w:t>
      </w:r>
    </w:p>
    <w:p w14:paraId="6114BFD3">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5F29D23E">
      <w:pPr>
        <w:snapToGrid w:val="0"/>
        <w:spacing w:line="400" w:lineRule="exact"/>
        <w:ind w:firstLine="422" w:firstLineChars="175"/>
        <w:rPr>
          <w:rFonts w:hint="eastAsia" w:ascii="宋体" w:hAnsi="宋体" w:cs="宋体"/>
          <w:b/>
          <w:bCs/>
          <w:color w:val="auto"/>
          <w:sz w:val="24"/>
          <w:highlight w:val="none"/>
        </w:rPr>
      </w:pPr>
      <w:bookmarkStart w:id="82" w:name="_25.3_投标人有下列情形之一的，资格审查不通过而导致其投标无效："/>
      <w:bookmarkEnd w:id="82"/>
      <w:r>
        <w:rPr>
          <w:rFonts w:hint="eastAsia" w:ascii="宋体" w:hAnsi="宋体" w:cs="宋体"/>
          <w:b/>
          <w:bCs/>
          <w:color w:val="auto"/>
          <w:sz w:val="24"/>
          <w:highlight w:val="none"/>
        </w:rPr>
        <w:t>25.4投标人有下列情形之一的，资格审查不通过，作无效投标处理：</w:t>
      </w:r>
    </w:p>
    <w:p w14:paraId="5F6974F0">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（1）不具备招标文件中规定的资格要求的；（注：其中信用查询规则见“投标人须知前附表”，“广西政府采购云平台”已与“信用中国”平台做接口，审查专家可直接在线查询）</w:t>
      </w:r>
    </w:p>
    <w:p w14:paraId="72268454">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（2）投标文件未提供任一项“投标人须知前附表”资格证明文件规定的“必须提供”的文件资料的；</w:t>
      </w:r>
    </w:p>
    <w:p w14:paraId="5A7C9796">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（3）投标文件提供的资格证明文件出现任一项不符合“投标人须知前附表”资格证明文件规定的“必须提供”的文件资料要求或者无效的。</w:t>
      </w:r>
    </w:p>
    <w:p w14:paraId="5CDB2752">
      <w:pPr>
        <w:pStyle w:val="10"/>
        <w:keepNext w:val="0"/>
        <w:keepLines w:val="0"/>
        <w:snapToGrid w:val="0"/>
        <w:spacing w:before="0" w:after="0" w:line="400" w:lineRule="exact"/>
        <w:ind w:firstLine="420" w:firstLineChars="175"/>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25.5资格审查的合格投标人不足3家的，不得评标。</w:t>
      </w:r>
    </w:p>
    <w:p w14:paraId="6DB9398E">
      <w:pPr>
        <w:pStyle w:val="10"/>
        <w:keepNext w:val="0"/>
        <w:keepLines w:val="0"/>
        <w:snapToGrid w:val="0"/>
        <w:spacing w:before="0" w:after="0" w:line="400" w:lineRule="exact"/>
        <w:ind w:firstLine="420" w:firstLineChars="175"/>
        <w:jc w:val="center"/>
        <w:rPr>
          <w:rFonts w:hint="eastAsia" w:ascii="宋体" w:hAnsi="宋体" w:cs="宋体"/>
          <w:b w:val="0"/>
          <w:bCs/>
          <w:color w:val="auto"/>
          <w:sz w:val="24"/>
          <w:highlight w:val="none"/>
          <w:lang w:val="en-US" w:eastAsia="zh-CN"/>
        </w:rPr>
      </w:pPr>
    </w:p>
    <w:p w14:paraId="452B8B03">
      <w:pPr>
        <w:pStyle w:val="10"/>
        <w:keepNext w:val="0"/>
        <w:keepLines w:val="0"/>
        <w:snapToGrid w:val="0"/>
        <w:spacing w:before="0" w:after="0" w:line="400" w:lineRule="exact"/>
        <w:ind w:firstLine="422" w:firstLineChars="175"/>
        <w:jc w:val="center"/>
        <w:rPr>
          <w:rFonts w:hint="eastAsia" w:ascii="宋体" w:hAnsi="宋体" w:cs="宋体"/>
          <w:b w:val="0"/>
          <w:bCs/>
          <w:color w:val="auto"/>
          <w:sz w:val="24"/>
          <w:highlight w:val="none"/>
          <w:lang w:val="en-US" w:eastAsia="zh-CN"/>
        </w:rPr>
      </w:pPr>
      <w:r>
        <w:rPr>
          <w:rFonts w:hint="eastAsia" w:ascii="宋体" w:hAnsi="宋体" w:cs="宋体"/>
          <w:color w:val="auto"/>
          <w:sz w:val="24"/>
          <w:highlight w:val="none"/>
        </w:rPr>
        <w:t>六、评标</w:t>
      </w:r>
    </w:p>
    <w:p w14:paraId="1457EC0A">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bookmarkStart w:id="83" w:name="_26.组建评标委员会"/>
      <w:bookmarkEnd w:id="83"/>
      <w:r>
        <w:rPr>
          <w:rFonts w:hint="eastAsia" w:ascii="宋体" w:hAnsi="宋体" w:cs="宋体"/>
          <w:color w:val="auto"/>
          <w:sz w:val="24"/>
          <w:highlight w:val="none"/>
        </w:rPr>
        <w:t>26.组建评标委员会</w:t>
      </w:r>
    </w:p>
    <w:p w14:paraId="51FB8278">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评标委员会由采购人代表和评审专家组成，具体人数详见“投标人须知前附表”，其中评审专家不得少于成员总数的三分之二。</w:t>
      </w:r>
    </w:p>
    <w:p w14:paraId="38FEE5A0">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参加过采购项目前期咨询论证的专家，不得参加该采购项目的评审活动。</w:t>
      </w:r>
    </w:p>
    <w:p w14:paraId="7026C352">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27.评标的依据</w:t>
      </w:r>
    </w:p>
    <w:p w14:paraId="44BAC657">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评标委员会以招标文件为依据对投标文件进行评审，“第四章 评标方法和评标标准”没有规定的方法、评审因素和标准，不作为评标依据。</w:t>
      </w:r>
    </w:p>
    <w:p w14:paraId="47CF9FAF">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28.评标原则</w:t>
      </w:r>
    </w:p>
    <w:p w14:paraId="21526C95">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46CA9F0">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84" w:name="_28.3评标方法。本项目将按须知前附表规定的评标办法进行评标，具体评标"/>
      <w:bookmarkEnd w:id="84"/>
    </w:p>
    <w:p w14:paraId="2937316B">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E8B4B2D">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28.4评标过程的监控。本项目电子评标过程实行网上留痕、全程录音、录像监控，投标人在评标过程中所进行的试图影响评标结果的不公正活动，可能导致其投标按无效处理。</w:t>
      </w:r>
    </w:p>
    <w:p w14:paraId="3A0E3995">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29.评标方法及评标标准</w:t>
      </w:r>
    </w:p>
    <w:p w14:paraId="6E24916C">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29.1本项目的评标方法详见“投标人须知前附表”。</w:t>
      </w:r>
    </w:p>
    <w:p w14:paraId="07AD98A3">
      <w:pPr>
        <w:pStyle w:val="16"/>
        <w:snapToGrid w:val="0"/>
        <w:spacing w:line="400" w:lineRule="exact"/>
        <w:ind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rPr>
        <w:t>29.2 评标委员会按照“第四章 评标方法和评标标准”规定的方法、评审因素、标准和程序对投标文件进行评审。</w:t>
      </w:r>
    </w:p>
    <w:p w14:paraId="55009BEE">
      <w:pPr>
        <w:pStyle w:val="16"/>
        <w:snapToGrid w:val="0"/>
        <w:spacing w:line="400" w:lineRule="exact"/>
        <w:ind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29.3 电子交易活动的中止。采购过程中出现以下情形，导致电子交易平台无法正常运行，或者无法保证电子交易的公平、公正和安全时，采购机构可中止电子交易活动：</w:t>
      </w:r>
    </w:p>
    <w:p w14:paraId="7AF918B5">
      <w:pPr>
        <w:pStyle w:val="16"/>
        <w:snapToGrid w:val="0"/>
        <w:spacing w:line="400" w:lineRule="exact"/>
        <w:ind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 xml:space="preserve">（1）电子交易平台发生故障而无法登录访问的； </w:t>
      </w:r>
    </w:p>
    <w:p w14:paraId="5E6DEC7C">
      <w:pPr>
        <w:pStyle w:val="16"/>
        <w:snapToGrid w:val="0"/>
        <w:spacing w:line="400" w:lineRule="exact"/>
        <w:ind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（2）电子交易平台应用或数据库出现错误，不能进行正常操作的；</w:t>
      </w:r>
    </w:p>
    <w:p w14:paraId="2C32BB0C">
      <w:pPr>
        <w:pStyle w:val="16"/>
        <w:snapToGrid w:val="0"/>
        <w:spacing w:line="400" w:lineRule="exact"/>
        <w:ind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（3）电子交易平台发现严重安全漏洞，有潜在泄密危险的；</w:t>
      </w:r>
    </w:p>
    <w:p w14:paraId="7A622768">
      <w:pPr>
        <w:pStyle w:val="16"/>
        <w:snapToGrid w:val="0"/>
        <w:spacing w:line="400" w:lineRule="exact"/>
        <w:ind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 xml:space="preserve">（4）病毒发作导致不能进行正常操作的； </w:t>
      </w:r>
    </w:p>
    <w:p w14:paraId="413916FC">
      <w:pPr>
        <w:pStyle w:val="16"/>
        <w:snapToGrid w:val="0"/>
        <w:spacing w:line="400" w:lineRule="exact"/>
        <w:ind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（5）其他无法保证电子交易的公平、公正和安全的情况。</w:t>
      </w:r>
    </w:p>
    <w:p w14:paraId="5DB7D8E4">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lang w:eastAsia="zh-CN"/>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785ACA8">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29.5特别说明</w:t>
      </w:r>
    </w:p>
    <w:p w14:paraId="4F97AFCB">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（1）广西政府采购云平台如对电子化开评标程序有调整的，按调整后的程序操作。</w:t>
      </w:r>
    </w:p>
    <w:p w14:paraId="313F813F">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（2）评审在严格保密的情况下进行，任何一方不得透露与评审有关的其他投标人的技术资料、价格和其他信息。</w:t>
      </w:r>
    </w:p>
    <w:p w14:paraId="73078008">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（3）电子评审过程中需要投标人在线确认的所有内容，投标人不予确认的应说明理由，超过规定时间未确认的，将被视为放弃确认或者无异议。</w:t>
      </w:r>
      <w:bookmarkStart w:id="85" w:name="_Toc254970687"/>
      <w:bookmarkStart w:id="86" w:name="_Toc254970546"/>
    </w:p>
    <w:p w14:paraId="4011FB38">
      <w:pPr>
        <w:snapToGrid w:val="0"/>
        <w:spacing w:line="400" w:lineRule="exact"/>
        <w:ind w:firstLine="422" w:firstLineChars="175"/>
        <w:jc w:val="center"/>
        <w:rPr>
          <w:rFonts w:hint="eastAsia" w:ascii="宋体" w:hAnsi="宋体" w:cs="宋体"/>
          <w:b/>
          <w:color w:val="auto"/>
          <w:sz w:val="24"/>
          <w:highlight w:val="none"/>
        </w:rPr>
      </w:pPr>
    </w:p>
    <w:p w14:paraId="50546AA1">
      <w:pPr>
        <w:snapToGrid w:val="0"/>
        <w:spacing w:line="400" w:lineRule="exact"/>
        <w:ind w:firstLine="422" w:firstLineChars="175"/>
        <w:jc w:val="center"/>
        <w:rPr>
          <w:rFonts w:hint="eastAsia" w:ascii="宋体" w:hAnsi="宋体" w:cs="宋体"/>
          <w:b/>
          <w:color w:val="auto"/>
          <w:sz w:val="24"/>
          <w:highlight w:val="none"/>
        </w:rPr>
      </w:pPr>
      <w:r>
        <w:rPr>
          <w:rFonts w:hint="eastAsia" w:ascii="宋体" w:hAnsi="宋体" w:cs="宋体"/>
          <w:b/>
          <w:color w:val="auto"/>
          <w:sz w:val="24"/>
          <w:highlight w:val="none"/>
        </w:rPr>
        <w:t>七、</w:t>
      </w:r>
      <w:bookmarkEnd w:id="85"/>
      <w:bookmarkEnd w:id="86"/>
      <w:r>
        <w:rPr>
          <w:rFonts w:hint="eastAsia" w:ascii="宋体" w:hAnsi="宋体" w:cs="宋体"/>
          <w:b/>
          <w:color w:val="auto"/>
          <w:sz w:val="24"/>
          <w:highlight w:val="none"/>
        </w:rPr>
        <w:t>中标和合同</w:t>
      </w:r>
    </w:p>
    <w:p w14:paraId="26D30CB3">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30 确定中标人</w:t>
      </w:r>
    </w:p>
    <w:p w14:paraId="03AFEBCE">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0FBD6F14">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30.2采购人在收到评标报告5个工作日内未按评标报告推荐的中标候选人顺序确定中标人，又不能说明合法理由的，视同按评标报告推荐的顺序确定排名第一的中标候选人为中标人。</w:t>
      </w:r>
    </w:p>
    <w:p w14:paraId="401D02A4">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59365AAC">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30.4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4CA7CB4B">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31.结果公告</w:t>
      </w:r>
    </w:p>
    <w:p w14:paraId="0F202367">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31.1中标人确定后，于中标人确定之日起2个工作日内，中标结果将在招标公告发布媒体上公告。采购人或者采购代理发出中标通知书前，应当对中标人信用进行查询，对列入失信被执行人、</w:t>
      </w:r>
      <w:r>
        <w:rPr>
          <w:rFonts w:hint="eastAsia" w:ascii="宋体" w:hAnsi="宋体" w:cs="宋体"/>
          <w:b w:val="0"/>
          <w:color w:val="auto"/>
          <w:sz w:val="24"/>
          <w:highlight w:val="none"/>
          <w:lang w:eastAsia="zh-CN"/>
        </w:rPr>
        <w:t>重大税收违法失信主体</w:t>
      </w:r>
      <w:r>
        <w:rPr>
          <w:rFonts w:hint="eastAsia" w:ascii="宋体" w:hAnsi="宋体" w:cs="宋体"/>
          <w:b w:val="0"/>
          <w:color w:val="auto"/>
          <w:sz w:val="24"/>
          <w:highlight w:val="none"/>
        </w:rPr>
        <w:t>、政府采购严重违法失信行为记录名单及其他不符合《中华人民共和国政府采购法》第二十二条规定条件的投标人，取消其中标资格，并确定排名第二的中标候选人为中标人。</w:t>
      </w:r>
    </w:p>
    <w:p w14:paraId="56542AE6">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排名第二的中标候选人因前款规定的同样原因被取消中标资格的，采购人可以确定排名第三的中标候选人为中标人，以此类推。</w:t>
      </w:r>
    </w:p>
    <w:p w14:paraId="4CC08ECB">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以上信息查询记录及相关证据与采购文件一并保存。</w:t>
      </w:r>
    </w:p>
    <w:p w14:paraId="47CBD754">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中小企业在政府采购活动过程中，请根据企业的真实情况出具《中小企业声明函》。依法享受中小企业优惠政策的，采购人或者采购代理机构在公告中标结果时，同时公告其《中小企业声明函》，接受社会监督。</w:t>
      </w:r>
    </w:p>
    <w:p w14:paraId="3DF90866">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32.发出中标通知书</w:t>
      </w:r>
    </w:p>
    <w:p w14:paraId="286C7B2B">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在发布中标公告的同时，采购代理机构向中标人发出中标通知书。对未通过资格审查的投标人，应当告知其未通过的原因；采用综合评分办法评审的，还应当告知未中标人本人的评审得分与排序。</w:t>
      </w:r>
    </w:p>
    <w:p w14:paraId="3EDB27B2">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33. 无义务解释未中标原因</w:t>
      </w:r>
    </w:p>
    <w:p w14:paraId="1B341A93">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采购代理机构无义务向未中标的投标人解释未中标原因和退还投标文件。</w:t>
      </w:r>
    </w:p>
    <w:p w14:paraId="222B8EDC">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34.合同授予标准</w:t>
      </w:r>
    </w:p>
    <w:p w14:paraId="015FE3D4">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合同将授予被确定实质上响应招标文件要求，具备履行合同能力的中标人（招标文件另有约定多名中标人的除外）。</w:t>
      </w:r>
    </w:p>
    <w:p w14:paraId="0AEDB9F7">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35.履约保证金</w:t>
      </w:r>
    </w:p>
    <w:p w14:paraId="73A60943">
      <w:pPr>
        <w:pStyle w:val="10"/>
        <w:keepNext w:val="0"/>
        <w:keepLines w:val="0"/>
        <w:numPr>
          <w:ilvl w:val="0"/>
          <w:numId w:val="0"/>
        </w:numPr>
        <w:snapToGrid w:val="0"/>
        <w:spacing w:before="0" w:after="0" w:line="400" w:lineRule="exact"/>
        <w:ind w:firstLine="420" w:firstLineChars="175"/>
        <w:rPr>
          <w:rFonts w:hint="eastAsia" w:ascii="宋体" w:hAnsi="宋体" w:cs="宋体"/>
          <w:b w:val="0"/>
          <w:color w:val="auto"/>
          <w:sz w:val="24"/>
          <w:highlight w:val="none"/>
        </w:rPr>
      </w:pPr>
      <w:bookmarkStart w:id="87" w:name="_39.1中标人须于签订合同前按本须知前附表规定的金额转账或电汇到指定账"/>
      <w:bookmarkEnd w:id="87"/>
      <w:r>
        <w:rPr>
          <w:rFonts w:hint="eastAsia" w:ascii="宋体" w:hAnsi="宋体" w:cs="宋体"/>
          <w:b w:val="0"/>
          <w:color w:val="auto"/>
          <w:sz w:val="24"/>
          <w:highlight w:val="none"/>
        </w:rPr>
        <w:t>35.1 履约保证金的金额、提交方式、退付的时间和条件详见 “投标人须知前附表”。</w:t>
      </w:r>
      <w:r>
        <w:rPr>
          <w:rFonts w:hint="eastAsia" w:ascii="宋体" w:hAnsi="宋体" w:cs="宋体"/>
          <w:b w:val="0"/>
          <w:color w:val="auto"/>
          <w:sz w:val="24"/>
          <w:highlight w:val="none"/>
          <w:lang w:eastAsia="zh-CN"/>
        </w:rPr>
        <w:t>中标人</w:t>
      </w:r>
      <w:r>
        <w:rPr>
          <w:rFonts w:hint="eastAsia" w:ascii="宋体" w:hAnsi="宋体" w:cs="宋体"/>
          <w:b w:val="0"/>
          <w:color w:val="auto"/>
          <w:sz w:val="24"/>
          <w:highlight w:val="none"/>
        </w:rPr>
        <w:t>未按规定提交履约保证金的，视为拒绝与采购人签订合同，采购人可以按照评标报告推荐的中标候选人名单排序，确定下一候选人为</w:t>
      </w:r>
      <w:r>
        <w:rPr>
          <w:rFonts w:hint="eastAsia" w:ascii="宋体" w:hAnsi="宋体" w:cs="宋体"/>
          <w:b w:val="0"/>
          <w:color w:val="auto"/>
          <w:sz w:val="24"/>
          <w:highlight w:val="none"/>
          <w:lang w:eastAsia="zh-CN"/>
        </w:rPr>
        <w:t>中标人</w:t>
      </w:r>
      <w:r>
        <w:rPr>
          <w:rFonts w:hint="eastAsia" w:ascii="宋体" w:hAnsi="宋体" w:cs="宋体"/>
          <w:b w:val="0"/>
          <w:color w:val="auto"/>
          <w:sz w:val="24"/>
          <w:highlight w:val="none"/>
        </w:rPr>
        <w:t>，也可以重新开展政府采购活动。</w:t>
      </w:r>
    </w:p>
    <w:p w14:paraId="0F1AA39E">
      <w:pPr>
        <w:pStyle w:val="10"/>
        <w:keepNext w:val="0"/>
        <w:keepLines w:val="0"/>
        <w:numPr>
          <w:ilvl w:val="0"/>
          <w:numId w:val="0"/>
        </w:numPr>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35.2签订合同后，如</w:t>
      </w:r>
      <w:r>
        <w:rPr>
          <w:rFonts w:hint="eastAsia" w:ascii="宋体" w:hAnsi="宋体" w:cs="宋体"/>
          <w:b w:val="0"/>
          <w:color w:val="auto"/>
          <w:sz w:val="24"/>
          <w:highlight w:val="none"/>
          <w:lang w:eastAsia="zh-CN"/>
        </w:rPr>
        <w:t>中标人</w:t>
      </w:r>
      <w:r>
        <w:rPr>
          <w:rFonts w:hint="eastAsia" w:ascii="宋体" w:hAnsi="宋体" w:cs="宋体"/>
          <w:b w:val="0"/>
          <w:color w:val="auto"/>
          <w:sz w:val="24"/>
          <w:highlight w:val="none"/>
        </w:rPr>
        <w:t>不按双方签订的合同规定履约，则没收其全部履约保证金，履约保证金不足以赔偿损失的，按实际损失赔偿。</w:t>
      </w:r>
    </w:p>
    <w:p w14:paraId="2367F65C">
      <w:pPr>
        <w:pStyle w:val="10"/>
        <w:keepNext w:val="0"/>
        <w:keepLines w:val="0"/>
        <w:numPr>
          <w:ilvl w:val="0"/>
          <w:numId w:val="0"/>
        </w:numPr>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35.3在履约保证金退还日期前，若</w:t>
      </w:r>
      <w:r>
        <w:rPr>
          <w:rFonts w:hint="eastAsia" w:ascii="宋体" w:hAnsi="宋体" w:cs="宋体"/>
          <w:b w:val="0"/>
          <w:color w:val="auto"/>
          <w:sz w:val="24"/>
          <w:highlight w:val="none"/>
          <w:lang w:eastAsia="zh-CN"/>
        </w:rPr>
        <w:t>中标人</w:t>
      </w:r>
      <w:r>
        <w:rPr>
          <w:rFonts w:hint="eastAsia" w:ascii="宋体" w:hAnsi="宋体" w:cs="宋体"/>
          <w:b w:val="0"/>
          <w:color w:val="auto"/>
          <w:sz w:val="24"/>
          <w:highlight w:val="none"/>
        </w:rPr>
        <w:t>的开户名称、开户银行、帐号有变动的，请以书面形式通知履约保证金收取单位，否则由此产生的后果由</w:t>
      </w:r>
      <w:r>
        <w:rPr>
          <w:rFonts w:hint="eastAsia" w:ascii="宋体" w:hAnsi="宋体" w:cs="宋体"/>
          <w:b w:val="0"/>
          <w:color w:val="auto"/>
          <w:sz w:val="24"/>
          <w:highlight w:val="none"/>
          <w:lang w:eastAsia="zh-CN"/>
        </w:rPr>
        <w:t>中标人</w:t>
      </w:r>
      <w:r>
        <w:rPr>
          <w:rFonts w:hint="eastAsia" w:ascii="宋体" w:hAnsi="宋体" w:cs="宋体"/>
          <w:b w:val="0"/>
          <w:color w:val="auto"/>
          <w:sz w:val="24"/>
          <w:highlight w:val="none"/>
        </w:rPr>
        <w:t>自行承担。</w:t>
      </w:r>
    </w:p>
    <w:p w14:paraId="722D61DC">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36.签订合同</w:t>
      </w:r>
    </w:p>
    <w:p w14:paraId="2999D760">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lang w:eastAsia="zh-CN"/>
        </w:rPr>
      </w:pPr>
      <w:bookmarkStart w:id="88" w:name="_40.1投标人接到中标通知书后，按须知前附表规定向采购人出示相关资格证"/>
      <w:bookmarkEnd w:id="88"/>
      <w:r>
        <w:rPr>
          <w:rFonts w:hint="eastAsia" w:ascii="宋体" w:hAnsi="宋体" w:cs="宋体"/>
          <w:b w:val="0"/>
          <w:color w:val="auto"/>
          <w:sz w:val="24"/>
          <w:highlight w:val="none"/>
        </w:rPr>
        <w:t>36.1投标人领取中标通知书后，按“投标人须知前附表”规定向采购人出示相关证明材料，经采购人核验合格后方可签订合同。</w:t>
      </w:r>
    </w:p>
    <w:p w14:paraId="6E8DF6D0">
      <w:pPr>
        <w:pStyle w:val="26"/>
        <w:snapToGrid w:val="0"/>
        <w:spacing w:before="0" w:line="400" w:lineRule="exact"/>
        <w:ind w:firstLine="420" w:firstLineChars="175"/>
        <w:rPr>
          <w:rFonts w:hint="eastAsia" w:ascii="宋体" w:hAnsi="宋体" w:cs="宋体"/>
          <w:color w:val="auto"/>
          <w:kern w:val="0"/>
          <w:szCs w:val="24"/>
          <w:highlight w:val="none"/>
          <w:lang w:val="zh-CN"/>
        </w:rPr>
      </w:pPr>
      <w:r>
        <w:rPr>
          <w:rFonts w:hint="eastAsia" w:ascii="宋体" w:hAnsi="宋体" w:cs="宋体"/>
          <w:color w:val="auto"/>
          <w:kern w:val="0"/>
          <w:szCs w:val="24"/>
          <w:highlight w:val="none"/>
          <w:lang w:val="zh-CN"/>
        </w:rPr>
        <w:t>36.2</w:t>
      </w:r>
      <w:r>
        <w:rPr>
          <w:rFonts w:hint="eastAsia" w:ascii="宋体" w:hAnsi="宋体" w:cs="宋体"/>
          <w:color w:val="auto"/>
          <w:szCs w:val="24"/>
          <w:highlight w:val="none"/>
        </w:rPr>
        <w:t>采购合同由采购人与中标供应商根据招标文件、投标文件等内容通过政府采购电子交易平台在线签订，自动备案。</w:t>
      </w:r>
    </w:p>
    <w:p w14:paraId="3EE8A932">
      <w:pPr>
        <w:pStyle w:val="10"/>
        <w:keepNext w:val="0"/>
        <w:keepLines w:val="0"/>
        <w:numPr>
          <w:ilvl w:val="0"/>
          <w:numId w:val="0"/>
        </w:numPr>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36.</w:t>
      </w:r>
      <w:r>
        <w:rPr>
          <w:rFonts w:hint="eastAsia" w:ascii="宋体" w:hAnsi="宋体" w:cs="宋体"/>
          <w:b w:val="0"/>
          <w:color w:val="auto"/>
          <w:sz w:val="24"/>
          <w:highlight w:val="none"/>
          <w:lang w:eastAsia="zh-CN"/>
        </w:rPr>
        <w:t>3</w:t>
      </w:r>
      <w:r>
        <w:rPr>
          <w:rFonts w:hint="eastAsia" w:ascii="宋体" w:hAnsi="宋体" w:cs="宋体"/>
          <w:b w:val="0"/>
          <w:color w:val="auto"/>
          <w:sz w:val="24"/>
          <w:highlight w:val="none"/>
        </w:rPr>
        <w:t>签订合同时间：按中标通知书规定的时间与采购人签订合同（最长不能超过25日）。</w:t>
      </w:r>
    </w:p>
    <w:p w14:paraId="7DA8584F">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lang w:eastAsia="zh-CN"/>
        </w:rPr>
      </w:pPr>
      <w:r>
        <w:rPr>
          <w:rFonts w:hint="eastAsia" w:ascii="宋体" w:hAnsi="宋体" w:cs="宋体"/>
          <w:b w:val="0"/>
          <w:color w:val="auto"/>
          <w:sz w:val="24"/>
          <w:highlight w:val="none"/>
        </w:rPr>
        <w:t>36.</w:t>
      </w:r>
      <w:r>
        <w:rPr>
          <w:rFonts w:hint="eastAsia" w:ascii="宋体" w:hAnsi="宋体" w:cs="宋体"/>
          <w:b w:val="0"/>
          <w:color w:val="auto"/>
          <w:sz w:val="24"/>
          <w:highlight w:val="none"/>
          <w:lang w:eastAsia="zh-CN"/>
        </w:rPr>
        <w:t>4中标</w:t>
      </w:r>
      <w:r>
        <w:rPr>
          <w:rFonts w:hint="eastAsia" w:ascii="宋体" w:hAnsi="宋体" w:cs="宋体"/>
          <w:b w:val="0"/>
          <w:color w:val="auto"/>
          <w:sz w:val="24"/>
          <w:highlight w:val="none"/>
        </w:rPr>
        <w:t>人拒绝与采购人签订合同的，采购人可以按照评审报告推荐的中标候选人名单排序，确定下一候选人为</w:t>
      </w:r>
      <w:r>
        <w:rPr>
          <w:rFonts w:hint="eastAsia" w:ascii="宋体" w:hAnsi="宋体" w:cs="宋体"/>
          <w:b w:val="0"/>
          <w:color w:val="auto"/>
          <w:sz w:val="24"/>
          <w:highlight w:val="none"/>
          <w:lang w:eastAsia="zh-CN"/>
        </w:rPr>
        <w:t>中标</w:t>
      </w:r>
      <w:r>
        <w:rPr>
          <w:rFonts w:hint="eastAsia" w:ascii="宋体" w:hAnsi="宋体" w:cs="宋体"/>
          <w:b w:val="0"/>
          <w:color w:val="auto"/>
          <w:sz w:val="24"/>
          <w:highlight w:val="none"/>
        </w:rPr>
        <w:t>人，也可以重新开展政府采购活动。</w:t>
      </w:r>
    </w:p>
    <w:p w14:paraId="78482059">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DC34805">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51BBE9FC">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36.7如签订合同并生效后，供应商无故拒绝或延期，除按照合同条款处理外，将承担相应的法律责任。</w:t>
      </w:r>
    </w:p>
    <w:p w14:paraId="4811652F">
      <w:pPr>
        <w:pStyle w:val="11"/>
        <w:snapToGrid w:val="0"/>
        <w:spacing w:line="400" w:lineRule="exact"/>
        <w:ind w:firstLine="422" w:firstLineChars="175"/>
        <w:rPr>
          <w:rFonts w:hint="eastAsia" w:ascii="宋体" w:hAnsi="宋体" w:cs="宋体"/>
          <w:color w:val="auto"/>
          <w:sz w:val="24"/>
          <w:szCs w:val="24"/>
          <w:highlight w:val="none"/>
        </w:rPr>
      </w:pPr>
      <w:r>
        <w:rPr>
          <w:rFonts w:hint="eastAsia" w:ascii="宋体" w:hAnsi="宋体" w:cs="宋体"/>
          <w:b/>
          <w:color w:val="auto"/>
          <w:sz w:val="24"/>
          <w:szCs w:val="24"/>
          <w:highlight w:val="none"/>
        </w:rPr>
        <w:t>36.8采购人需追加与合同标的相同的货物或者服务的，在不改变原合同条款且已报财政部门批准落实资金的前提下，可从原中标供应商处添购，所签订的补充添置合同的采购资金总额不超过原采购合同金额的10%。</w:t>
      </w:r>
    </w:p>
    <w:p w14:paraId="58F24C16">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bookmarkStart w:id="89" w:name="_41.政府采购合同公告"/>
      <w:bookmarkEnd w:id="89"/>
      <w:r>
        <w:rPr>
          <w:rFonts w:hint="eastAsia" w:ascii="宋体" w:hAnsi="宋体" w:cs="宋体"/>
          <w:color w:val="auto"/>
          <w:sz w:val="24"/>
          <w:highlight w:val="none"/>
        </w:rPr>
        <w:t>37.政府采购合同公告</w:t>
      </w:r>
    </w:p>
    <w:p w14:paraId="7DFC796E">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采购人应当自政府采购合同签订之日起2个工作日内，将政府采购合同在省级以上人民政府财政部门指定的媒体上公告，但政府采购合同中涉及国家秘密、商业秘密的内容除外。</w:t>
      </w:r>
    </w:p>
    <w:p w14:paraId="29D0E28C">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38. 询问、质疑和投诉</w:t>
      </w:r>
    </w:p>
    <w:p w14:paraId="3AE78688">
      <w:pPr>
        <w:pStyle w:val="11"/>
        <w:snapToGrid w:val="0"/>
        <w:spacing w:line="400" w:lineRule="exact"/>
        <w:ind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38.1供应商对政府采购活动事项有疑问的，可以向采购人提出询问，采购人应当及时作出答复，但答复的内容不得涉及商业秘密。</w:t>
      </w:r>
    </w:p>
    <w:p w14:paraId="2B0FBD23">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38.2供应商认为招标文件、采购过程或者中标结果使自己的合法权益受到损害的，必须在知道或者应知其权益受到损害之日起7个工作日内，以书面形式向采购人</w:t>
      </w:r>
      <w:r>
        <w:rPr>
          <w:rFonts w:hint="eastAsia" w:ascii="宋体" w:hAnsi="宋体" w:cs="宋体"/>
          <w:b w:val="0"/>
          <w:color w:val="auto"/>
          <w:sz w:val="24"/>
          <w:highlight w:val="none"/>
          <w:lang w:eastAsia="zh-CN"/>
        </w:rPr>
        <w:t>或</w:t>
      </w:r>
      <w:r>
        <w:rPr>
          <w:rFonts w:hint="eastAsia" w:ascii="宋体" w:hAnsi="宋体" w:cs="宋体"/>
          <w:b w:val="0"/>
          <w:color w:val="auto"/>
          <w:sz w:val="24"/>
          <w:highlight w:val="none"/>
        </w:rPr>
        <w:t xml:space="preserve">采购代理机构提出质疑。采购人、采购代理机构接收质疑函的方式、联系部门、联系电话和通讯地址等信息详见“投标人须知前附表”。具体质疑起算时间如下： </w:t>
      </w:r>
    </w:p>
    <w:p w14:paraId="459E55F4">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（1）对可以质疑的招标文件提出质疑的，为收到招标文件之日或者招标文件公告期限届满之日；</w:t>
      </w:r>
    </w:p>
    <w:p w14:paraId="16A28A89">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（2）对采购过程提出质疑的，为各采购程序环节结束之日；</w:t>
      </w:r>
    </w:p>
    <w:p w14:paraId="709ABBFC">
      <w:pPr>
        <w:pStyle w:val="16"/>
        <w:snapToGrid w:val="0"/>
        <w:spacing w:line="400" w:lineRule="exact"/>
        <w:ind w:firstLine="420" w:firstLineChars="175"/>
        <w:rPr>
          <w:rFonts w:hint="eastAsia" w:hAnsi="宋体" w:cs="宋体"/>
          <w:bCs/>
          <w:color w:val="auto"/>
          <w:sz w:val="24"/>
          <w:szCs w:val="24"/>
          <w:highlight w:val="none"/>
        </w:rPr>
      </w:pPr>
      <w:r>
        <w:rPr>
          <w:rFonts w:hint="eastAsia" w:hAnsi="宋体" w:cs="宋体"/>
          <w:color w:val="auto"/>
          <w:sz w:val="24"/>
          <w:szCs w:val="24"/>
          <w:highlight w:val="none"/>
        </w:rPr>
        <w:t>（3）对中标结果提出质疑的，为中标结果公告期限届满之日。</w:t>
      </w:r>
    </w:p>
    <w:p w14:paraId="06A9FA4C">
      <w:pPr>
        <w:pStyle w:val="16"/>
        <w:snapToGrid w:val="0"/>
        <w:spacing w:line="400" w:lineRule="exact"/>
        <w:ind w:firstLine="420" w:firstLineChars="175"/>
        <w:rPr>
          <w:rFonts w:hint="eastAsia" w:hAnsi="宋体" w:cs="宋体"/>
          <w:bCs/>
          <w:color w:val="auto"/>
          <w:sz w:val="24"/>
          <w:szCs w:val="24"/>
          <w:highlight w:val="none"/>
        </w:rPr>
      </w:pPr>
      <w:r>
        <w:rPr>
          <w:rFonts w:hint="eastAsia" w:hAnsi="宋体" w:cs="宋体"/>
          <w:color w:val="auto"/>
          <w:sz w:val="24"/>
          <w:szCs w:val="24"/>
          <w:highlight w:val="none"/>
        </w:rPr>
        <w:t>供应商对采购人、采购代理机构的质疑答复不满意，或者采购人、采购代理机构未在规定时间内作出答复的，可以在答复期满后十五个工作日内向同级政府采购监管部门投诉。</w:t>
      </w:r>
    </w:p>
    <w:p w14:paraId="7E820347">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bookmarkStart w:id="90" w:name="_9.2质疑、投诉应当采用书面形式，质疑函、投诉书均应明确阐述招标文件、"/>
      <w:bookmarkEnd w:id="90"/>
      <w:r>
        <w:rPr>
          <w:rFonts w:hint="eastAsia" w:ascii="宋体" w:hAnsi="宋体" w:cs="宋体"/>
          <w:b w:val="0"/>
          <w:color w:val="auto"/>
          <w:sz w:val="24"/>
          <w:highlight w:val="none"/>
        </w:rPr>
        <w:t>38.3</w:t>
      </w:r>
      <w:r>
        <w:rPr>
          <w:rFonts w:hint="eastAsia" w:ascii="宋体" w:hAnsi="宋体" w:cs="宋体"/>
          <w:bCs/>
          <w:color w:val="auto"/>
          <w:sz w:val="24"/>
          <w:highlight w:val="none"/>
        </w:rPr>
        <w:t>供应商提出质疑应当提交质疑函和必要的证明材料，针对同一采购程序环节的质疑必须在法定质疑期内一次性提出。</w:t>
      </w:r>
      <w:r>
        <w:rPr>
          <w:rFonts w:hint="eastAsia" w:ascii="宋体" w:hAnsi="宋体" w:cs="宋体"/>
          <w:color w:val="auto"/>
          <w:kern w:val="0"/>
          <w:sz w:val="24"/>
          <w:highlight w:val="none"/>
        </w:rPr>
        <w:t>采购人或采购代理机构不再受理供应商针对同一采购程序环节的再次质疑。质疑函应使用财政部发布的《政府采购供应商质疑函范本》</w:t>
      </w:r>
      <w:r>
        <w:rPr>
          <w:rFonts w:hint="eastAsia" w:ascii="宋体" w:hAnsi="宋体" w:cs="宋体"/>
          <w:color w:val="auto"/>
          <w:kern w:val="0"/>
          <w:sz w:val="24"/>
          <w:highlight w:val="none"/>
          <w:lang w:eastAsia="zh-CN"/>
        </w:rPr>
        <w:t>，</w:t>
      </w:r>
      <w:r>
        <w:rPr>
          <w:rFonts w:hint="eastAsia" w:ascii="宋体" w:hAnsi="宋体" w:cs="宋体"/>
          <w:bCs/>
          <w:color w:val="auto"/>
          <w:sz w:val="24"/>
          <w:highlight w:val="none"/>
        </w:rPr>
        <w:t>质疑函应当包括下列内容：</w:t>
      </w:r>
    </w:p>
    <w:p w14:paraId="61B08B7A">
      <w:pPr>
        <w:pStyle w:val="16"/>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（1）供应商的姓名或者名称、地址、邮编、联系人及联系电话；</w:t>
      </w:r>
    </w:p>
    <w:p w14:paraId="5CE02A62">
      <w:pPr>
        <w:pStyle w:val="16"/>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（2）质疑项目的名称、编号；</w:t>
      </w:r>
    </w:p>
    <w:p w14:paraId="28A5A20A">
      <w:pPr>
        <w:pStyle w:val="16"/>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（3）具体、明确的质疑事项和与质疑事项相关的请求；</w:t>
      </w:r>
    </w:p>
    <w:p w14:paraId="654B738F">
      <w:pPr>
        <w:pStyle w:val="16"/>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（4）事实依据；</w:t>
      </w:r>
    </w:p>
    <w:p w14:paraId="70BAB363">
      <w:pPr>
        <w:pStyle w:val="16"/>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（5）必要的法律依据；</w:t>
      </w:r>
    </w:p>
    <w:p w14:paraId="46987747">
      <w:pPr>
        <w:pStyle w:val="16"/>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（6）提出质疑的日期。</w:t>
      </w:r>
    </w:p>
    <w:p w14:paraId="50D0D7B9">
      <w:pPr>
        <w:pStyle w:val="16"/>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供应商为自然人的，应当由本人签字；供应商为法人或者其他组织的，应当由法定代表人、主要负责人，或者其委托代理人签字或者盖章，并加盖公章。</w:t>
      </w:r>
    </w:p>
    <w:p w14:paraId="3F938F5A">
      <w:pPr>
        <w:pStyle w:val="10"/>
        <w:keepNext w:val="0"/>
        <w:keepLines w:val="0"/>
        <w:snapToGrid w:val="0"/>
        <w:spacing w:before="0" w:after="0" w:line="400" w:lineRule="exact"/>
        <w:ind w:firstLine="422" w:firstLineChars="175"/>
        <w:rPr>
          <w:rFonts w:hint="eastAsia" w:ascii="宋体" w:hAnsi="宋体" w:cs="宋体"/>
          <w:bCs/>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8.4采购人、采购代理机构认为供应商质疑不成立，或者成立但未对中标结果构成影响的，继续开展采购活动；认为供应商质疑成立且影响或者可能影响中标结果的，按照下列情况处理：</w:t>
      </w:r>
    </w:p>
    <w:p w14:paraId="14EE8A42">
      <w:pPr>
        <w:pStyle w:val="16"/>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（一）对招标文件提出的质疑，依法通过澄清或者修改可以继续开展采购活动的，澄清或者修改招标文件后继续开展采购活动；否则应当修改招标文件后重新开展采购活动。</w:t>
      </w:r>
    </w:p>
    <w:p w14:paraId="0F10A469">
      <w:pPr>
        <w:pStyle w:val="16"/>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（二）对采购过程、中标结果提出的质疑，合格供应商符合法定数量时，可以从合格的中标候选人中另行确定中标供应商的，应当依法另行确定中标供应商；否则应当重新开展采购活动。</w:t>
      </w:r>
    </w:p>
    <w:p w14:paraId="1289A8BF">
      <w:pPr>
        <w:pStyle w:val="16"/>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质疑答复导致中标结果改变的，采购人或者采购代理机构应当将有关情况书面报告本级财政部门。</w:t>
      </w:r>
    </w:p>
    <w:p w14:paraId="49874516">
      <w:pPr>
        <w:pStyle w:val="16"/>
        <w:snapToGrid w:val="0"/>
        <w:spacing w:line="400" w:lineRule="exact"/>
        <w:ind w:firstLine="420" w:firstLineChars="175"/>
        <w:rPr>
          <w:rFonts w:hint="eastAsia" w:hAnsi="宋体" w:cs="宋体"/>
          <w:b/>
          <w:color w:val="auto"/>
          <w:sz w:val="24"/>
          <w:szCs w:val="24"/>
          <w:highlight w:val="none"/>
          <w:lang w:eastAsia="zh-CN"/>
        </w:rPr>
      </w:pPr>
      <w:r>
        <w:rPr>
          <w:rFonts w:hint="eastAsia" w:hAnsi="宋体" w:cs="宋体"/>
          <w:color w:val="auto"/>
          <w:sz w:val="24"/>
          <w:szCs w:val="24"/>
          <w:highlight w:val="none"/>
        </w:rPr>
        <w:t>38.5</w:t>
      </w:r>
      <w:r>
        <w:rPr>
          <w:rFonts w:hint="eastAsia" w:hAnsi="宋体" w:cs="宋体"/>
          <w:b/>
          <w:color w:val="auto"/>
          <w:sz w:val="24"/>
          <w:szCs w:val="24"/>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应使用财政部发布的《政府采购供应商</w:t>
      </w:r>
      <w:r>
        <w:rPr>
          <w:rFonts w:hint="eastAsia" w:hAnsi="宋体" w:cs="宋体"/>
          <w:b/>
          <w:color w:val="auto"/>
          <w:sz w:val="24"/>
          <w:szCs w:val="24"/>
          <w:highlight w:val="none"/>
          <w:lang w:eastAsia="zh-CN"/>
        </w:rPr>
        <w:t>投诉书</w:t>
      </w:r>
      <w:r>
        <w:rPr>
          <w:rFonts w:hint="eastAsia" w:hAnsi="宋体" w:cs="宋体"/>
          <w:b/>
          <w:color w:val="auto"/>
          <w:sz w:val="24"/>
          <w:szCs w:val="24"/>
          <w:highlight w:val="none"/>
        </w:rPr>
        <w:t>范本》）。</w:t>
      </w:r>
      <w:bookmarkStart w:id="91" w:name="_八、其他事项"/>
      <w:bookmarkEnd w:id="91"/>
    </w:p>
    <w:p w14:paraId="3CCE3141">
      <w:pPr>
        <w:pStyle w:val="16"/>
        <w:snapToGrid w:val="0"/>
        <w:spacing w:line="400" w:lineRule="exact"/>
        <w:ind w:firstLine="422" w:firstLineChars="175"/>
        <w:jc w:val="center"/>
        <w:rPr>
          <w:rFonts w:hint="eastAsia" w:hAnsi="宋体" w:cs="宋体"/>
          <w:b/>
          <w:color w:val="auto"/>
          <w:sz w:val="24"/>
          <w:szCs w:val="24"/>
          <w:highlight w:val="none"/>
        </w:rPr>
      </w:pPr>
    </w:p>
    <w:p w14:paraId="2141FF34">
      <w:pPr>
        <w:pStyle w:val="16"/>
        <w:snapToGrid w:val="0"/>
        <w:spacing w:line="400" w:lineRule="exact"/>
        <w:ind w:firstLine="422" w:firstLineChars="175"/>
        <w:jc w:val="center"/>
        <w:rPr>
          <w:rFonts w:hint="eastAsia" w:hAnsi="宋体" w:cs="宋体"/>
          <w:b/>
          <w:color w:val="auto"/>
          <w:sz w:val="24"/>
          <w:szCs w:val="24"/>
          <w:highlight w:val="none"/>
        </w:rPr>
      </w:pPr>
      <w:r>
        <w:rPr>
          <w:rFonts w:hint="eastAsia" w:hAnsi="宋体" w:cs="宋体"/>
          <w:b/>
          <w:color w:val="auto"/>
          <w:sz w:val="24"/>
          <w:szCs w:val="24"/>
          <w:highlight w:val="none"/>
        </w:rPr>
        <w:t>八、其他事项</w:t>
      </w:r>
    </w:p>
    <w:p w14:paraId="03F6081C">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bookmarkStart w:id="92" w:name="_42.代理服务费"/>
      <w:bookmarkEnd w:id="92"/>
      <w:r>
        <w:rPr>
          <w:rFonts w:hint="eastAsia" w:ascii="宋体" w:hAnsi="宋体" w:cs="宋体"/>
          <w:color w:val="auto"/>
          <w:sz w:val="24"/>
          <w:highlight w:val="none"/>
        </w:rPr>
        <w:t>39.代理服务费</w:t>
      </w:r>
    </w:p>
    <w:p w14:paraId="5A0F8FDB">
      <w:pPr>
        <w:pStyle w:val="16"/>
        <w:snapToGrid w:val="0"/>
        <w:spacing w:line="400" w:lineRule="exact"/>
        <w:ind w:firstLine="420" w:firstLineChars="175"/>
        <w:rPr>
          <w:rFonts w:hint="eastAsia" w:hAnsi="宋体" w:cs="宋体"/>
          <w:color w:val="auto"/>
          <w:sz w:val="24"/>
          <w:szCs w:val="24"/>
          <w:highlight w:val="none"/>
          <w:lang w:val="en-US" w:eastAsia="zh-CN"/>
        </w:rPr>
      </w:pPr>
      <w:r>
        <w:rPr>
          <w:rFonts w:hint="eastAsia" w:hAnsi="宋体" w:cs="宋体"/>
          <w:color w:val="auto"/>
          <w:sz w:val="24"/>
          <w:szCs w:val="24"/>
          <w:highlight w:val="none"/>
        </w:rPr>
        <w:t>39.1</w:t>
      </w:r>
      <w:r>
        <w:rPr>
          <w:rFonts w:hint="eastAsia" w:hAnsi="宋体" w:cs="宋体"/>
          <w:color w:val="auto"/>
          <w:sz w:val="24"/>
          <w:szCs w:val="24"/>
          <w:highlight w:val="none"/>
          <w:lang w:val="en-US" w:eastAsia="zh-CN"/>
        </w:rPr>
        <w:t>采购代理费支付方式：</w:t>
      </w:r>
    </w:p>
    <w:p w14:paraId="7E434CDE">
      <w:pPr>
        <w:pStyle w:val="16"/>
        <w:snapToGrid w:val="0"/>
        <w:spacing w:line="400" w:lineRule="exact"/>
        <w:ind w:firstLine="420" w:firstLineChars="175"/>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中标人在领取中标通知书前，须一次性向采购代理机构付清代理服务费。</w:t>
      </w:r>
    </w:p>
    <w:p w14:paraId="7F399C86">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39.</w:t>
      </w:r>
      <w:r>
        <w:rPr>
          <w:rFonts w:hint="eastAsia" w:ascii="宋体" w:hAnsi="宋体" w:cs="宋体"/>
          <w:b w:val="0"/>
          <w:color w:val="auto"/>
          <w:sz w:val="24"/>
          <w:highlight w:val="none"/>
          <w:lang w:val="en-US" w:eastAsia="zh-CN"/>
        </w:rPr>
        <w:t>2</w:t>
      </w:r>
      <w:r>
        <w:rPr>
          <w:rFonts w:hint="eastAsia" w:ascii="宋体" w:hAnsi="宋体" w:cs="宋体"/>
          <w:b w:val="0"/>
          <w:color w:val="auto"/>
          <w:sz w:val="24"/>
          <w:highlight w:val="none"/>
        </w:rPr>
        <w:t>代理服务收费标准：按下述标准（</w:t>
      </w:r>
      <w:r>
        <w:rPr>
          <w:rFonts w:hint="eastAsia" w:ascii="宋体" w:hAnsi="宋体" w:cs="宋体"/>
          <w:b w:val="0"/>
          <w:color w:val="auto"/>
          <w:sz w:val="24"/>
          <w:highlight w:val="none"/>
          <w:lang w:eastAsia="zh-CN"/>
        </w:rPr>
        <w:t>货物招标</w:t>
      </w:r>
      <w:r>
        <w:rPr>
          <w:rFonts w:hint="eastAsia" w:ascii="宋体" w:hAnsi="宋体" w:cs="宋体"/>
          <w:b w:val="0"/>
          <w:color w:val="auto"/>
          <w:sz w:val="24"/>
          <w:highlight w:val="none"/>
        </w:rPr>
        <w:t>）以差额定率累进法计算收取，具体标准如下：</w:t>
      </w:r>
    </w:p>
    <w:tbl>
      <w:tblPr>
        <w:tblStyle w:val="22"/>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9"/>
        <w:gridCol w:w="1796"/>
        <w:gridCol w:w="1826"/>
        <w:gridCol w:w="1796"/>
      </w:tblGrid>
      <w:tr w14:paraId="1E31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759" w:type="dxa"/>
            <w:tcBorders>
              <w:tl2br w:val="single" w:color="auto" w:sz="4" w:space="0"/>
            </w:tcBorders>
            <w:noWrap w:val="0"/>
            <w:vAlign w:val="top"/>
          </w:tcPr>
          <w:p w14:paraId="00C1E9E4">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 xml:space="preserve">               费率</w:t>
            </w:r>
          </w:p>
          <w:p w14:paraId="53AF4DCE">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中标金额</w:t>
            </w:r>
          </w:p>
        </w:tc>
        <w:tc>
          <w:tcPr>
            <w:tcW w:w="1796" w:type="dxa"/>
            <w:noWrap w:val="0"/>
            <w:vAlign w:val="center"/>
          </w:tcPr>
          <w:p w14:paraId="01BBA19C">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826" w:type="dxa"/>
            <w:noWrap w:val="0"/>
            <w:vAlign w:val="center"/>
          </w:tcPr>
          <w:p w14:paraId="7545EFF6">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1796" w:type="dxa"/>
            <w:noWrap w:val="0"/>
            <w:vAlign w:val="center"/>
          </w:tcPr>
          <w:p w14:paraId="13C4DE17">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工程招标</w:t>
            </w:r>
          </w:p>
        </w:tc>
      </w:tr>
      <w:tr w14:paraId="7967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59" w:type="dxa"/>
            <w:noWrap w:val="0"/>
            <w:vAlign w:val="top"/>
          </w:tcPr>
          <w:p w14:paraId="15186FBB">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100万元以下</w:t>
            </w:r>
          </w:p>
        </w:tc>
        <w:tc>
          <w:tcPr>
            <w:tcW w:w="1796" w:type="dxa"/>
            <w:noWrap w:val="0"/>
            <w:vAlign w:val="top"/>
          </w:tcPr>
          <w:p w14:paraId="2905798A">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 xml:space="preserve">1.5%          </w:t>
            </w:r>
          </w:p>
        </w:tc>
        <w:tc>
          <w:tcPr>
            <w:tcW w:w="1826" w:type="dxa"/>
            <w:noWrap w:val="0"/>
            <w:vAlign w:val="top"/>
          </w:tcPr>
          <w:p w14:paraId="61245D70">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1.5%</w:t>
            </w:r>
          </w:p>
        </w:tc>
        <w:tc>
          <w:tcPr>
            <w:tcW w:w="1796" w:type="dxa"/>
            <w:noWrap w:val="0"/>
            <w:vAlign w:val="top"/>
          </w:tcPr>
          <w:p w14:paraId="00A5E10E">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 xml:space="preserve">1.0% </w:t>
            </w:r>
          </w:p>
        </w:tc>
      </w:tr>
      <w:tr w14:paraId="5AE4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59" w:type="dxa"/>
            <w:noWrap w:val="0"/>
            <w:vAlign w:val="top"/>
          </w:tcPr>
          <w:p w14:paraId="7F15A771">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100～500万元</w:t>
            </w:r>
          </w:p>
        </w:tc>
        <w:tc>
          <w:tcPr>
            <w:tcW w:w="1796" w:type="dxa"/>
            <w:noWrap w:val="0"/>
            <w:vAlign w:val="top"/>
          </w:tcPr>
          <w:p w14:paraId="4780820B">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 xml:space="preserve">1.1%           </w:t>
            </w:r>
          </w:p>
        </w:tc>
        <w:tc>
          <w:tcPr>
            <w:tcW w:w="1826" w:type="dxa"/>
            <w:noWrap w:val="0"/>
            <w:vAlign w:val="top"/>
          </w:tcPr>
          <w:p w14:paraId="720F0BD2">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0.8%</w:t>
            </w:r>
          </w:p>
        </w:tc>
        <w:tc>
          <w:tcPr>
            <w:tcW w:w="1796" w:type="dxa"/>
            <w:noWrap w:val="0"/>
            <w:vAlign w:val="top"/>
          </w:tcPr>
          <w:p w14:paraId="3D2A0781">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 xml:space="preserve">0.7% </w:t>
            </w:r>
          </w:p>
        </w:tc>
      </w:tr>
      <w:tr w14:paraId="6030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59" w:type="dxa"/>
            <w:noWrap w:val="0"/>
            <w:vAlign w:val="top"/>
          </w:tcPr>
          <w:p w14:paraId="0D447F80">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500～1000万元</w:t>
            </w:r>
          </w:p>
        </w:tc>
        <w:tc>
          <w:tcPr>
            <w:tcW w:w="1796" w:type="dxa"/>
            <w:noWrap w:val="0"/>
            <w:vAlign w:val="top"/>
          </w:tcPr>
          <w:p w14:paraId="307DCB23">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 xml:space="preserve">0.8%          </w:t>
            </w:r>
          </w:p>
        </w:tc>
        <w:tc>
          <w:tcPr>
            <w:tcW w:w="1826" w:type="dxa"/>
            <w:noWrap w:val="0"/>
            <w:vAlign w:val="top"/>
          </w:tcPr>
          <w:p w14:paraId="06F82CAE">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0.45%</w:t>
            </w:r>
          </w:p>
        </w:tc>
        <w:tc>
          <w:tcPr>
            <w:tcW w:w="1796" w:type="dxa"/>
            <w:noWrap w:val="0"/>
            <w:vAlign w:val="top"/>
          </w:tcPr>
          <w:p w14:paraId="4547A93C">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0.55%</w:t>
            </w:r>
          </w:p>
        </w:tc>
      </w:tr>
    </w:tbl>
    <w:p w14:paraId="560C5372">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 xml:space="preserve">注: </w:t>
      </w:r>
    </w:p>
    <w:p w14:paraId="7215EC12">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（1）按本表费率计算的收费为采购代理的收费基准价格；</w:t>
      </w:r>
    </w:p>
    <w:p w14:paraId="3AB3C08E">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（2）采购代理收费按差额定率累进法计算。</w:t>
      </w:r>
    </w:p>
    <w:p w14:paraId="63BB5E38">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例如：某货物采购代理业务中标金额或者暂定价为200万元，计算采购代理收费额如下：</w:t>
      </w:r>
    </w:p>
    <w:p w14:paraId="20084D5C">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100万元×l.5 ％＝1.5万元</w:t>
      </w:r>
    </w:p>
    <w:p w14:paraId="25C4B1E3">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（200－100）万元 ×1.1％＝1.1万元</w:t>
      </w:r>
    </w:p>
    <w:p w14:paraId="00D7C159">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合计收费＝1.5+1.1＝2.6（万元）</w:t>
      </w:r>
    </w:p>
    <w:p w14:paraId="4AF31B47">
      <w:pPr>
        <w:pStyle w:val="10"/>
        <w:keepNext w:val="0"/>
        <w:keepLines w:val="0"/>
        <w:numPr>
          <w:ilvl w:val="0"/>
          <w:numId w:val="0"/>
        </w:numPr>
        <w:snapToGrid w:val="0"/>
        <w:spacing w:before="0" w:after="0" w:line="400" w:lineRule="exact"/>
        <w:ind w:firstLine="422" w:firstLineChars="175"/>
        <w:rPr>
          <w:rFonts w:hint="eastAsia" w:ascii="宋体" w:hAnsi="宋体" w:cs="宋体"/>
          <w:color w:val="auto"/>
          <w:sz w:val="24"/>
          <w:highlight w:val="none"/>
          <w:lang w:eastAsia="zh-CN"/>
        </w:rPr>
      </w:pPr>
      <w:r>
        <w:rPr>
          <w:rFonts w:hint="eastAsia" w:ascii="宋体" w:hAnsi="宋体" w:cs="宋体"/>
          <w:color w:val="auto"/>
          <w:sz w:val="24"/>
          <w:highlight w:val="none"/>
        </w:rPr>
        <w:t>40. 需要补充的其他内容</w:t>
      </w:r>
    </w:p>
    <w:p w14:paraId="6ECBA8BF">
      <w:pPr>
        <w:pStyle w:val="10"/>
        <w:keepNext w:val="0"/>
        <w:keepLines w:val="0"/>
        <w:numPr>
          <w:ilvl w:val="0"/>
          <w:numId w:val="0"/>
        </w:numPr>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40.1本招标文件解释规则详见“投标人须知前附表”。</w:t>
      </w:r>
    </w:p>
    <w:p w14:paraId="2DE97C54">
      <w:pPr>
        <w:snapToGrid w:val="0"/>
        <w:spacing w:line="400" w:lineRule="exact"/>
        <w:ind w:firstLine="420" w:firstLineChars="175"/>
        <w:jc w:val="left"/>
        <w:outlineLvl w:val="1"/>
        <w:rPr>
          <w:rFonts w:hint="eastAsia" w:ascii="宋体" w:hAnsi="宋体" w:cs="宋体"/>
          <w:b/>
          <w:color w:val="auto"/>
          <w:sz w:val="24"/>
          <w:highlight w:val="none"/>
        </w:rPr>
      </w:pPr>
      <w:bookmarkStart w:id="93" w:name="_Toc23462"/>
      <w:r>
        <w:rPr>
          <w:rFonts w:hint="eastAsia" w:ascii="宋体" w:hAnsi="宋体" w:cs="宋体"/>
          <w:color w:val="auto"/>
          <w:sz w:val="24"/>
          <w:highlight w:val="none"/>
        </w:rPr>
        <w:t>40.2 其他事项详见“投标人须知前附表”。</w:t>
      </w:r>
      <w:bookmarkEnd w:id="93"/>
    </w:p>
    <w:bookmarkEnd w:id="45"/>
    <w:bookmarkEnd w:id="46"/>
    <w:p w14:paraId="3BA22162">
      <w:pPr>
        <w:pStyle w:val="16"/>
        <w:snapToGrid w:val="0"/>
        <w:spacing w:before="120" w:after="120"/>
        <w:rPr>
          <w:rFonts w:hint="eastAsia" w:hAnsi="宋体" w:cs="宋体"/>
          <w:color w:val="auto"/>
          <w:highlight w:val="none"/>
        </w:rPr>
      </w:pPr>
    </w:p>
    <w:p w14:paraId="71F9CCF6">
      <w:pPr>
        <w:pStyle w:val="5"/>
        <w:spacing w:line="400" w:lineRule="exact"/>
        <w:jc w:val="center"/>
        <w:rPr>
          <w:rFonts w:hint="eastAsia" w:ascii="宋体" w:hAnsi="宋体" w:cs="宋体"/>
          <w:color w:val="auto"/>
          <w:sz w:val="30"/>
          <w:szCs w:val="30"/>
          <w:highlight w:val="none"/>
        </w:rPr>
      </w:pPr>
      <w:bookmarkStart w:id="94" w:name="_Toc254970548"/>
      <w:bookmarkStart w:id="95" w:name="_Toc254970689"/>
      <w:r>
        <w:rPr>
          <w:rFonts w:hint="eastAsia" w:ascii="宋体" w:hAnsi="宋体" w:cs="宋体"/>
          <w:color w:val="auto"/>
          <w:sz w:val="30"/>
          <w:szCs w:val="30"/>
          <w:highlight w:val="none"/>
        </w:rPr>
        <w:br w:type="page"/>
      </w:r>
      <w:bookmarkStart w:id="96" w:name="_Toc22040"/>
      <w:bookmarkStart w:id="97" w:name="_Toc1103"/>
      <w:r>
        <w:rPr>
          <w:rFonts w:hint="eastAsia" w:ascii="宋体" w:hAnsi="宋体" w:cs="宋体"/>
          <w:color w:val="auto"/>
          <w:sz w:val="36"/>
          <w:szCs w:val="36"/>
          <w:highlight w:val="none"/>
        </w:rPr>
        <w:t xml:space="preserve">第四章  </w:t>
      </w:r>
      <w:bookmarkEnd w:id="94"/>
      <w:bookmarkEnd w:id="95"/>
      <w:r>
        <w:rPr>
          <w:rFonts w:hint="eastAsia" w:ascii="宋体" w:hAnsi="宋体" w:cs="宋体"/>
          <w:color w:val="auto"/>
          <w:sz w:val="36"/>
          <w:szCs w:val="36"/>
          <w:highlight w:val="none"/>
        </w:rPr>
        <w:t>评标方法及评标标准</w:t>
      </w:r>
      <w:bookmarkEnd w:id="96"/>
      <w:bookmarkEnd w:id="97"/>
    </w:p>
    <w:p w14:paraId="37197928">
      <w:pPr>
        <w:pStyle w:val="7"/>
        <w:keepNext w:val="0"/>
        <w:keepLines w:val="0"/>
        <w:snapToGrid w:val="0"/>
        <w:spacing w:before="0" w:after="0" w:line="400" w:lineRule="exact"/>
        <w:ind w:firstLine="422" w:firstLineChars="175"/>
        <w:jc w:val="center"/>
        <w:rPr>
          <w:rFonts w:hint="eastAsia" w:ascii="宋体" w:hAnsi="宋体" w:cs="宋体"/>
          <w:color w:val="auto"/>
          <w:sz w:val="24"/>
          <w:szCs w:val="24"/>
          <w:highlight w:val="none"/>
        </w:rPr>
      </w:pPr>
      <w:bookmarkStart w:id="98" w:name="_Toc32703"/>
      <w:bookmarkStart w:id="99" w:name="_Toc22447"/>
      <w:bookmarkStart w:id="100" w:name="_Toc381"/>
      <w:r>
        <w:rPr>
          <w:rFonts w:hint="eastAsia" w:ascii="宋体" w:hAnsi="宋体" w:cs="宋体"/>
          <w:color w:val="auto"/>
          <w:sz w:val="24"/>
          <w:szCs w:val="24"/>
          <w:highlight w:val="none"/>
        </w:rPr>
        <w:t>一、评标方法</w:t>
      </w:r>
      <w:bookmarkEnd w:id="98"/>
      <w:bookmarkEnd w:id="99"/>
      <w:bookmarkEnd w:id="100"/>
    </w:p>
    <w:p w14:paraId="659C8DD1">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综合评分法，是指投标文件满足招标文件全部实质性要求，且按照评审因素的量化指标评审得分最高的投标人为中标候选人的评标方法。</w:t>
      </w:r>
    </w:p>
    <w:p w14:paraId="61C7424C">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最低评标价法，是指投标文件满足招标文件全部实质性要求，且投标报价最低的投标人为中标候选人的评标方法。</w:t>
      </w:r>
    </w:p>
    <w:p w14:paraId="6B2998D5">
      <w:pPr>
        <w:pStyle w:val="7"/>
        <w:keepNext w:val="0"/>
        <w:keepLines w:val="0"/>
        <w:snapToGrid w:val="0"/>
        <w:spacing w:before="0" w:after="0" w:line="400" w:lineRule="exact"/>
        <w:ind w:firstLine="422" w:firstLineChars="175"/>
        <w:jc w:val="center"/>
        <w:rPr>
          <w:rFonts w:hint="eastAsia" w:ascii="宋体" w:hAnsi="宋体" w:cs="宋体"/>
          <w:color w:val="auto"/>
          <w:sz w:val="24"/>
          <w:szCs w:val="24"/>
          <w:highlight w:val="none"/>
        </w:rPr>
      </w:pPr>
      <w:bookmarkStart w:id="101" w:name="_Toc14600"/>
      <w:bookmarkStart w:id="102" w:name="_Toc21014"/>
      <w:bookmarkStart w:id="103" w:name="_Toc2396"/>
      <w:r>
        <w:rPr>
          <w:rFonts w:hint="eastAsia" w:ascii="宋体" w:hAnsi="宋体" w:cs="宋体"/>
          <w:color w:val="auto"/>
          <w:sz w:val="24"/>
          <w:szCs w:val="24"/>
          <w:highlight w:val="none"/>
        </w:rPr>
        <w:t>二、评标程序</w:t>
      </w:r>
      <w:bookmarkEnd w:id="101"/>
      <w:bookmarkEnd w:id="102"/>
      <w:bookmarkEnd w:id="103"/>
    </w:p>
    <w:p w14:paraId="7F2063E0">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1.符合性审查</w:t>
      </w:r>
    </w:p>
    <w:p w14:paraId="02B99092">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评标委员会应当对符合资格的投标人的投标文件进行投标报价、商务、技术等实质性内容符合性审查，以确定其是否满足招标文件的实质性要求。</w:t>
      </w:r>
    </w:p>
    <w:p w14:paraId="4893C5BC">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2.符合性审查不通过而导致投标无效的情形</w:t>
      </w:r>
    </w:p>
    <w:p w14:paraId="12F81B4D">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投标人的投标文件中存在对招标文件的任何实质性要求和条件的负偏离，将被视为投标无效。</w:t>
      </w:r>
    </w:p>
    <w:p w14:paraId="7341CA7F">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2.1在报价评审时，如发现下列情形之一的，将被视为投标无效：</w:t>
      </w:r>
    </w:p>
    <w:p w14:paraId="10919C2C">
      <w:pPr>
        <w:pStyle w:val="11"/>
        <w:numPr>
          <w:ilvl w:val="0"/>
          <w:numId w:val="6"/>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投标文件未提供“投标人须知前附表”第13.1条规定中“必须提供”的文件资料的;</w:t>
      </w:r>
    </w:p>
    <w:p w14:paraId="3C5FFB39">
      <w:pPr>
        <w:pStyle w:val="11"/>
        <w:numPr>
          <w:ilvl w:val="0"/>
          <w:numId w:val="6"/>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未采用人民币报价或者未按照招标文件标明的币种报价的；</w:t>
      </w:r>
    </w:p>
    <w:p w14:paraId="1580681A">
      <w:pPr>
        <w:pStyle w:val="11"/>
        <w:numPr>
          <w:ilvl w:val="0"/>
          <w:numId w:val="6"/>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报价超出招标文件规定最高限价，或者超出采购预算金额的；</w:t>
      </w:r>
    </w:p>
    <w:p w14:paraId="68FD96B1">
      <w:pPr>
        <w:pStyle w:val="11"/>
        <w:numPr>
          <w:ilvl w:val="0"/>
          <w:numId w:val="6"/>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79B47F78">
      <w:pPr>
        <w:pStyle w:val="11"/>
        <w:numPr>
          <w:ilvl w:val="0"/>
          <w:numId w:val="6"/>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修正后的报价，投标人不确认的；</w:t>
      </w:r>
    </w:p>
    <w:p w14:paraId="7E36455A">
      <w:pPr>
        <w:pStyle w:val="11"/>
        <w:numPr>
          <w:ilvl w:val="0"/>
          <w:numId w:val="6"/>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投标人属于本章第5条第（2）项情形的。</w:t>
      </w:r>
    </w:p>
    <w:p w14:paraId="11091065">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2.2在商务评审时，如发现下列情形之一的，将被视为投标无效：</w:t>
      </w:r>
    </w:p>
    <w:p w14:paraId="1340982F">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投标文件未按招标文件要求签署、盖章的；</w:t>
      </w:r>
    </w:p>
    <w:p w14:paraId="59E26843">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 xml:space="preserve">委托代理人未能出具有效身份证明或者出具的身份证明与授权委托书中的信息不符的； </w:t>
      </w:r>
    </w:p>
    <w:p w14:paraId="08D56CE8">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为无效投标保证金的或者未按照招标文件的规定提交投标保证金的；</w:t>
      </w:r>
    </w:p>
    <w:p w14:paraId="524DC3DB">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投标文件未提供“投标人须知前附表”第13.1条规定中“必须提供”或者“委托时必须提供”的文件资料的;</w:t>
      </w:r>
    </w:p>
    <w:p w14:paraId="52AA2D28">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投标有效期、项目完成时间（交货时间、服务完成时间或者服务期等）、质保期、售后服务等招标文件中标“▲”的商务条款发生负偏离的；</w:t>
      </w:r>
    </w:p>
    <w:p w14:paraId="4AA9F25C">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商务条款评审允许负偏离的条款数超过“投标人须知前附表”规定项数的。</w:t>
      </w:r>
    </w:p>
    <w:p w14:paraId="47E5CB97">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投标文件的实质性内容未使用中文表述、使用计量单位不符合招标文件要求的；</w:t>
      </w:r>
    </w:p>
    <w:p w14:paraId="47F64CBF">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投标文件中的文件资料因填写不齐全或者内容虚假或者出现其他情形而导致被评标委员会认定无效的；</w:t>
      </w:r>
    </w:p>
    <w:p w14:paraId="4A9C10B8">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w:t>
      </w:r>
    </w:p>
    <w:p w14:paraId="13FB0521">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未响应招标文件实质性要求的；</w:t>
      </w:r>
    </w:p>
    <w:p w14:paraId="4123E8F3">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属于投标人须知正文第9.2条情形的；</w:t>
      </w:r>
    </w:p>
    <w:p w14:paraId="05DCAA67">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法律、法规和招标文件规定的其他无效情形。</w:t>
      </w:r>
    </w:p>
    <w:p w14:paraId="15509C47">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2.3在技术评审时，如发现下列情形之一的，将被视为投标无效：</w:t>
      </w:r>
    </w:p>
    <w:p w14:paraId="256CA8B0">
      <w:pPr>
        <w:pStyle w:val="3"/>
        <w:snapToGrid w:val="0"/>
        <w:spacing w:line="400" w:lineRule="exact"/>
        <w:ind w:firstLine="422" w:firstLineChars="175"/>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（1）明显不满足招标文件要求的技术规格、安全、质量标准，或者与招标文件中标“▲”的技术需求发生负偏离的；</w:t>
      </w:r>
    </w:p>
    <w:p w14:paraId="1C78FC07">
      <w:pPr>
        <w:pStyle w:val="3"/>
        <w:snapToGrid w:val="0"/>
        <w:spacing w:line="400" w:lineRule="exact"/>
        <w:ind w:firstLine="422" w:firstLineChars="175"/>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（2）技术需求评审允许负偏离的条款数超过“投标人须知前附表”规定项数的；</w:t>
      </w:r>
    </w:p>
    <w:p w14:paraId="2E5F1504">
      <w:pPr>
        <w:pStyle w:val="3"/>
        <w:snapToGrid w:val="0"/>
        <w:spacing w:line="400" w:lineRule="exact"/>
        <w:ind w:firstLine="422" w:firstLineChars="175"/>
        <w:rPr>
          <w:rFonts w:hint="eastAsia" w:ascii="宋体" w:hAnsi="宋体" w:eastAsia="宋体" w:cs="宋体"/>
          <w:b/>
          <w:color w:val="auto"/>
          <w:kern w:val="2"/>
          <w:sz w:val="24"/>
          <w:szCs w:val="24"/>
          <w:highlight w:val="none"/>
          <w:lang w:eastAsia="zh-CN"/>
        </w:rPr>
      </w:pPr>
      <w:r>
        <w:rPr>
          <w:rFonts w:hint="eastAsia" w:ascii="宋体" w:hAnsi="宋体" w:eastAsia="宋体" w:cs="宋体"/>
          <w:b/>
          <w:color w:val="auto"/>
          <w:kern w:val="2"/>
          <w:sz w:val="24"/>
          <w:szCs w:val="24"/>
          <w:highlight w:val="none"/>
        </w:rPr>
        <w:t>（3）投标文件未提供“投标人须知前附表”第13.1条规定中“必须提供”的文件资料的</w:t>
      </w:r>
      <w:r>
        <w:rPr>
          <w:rFonts w:hint="eastAsia" w:ascii="宋体" w:hAnsi="宋体" w:eastAsia="宋体" w:cs="宋体"/>
          <w:b/>
          <w:color w:val="auto"/>
          <w:kern w:val="2"/>
          <w:sz w:val="24"/>
          <w:szCs w:val="24"/>
          <w:highlight w:val="none"/>
          <w:lang w:eastAsia="zh-CN"/>
        </w:rPr>
        <w:t>；</w:t>
      </w:r>
    </w:p>
    <w:p w14:paraId="2A77F510">
      <w:pPr>
        <w:pStyle w:val="3"/>
        <w:snapToGrid w:val="0"/>
        <w:spacing w:line="400" w:lineRule="exact"/>
        <w:ind w:firstLine="422" w:firstLineChars="175"/>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（4）虚假投标，或者出现其他情形而导致被评标委员会认定无效的；</w:t>
      </w:r>
    </w:p>
    <w:p w14:paraId="255E1C9F">
      <w:pPr>
        <w:pStyle w:val="3"/>
        <w:snapToGrid w:val="0"/>
        <w:spacing w:line="400" w:lineRule="exact"/>
        <w:ind w:firstLine="422" w:firstLineChars="175"/>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rPr>
        <w:t>（5）投标技术方案不明确，招标文件未允许但存在一个或者一个以上备选（替代）投标方案的。</w:t>
      </w:r>
    </w:p>
    <w:p w14:paraId="14297779">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3.澄清补正</w:t>
      </w:r>
    </w:p>
    <w:p w14:paraId="4E53F43A">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14:paraId="466752B5">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4.投标文件修正</w:t>
      </w:r>
    </w:p>
    <w:p w14:paraId="49AAD537">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 xml:space="preserve">4.1投标文件报价出现前后不一致的，按照下列规定修正： </w:t>
      </w:r>
    </w:p>
    <w:p w14:paraId="45D95EEE">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（1）投标文件中开标一览表（报价表）内容与投标文件中相应内容不一致的，以开标一览表（报价表）为准；</w:t>
      </w:r>
    </w:p>
    <w:p w14:paraId="3078AA4E">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（2）大写金额和小写金额不一致的，以大写金额为准；</w:t>
      </w:r>
    </w:p>
    <w:p w14:paraId="4B5EF44A">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（3）单价金额小数点或者百分比有明显错位的，以开标一览表的总价为准，并修改单价；</w:t>
      </w:r>
    </w:p>
    <w:p w14:paraId="7846F2F0">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（4）总价金额与按单价汇总金额不一致的，以单价金额计算结果为准。</w:t>
      </w:r>
    </w:p>
    <w:p w14:paraId="01CF3F80">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同时出现两种以上不一致的，按照以上（1）-（4）规定的顺序修正。修正后的报价经投标人确认后产生约束力，投标人不确认的，</w:t>
      </w:r>
      <w:r>
        <w:rPr>
          <w:rFonts w:hint="eastAsia" w:hAnsi="宋体" w:cs="宋体"/>
          <w:b/>
          <w:color w:val="auto"/>
          <w:kern w:val="2"/>
          <w:sz w:val="24"/>
          <w:szCs w:val="24"/>
          <w:highlight w:val="none"/>
        </w:rPr>
        <w:t>其投标无效</w:t>
      </w:r>
      <w:r>
        <w:rPr>
          <w:rFonts w:hint="eastAsia" w:hAnsi="宋体" w:cs="宋体"/>
          <w:color w:val="auto"/>
          <w:sz w:val="24"/>
          <w:szCs w:val="24"/>
          <w:highlight w:val="none"/>
        </w:rPr>
        <w:t>。</w:t>
      </w:r>
    </w:p>
    <w:p w14:paraId="42C54CF6">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4.2经投标人确认修正后的报价若超过采购预算金额或者最高限价，</w:t>
      </w:r>
      <w:r>
        <w:rPr>
          <w:rFonts w:hint="eastAsia" w:ascii="宋体" w:hAnsi="宋体" w:cs="宋体"/>
          <w:color w:val="auto"/>
          <w:sz w:val="24"/>
          <w:highlight w:val="none"/>
        </w:rPr>
        <w:t>投标人的投标文件作无效投标处理</w:t>
      </w:r>
      <w:r>
        <w:rPr>
          <w:rFonts w:hint="eastAsia" w:ascii="宋体" w:hAnsi="宋体" w:cs="宋体"/>
          <w:b w:val="0"/>
          <w:color w:val="auto"/>
          <w:sz w:val="24"/>
          <w:highlight w:val="none"/>
        </w:rPr>
        <w:t>。</w:t>
      </w:r>
    </w:p>
    <w:p w14:paraId="7C7CBFEB">
      <w:pPr>
        <w:snapToGrid w:val="0"/>
        <w:spacing w:line="400" w:lineRule="exact"/>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4.3经投标人确认修正后的报价作为签订合同的依据，并以此报价计算价格分。</w:t>
      </w:r>
    </w:p>
    <w:p w14:paraId="65991821">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5.比较与评价</w:t>
      </w:r>
    </w:p>
    <w:p w14:paraId="5444987E">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（1）评标委员会按照招标文件中规定的评标方法和评标标准，对符合性审查合格的投标文件进行商务和技术评估，综合比较与评价。</w:t>
      </w:r>
    </w:p>
    <w:p w14:paraId="1B221074">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（2）评标委员会独立对每个投标人的投标文件进行评价，并汇总每个投标人的得分。</w:t>
      </w:r>
    </w:p>
    <w:p w14:paraId="1D235FC9">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hAnsi="宋体" w:cs="宋体"/>
          <w:b/>
          <w:color w:val="auto"/>
          <w:kern w:val="2"/>
          <w:sz w:val="24"/>
          <w:szCs w:val="24"/>
          <w:highlight w:val="none"/>
        </w:rPr>
        <w:t>评标委员会将其作为无效投标处理</w:t>
      </w:r>
      <w:r>
        <w:rPr>
          <w:rFonts w:hint="eastAsia" w:hAnsi="宋体" w:cs="宋体"/>
          <w:color w:val="auto"/>
          <w:sz w:val="24"/>
          <w:szCs w:val="24"/>
          <w:highlight w:val="none"/>
        </w:rPr>
        <w:t>。</w:t>
      </w:r>
    </w:p>
    <w:p w14:paraId="11F8B144">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（3）评标委员会按照招标文件中规定的评标方法和标准计算各投标人的报价得分。在计算过程中，不得去掉最高报价或者最低报价。</w:t>
      </w:r>
    </w:p>
    <w:p w14:paraId="6A3F4AF0">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（4）各投标人的得分为所有评委的有效评分的算术平均数。</w:t>
      </w:r>
    </w:p>
    <w:p w14:paraId="0302A135">
      <w:pPr>
        <w:pStyle w:val="16"/>
        <w:snapToGrid w:val="0"/>
        <w:spacing w:line="400" w:lineRule="exact"/>
        <w:ind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rPr>
        <w:t>（5）评标委员会按照招标文件中的规定推荐中标候选人。</w:t>
      </w:r>
    </w:p>
    <w:p w14:paraId="0FF80A5E">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4B416DD2">
      <w:pPr>
        <w:pStyle w:val="16"/>
        <w:snapToGrid w:val="0"/>
        <w:spacing w:line="400" w:lineRule="exact"/>
        <w:ind w:firstLine="420"/>
        <w:rPr>
          <w:rFonts w:hint="eastAsia" w:hAnsi="宋体" w:cs="宋体"/>
          <w:color w:val="auto"/>
          <w:sz w:val="24"/>
          <w:szCs w:val="24"/>
          <w:highlight w:val="none"/>
          <w:lang w:eastAsia="zh-CN"/>
        </w:rPr>
      </w:pPr>
    </w:p>
    <w:p w14:paraId="47D799D6">
      <w:pPr>
        <w:pStyle w:val="7"/>
        <w:keepNext w:val="0"/>
        <w:keepLines w:val="0"/>
        <w:snapToGrid w:val="0"/>
        <w:spacing w:before="0" w:after="0" w:line="400" w:lineRule="exact"/>
        <w:jc w:val="center"/>
        <w:rPr>
          <w:rFonts w:hint="eastAsia" w:ascii="宋体" w:hAnsi="宋体" w:cs="宋体"/>
          <w:color w:val="auto"/>
          <w:sz w:val="24"/>
          <w:szCs w:val="24"/>
          <w:highlight w:val="none"/>
        </w:rPr>
      </w:pPr>
      <w:bookmarkStart w:id="104" w:name="_Toc12172"/>
      <w:bookmarkStart w:id="105" w:name="_Toc30608"/>
      <w:bookmarkStart w:id="106" w:name="_Toc3146"/>
      <w:r>
        <w:rPr>
          <w:rFonts w:hint="eastAsia" w:ascii="宋体" w:hAnsi="宋体" w:cs="宋体"/>
          <w:color w:val="auto"/>
          <w:sz w:val="24"/>
          <w:szCs w:val="24"/>
          <w:highlight w:val="none"/>
        </w:rPr>
        <w:t>三、评标标准</w:t>
      </w:r>
      <w:bookmarkEnd w:id="104"/>
      <w:bookmarkEnd w:id="105"/>
      <w:bookmarkEnd w:id="106"/>
    </w:p>
    <w:p w14:paraId="391E6E52">
      <w:pPr>
        <w:pStyle w:val="16"/>
        <w:snapToGrid w:val="0"/>
        <w:spacing w:line="400" w:lineRule="exact"/>
        <w:ind w:firstLine="420"/>
        <w:rPr>
          <w:rFonts w:hint="eastAsia" w:hAnsi="宋体" w:cs="宋体"/>
          <w:bCs/>
          <w:color w:val="auto"/>
          <w:sz w:val="24"/>
          <w:szCs w:val="24"/>
          <w:highlight w:val="none"/>
        </w:rPr>
      </w:pPr>
      <w:r>
        <w:rPr>
          <w:rFonts w:hint="eastAsia" w:hAnsi="宋体" w:cs="宋体"/>
          <w:bCs/>
          <w:color w:val="auto"/>
          <w:sz w:val="24"/>
          <w:szCs w:val="24"/>
          <w:highlight w:val="none"/>
        </w:rPr>
        <w:t>对进入详评的，采用百分制综合评分法。</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1520"/>
        <w:gridCol w:w="6071"/>
      </w:tblGrid>
      <w:tr w14:paraId="7724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2"/>
            <w:noWrap w:val="0"/>
            <w:vAlign w:val="center"/>
          </w:tcPr>
          <w:p w14:paraId="768F426B">
            <w:pPr>
              <w:adjustRightInd w:val="0"/>
              <w:snapToGrid w:val="0"/>
              <w:spacing w:line="400" w:lineRule="exact"/>
              <w:jc w:val="center"/>
              <w:textAlignment w:val="baseline"/>
              <w:rPr>
                <w:rFonts w:hint="eastAsia" w:ascii="宋体" w:hAnsi="宋体" w:cs="宋体"/>
                <w:color w:val="auto"/>
                <w:sz w:val="24"/>
                <w:highlight w:val="none"/>
              </w:rPr>
            </w:pPr>
            <w:r>
              <w:rPr>
                <w:rFonts w:hint="eastAsia" w:ascii="宋体" w:hAnsi="宋体" w:cs="宋体"/>
                <w:b/>
                <w:color w:val="auto"/>
                <w:sz w:val="24"/>
                <w:highlight w:val="none"/>
              </w:rPr>
              <w:t>序号</w:t>
            </w:r>
          </w:p>
        </w:tc>
        <w:tc>
          <w:tcPr>
            <w:tcW w:w="1520" w:type="dxa"/>
            <w:noWrap w:val="0"/>
            <w:vAlign w:val="center"/>
          </w:tcPr>
          <w:p w14:paraId="30D5E605">
            <w:pPr>
              <w:adjustRightInd w:val="0"/>
              <w:snapToGrid w:val="0"/>
              <w:spacing w:line="400" w:lineRule="exact"/>
              <w:jc w:val="center"/>
              <w:textAlignment w:val="baseline"/>
              <w:rPr>
                <w:rFonts w:hint="eastAsia" w:ascii="宋体" w:hAnsi="宋体" w:cs="宋体"/>
                <w:color w:val="auto"/>
                <w:sz w:val="24"/>
                <w:highlight w:val="none"/>
              </w:rPr>
            </w:pPr>
            <w:r>
              <w:rPr>
                <w:rFonts w:hint="eastAsia" w:ascii="宋体" w:hAnsi="宋体" w:cs="宋体"/>
                <w:b/>
                <w:color w:val="auto"/>
                <w:sz w:val="24"/>
                <w:highlight w:val="none"/>
              </w:rPr>
              <w:t>评审因素</w:t>
            </w:r>
          </w:p>
        </w:tc>
        <w:tc>
          <w:tcPr>
            <w:tcW w:w="6071" w:type="dxa"/>
            <w:noWrap w:val="0"/>
            <w:vAlign w:val="center"/>
          </w:tcPr>
          <w:p w14:paraId="48F0AB66">
            <w:pPr>
              <w:adjustRightInd w:val="0"/>
              <w:snapToGrid w:val="0"/>
              <w:spacing w:line="400" w:lineRule="exact"/>
              <w:jc w:val="center"/>
              <w:textAlignment w:val="baseline"/>
              <w:rPr>
                <w:rFonts w:hint="eastAsia" w:ascii="宋体" w:hAnsi="宋体" w:cs="宋体"/>
                <w:color w:val="auto"/>
                <w:sz w:val="24"/>
                <w:highlight w:val="none"/>
              </w:rPr>
            </w:pPr>
            <w:r>
              <w:rPr>
                <w:rFonts w:hint="eastAsia" w:ascii="宋体" w:hAnsi="宋体" w:cs="宋体"/>
                <w:b/>
                <w:color w:val="auto"/>
                <w:sz w:val="24"/>
                <w:highlight w:val="none"/>
              </w:rPr>
              <w:t>评标标准</w:t>
            </w:r>
          </w:p>
        </w:tc>
      </w:tr>
      <w:tr w14:paraId="752E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525" w:type="dxa"/>
            <w:noWrap w:val="0"/>
            <w:vAlign w:val="center"/>
          </w:tcPr>
          <w:p w14:paraId="3C9F084B">
            <w:pPr>
              <w:adjustRightInd w:val="0"/>
              <w:snapToGrid w:val="0"/>
              <w:spacing w:line="400" w:lineRule="exact"/>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1</w:t>
            </w:r>
          </w:p>
        </w:tc>
        <w:tc>
          <w:tcPr>
            <w:tcW w:w="1320" w:type="dxa"/>
            <w:noWrap w:val="0"/>
            <w:vAlign w:val="center"/>
          </w:tcPr>
          <w:p w14:paraId="77CBE692">
            <w:pPr>
              <w:adjustRightInd w:val="0"/>
              <w:snapToGrid w:val="0"/>
              <w:spacing w:line="400" w:lineRule="exact"/>
              <w:jc w:val="center"/>
              <w:textAlignment w:val="baseline"/>
              <w:rPr>
                <w:rFonts w:hint="eastAsia" w:ascii="宋体" w:hAnsi="宋体" w:cs="宋体"/>
                <w:b/>
                <w:bCs/>
                <w:color w:val="auto"/>
                <w:sz w:val="24"/>
                <w:highlight w:val="none"/>
              </w:rPr>
            </w:pPr>
            <w:r>
              <w:rPr>
                <w:rFonts w:hint="eastAsia" w:ascii="宋体" w:hAnsi="宋体" w:cs="宋体"/>
                <w:b/>
                <w:color w:val="auto"/>
                <w:sz w:val="24"/>
                <w:highlight w:val="none"/>
              </w:rPr>
              <w:t>价格分</w:t>
            </w:r>
            <w:r>
              <w:rPr>
                <w:rFonts w:hint="eastAsia" w:ascii="宋体" w:hAnsi="宋体" w:cs="宋体"/>
                <w:b/>
                <w:bCs/>
                <w:color w:val="auto"/>
                <w:sz w:val="24"/>
                <w:highlight w:val="none"/>
              </w:rPr>
              <w:t>（满分</w:t>
            </w:r>
            <w:r>
              <w:rPr>
                <w:rFonts w:hint="eastAsia" w:ascii="宋体" w:hAnsi="宋体" w:cs="宋体"/>
                <w:b/>
                <w:bCs/>
                <w:color w:val="auto"/>
                <w:sz w:val="24"/>
                <w:highlight w:val="none"/>
                <w:u w:val="single"/>
              </w:rPr>
              <w:t>30</w:t>
            </w:r>
            <w:r>
              <w:rPr>
                <w:rFonts w:hint="eastAsia" w:ascii="宋体" w:hAnsi="宋体" w:cs="宋体"/>
                <w:b/>
                <w:bCs/>
                <w:color w:val="auto"/>
                <w:sz w:val="24"/>
                <w:highlight w:val="none"/>
              </w:rPr>
              <w:t>分）</w:t>
            </w:r>
          </w:p>
          <w:p w14:paraId="7D39E542">
            <w:pPr>
              <w:adjustRightInd w:val="0"/>
              <w:snapToGrid w:val="0"/>
              <w:spacing w:line="400" w:lineRule="exact"/>
              <w:jc w:val="left"/>
              <w:textAlignment w:val="baseline"/>
              <w:rPr>
                <w:rFonts w:hint="eastAsia" w:ascii="宋体" w:hAnsi="宋体" w:cs="宋体"/>
                <w:color w:val="auto"/>
                <w:sz w:val="24"/>
                <w:highlight w:val="none"/>
              </w:rPr>
            </w:pPr>
          </w:p>
        </w:tc>
        <w:tc>
          <w:tcPr>
            <w:tcW w:w="1520" w:type="dxa"/>
            <w:noWrap w:val="0"/>
            <w:vAlign w:val="center"/>
          </w:tcPr>
          <w:p w14:paraId="4785875F">
            <w:pPr>
              <w:adjustRightInd w:val="0"/>
              <w:snapToGrid w:val="0"/>
              <w:spacing w:line="400" w:lineRule="exact"/>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投标报价</w:t>
            </w:r>
          </w:p>
        </w:tc>
        <w:tc>
          <w:tcPr>
            <w:tcW w:w="6071" w:type="dxa"/>
            <w:noWrap w:val="0"/>
            <w:vAlign w:val="center"/>
          </w:tcPr>
          <w:p w14:paraId="341B4C0A">
            <w:pPr>
              <w:keepNext w:val="0"/>
              <w:keepLines w:val="0"/>
              <w:pageBreakBefore w:val="0"/>
              <w:widowControl w:val="0"/>
              <w:kinsoku/>
              <w:wordWrap/>
              <w:overflowPunct/>
              <w:topLinePunct w:val="0"/>
              <w:autoSpaceDE/>
              <w:autoSpaceDN/>
              <w:bidi w:val="0"/>
              <w:snapToGrid w:val="0"/>
              <w:spacing w:line="420" w:lineRule="exact"/>
              <w:ind w:firstLine="420" w:firstLineChars="175"/>
              <w:rPr>
                <w:rFonts w:hint="eastAsia" w:ascii="宋体" w:hAnsi="宋体" w:cs="宋体"/>
                <w:bCs/>
                <w:color w:val="auto"/>
                <w:sz w:val="24"/>
                <w:szCs w:val="24"/>
                <w:highlight w:val="none"/>
              </w:rPr>
            </w:pPr>
            <w:r>
              <w:rPr>
                <w:rFonts w:hint="eastAsia" w:ascii="宋体" w:hAnsi="宋体" w:cs="宋体"/>
                <w:bCs/>
                <w:color w:val="auto"/>
                <w:sz w:val="24"/>
                <w:szCs w:val="24"/>
                <w:highlight w:val="none"/>
              </w:rPr>
              <w:t>（1）评标报价为投标人的投标报价进行政策性</w:t>
            </w:r>
            <w:r>
              <w:rPr>
                <w:rFonts w:hint="eastAsia" w:ascii="宋体" w:hAnsi="宋体" w:cs="宋体"/>
                <w:bCs/>
                <w:color w:val="auto"/>
                <w:sz w:val="24"/>
                <w:szCs w:val="24"/>
                <w:highlight w:val="none"/>
                <w:lang w:eastAsia="zh-CN"/>
              </w:rPr>
              <w:t>扣除</w:t>
            </w:r>
            <w:r>
              <w:rPr>
                <w:rFonts w:hint="eastAsia" w:ascii="宋体" w:hAnsi="宋体" w:cs="宋体"/>
                <w:bCs/>
                <w:color w:val="auto"/>
                <w:sz w:val="24"/>
                <w:szCs w:val="24"/>
                <w:highlight w:val="none"/>
              </w:rPr>
              <w:t>后的价格，评标报价只是作为评标时使用。最终中标人的中标金额等于投标报价。</w:t>
            </w:r>
          </w:p>
          <w:p w14:paraId="75F10336">
            <w:pPr>
              <w:keepNext w:val="0"/>
              <w:keepLines w:val="0"/>
              <w:pageBreakBefore w:val="0"/>
              <w:widowControl w:val="0"/>
              <w:kinsoku/>
              <w:wordWrap/>
              <w:overflowPunct/>
              <w:topLinePunct w:val="0"/>
              <w:autoSpaceDE/>
              <w:autoSpaceDN/>
              <w:bidi w:val="0"/>
              <w:snapToGrid w:val="0"/>
              <w:spacing w:line="420" w:lineRule="exact"/>
              <w:ind w:firstLine="420" w:firstLineChars="175"/>
              <w:rPr>
                <w:rFonts w:hint="eastAsia" w:ascii="宋体" w:hAnsi="宋体" w:cs="宋体"/>
                <w:bCs/>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color w:val="auto"/>
                <w:sz w:val="24"/>
                <w:szCs w:val="24"/>
                <w:highlight w:val="none"/>
              </w:rPr>
              <w:t>按照《政府采购促进中小企业发展管理办法》（财库〔2020〕46号）的规定，投标人为小型和微型企业，并在其投标文件中提供《中小企业声明函》，且其</w:t>
            </w:r>
            <w:r>
              <w:rPr>
                <w:rFonts w:hint="eastAsia" w:ascii="宋体" w:hAnsi="宋体" w:cs="宋体"/>
                <w:color w:val="auto"/>
                <w:kern w:val="0"/>
                <w:sz w:val="24"/>
                <w:szCs w:val="24"/>
                <w:highlight w:val="none"/>
              </w:rPr>
              <w:t>服务全部由符合政策要求的小微企业承接</w:t>
            </w:r>
            <w:r>
              <w:rPr>
                <w:rFonts w:hint="eastAsia" w:ascii="宋体" w:hAnsi="宋体" w:cs="宋体"/>
                <w:color w:val="auto"/>
                <w:sz w:val="24"/>
                <w:szCs w:val="24"/>
                <w:highlight w:val="none"/>
              </w:rPr>
              <w:t>，对其投标价格给予</w:t>
            </w:r>
            <w:r>
              <w:rPr>
                <w:rFonts w:hint="eastAsia" w:ascii="宋体" w:hAnsi="宋体" w:cs="宋体"/>
                <w:color w:val="auto"/>
                <w:sz w:val="24"/>
                <w:szCs w:val="24"/>
                <w:highlight w:val="none"/>
                <w:lang w:eastAsia="zh-CN"/>
              </w:rPr>
              <w:t>20%</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扣除</w:t>
            </w:r>
            <w:r>
              <w:rPr>
                <w:rFonts w:hint="eastAsia" w:ascii="宋体" w:hAnsi="宋体" w:cs="宋体"/>
                <w:color w:val="auto"/>
                <w:sz w:val="24"/>
                <w:szCs w:val="24"/>
                <w:highlight w:val="none"/>
              </w:rPr>
              <w:t>。</w:t>
            </w:r>
          </w:p>
          <w:p w14:paraId="242CF237">
            <w:pPr>
              <w:keepNext w:val="0"/>
              <w:keepLines w:val="0"/>
              <w:pageBreakBefore w:val="0"/>
              <w:widowControl w:val="0"/>
              <w:kinsoku/>
              <w:wordWrap/>
              <w:overflowPunct/>
              <w:topLinePunct w:val="0"/>
              <w:autoSpaceDE/>
              <w:autoSpaceDN/>
              <w:bidi w:val="0"/>
              <w:snapToGrid w:val="0"/>
              <w:spacing w:line="420" w:lineRule="exact"/>
              <w:ind w:firstLine="420" w:firstLineChars="175"/>
              <w:rPr>
                <w:rFonts w:hint="eastAsia" w:ascii="宋体" w:hAnsi="宋体" w:cs="宋体"/>
                <w:bCs/>
                <w:color w:val="auto"/>
                <w:sz w:val="24"/>
                <w:szCs w:val="24"/>
                <w:highlight w:val="none"/>
              </w:rPr>
            </w:pPr>
            <w:r>
              <w:rPr>
                <w:rFonts w:hint="eastAsia" w:ascii="宋体" w:hAnsi="宋体" w:cs="宋体"/>
                <w:bCs/>
                <w:color w:val="auto"/>
                <w:sz w:val="24"/>
                <w:szCs w:val="24"/>
                <w:highlight w:val="none"/>
              </w:rPr>
              <w:t>（3）按照《财政部、司法部关于政府采购支持监狱企业发展有关问题的通知》（财库〔2014〕68号）的规定，监狱企业视同小型、微型企业，享受预留份额、评审中价格</w:t>
            </w:r>
            <w:r>
              <w:rPr>
                <w:rFonts w:hint="eastAsia" w:ascii="宋体" w:hAnsi="宋体" w:cs="宋体"/>
                <w:bCs/>
                <w:color w:val="auto"/>
                <w:sz w:val="24"/>
                <w:szCs w:val="24"/>
                <w:highlight w:val="none"/>
                <w:lang w:eastAsia="zh-CN"/>
              </w:rPr>
              <w:t>扣除</w:t>
            </w:r>
            <w:r>
              <w:rPr>
                <w:rFonts w:hint="eastAsia" w:ascii="宋体" w:hAnsi="宋体" w:cs="宋体"/>
                <w:bCs/>
                <w:color w:val="auto"/>
                <w:sz w:val="24"/>
                <w:szCs w:val="24"/>
                <w:highlight w:val="none"/>
              </w:rPr>
              <w:t>等促进中小企业发展的政府采购政策。</w:t>
            </w:r>
            <w:r>
              <w:rPr>
                <w:rFonts w:hint="eastAsia" w:ascii="宋体" w:hAnsi="宋体" w:cs="宋体"/>
                <w:color w:val="auto"/>
                <w:sz w:val="24"/>
                <w:szCs w:val="24"/>
                <w:highlight w:val="none"/>
              </w:rPr>
              <w:t>监狱企业参加政府采购活动时，应当提供由省级以上监狱管理局、戒毒管理局(含新疆生产建设兵团)出具的属于监狱企业的证明文件。</w:t>
            </w:r>
            <w:r>
              <w:rPr>
                <w:rFonts w:hint="eastAsia" w:ascii="宋体" w:hAnsi="宋体" w:cs="宋体"/>
                <w:bCs/>
                <w:color w:val="auto"/>
                <w:sz w:val="24"/>
                <w:szCs w:val="24"/>
                <w:highlight w:val="none"/>
              </w:rPr>
              <w:t>不重复享受政策。</w:t>
            </w:r>
          </w:p>
          <w:p w14:paraId="58968850">
            <w:pPr>
              <w:keepNext w:val="0"/>
              <w:keepLines w:val="0"/>
              <w:pageBreakBefore w:val="0"/>
              <w:widowControl w:val="0"/>
              <w:kinsoku/>
              <w:wordWrap/>
              <w:overflowPunct/>
              <w:topLinePunct w:val="0"/>
              <w:autoSpaceDE/>
              <w:autoSpaceDN/>
              <w:bidi w:val="0"/>
              <w:snapToGrid w:val="0"/>
              <w:spacing w:line="420" w:lineRule="exact"/>
              <w:ind w:firstLine="420" w:firstLineChars="175"/>
              <w:rPr>
                <w:rFonts w:hint="eastAsia" w:ascii="宋体" w:hAnsi="宋体" w:cs="宋体"/>
                <w:bCs/>
                <w:color w:val="auto"/>
                <w:sz w:val="24"/>
                <w:szCs w:val="24"/>
                <w:highlight w:val="none"/>
              </w:rPr>
            </w:pPr>
            <w:r>
              <w:rPr>
                <w:rFonts w:hint="eastAsia" w:ascii="宋体" w:hAnsi="宋体" w:cs="宋体"/>
                <w:color w:val="auto"/>
                <w:sz w:val="24"/>
                <w:szCs w:val="24"/>
                <w:highlight w:val="none"/>
              </w:rPr>
              <w:t>（4）按照</w:t>
            </w:r>
            <w:r>
              <w:rPr>
                <w:rFonts w:hint="eastAsia" w:ascii="宋体" w:hAnsi="宋体" w:cs="宋体"/>
                <w:bCs/>
                <w:color w:val="auto"/>
                <w:sz w:val="24"/>
                <w:szCs w:val="24"/>
                <w:highlight w:val="none"/>
              </w:rPr>
              <w:t>《关于促进残疾人就业政府采购政策的通知》（财库〔2017〕141号）的规定，残疾人福利性单位视同小型、微型企业，享受预留份额、评审中价格</w:t>
            </w:r>
            <w:r>
              <w:rPr>
                <w:rFonts w:hint="eastAsia" w:ascii="宋体" w:hAnsi="宋体" w:cs="宋体"/>
                <w:bCs/>
                <w:color w:val="auto"/>
                <w:sz w:val="24"/>
                <w:szCs w:val="24"/>
                <w:highlight w:val="none"/>
                <w:lang w:eastAsia="zh-CN"/>
              </w:rPr>
              <w:t>扣除</w:t>
            </w:r>
            <w:r>
              <w:rPr>
                <w:rFonts w:hint="eastAsia" w:ascii="宋体" w:hAnsi="宋体" w:cs="宋体"/>
                <w:bCs/>
                <w:color w:val="auto"/>
                <w:sz w:val="24"/>
                <w:szCs w:val="24"/>
                <w:highlight w:val="none"/>
              </w:rPr>
              <w:t>等促进中小企业发展的政府采购政策。</w:t>
            </w:r>
            <w:r>
              <w:rPr>
                <w:rFonts w:hint="eastAsia" w:ascii="宋体" w:hAnsi="宋体" w:cs="宋体"/>
                <w:color w:val="auto"/>
                <w:sz w:val="24"/>
                <w:szCs w:val="24"/>
                <w:highlight w:val="none"/>
              </w:rPr>
              <w:t>残疾人福利性单位参加政府采购活动时，应当提供该通知规定的《残疾人福利性单位声明函》，并对声明的真实性负责。</w:t>
            </w:r>
            <w:r>
              <w:rPr>
                <w:rFonts w:hint="eastAsia" w:ascii="宋体" w:hAnsi="宋体" w:cs="宋体"/>
                <w:bCs/>
                <w:color w:val="auto"/>
                <w:sz w:val="24"/>
                <w:szCs w:val="24"/>
                <w:highlight w:val="none"/>
              </w:rPr>
              <w:t>残疾人福利性单位属于小型、微型企业的，不重复享受政策。</w:t>
            </w:r>
          </w:p>
          <w:p w14:paraId="2ED6CFE3">
            <w:pPr>
              <w:keepNext w:val="0"/>
              <w:keepLines w:val="0"/>
              <w:pageBreakBefore w:val="0"/>
              <w:widowControl w:val="0"/>
              <w:kinsoku/>
              <w:wordWrap/>
              <w:overflowPunct/>
              <w:topLinePunct w:val="0"/>
              <w:autoSpaceDE/>
              <w:autoSpaceDN/>
              <w:bidi w:val="0"/>
              <w:snapToGrid w:val="0"/>
              <w:spacing w:line="420" w:lineRule="exact"/>
              <w:ind w:firstLine="420" w:firstLineChars="175"/>
              <w:rPr>
                <w:rFonts w:hint="eastAsia" w:ascii="宋体" w:hAnsi="宋体" w:cs="宋体"/>
                <w:bCs/>
                <w:color w:val="auto"/>
                <w:sz w:val="24"/>
                <w:szCs w:val="24"/>
                <w:highlight w:val="none"/>
              </w:rPr>
            </w:pPr>
            <w:r>
              <w:rPr>
                <w:rFonts w:hint="eastAsia" w:ascii="宋体" w:hAnsi="宋体" w:cs="宋体"/>
                <w:bCs/>
                <w:color w:val="auto"/>
                <w:sz w:val="24"/>
                <w:szCs w:val="24"/>
                <w:highlight w:val="none"/>
              </w:rPr>
              <w:t>（5）政策性</w:t>
            </w:r>
            <w:r>
              <w:rPr>
                <w:rFonts w:hint="eastAsia" w:ascii="宋体" w:hAnsi="宋体" w:cs="宋体"/>
                <w:bCs/>
                <w:color w:val="auto"/>
                <w:sz w:val="24"/>
                <w:szCs w:val="24"/>
                <w:highlight w:val="none"/>
                <w:lang w:eastAsia="zh-CN"/>
              </w:rPr>
              <w:t>扣除</w:t>
            </w:r>
            <w:r>
              <w:rPr>
                <w:rFonts w:hint="eastAsia" w:ascii="宋体" w:hAnsi="宋体" w:cs="宋体"/>
                <w:bCs/>
                <w:color w:val="auto"/>
                <w:sz w:val="24"/>
                <w:szCs w:val="24"/>
                <w:highlight w:val="none"/>
              </w:rPr>
              <w:t>计算方法。</w:t>
            </w:r>
          </w:p>
          <w:p w14:paraId="3AA856B4">
            <w:pPr>
              <w:keepNext w:val="0"/>
              <w:keepLines w:val="0"/>
              <w:pageBreakBefore w:val="0"/>
              <w:widowControl w:val="0"/>
              <w:kinsoku/>
              <w:wordWrap/>
              <w:overflowPunct/>
              <w:topLinePunct w:val="0"/>
              <w:autoSpaceDE/>
              <w:autoSpaceDN/>
              <w:bidi w:val="0"/>
              <w:snapToGrid w:val="0"/>
              <w:spacing w:line="420" w:lineRule="exact"/>
              <w:ind w:firstLine="420" w:firstLineChars="175"/>
              <w:rPr>
                <w:rFonts w:hint="eastAsia" w:ascii="宋体" w:hAnsi="宋体" w:cs="宋体"/>
                <w:color w:val="auto"/>
                <w:sz w:val="24"/>
                <w:szCs w:val="24"/>
                <w:highlight w:val="none"/>
              </w:rPr>
            </w:pPr>
            <w:r>
              <w:rPr>
                <w:rFonts w:hint="eastAsia" w:ascii="宋体" w:hAnsi="宋体" w:cs="宋体"/>
                <w:bCs/>
                <w:color w:val="auto"/>
                <w:sz w:val="24"/>
                <w:szCs w:val="24"/>
                <w:highlight w:val="none"/>
                <w:lang w:eastAsia="zh-CN"/>
              </w:rPr>
              <w:t>在服务采购项目中，</w:t>
            </w:r>
            <w:r>
              <w:rPr>
                <w:rFonts w:hint="eastAsia" w:ascii="宋体" w:hAnsi="宋体" w:cs="宋体"/>
                <w:bCs/>
                <w:color w:val="auto"/>
                <w:sz w:val="24"/>
                <w:szCs w:val="24"/>
                <w:highlight w:val="none"/>
              </w:rPr>
              <w:t>投标人</w:t>
            </w:r>
            <w:r>
              <w:rPr>
                <w:rFonts w:hint="eastAsia" w:ascii="宋体" w:hAnsi="宋体" w:cs="宋体"/>
                <w:color w:val="auto"/>
                <w:sz w:val="24"/>
                <w:szCs w:val="24"/>
                <w:highlight w:val="none"/>
              </w:rPr>
              <w:t>被评定为</w:t>
            </w:r>
            <w:r>
              <w:rPr>
                <w:rFonts w:hint="eastAsia" w:ascii="宋体" w:hAnsi="宋体" w:cs="宋体"/>
                <w:bCs/>
                <w:color w:val="auto"/>
                <w:sz w:val="24"/>
                <w:szCs w:val="24"/>
                <w:highlight w:val="none"/>
              </w:rPr>
              <w:t>监狱企业或者残疾人福利性单位或者</w:t>
            </w:r>
            <w:r>
              <w:rPr>
                <w:rFonts w:hint="eastAsia" w:ascii="宋体" w:hAnsi="宋体" w:cs="宋体"/>
                <w:color w:val="auto"/>
                <w:sz w:val="24"/>
                <w:szCs w:val="24"/>
                <w:highlight w:val="none"/>
              </w:rPr>
              <w:t>小型和微型企业的，</w:t>
            </w:r>
            <w:r>
              <w:rPr>
                <w:rFonts w:hint="eastAsia" w:ascii="宋体" w:hAnsi="宋体" w:cs="宋体"/>
                <w:bCs/>
                <w:color w:val="auto"/>
                <w:sz w:val="24"/>
                <w:szCs w:val="24"/>
                <w:highlight w:val="none"/>
              </w:rPr>
              <w:t>该投标人的投标报价</w:t>
            </w:r>
            <w:r>
              <w:rPr>
                <w:rFonts w:hint="eastAsia" w:ascii="宋体" w:hAnsi="宋体" w:cs="宋体"/>
                <w:color w:val="auto"/>
                <w:sz w:val="24"/>
                <w:szCs w:val="24"/>
                <w:highlight w:val="none"/>
              </w:rPr>
              <w:t>给予</w:t>
            </w:r>
            <w:r>
              <w:rPr>
                <w:rFonts w:hint="eastAsia" w:ascii="宋体" w:hAnsi="宋体" w:cs="宋体"/>
                <w:color w:val="auto"/>
                <w:sz w:val="24"/>
                <w:szCs w:val="24"/>
                <w:highlight w:val="none"/>
                <w:lang w:eastAsia="zh-CN"/>
              </w:rPr>
              <w:t>20%</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扣除</w:t>
            </w:r>
            <w:r>
              <w:rPr>
                <w:rFonts w:hint="eastAsia" w:ascii="宋体" w:hAnsi="宋体" w:cs="宋体"/>
                <w:bCs/>
                <w:color w:val="auto"/>
                <w:sz w:val="24"/>
                <w:szCs w:val="24"/>
                <w:highlight w:val="none"/>
              </w:rPr>
              <w:t>，</w:t>
            </w:r>
            <w:r>
              <w:rPr>
                <w:rFonts w:hint="eastAsia" w:ascii="宋体" w:hAnsi="宋体" w:cs="宋体"/>
                <w:color w:val="auto"/>
                <w:sz w:val="24"/>
                <w:szCs w:val="24"/>
                <w:highlight w:val="none"/>
                <w:lang w:eastAsia="zh-CN"/>
              </w:rPr>
              <w:t>扣除</w:t>
            </w:r>
            <w:r>
              <w:rPr>
                <w:rFonts w:hint="eastAsia" w:ascii="宋体" w:hAnsi="宋体" w:cs="宋体"/>
                <w:color w:val="auto"/>
                <w:sz w:val="24"/>
                <w:szCs w:val="24"/>
                <w:highlight w:val="none"/>
              </w:rPr>
              <w:t>后的价格为评标报价，即评标报价=投标报价×（1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0%</w:t>
            </w:r>
            <w:r>
              <w:rPr>
                <w:rFonts w:hint="eastAsia" w:ascii="宋体" w:hAnsi="宋体" w:cs="宋体"/>
                <w:color w:val="auto"/>
                <w:sz w:val="24"/>
                <w:szCs w:val="24"/>
                <w:highlight w:val="none"/>
              </w:rPr>
              <w:t>）；大中型企业和其他自然人、法人或者其他组织与小型、微型企业组成联合体投标，且联合体协议中约定小型、微型企业的协议合同金额占到联合体协议合同总金额30%以上的，联合体投标价给予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扣除</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扣除</w:t>
            </w:r>
            <w:r>
              <w:rPr>
                <w:rFonts w:hint="eastAsia" w:ascii="宋体" w:hAnsi="宋体" w:cs="宋体"/>
                <w:color w:val="auto"/>
                <w:sz w:val="24"/>
                <w:szCs w:val="24"/>
                <w:highlight w:val="none"/>
              </w:rPr>
              <w:t>后的价格为评标价，即评标报价=投标报价×（1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%）；除上述情况外，评标报价=投标报价。</w:t>
            </w:r>
          </w:p>
          <w:p w14:paraId="149B858A">
            <w:pPr>
              <w:keepNext w:val="0"/>
              <w:keepLines w:val="0"/>
              <w:pageBreakBefore w:val="0"/>
              <w:widowControl w:val="0"/>
              <w:kinsoku/>
              <w:wordWrap/>
              <w:overflowPunct/>
              <w:topLinePunct w:val="0"/>
              <w:autoSpaceDE/>
              <w:autoSpaceDN/>
              <w:bidi w:val="0"/>
              <w:snapToGrid w:val="0"/>
              <w:spacing w:line="420" w:lineRule="exact"/>
              <w:ind w:firstLine="420" w:firstLineChars="17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（6）满足招标文件要求且评标报价最低的</w:t>
            </w:r>
            <w:r>
              <w:rPr>
                <w:rFonts w:hint="eastAsia" w:ascii="宋体" w:hAnsi="宋体" w:eastAsia="宋体" w:cs="宋体"/>
                <w:bCs/>
                <w:color w:val="auto"/>
                <w:kern w:val="2"/>
                <w:sz w:val="24"/>
                <w:szCs w:val="24"/>
                <w:highlight w:val="none"/>
                <w:lang w:val="en-US" w:eastAsia="zh-CN"/>
              </w:rPr>
              <w:t>评标报价</w:t>
            </w:r>
            <w:r>
              <w:rPr>
                <w:rFonts w:hint="eastAsia" w:ascii="宋体" w:hAnsi="宋体" w:eastAsia="宋体" w:cs="宋体"/>
                <w:bCs/>
                <w:color w:val="auto"/>
                <w:sz w:val="24"/>
                <w:szCs w:val="24"/>
                <w:highlight w:val="none"/>
              </w:rPr>
              <w:t>为评标基准价，基准价报价得分为</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w:t>
            </w:r>
          </w:p>
          <w:p w14:paraId="2A6080A7">
            <w:pPr>
              <w:keepNext w:val="0"/>
              <w:keepLines w:val="0"/>
              <w:pageBreakBefore w:val="0"/>
              <w:widowControl w:val="0"/>
              <w:kinsoku/>
              <w:wordWrap/>
              <w:overflowPunct/>
              <w:topLinePunct w:val="0"/>
              <w:autoSpaceDE/>
              <w:autoSpaceDN/>
              <w:bidi w:val="0"/>
              <w:snapToGrid w:val="0"/>
              <w:spacing w:line="420" w:lineRule="exact"/>
              <w:ind w:firstLine="420" w:firstLineChars="175"/>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sz w:val="24"/>
                <w:szCs w:val="24"/>
                <w:highlight w:val="none"/>
              </w:rPr>
              <w:t>（7）价格分计算公式：</w:t>
            </w:r>
          </w:p>
          <w:p w14:paraId="403E1595">
            <w:pPr>
              <w:pStyle w:val="16"/>
              <w:keepNext w:val="0"/>
              <w:keepLines w:val="0"/>
              <w:pageBreakBefore w:val="0"/>
              <w:widowControl w:val="0"/>
              <w:kinsoku/>
              <w:wordWrap/>
              <w:overflowPunct/>
              <w:topLinePunct w:val="0"/>
              <w:autoSpaceDE/>
              <w:autoSpaceDN/>
              <w:bidi w:val="0"/>
              <w:adjustRightInd/>
              <w:snapToGrid w:val="0"/>
              <w:spacing w:line="380" w:lineRule="exact"/>
              <w:ind w:firstLine="420" w:firstLineChars="175"/>
              <w:textAlignment w:val="auto"/>
              <w:rPr>
                <w:rFonts w:hint="eastAsia"/>
                <w:color w:val="auto"/>
                <w:highlight w:val="none"/>
                <w:lang w:val="en-US" w:eastAsia="zh-CN"/>
              </w:rPr>
            </w:pPr>
            <w:r>
              <w:rPr>
                <w:rFonts w:hint="eastAsia" w:ascii="宋体" w:hAnsi="宋体" w:eastAsia="宋体" w:cs="宋体"/>
                <w:bCs/>
                <w:color w:val="auto"/>
                <w:kern w:val="2"/>
                <w:sz w:val="24"/>
                <w:szCs w:val="24"/>
                <w:highlight w:val="none"/>
                <w:lang w:val="en-US" w:eastAsia="zh-CN"/>
              </w:rPr>
              <w:t>某投标人价格分=【评标基准价/某投标人有效评标报价】×30分</w:t>
            </w:r>
          </w:p>
        </w:tc>
      </w:tr>
      <w:tr w14:paraId="00FE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noWrap w:val="0"/>
            <w:vAlign w:val="center"/>
          </w:tcPr>
          <w:p w14:paraId="38C69D36">
            <w:pPr>
              <w:adjustRightInd w:val="0"/>
              <w:snapToGrid w:val="0"/>
              <w:spacing w:line="400" w:lineRule="exact"/>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2</w:t>
            </w:r>
          </w:p>
        </w:tc>
        <w:tc>
          <w:tcPr>
            <w:tcW w:w="1320" w:type="dxa"/>
            <w:vMerge w:val="restart"/>
            <w:noWrap w:val="0"/>
            <w:vAlign w:val="center"/>
          </w:tcPr>
          <w:p w14:paraId="1C248490">
            <w:pPr>
              <w:adjustRightInd w:val="0"/>
              <w:snapToGrid w:val="0"/>
              <w:spacing w:line="400" w:lineRule="exact"/>
              <w:ind w:left="-105" w:leftChars="-50" w:right="-105" w:rightChars="-50"/>
              <w:jc w:val="center"/>
              <w:textAlignment w:val="baseline"/>
              <w:rPr>
                <w:rFonts w:hint="eastAsia" w:ascii="宋体" w:hAnsi="宋体" w:cs="宋体"/>
                <w:b/>
                <w:color w:val="auto"/>
                <w:spacing w:val="-18"/>
                <w:sz w:val="24"/>
                <w:highlight w:val="none"/>
              </w:rPr>
            </w:pPr>
            <w:r>
              <w:rPr>
                <w:rFonts w:hint="eastAsia" w:ascii="宋体" w:hAnsi="宋体" w:cs="宋体"/>
                <w:b/>
                <w:bCs/>
                <w:color w:val="auto"/>
                <w:sz w:val="24"/>
                <w:highlight w:val="none"/>
              </w:rPr>
              <w:t>技术分（</w:t>
            </w:r>
            <w:r>
              <w:rPr>
                <w:rFonts w:hint="eastAsia" w:ascii="宋体" w:hAnsi="宋体" w:cs="宋体"/>
                <w:b/>
                <w:color w:val="auto"/>
                <w:sz w:val="24"/>
                <w:highlight w:val="none"/>
              </w:rPr>
              <w:t>满分</w:t>
            </w:r>
            <w:r>
              <w:rPr>
                <w:rFonts w:hint="eastAsia" w:ascii="宋体" w:hAnsi="宋体" w:cs="宋体"/>
                <w:b/>
                <w:color w:val="auto"/>
                <w:sz w:val="24"/>
                <w:highlight w:val="none"/>
                <w:u w:val="single"/>
                <w:lang w:val="en-US" w:eastAsia="zh-CN"/>
              </w:rPr>
              <w:t>69</w:t>
            </w:r>
            <w:r>
              <w:rPr>
                <w:rFonts w:hint="eastAsia" w:ascii="宋体" w:hAnsi="宋体" w:cs="宋体"/>
                <w:b/>
                <w:bCs/>
                <w:color w:val="auto"/>
                <w:sz w:val="24"/>
                <w:highlight w:val="none"/>
              </w:rPr>
              <w:t>分）</w:t>
            </w:r>
          </w:p>
        </w:tc>
        <w:tc>
          <w:tcPr>
            <w:tcW w:w="1520" w:type="dxa"/>
            <w:noWrap w:val="0"/>
            <w:tcMar>
              <w:left w:w="57" w:type="dxa"/>
              <w:right w:w="57" w:type="dxa"/>
            </w:tcMar>
            <w:vAlign w:val="center"/>
          </w:tcPr>
          <w:p w14:paraId="51ED8E20">
            <w:pPr>
              <w:pStyle w:val="16"/>
              <w:snapToGrid w:val="0"/>
              <w:spacing w:line="440" w:lineRule="exact"/>
              <w:ind w:right="46" w:rightChars="22"/>
              <w:rPr>
                <w:rFonts w:hint="eastAsia" w:ascii="宋体" w:hAnsi="宋体" w:eastAsia="宋体" w:cs="Times New Roman"/>
                <w:bCs/>
                <w:color w:val="auto"/>
                <w:sz w:val="24"/>
                <w:szCs w:val="24"/>
                <w:highlight w:val="none"/>
              </w:rPr>
            </w:pPr>
            <w:r>
              <w:rPr>
                <w:rFonts w:hint="eastAsia" w:hAnsi="宋体"/>
                <w:bCs/>
                <w:color w:val="auto"/>
                <w:sz w:val="24"/>
                <w:szCs w:val="24"/>
                <w:highlight w:val="none"/>
              </w:rPr>
              <w:t>货物综合性能分（满分</w:t>
            </w:r>
            <w:r>
              <w:rPr>
                <w:rFonts w:hint="eastAsia" w:hAnsi="宋体"/>
                <w:bCs/>
                <w:color w:val="auto"/>
                <w:sz w:val="24"/>
                <w:szCs w:val="24"/>
                <w:highlight w:val="none"/>
                <w:lang w:val="en-US" w:eastAsia="zh-CN"/>
              </w:rPr>
              <w:t>21</w:t>
            </w:r>
            <w:r>
              <w:rPr>
                <w:rFonts w:hint="eastAsia" w:hAnsi="宋体"/>
                <w:bCs/>
                <w:color w:val="auto"/>
                <w:sz w:val="24"/>
                <w:szCs w:val="24"/>
                <w:highlight w:val="none"/>
              </w:rPr>
              <w:t>分）</w:t>
            </w:r>
          </w:p>
        </w:tc>
        <w:tc>
          <w:tcPr>
            <w:tcW w:w="6071" w:type="dxa"/>
            <w:noWrap w:val="0"/>
            <w:vAlign w:val="center"/>
          </w:tcPr>
          <w:p w14:paraId="4E6726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（1）货物性能分</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满分</w:t>
            </w:r>
            <w:r>
              <w:rPr>
                <w:rFonts w:hint="eastAsia" w:ascii="宋体" w:hAnsi="宋体" w:eastAsia="宋体" w:cs="宋体"/>
                <w:color w:val="auto"/>
                <w:sz w:val="24"/>
                <w:highlight w:val="none"/>
                <w:lang w:val="en-US" w:eastAsia="zh-CN"/>
              </w:rPr>
              <w:t>15</w:t>
            </w:r>
            <w:r>
              <w:rPr>
                <w:rFonts w:hint="eastAsia" w:ascii="宋体" w:hAnsi="宋体" w:eastAsia="宋体" w:cs="宋体"/>
                <w:bCs/>
                <w:color w:val="auto"/>
                <w:sz w:val="24"/>
                <w:highlight w:val="none"/>
              </w:rPr>
              <w:t>分）</w:t>
            </w:r>
          </w:p>
          <w:p w14:paraId="7BD581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①招标文件“招标项目采购需求”中</w:t>
            </w:r>
            <w:r>
              <w:rPr>
                <w:rFonts w:hint="eastAsia" w:ascii="宋体" w:hAnsi="宋体" w:eastAsia="宋体" w:cs="宋体"/>
                <w:b w:val="0"/>
                <w:bCs/>
                <w:color w:val="auto"/>
                <w:kern w:val="2"/>
                <w:sz w:val="24"/>
                <w:szCs w:val="24"/>
                <w:highlight w:val="none"/>
                <w:lang w:val="zh-CN"/>
              </w:rPr>
              <w:t>标注“▲”的技术参数为实质性要求，投标人不满足实质性要求</w:t>
            </w:r>
            <w:r>
              <w:rPr>
                <w:rFonts w:hint="eastAsia" w:ascii="宋体" w:hAnsi="宋体" w:eastAsia="宋体" w:cs="宋体"/>
                <w:b w:val="0"/>
                <w:bCs/>
                <w:color w:val="auto"/>
                <w:kern w:val="2"/>
                <w:sz w:val="24"/>
                <w:szCs w:val="24"/>
                <w:highlight w:val="none"/>
                <w:lang w:val="en-US" w:eastAsia="zh-CN"/>
              </w:rPr>
              <w:t>或未</w:t>
            </w:r>
            <w:r>
              <w:rPr>
                <w:rFonts w:hint="eastAsia" w:ascii="宋体" w:hAnsi="宋体" w:eastAsia="宋体" w:cs="宋体"/>
                <w:strike w:val="0"/>
                <w:dstrike w:val="0"/>
                <w:color w:val="auto"/>
                <w:sz w:val="24"/>
                <w:highlight w:val="none"/>
                <w:lang w:val="en-US" w:eastAsia="zh-CN"/>
              </w:rPr>
              <w:t>按</w:t>
            </w:r>
            <w:r>
              <w:rPr>
                <w:rFonts w:hint="eastAsia" w:ascii="宋体" w:hAnsi="宋体" w:eastAsia="宋体" w:cs="宋体"/>
                <w:strike w:val="0"/>
                <w:dstrike w:val="0"/>
                <w:color w:val="auto"/>
                <w:sz w:val="24"/>
                <w:highlight w:val="none"/>
              </w:rPr>
              <w:t>“招标项目采购需求”</w:t>
            </w:r>
            <w:r>
              <w:rPr>
                <w:rFonts w:hint="eastAsia" w:ascii="宋体" w:hAnsi="宋体" w:eastAsia="宋体" w:cs="宋体"/>
                <w:strike w:val="0"/>
                <w:dstrike w:val="0"/>
                <w:color w:val="auto"/>
                <w:sz w:val="24"/>
                <w:highlight w:val="none"/>
                <w:lang w:val="en-US" w:eastAsia="zh-CN"/>
              </w:rPr>
              <w:t>中的要求提供相关</w:t>
            </w:r>
            <w:r>
              <w:rPr>
                <w:rFonts w:hint="eastAsia" w:ascii="宋体" w:hAnsi="宋体" w:eastAsia="宋体" w:cs="宋体"/>
                <w:strike w:val="0"/>
                <w:dstrike w:val="0"/>
                <w:color w:val="auto"/>
                <w:sz w:val="24"/>
                <w:highlight w:val="none"/>
              </w:rPr>
              <w:t>证明材料</w:t>
            </w:r>
            <w:r>
              <w:rPr>
                <w:rFonts w:hint="eastAsia" w:ascii="宋体" w:hAnsi="宋体" w:eastAsia="宋体" w:cs="宋体"/>
                <w:strike w:val="0"/>
                <w:dstrike w:val="0"/>
                <w:color w:val="auto"/>
                <w:sz w:val="24"/>
                <w:highlight w:val="none"/>
                <w:lang w:val="en-US" w:eastAsia="zh-CN"/>
              </w:rPr>
              <w:t>的</w:t>
            </w:r>
            <w:r>
              <w:rPr>
                <w:rFonts w:hint="eastAsia" w:ascii="宋体" w:hAnsi="宋体" w:eastAsia="宋体" w:cs="宋体"/>
                <w:b w:val="0"/>
                <w:bCs/>
                <w:color w:val="auto"/>
                <w:kern w:val="2"/>
                <w:sz w:val="24"/>
                <w:szCs w:val="24"/>
                <w:highlight w:val="none"/>
                <w:lang w:val="zh-CN"/>
              </w:rPr>
              <w:t>，按投标无效处理。</w:t>
            </w:r>
          </w:p>
          <w:p w14:paraId="3FA279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②与招标文件“招标项目采购需求”</w:t>
            </w:r>
            <w:r>
              <w:rPr>
                <w:rFonts w:hint="eastAsia" w:ascii="宋体" w:hAnsi="宋体" w:eastAsia="宋体" w:cs="宋体"/>
                <w:bCs/>
                <w:color w:val="auto"/>
                <w:kern w:val="2"/>
                <w:sz w:val="24"/>
                <w:szCs w:val="24"/>
                <w:highlight w:val="none"/>
                <w:lang w:val="zh-CN"/>
              </w:rPr>
              <w:t>中非实质性要求的技术需求(未标注▲号参数指标)每有一项负偏离或每漏一项的扣</w:t>
            </w:r>
            <w:r>
              <w:rPr>
                <w:rFonts w:hint="eastAsia" w:ascii="宋体" w:hAnsi="宋体" w:eastAsia="宋体" w:cs="宋体"/>
                <w:bCs/>
                <w:color w:val="auto"/>
                <w:kern w:val="2"/>
                <w:sz w:val="24"/>
                <w:szCs w:val="24"/>
                <w:highlight w:val="none"/>
                <w:lang w:val="en-US" w:eastAsia="zh-CN"/>
              </w:rPr>
              <w:t>5</w:t>
            </w:r>
            <w:r>
              <w:rPr>
                <w:rFonts w:hint="eastAsia" w:ascii="宋体" w:hAnsi="宋体" w:eastAsia="宋体" w:cs="宋体"/>
                <w:bCs/>
                <w:color w:val="auto"/>
                <w:kern w:val="2"/>
                <w:sz w:val="24"/>
                <w:szCs w:val="24"/>
                <w:highlight w:val="none"/>
                <w:lang w:val="zh-CN"/>
              </w:rPr>
              <w:t>分，最多扣</w:t>
            </w:r>
            <w:r>
              <w:rPr>
                <w:rFonts w:hint="eastAsia" w:ascii="宋体" w:hAnsi="宋体" w:eastAsia="宋体" w:cs="宋体"/>
                <w:bCs/>
                <w:color w:val="auto"/>
                <w:kern w:val="2"/>
                <w:sz w:val="24"/>
                <w:szCs w:val="24"/>
                <w:highlight w:val="none"/>
                <w:lang w:val="en-US" w:eastAsia="zh-CN"/>
              </w:rPr>
              <w:t>15</w:t>
            </w:r>
            <w:r>
              <w:rPr>
                <w:rFonts w:hint="eastAsia" w:ascii="宋体" w:hAnsi="宋体" w:eastAsia="宋体" w:cs="宋体"/>
                <w:bCs/>
                <w:color w:val="auto"/>
                <w:kern w:val="2"/>
                <w:sz w:val="24"/>
                <w:szCs w:val="24"/>
                <w:highlight w:val="none"/>
                <w:lang w:val="zh-CN"/>
              </w:rPr>
              <w:t>分。（在招标文件允许偏离的项数内）</w:t>
            </w:r>
          </w:p>
          <w:p w14:paraId="03BC3062">
            <w:pPr>
              <w:numPr>
                <w:ilvl w:val="0"/>
                <w:numId w:val="8"/>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产品质量技术分（满分</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w:t>
            </w:r>
          </w:p>
          <w:p w14:paraId="789553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①所投交互智能平板产品生产厂家的信息系统安全集成服务资质符合 CCRC-ISV-C01《信息安全服务规范》三级服务资质要求并提供证书扫描件或电子证书的得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14:paraId="64CA28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②所投交互智能平板产品生产厂家，具有ISO20000信息技术服务管理体系认证证书扫描件或电子证书的得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14:paraId="21268ADB">
            <w:pPr>
              <w:pStyle w:val="16"/>
              <w:snapToGrid w:val="0"/>
              <w:spacing w:line="440" w:lineRule="exact"/>
              <w:ind w:right="46" w:rightChars="22"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kern w:val="2"/>
                <w:sz w:val="24"/>
                <w:szCs w:val="24"/>
                <w:highlight w:val="none"/>
                <w:lang w:val="en-US" w:eastAsia="zh-CN" w:bidi="ar-SA"/>
              </w:rPr>
              <w:t>所投交互智能平板产品生产厂家，符合GB/T 27922-2011售后服务评价体系标准，不低于三星级售后服务认证，得0.5分；不低于五星级售后服务认证，得1分；不低于十二星级售后服务认证，得2分。</w:t>
            </w:r>
          </w:p>
        </w:tc>
      </w:tr>
      <w:tr w14:paraId="196B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25" w:type="dxa"/>
            <w:vMerge w:val="continue"/>
            <w:noWrap w:val="0"/>
            <w:vAlign w:val="center"/>
          </w:tcPr>
          <w:p w14:paraId="51A69E58">
            <w:pPr>
              <w:adjustRightInd w:val="0"/>
              <w:snapToGrid w:val="0"/>
              <w:spacing w:line="400" w:lineRule="exact"/>
              <w:jc w:val="center"/>
              <w:textAlignment w:val="baseline"/>
              <w:rPr>
                <w:rFonts w:hint="eastAsia" w:ascii="宋体" w:hAnsi="宋体" w:cs="宋体"/>
                <w:b/>
                <w:color w:val="auto"/>
                <w:sz w:val="24"/>
                <w:highlight w:val="none"/>
              </w:rPr>
            </w:pPr>
          </w:p>
        </w:tc>
        <w:tc>
          <w:tcPr>
            <w:tcW w:w="1320" w:type="dxa"/>
            <w:vMerge w:val="continue"/>
            <w:noWrap w:val="0"/>
            <w:vAlign w:val="center"/>
          </w:tcPr>
          <w:p w14:paraId="00604A3B">
            <w:pPr>
              <w:adjustRightInd w:val="0"/>
              <w:snapToGrid w:val="0"/>
              <w:spacing w:line="400" w:lineRule="exact"/>
              <w:ind w:left="-105" w:leftChars="-50" w:right="-105" w:rightChars="-50"/>
              <w:jc w:val="center"/>
              <w:textAlignment w:val="baseline"/>
              <w:rPr>
                <w:rFonts w:hint="eastAsia" w:ascii="宋体" w:hAnsi="宋体" w:cs="宋体"/>
                <w:b/>
                <w:bCs/>
                <w:color w:val="auto"/>
                <w:sz w:val="24"/>
                <w:highlight w:val="none"/>
              </w:rPr>
            </w:pPr>
          </w:p>
        </w:tc>
        <w:tc>
          <w:tcPr>
            <w:tcW w:w="1520" w:type="dxa"/>
            <w:noWrap w:val="0"/>
            <w:tcMar>
              <w:left w:w="57" w:type="dxa"/>
              <w:right w:w="57" w:type="dxa"/>
            </w:tcMar>
            <w:vAlign w:val="center"/>
          </w:tcPr>
          <w:p w14:paraId="1BD0812A">
            <w:pPr>
              <w:snapToGrid w:val="0"/>
              <w:spacing w:line="400" w:lineRule="exact"/>
              <w:jc w:val="center"/>
              <w:rPr>
                <w:rFonts w:hint="eastAsia" w:ascii="宋体" w:hAnsi="宋体" w:cs="宋体"/>
                <w:color w:val="auto"/>
                <w:sz w:val="24"/>
                <w:szCs w:val="24"/>
                <w:highlight w:val="none"/>
              </w:rPr>
            </w:pPr>
            <w:r>
              <w:rPr>
                <w:rFonts w:hint="eastAsia" w:ascii="宋体" w:hAnsi="宋体" w:cs="宋体"/>
                <w:bCs/>
                <w:color w:val="auto"/>
                <w:sz w:val="24"/>
                <w:highlight w:val="none"/>
              </w:rPr>
              <w:t>培训方案（满分</w:t>
            </w:r>
            <w:r>
              <w:rPr>
                <w:rFonts w:hint="eastAsia" w:ascii="宋体" w:hAnsi="宋体" w:cs="宋体"/>
                <w:bCs/>
                <w:color w:val="auto"/>
                <w:sz w:val="24"/>
                <w:highlight w:val="none"/>
                <w:lang w:val="en-US" w:eastAsia="zh-CN"/>
              </w:rPr>
              <w:t>12</w:t>
            </w:r>
            <w:r>
              <w:rPr>
                <w:rFonts w:hint="eastAsia" w:ascii="宋体" w:hAnsi="宋体" w:cs="宋体"/>
                <w:bCs/>
                <w:color w:val="auto"/>
                <w:sz w:val="24"/>
                <w:highlight w:val="none"/>
              </w:rPr>
              <w:t>分）</w:t>
            </w:r>
          </w:p>
        </w:tc>
        <w:tc>
          <w:tcPr>
            <w:tcW w:w="6071" w:type="dxa"/>
            <w:noWrap w:val="0"/>
            <w:vAlign w:val="top"/>
          </w:tcPr>
          <w:p w14:paraId="0D99C2E3">
            <w:pPr>
              <w:spacing w:line="460" w:lineRule="exact"/>
              <w:ind w:firstLine="470" w:firstLineChars="196"/>
              <w:rPr>
                <w:rFonts w:hint="eastAsia" w:ascii="宋体" w:hAnsi="宋体"/>
                <w:color w:val="auto"/>
                <w:sz w:val="24"/>
                <w:highlight w:val="none"/>
              </w:rPr>
            </w:pPr>
            <w:r>
              <w:rPr>
                <w:rFonts w:hint="eastAsia" w:ascii="宋体" w:hAnsi="宋体"/>
                <w:color w:val="auto"/>
                <w:sz w:val="24"/>
                <w:highlight w:val="none"/>
              </w:rPr>
              <w:t>一</w:t>
            </w:r>
            <w:r>
              <w:rPr>
                <w:rFonts w:ascii="宋体" w:hAnsi="宋体"/>
                <w:color w:val="auto"/>
                <w:sz w:val="24"/>
                <w:highlight w:val="none"/>
              </w:rPr>
              <w:t>档（</w:t>
            </w:r>
            <w:r>
              <w:rPr>
                <w:rFonts w:hint="eastAsia" w:ascii="宋体" w:hAnsi="宋体"/>
                <w:color w:val="auto"/>
                <w:sz w:val="24"/>
                <w:highlight w:val="none"/>
                <w:lang w:val="en-US" w:eastAsia="zh-CN"/>
              </w:rPr>
              <w:t>4</w:t>
            </w:r>
            <w:r>
              <w:rPr>
                <w:rFonts w:ascii="宋体" w:hAnsi="宋体"/>
                <w:color w:val="auto"/>
                <w:sz w:val="24"/>
                <w:highlight w:val="none"/>
              </w:rPr>
              <w:t>分）</w:t>
            </w:r>
            <w:r>
              <w:rPr>
                <w:rFonts w:hint="eastAsia" w:ascii="宋体" w:hAnsi="宋体"/>
                <w:color w:val="auto"/>
                <w:sz w:val="24"/>
                <w:highlight w:val="none"/>
              </w:rPr>
              <w:t>：</w:t>
            </w:r>
            <w:r>
              <w:rPr>
                <w:rFonts w:ascii="宋体" w:hAnsi="宋体"/>
                <w:color w:val="auto"/>
                <w:sz w:val="24"/>
                <w:highlight w:val="none"/>
              </w:rPr>
              <w:t>培训</w:t>
            </w:r>
            <w:r>
              <w:rPr>
                <w:rFonts w:hint="eastAsia" w:ascii="宋体" w:hAnsi="宋体"/>
                <w:color w:val="auto"/>
                <w:sz w:val="24"/>
                <w:highlight w:val="none"/>
              </w:rPr>
              <w:t>方案</w:t>
            </w:r>
            <w:r>
              <w:rPr>
                <w:rFonts w:ascii="宋体" w:hAnsi="宋体"/>
                <w:color w:val="auto"/>
                <w:sz w:val="24"/>
                <w:highlight w:val="none"/>
              </w:rPr>
              <w:t>基本</w:t>
            </w:r>
            <w:r>
              <w:rPr>
                <w:rFonts w:hint="eastAsia" w:ascii="宋体" w:hAnsi="宋体"/>
                <w:color w:val="auto"/>
                <w:sz w:val="24"/>
                <w:highlight w:val="none"/>
              </w:rPr>
              <w:t>符合</w:t>
            </w:r>
            <w:r>
              <w:rPr>
                <w:rFonts w:ascii="宋体" w:hAnsi="宋体"/>
                <w:color w:val="auto"/>
                <w:sz w:val="24"/>
                <w:highlight w:val="none"/>
              </w:rPr>
              <w:t>招标文件要求，培训计划安排合理（包括培训人员安排，培训内容安排）</w:t>
            </w:r>
            <w:r>
              <w:rPr>
                <w:rFonts w:hint="eastAsia" w:ascii="宋体" w:hAnsi="宋体"/>
                <w:color w:val="auto"/>
                <w:sz w:val="24"/>
                <w:highlight w:val="none"/>
              </w:rPr>
              <w:t>，但对项目实施过程中可能存在的问题及产生问题的原因分析不全面，提出的解决方案内容较少，指导性一般</w:t>
            </w:r>
            <w:r>
              <w:rPr>
                <w:rFonts w:ascii="宋体" w:hAnsi="宋体"/>
                <w:color w:val="auto"/>
                <w:sz w:val="24"/>
                <w:highlight w:val="none"/>
              </w:rPr>
              <w:t xml:space="preserve">。 </w:t>
            </w:r>
          </w:p>
          <w:p w14:paraId="1F7C3C64">
            <w:pPr>
              <w:spacing w:line="460" w:lineRule="exact"/>
              <w:ind w:firstLine="470" w:firstLineChars="196"/>
              <w:rPr>
                <w:rFonts w:hint="eastAsia" w:ascii="宋体" w:hAnsi="宋体"/>
                <w:color w:val="auto"/>
                <w:sz w:val="24"/>
                <w:highlight w:val="none"/>
              </w:rPr>
            </w:pPr>
            <w:r>
              <w:rPr>
                <w:rFonts w:hint="eastAsia" w:ascii="宋体" w:hAnsi="宋体"/>
                <w:color w:val="auto"/>
                <w:sz w:val="24"/>
                <w:highlight w:val="none"/>
              </w:rPr>
              <w:t>二</w:t>
            </w:r>
            <w:r>
              <w:rPr>
                <w:rFonts w:ascii="宋体" w:hAnsi="宋体"/>
                <w:color w:val="auto"/>
                <w:sz w:val="24"/>
                <w:highlight w:val="none"/>
              </w:rPr>
              <w:t>档（</w:t>
            </w:r>
            <w:r>
              <w:rPr>
                <w:rFonts w:hint="eastAsia" w:ascii="宋体" w:hAnsi="宋体"/>
                <w:color w:val="auto"/>
                <w:sz w:val="24"/>
                <w:highlight w:val="none"/>
                <w:lang w:val="en-US" w:eastAsia="zh-CN"/>
              </w:rPr>
              <w:t>8</w:t>
            </w:r>
            <w:r>
              <w:rPr>
                <w:rFonts w:ascii="宋体" w:hAnsi="宋体"/>
                <w:color w:val="auto"/>
                <w:sz w:val="24"/>
                <w:highlight w:val="none"/>
              </w:rPr>
              <w:t>分）</w:t>
            </w:r>
            <w:r>
              <w:rPr>
                <w:rFonts w:hint="eastAsia" w:ascii="宋体" w:hAnsi="宋体"/>
                <w:color w:val="auto"/>
                <w:sz w:val="24"/>
                <w:highlight w:val="none"/>
              </w:rPr>
              <w:t>：</w:t>
            </w:r>
            <w:r>
              <w:rPr>
                <w:rFonts w:ascii="宋体" w:hAnsi="宋体"/>
                <w:color w:val="auto"/>
                <w:sz w:val="24"/>
                <w:highlight w:val="none"/>
              </w:rPr>
              <w:t>培训</w:t>
            </w:r>
            <w:r>
              <w:rPr>
                <w:rFonts w:hint="eastAsia" w:ascii="宋体" w:hAnsi="宋体"/>
                <w:color w:val="auto"/>
                <w:sz w:val="24"/>
                <w:highlight w:val="none"/>
              </w:rPr>
              <w:t>方案满足</w:t>
            </w:r>
            <w:r>
              <w:rPr>
                <w:rFonts w:ascii="宋体" w:hAnsi="宋体"/>
                <w:color w:val="auto"/>
                <w:sz w:val="24"/>
                <w:highlight w:val="none"/>
              </w:rPr>
              <w:t>招标文件要求，具有完善的培训计划（包括培训人员安排，培训内容安排，其中培训内容安排包括设备功能理论培训计划、操作培训计划、设备常见问题的基本维修操作培训计划等）提出的建议具有针对性，可行性高</w:t>
            </w:r>
            <w:r>
              <w:rPr>
                <w:rFonts w:hint="eastAsia" w:ascii="宋体" w:hAnsi="宋体"/>
                <w:color w:val="auto"/>
                <w:sz w:val="24"/>
                <w:highlight w:val="none"/>
              </w:rPr>
              <w:t>，对项目实施过程中可能存在的问题及产生问题的原因分析全面，提出的解决方案内容较多，指导性全面。</w:t>
            </w:r>
          </w:p>
          <w:p w14:paraId="1FE3DCF1">
            <w:pPr>
              <w:spacing w:line="360" w:lineRule="auto"/>
              <w:ind w:firstLine="420" w:firstLineChars="175"/>
              <w:jc w:val="left"/>
              <w:rPr>
                <w:rFonts w:hint="eastAsia" w:hAnsi="宋体" w:cs="宋体"/>
                <w:color w:val="auto"/>
                <w:sz w:val="24"/>
                <w:szCs w:val="24"/>
                <w:highlight w:val="none"/>
                <w:lang w:val="en-US" w:eastAsia="zh-CN"/>
              </w:rPr>
            </w:pPr>
            <w:r>
              <w:rPr>
                <w:rFonts w:hint="eastAsia" w:ascii="宋体" w:hAnsi="宋体"/>
                <w:color w:val="auto"/>
                <w:sz w:val="24"/>
                <w:highlight w:val="none"/>
              </w:rPr>
              <w:t>三档（</w:t>
            </w:r>
            <w:r>
              <w:rPr>
                <w:rFonts w:hint="eastAsia" w:ascii="宋体" w:hAnsi="宋体"/>
                <w:color w:val="auto"/>
                <w:sz w:val="24"/>
                <w:highlight w:val="none"/>
                <w:lang w:val="en-US" w:eastAsia="zh-CN"/>
              </w:rPr>
              <w:t>12</w:t>
            </w:r>
            <w:r>
              <w:rPr>
                <w:rFonts w:hint="eastAsia" w:ascii="宋体" w:hAnsi="宋体"/>
                <w:color w:val="auto"/>
                <w:sz w:val="24"/>
                <w:highlight w:val="none"/>
              </w:rPr>
              <w:t>分）：培训方案整体详细全面完善，具有详细、完善的培训计划（包括培训人员安排，培训内容安排，其中培训内容安排包括设备功能理论培训计划、操作培训计划、设备常见问题的基本维修操作培训计划等）整体方案针对性极强，可行性极高，对项目实施过程中可能存在的问题及产生问题的原因分析全面科学合理，提出的解决方案内容全面详尽、科学合理，指导性强， 满足项目需求。</w:t>
            </w:r>
          </w:p>
        </w:tc>
      </w:tr>
      <w:tr w14:paraId="232F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center"/>
          </w:tcPr>
          <w:p w14:paraId="7F999528">
            <w:pPr>
              <w:adjustRightInd w:val="0"/>
              <w:snapToGrid w:val="0"/>
              <w:spacing w:line="400" w:lineRule="exact"/>
              <w:jc w:val="center"/>
              <w:textAlignment w:val="baseline"/>
              <w:rPr>
                <w:rFonts w:hint="eastAsia" w:ascii="宋体" w:hAnsi="宋体" w:cs="宋体"/>
                <w:b/>
                <w:color w:val="auto"/>
                <w:sz w:val="24"/>
                <w:highlight w:val="none"/>
              </w:rPr>
            </w:pPr>
          </w:p>
        </w:tc>
        <w:tc>
          <w:tcPr>
            <w:tcW w:w="1320" w:type="dxa"/>
            <w:vMerge w:val="continue"/>
            <w:noWrap w:val="0"/>
            <w:vAlign w:val="center"/>
          </w:tcPr>
          <w:p w14:paraId="535D266E">
            <w:pPr>
              <w:adjustRightInd w:val="0"/>
              <w:snapToGrid w:val="0"/>
              <w:spacing w:line="400" w:lineRule="exact"/>
              <w:ind w:left="-105" w:leftChars="-50" w:right="-105" w:rightChars="-50"/>
              <w:jc w:val="center"/>
              <w:textAlignment w:val="baseline"/>
              <w:rPr>
                <w:rFonts w:hint="eastAsia" w:ascii="宋体" w:hAnsi="宋体" w:cs="宋体"/>
                <w:b/>
                <w:bCs/>
                <w:color w:val="auto"/>
                <w:sz w:val="24"/>
                <w:highlight w:val="none"/>
              </w:rPr>
            </w:pPr>
          </w:p>
        </w:tc>
        <w:tc>
          <w:tcPr>
            <w:tcW w:w="1520" w:type="dxa"/>
            <w:noWrap w:val="0"/>
            <w:tcMar>
              <w:left w:w="57" w:type="dxa"/>
              <w:right w:w="57" w:type="dxa"/>
            </w:tcMar>
            <w:vAlign w:val="center"/>
          </w:tcPr>
          <w:p w14:paraId="678C50F3">
            <w:pPr>
              <w:spacing w:line="360" w:lineRule="auto"/>
              <w:jc w:val="left"/>
              <w:rPr>
                <w:rFonts w:hint="eastAsia" w:ascii="宋体" w:hAnsi="宋体" w:eastAsia="宋体" w:cs="Times New Roman"/>
                <w:bCs/>
                <w:color w:val="auto"/>
                <w:sz w:val="24"/>
                <w:szCs w:val="24"/>
                <w:highlight w:val="none"/>
              </w:rPr>
            </w:pPr>
            <w:r>
              <w:rPr>
                <w:rFonts w:hint="eastAsia" w:ascii="宋体" w:hAnsi="宋体"/>
                <w:bCs/>
                <w:color w:val="auto"/>
                <w:sz w:val="24"/>
                <w:highlight w:val="none"/>
              </w:rPr>
              <w:t>设备实施方案（满分</w:t>
            </w:r>
            <w:r>
              <w:rPr>
                <w:rFonts w:hint="eastAsia" w:ascii="宋体" w:hAnsi="宋体"/>
                <w:bCs/>
                <w:color w:val="auto"/>
                <w:sz w:val="24"/>
                <w:highlight w:val="none"/>
                <w:lang w:val="en-US" w:eastAsia="zh-CN"/>
              </w:rPr>
              <w:t>12</w:t>
            </w:r>
            <w:r>
              <w:rPr>
                <w:rFonts w:hint="eastAsia" w:ascii="宋体" w:hAnsi="宋体"/>
                <w:bCs/>
                <w:color w:val="auto"/>
                <w:sz w:val="24"/>
                <w:highlight w:val="none"/>
              </w:rPr>
              <w:t>分）</w:t>
            </w:r>
          </w:p>
        </w:tc>
        <w:tc>
          <w:tcPr>
            <w:tcW w:w="6071" w:type="dxa"/>
            <w:noWrap w:val="0"/>
            <w:vAlign w:val="center"/>
          </w:tcPr>
          <w:p w14:paraId="3BB1F213">
            <w:pPr>
              <w:spacing w:line="460" w:lineRule="exact"/>
              <w:ind w:firstLine="470" w:firstLineChars="196"/>
              <w:rPr>
                <w:rFonts w:hint="eastAsia" w:ascii="宋体" w:hAnsi="宋体"/>
                <w:color w:val="auto"/>
                <w:sz w:val="24"/>
                <w:highlight w:val="none"/>
              </w:rPr>
            </w:pPr>
            <w:r>
              <w:rPr>
                <w:rFonts w:hint="eastAsia" w:ascii="宋体" w:hAnsi="宋体"/>
                <w:color w:val="auto"/>
                <w:sz w:val="24"/>
                <w:highlight w:val="none"/>
              </w:rPr>
              <w:t>一档（</w:t>
            </w:r>
            <w:r>
              <w:rPr>
                <w:rFonts w:hint="eastAsia" w:ascii="宋体" w:hAnsi="宋体"/>
                <w:color w:val="auto"/>
                <w:sz w:val="24"/>
                <w:highlight w:val="none"/>
                <w:lang w:val="en-US" w:eastAsia="zh-CN"/>
              </w:rPr>
              <w:t>4</w:t>
            </w:r>
            <w:r>
              <w:rPr>
                <w:rFonts w:hint="eastAsia" w:ascii="宋体" w:hAnsi="宋体"/>
                <w:color w:val="auto"/>
                <w:sz w:val="24"/>
                <w:highlight w:val="none"/>
              </w:rPr>
              <w:t>分）：方案较详细，包含管理措施、具体实施流程、进度安排等，整体方案符合实际情况的。</w:t>
            </w:r>
          </w:p>
          <w:p w14:paraId="76F05436">
            <w:pPr>
              <w:spacing w:line="460" w:lineRule="exact"/>
              <w:ind w:firstLine="470" w:firstLineChars="196"/>
              <w:rPr>
                <w:rFonts w:hint="eastAsia" w:ascii="宋体" w:hAnsi="宋体"/>
                <w:color w:val="auto"/>
                <w:sz w:val="24"/>
                <w:highlight w:val="none"/>
              </w:rPr>
            </w:pPr>
            <w:r>
              <w:rPr>
                <w:rFonts w:hint="eastAsia" w:ascii="宋体" w:hAnsi="宋体"/>
                <w:color w:val="auto"/>
                <w:sz w:val="24"/>
                <w:highlight w:val="none"/>
              </w:rPr>
              <w:t>二档（</w:t>
            </w:r>
            <w:r>
              <w:rPr>
                <w:rFonts w:hint="eastAsia" w:ascii="宋体" w:hAnsi="宋体"/>
                <w:color w:val="auto"/>
                <w:sz w:val="24"/>
                <w:highlight w:val="none"/>
                <w:lang w:val="en-US" w:eastAsia="zh-CN"/>
              </w:rPr>
              <w:t>8</w:t>
            </w:r>
            <w:r>
              <w:rPr>
                <w:rFonts w:hint="eastAsia" w:ascii="宋体" w:hAnsi="宋体"/>
                <w:color w:val="auto"/>
                <w:sz w:val="24"/>
                <w:highlight w:val="none"/>
              </w:rPr>
              <w:t>分）：方案详细完善，包含管理措施、具体实施流程、进度安排、设备风险防范措施，整体方案针对性强，能说明实施各个阶段工作安排和进度计划。</w:t>
            </w:r>
          </w:p>
          <w:p w14:paraId="096943A1">
            <w:pPr>
              <w:spacing w:line="360" w:lineRule="auto"/>
              <w:ind w:firstLine="420" w:firstLineChars="175"/>
              <w:jc w:val="left"/>
              <w:rPr>
                <w:rFonts w:hint="eastAsia" w:ascii="宋体" w:hAnsi="宋体" w:eastAsia="宋体" w:cs="Times New Roman"/>
                <w:bCs/>
                <w:color w:val="auto"/>
                <w:sz w:val="24"/>
                <w:szCs w:val="24"/>
                <w:highlight w:val="none"/>
                <w:lang w:val="en-US" w:eastAsia="zh-CN"/>
              </w:rPr>
            </w:pPr>
            <w:r>
              <w:rPr>
                <w:rFonts w:hint="eastAsia" w:ascii="宋体" w:hAnsi="宋体"/>
                <w:color w:val="auto"/>
                <w:sz w:val="24"/>
                <w:highlight w:val="none"/>
              </w:rPr>
              <w:t>三档（</w:t>
            </w:r>
            <w:r>
              <w:rPr>
                <w:rFonts w:hint="eastAsia" w:ascii="宋体" w:hAnsi="宋体"/>
                <w:color w:val="auto"/>
                <w:sz w:val="24"/>
                <w:highlight w:val="none"/>
                <w:lang w:val="en-US" w:eastAsia="zh-CN"/>
              </w:rPr>
              <w:t>12</w:t>
            </w:r>
            <w:r>
              <w:rPr>
                <w:rFonts w:hint="eastAsia" w:ascii="宋体" w:hAnsi="宋体"/>
                <w:color w:val="auto"/>
                <w:sz w:val="24"/>
                <w:highlight w:val="none"/>
              </w:rPr>
              <w:t>分）：方案详细全面完善，包含管理措施、具体实施流程、进度安排、设备风险防范措施，整体方案针对性较强，有项目管理组织机构图，提供项目风险管理措施，能提供项目联调及验收方案，方案全面、描述详细，完全准确地理解项目需求，部署科学可靠。</w:t>
            </w:r>
          </w:p>
        </w:tc>
      </w:tr>
      <w:tr w14:paraId="3933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vMerge w:val="continue"/>
            <w:noWrap w:val="0"/>
            <w:vAlign w:val="center"/>
          </w:tcPr>
          <w:p w14:paraId="690452FB">
            <w:pPr>
              <w:adjustRightInd w:val="0"/>
              <w:snapToGrid w:val="0"/>
              <w:spacing w:line="400" w:lineRule="exact"/>
              <w:jc w:val="center"/>
              <w:textAlignment w:val="baseline"/>
              <w:rPr>
                <w:rFonts w:hint="eastAsia" w:ascii="宋体" w:hAnsi="宋体" w:cs="宋体"/>
                <w:b/>
                <w:bCs/>
                <w:color w:val="auto"/>
                <w:sz w:val="24"/>
                <w:highlight w:val="none"/>
              </w:rPr>
            </w:pPr>
          </w:p>
        </w:tc>
        <w:tc>
          <w:tcPr>
            <w:tcW w:w="1320" w:type="dxa"/>
            <w:vMerge w:val="continue"/>
            <w:noWrap w:val="0"/>
            <w:vAlign w:val="center"/>
          </w:tcPr>
          <w:p w14:paraId="44EA60D7">
            <w:pPr>
              <w:pStyle w:val="14"/>
              <w:snapToGrid w:val="0"/>
              <w:spacing w:line="400" w:lineRule="exact"/>
              <w:rPr>
                <w:rFonts w:hint="eastAsia" w:ascii="宋体" w:hAnsi="宋体" w:cs="宋体"/>
                <w:b/>
                <w:color w:val="auto"/>
                <w:kern w:val="2"/>
                <w:highlight w:val="none"/>
                <w:lang w:val="en-US" w:eastAsia="zh-CN"/>
              </w:rPr>
            </w:pPr>
          </w:p>
        </w:tc>
        <w:tc>
          <w:tcPr>
            <w:tcW w:w="1520" w:type="dxa"/>
            <w:noWrap w:val="0"/>
            <w:tcMar>
              <w:left w:w="57" w:type="dxa"/>
              <w:right w:w="57" w:type="dxa"/>
            </w:tcMar>
            <w:vAlign w:val="center"/>
          </w:tcPr>
          <w:p w14:paraId="2DF844DD">
            <w:pPr>
              <w:snapToGrid w:val="0"/>
              <w:spacing w:line="400" w:lineRule="exact"/>
              <w:jc w:val="center"/>
              <w:rPr>
                <w:rFonts w:hint="eastAsia" w:ascii="宋体" w:hAnsi="宋体" w:cs="宋体"/>
                <w:bCs/>
                <w:color w:val="auto"/>
                <w:sz w:val="24"/>
                <w:szCs w:val="24"/>
                <w:highlight w:val="none"/>
              </w:rPr>
            </w:pPr>
            <w:r>
              <w:rPr>
                <w:rFonts w:hint="eastAsia" w:ascii="宋体" w:hAnsi="宋体" w:cs="宋体"/>
                <w:bCs/>
                <w:color w:val="auto"/>
                <w:sz w:val="24"/>
                <w:highlight w:val="none"/>
              </w:rPr>
              <w:t>配送方案分</w:t>
            </w:r>
            <w:r>
              <w:rPr>
                <w:rFonts w:hint="eastAsia" w:ascii="宋体" w:hAnsi="宋体"/>
                <w:bCs/>
                <w:color w:val="auto"/>
                <w:sz w:val="24"/>
                <w:highlight w:val="none"/>
              </w:rPr>
              <w:t>（满分</w:t>
            </w:r>
            <w:r>
              <w:rPr>
                <w:rFonts w:hint="eastAsia" w:ascii="宋体" w:hAnsi="宋体"/>
                <w:bCs/>
                <w:color w:val="auto"/>
                <w:sz w:val="24"/>
                <w:highlight w:val="none"/>
                <w:lang w:val="en-US" w:eastAsia="zh-CN"/>
              </w:rPr>
              <w:t>12</w:t>
            </w:r>
            <w:r>
              <w:rPr>
                <w:rFonts w:hint="eastAsia" w:ascii="宋体" w:hAnsi="宋体"/>
                <w:bCs/>
                <w:color w:val="auto"/>
                <w:sz w:val="24"/>
                <w:highlight w:val="none"/>
              </w:rPr>
              <w:t>分）</w:t>
            </w:r>
          </w:p>
        </w:tc>
        <w:tc>
          <w:tcPr>
            <w:tcW w:w="6071" w:type="dxa"/>
            <w:noWrap w:val="0"/>
            <w:vAlign w:val="center"/>
          </w:tcPr>
          <w:p w14:paraId="36979810">
            <w:pPr>
              <w:pStyle w:val="16"/>
              <w:spacing w:line="460" w:lineRule="exact"/>
              <w:ind w:firstLine="420"/>
              <w:rPr>
                <w:rFonts w:hint="eastAsia" w:hAnsi="宋体"/>
                <w:color w:val="auto"/>
                <w:kern w:val="2"/>
                <w:sz w:val="24"/>
                <w:szCs w:val="24"/>
                <w:highlight w:val="none"/>
              </w:rPr>
            </w:pPr>
            <w:r>
              <w:rPr>
                <w:rFonts w:hint="eastAsia" w:hAnsi="宋体"/>
                <w:color w:val="auto"/>
                <w:kern w:val="2"/>
                <w:sz w:val="24"/>
                <w:szCs w:val="24"/>
                <w:highlight w:val="none"/>
              </w:rPr>
              <w:t>一档（</w:t>
            </w:r>
            <w:r>
              <w:rPr>
                <w:rFonts w:hint="eastAsia" w:hAnsi="宋体"/>
                <w:color w:val="auto"/>
                <w:kern w:val="2"/>
                <w:sz w:val="24"/>
                <w:szCs w:val="24"/>
                <w:highlight w:val="none"/>
                <w:lang w:val="en-US" w:eastAsia="zh-CN"/>
              </w:rPr>
              <w:t>4</w:t>
            </w:r>
            <w:r>
              <w:rPr>
                <w:rFonts w:hint="eastAsia" w:hAnsi="宋体"/>
                <w:color w:val="auto"/>
                <w:kern w:val="2"/>
                <w:sz w:val="24"/>
                <w:szCs w:val="24"/>
                <w:highlight w:val="none"/>
              </w:rPr>
              <w:t>分）：配送方案、质量控制措施等简单，项目实施人员及运输设备配备较差。</w:t>
            </w:r>
          </w:p>
          <w:p w14:paraId="552FD4E1">
            <w:pPr>
              <w:pStyle w:val="16"/>
              <w:spacing w:line="460" w:lineRule="exact"/>
              <w:ind w:firstLine="420"/>
              <w:rPr>
                <w:rFonts w:hint="eastAsia" w:hAnsi="宋体"/>
                <w:color w:val="auto"/>
                <w:kern w:val="2"/>
                <w:sz w:val="24"/>
                <w:szCs w:val="24"/>
                <w:highlight w:val="none"/>
              </w:rPr>
            </w:pPr>
            <w:r>
              <w:rPr>
                <w:rFonts w:hint="eastAsia" w:hAnsi="宋体"/>
                <w:color w:val="auto"/>
                <w:kern w:val="2"/>
                <w:sz w:val="24"/>
                <w:szCs w:val="24"/>
                <w:highlight w:val="none"/>
              </w:rPr>
              <w:t>二档（</w:t>
            </w:r>
            <w:r>
              <w:rPr>
                <w:rFonts w:hint="eastAsia" w:hAnsi="宋体"/>
                <w:color w:val="auto"/>
                <w:kern w:val="2"/>
                <w:sz w:val="24"/>
                <w:szCs w:val="24"/>
                <w:highlight w:val="none"/>
                <w:lang w:val="en-US" w:eastAsia="zh-CN"/>
              </w:rPr>
              <w:t>8</w:t>
            </w:r>
            <w:r>
              <w:rPr>
                <w:rFonts w:hint="eastAsia" w:hAnsi="宋体"/>
                <w:color w:val="auto"/>
                <w:kern w:val="2"/>
                <w:sz w:val="24"/>
                <w:szCs w:val="24"/>
                <w:highlight w:val="none"/>
              </w:rPr>
              <w:t>分）：配送方案、质量控制措施（包装质量满足运输距离、防潮、防霉、防破损装卸等条件）等较详细，项目实施人员及运输设备配备较充足，基本能满足项目实施要求。</w:t>
            </w:r>
          </w:p>
          <w:p w14:paraId="1773AD39">
            <w:pPr>
              <w:spacing w:line="460" w:lineRule="exact"/>
              <w:ind w:firstLine="470" w:firstLineChars="196"/>
              <w:rPr>
                <w:rFonts w:hint="eastAsia" w:ascii="宋体" w:hAnsi="宋体" w:cs="宋体"/>
                <w:bCs/>
                <w:color w:val="auto"/>
                <w:sz w:val="24"/>
                <w:szCs w:val="24"/>
                <w:highlight w:val="none"/>
                <w:lang w:val="zh-CN"/>
              </w:rPr>
            </w:pPr>
            <w:r>
              <w:rPr>
                <w:rFonts w:hint="eastAsia" w:hAnsi="宋体"/>
                <w:color w:val="auto"/>
                <w:sz w:val="24"/>
                <w:highlight w:val="none"/>
              </w:rPr>
              <w:t>三档</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分）：配</w:t>
            </w:r>
            <w:r>
              <w:rPr>
                <w:rFonts w:hint="eastAsia" w:hAnsi="宋体"/>
                <w:color w:val="auto"/>
                <w:sz w:val="24"/>
                <w:highlight w:val="none"/>
              </w:rPr>
              <w:t>送方案、质量控制措施（包装质量满足运输距离、防潮、防霉、防破损装卸等条件）等内容详细全面且切实可行，项目实施人员及运输设备配备充足，具备完善的配送服务体系，有实力为该项目提供优质、快捷的配送安装等服务。</w:t>
            </w:r>
          </w:p>
        </w:tc>
      </w:tr>
      <w:tr w14:paraId="3A8C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vMerge w:val="continue"/>
            <w:noWrap w:val="0"/>
            <w:vAlign w:val="center"/>
          </w:tcPr>
          <w:p w14:paraId="64A93BF7">
            <w:pPr>
              <w:adjustRightInd w:val="0"/>
              <w:snapToGrid w:val="0"/>
              <w:spacing w:line="400" w:lineRule="exact"/>
              <w:jc w:val="center"/>
              <w:textAlignment w:val="baseline"/>
              <w:rPr>
                <w:rFonts w:hint="eastAsia" w:ascii="宋体" w:hAnsi="宋体" w:cs="宋体"/>
                <w:b/>
                <w:bCs/>
                <w:color w:val="auto"/>
                <w:sz w:val="24"/>
                <w:highlight w:val="none"/>
              </w:rPr>
            </w:pPr>
          </w:p>
        </w:tc>
        <w:tc>
          <w:tcPr>
            <w:tcW w:w="1320" w:type="dxa"/>
            <w:vMerge w:val="continue"/>
            <w:noWrap w:val="0"/>
            <w:vAlign w:val="center"/>
          </w:tcPr>
          <w:p w14:paraId="0E0DF4BF">
            <w:pPr>
              <w:pStyle w:val="14"/>
              <w:snapToGrid w:val="0"/>
              <w:spacing w:line="400" w:lineRule="exact"/>
              <w:rPr>
                <w:rFonts w:hint="eastAsia" w:ascii="宋体" w:hAnsi="宋体" w:cs="宋体"/>
                <w:b/>
                <w:color w:val="auto"/>
                <w:kern w:val="2"/>
                <w:highlight w:val="none"/>
                <w:lang w:val="en-US" w:eastAsia="zh-CN"/>
              </w:rPr>
            </w:pPr>
          </w:p>
        </w:tc>
        <w:tc>
          <w:tcPr>
            <w:tcW w:w="1520" w:type="dxa"/>
            <w:noWrap w:val="0"/>
            <w:tcMar>
              <w:left w:w="57" w:type="dxa"/>
              <w:right w:w="57" w:type="dxa"/>
            </w:tcMar>
            <w:vAlign w:val="center"/>
          </w:tcPr>
          <w:p w14:paraId="7D0FF3F4">
            <w:pPr>
              <w:snapToGrid w:val="0"/>
              <w:spacing w:line="400" w:lineRule="exact"/>
              <w:jc w:val="center"/>
              <w:rPr>
                <w:rFonts w:hint="eastAsia" w:ascii="宋体" w:hAnsi="宋体" w:eastAsia="宋体" w:cs="宋体"/>
                <w:bCs/>
                <w:color w:val="auto"/>
                <w:sz w:val="24"/>
                <w:szCs w:val="24"/>
                <w:highlight w:val="none"/>
              </w:rPr>
            </w:pPr>
            <w:r>
              <w:rPr>
                <w:rFonts w:hint="eastAsia" w:ascii="宋体" w:hAnsi="宋体" w:cs="宋体"/>
                <w:bCs/>
                <w:color w:val="auto"/>
                <w:sz w:val="24"/>
              </w:rPr>
              <w:t>售后服务方案（满分12分）</w:t>
            </w:r>
          </w:p>
        </w:tc>
        <w:tc>
          <w:tcPr>
            <w:tcW w:w="6071" w:type="dxa"/>
            <w:noWrap w:val="0"/>
            <w:vAlign w:val="center"/>
          </w:tcPr>
          <w:p w14:paraId="37DAD1D1">
            <w:pPr>
              <w:spacing w:line="460" w:lineRule="exact"/>
              <w:ind w:firstLine="470" w:firstLineChars="196"/>
              <w:rPr>
                <w:rFonts w:hint="eastAsia" w:ascii="宋体" w:hAnsi="宋体"/>
                <w:color w:val="auto"/>
                <w:sz w:val="24"/>
              </w:rPr>
            </w:pPr>
            <w:r>
              <w:rPr>
                <w:rFonts w:hint="eastAsia" w:ascii="宋体" w:hAnsi="宋体"/>
                <w:color w:val="auto"/>
                <w:sz w:val="24"/>
              </w:rPr>
              <w:t>一档（4分）：提供售后服务方案，但具体内容针对性不强；对质保期、响应时间、服务团队配备、备品备件等有一定描述，有定期维护方案。售后服务人员配备基本满足售后服务要求的；</w:t>
            </w:r>
          </w:p>
          <w:p w14:paraId="1EE6ACDA">
            <w:pPr>
              <w:spacing w:line="460" w:lineRule="exact"/>
              <w:ind w:firstLine="470" w:firstLineChars="196"/>
              <w:rPr>
                <w:rFonts w:hint="eastAsia" w:ascii="宋体" w:hAnsi="宋体"/>
                <w:color w:val="auto"/>
                <w:sz w:val="24"/>
              </w:rPr>
            </w:pPr>
            <w:r>
              <w:rPr>
                <w:rFonts w:hint="eastAsia" w:ascii="宋体" w:hAnsi="宋体"/>
                <w:color w:val="auto"/>
                <w:sz w:val="24"/>
              </w:rPr>
              <w:t>二档（8分）：售后服务方案详细可行，具有针对性：响应时间、到达现场及故障处理时间优于采购要求；对备品备件、应急预案、故障解决方案等方面均有详细描述，并符合项目实际情况；能提供有效的应急服务；</w:t>
            </w:r>
          </w:p>
          <w:p w14:paraId="28C795F0">
            <w:pPr>
              <w:spacing w:line="460" w:lineRule="exact"/>
              <w:ind w:firstLine="470" w:firstLineChars="196"/>
              <w:rPr>
                <w:rFonts w:hint="eastAsia" w:ascii="宋体" w:hAnsi="宋体" w:eastAsia="宋体" w:cs="Times New Roman"/>
                <w:color w:val="auto"/>
                <w:sz w:val="24"/>
                <w:szCs w:val="24"/>
              </w:rPr>
            </w:pPr>
            <w:r>
              <w:rPr>
                <w:rFonts w:hint="eastAsia" w:ascii="宋体" w:hAnsi="宋体"/>
                <w:color w:val="auto"/>
                <w:sz w:val="24"/>
              </w:rPr>
              <w:t>三档（12分）：现场服务、响应时间、质量保证、技术服务、备品备件等内容详尽、可行。故障响应、处理时间优于招标文件要求，针对本项目配备有服务团队，对人员配置、售后管理配套措施均有详细描述；对项目的整体维护提供维护解决方案和运行维护应急预案；方案针对性、可行性强。</w:t>
            </w:r>
          </w:p>
        </w:tc>
      </w:tr>
      <w:tr w14:paraId="24C3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noWrap w:val="0"/>
            <w:vAlign w:val="center"/>
          </w:tcPr>
          <w:p w14:paraId="3B4DB4BA">
            <w:pPr>
              <w:adjustRightInd w:val="0"/>
              <w:snapToGrid w:val="0"/>
              <w:spacing w:line="400" w:lineRule="exact"/>
              <w:jc w:val="center"/>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3</w:t>
            </w:r>
          </w:p>
        </w:tc>
        <w:tc>
          <w:tcPr>
            <w:tcW w:w="1320" w:type="dxa"/>
            <w:noWrap w:val="0"/>
            <w:vAlign w:val="center"/>
          </w:tcPr>
          <w:p w14:paraId="4626A6EC">
            <w:pPr>
              <w:pStyle w:val="14"/>
              <w:snapToGrid w:val="0"/>
              <w:spacing w:line="400" w:lineRule="exact"/>
              <w:rPr>
                <w:rFonts w:hint="eastAsia" w:ascii="宋体" w:hAnsi="宋体" w:cs="宋体"/>
                <w:b/>
                <w:color w:val="auto"/>
                <w:kern w:val="2"/>
                <w:highlight w:val="none"/>
                <w:lang w:val="en-US" w:eastAsia="zh-CN"/>
              </w:rPr>
            </w:pPr>
            <w:r>
              <w:rPr>
                <w:rFonts w:hint="eastAsia" w:ascii="宋体" w:hAnsi="宋体" w:cs="宋体"/>
                <w:b/>
                <w:color w:val="auto"/>
                <w:kern w:val="2"/>
                <w:highlight w:val="none"/>
                <w:lang w:val="en-US" w:eastAsia="zh-CN"/>
              </w:rPr>
              <w:t>商务分（满分</w:t>
            </w:r>
            <w:r>
              <w:rPr>
                <w:rFonts w:hint="eastAsia" w:ascii="宋体" w:hAnsi="宋体" w:cs="宋体"/>
                <w:b/>
                <w:color w:val="auto"/>
                <w:kern w:val="2"/>
                <w:highlight w:val="none"/>
                <w:u w:val="single"/>
                <w:lang w:val="en-US" w:eastAsia="zh-CN"/>
              </w:rPr>
              <w:t>1</w:t>
            </w:r>
            <w:r>
              <w:rPr>
                <w:rFonts w:hint="eastAsia" w:ascii="宋体" w:hAnsi="宋体" w:cs="宋体"/>
                <w:b/>
                <w:color w:val="auto"/>
                <w:kern w:val="2"/>
                <w:highlight w:val="none"/>
                <w:lang w:val="en-US" w:eastAsia="zh-CN"/>
              </w:rPr>
              <w:t>分）</w:t>
            </w:r>
          </w:p>
        </w:tc>
        <w:tc>
          <w:tcPr>
            <w:tcW w:w="1520" w:type="dxa"/>
            <w:noWrap w:val="0"/>
            <w:tcMar>
              <w:left w:w="57" w:type="dxa"/>
              <w:right w:w="57" w:type="dxa"/>
            </w:tcMar>
            <w:vAlign w:val="center"/>
          </w:tcPr>
          <w:p w14:paraId="1E8C0193">
            <w:pPr>
              <w:snapToGrid w:val="0"/>
              <w:spacing w:line="4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政策分</w:t>
            </w:r>
          </w:p>
          <w:p w14:paraId="768A6AB9">
            <w:pPr>
              <w:snapToGrid w:val="0"/>
              <w:spacing w:line="4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（满分</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w:t>
            </w:r>
          </w:p>
        </w:tc>
        <w:tc>
          <w:tcPr>
            <w:tcW w:w="6071" w:type="dxa"/>
            <w:noWrap w:val="0"/>
            <w:vAlign w:val="center"/>
          </w:tcPr>
          <w:p w14:paraId="1773C120">
            <w:pPr>
              <w:pStyle w:val="16"/>
              <w:keepNext w:val="0"/>
              <w:keepLines w:val="0"/>
              <w:pageBreakBefore w:val="0"/>
              <w:kinsoku/>
              <w:wordWrap/>
              <w:overflowPunct/>
              <w:topLinePunct w:val="0"/>
              <w:autoSpaceDE/>
              <w:autoSpaceDN/>
              <w:bidi w:val="0"/>
              <w:adjustRightInd/>
              <w:snapToGrid w:val="0"/>
              <w:spacing w:line="420" w:lineRule="exact"/>
              <w:ind w:firstLine="420" w:firstLineChars="175"/>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（1）投标人提供的产品列入财政部、生态环境部制定和公布《环境标志产品政府采购品目清单》（以处于有效期之内的环境标志产品认证证书复印件计分），每有一项得0.5分，满分0.5分；</w:t>
            </w:r>
          </w:p>
          <w:p w14:paraId="11CFBF32">
            <w:pPr>
              <w:pStyle w:val="16"/>
              <w:keepNext w:val="0"/>
              <w:keepLines w:val="0"/>
              <w:pageBreakBefore w:val="0"/>
              <w:kinsoku/>
              <w:wordWrap/>
              <w:overflowPunct/>
              <w:topLinePunct w:val="0"/>
              <w:autoSpaceDE/>
              <w:autoSpaceDN/>
              <w:bidi w:val="0"/>
              <w:adjustRightInd/>
              <w:snapToGrid w:val="0"/>
              <w:spacing w:line="420" w:lineRule="exact"/>
              <w:ind w:firstLine="420" w:firstLineChars="175"/>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属于财政部《节能产品政府采购品目清单》内优先采购（政府强制采购节能产品除外）的产品[投标文件中提供有效的认证证书复印件及品目清单（标注投标产品在清单所属的品目），并加盖公章]，每有一项得0.5分，满分0.5分。</w:t>
            </w:r>
          </w:p>
        </w:tc>
      </w:tr>
    </w:tbl>
    <w:p w14:paraId="28E412DF">
      <w:pPr>
        <w:pStyle w:val="16"/>
        <w:tabs>
          <w:tab w:val="left" w:pos="4214"/>
        </w:tabs>
        <w:snapToGrid w:val="0"/>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评标委员会将根据总得分由高到低排列次序并推荐中标候选人</w:t>
      </w:r>
      <w:r>
        <w:rPr>
          <w:rFonts w:hint="eastAsia" w:hAnsi="宋体" w:cs="宋体"/>
          <w:color w:val="auto"/>
          <w:sz w:val="24"/>
          <w:szCs w:val="24"/>
          <w:highlight w:val="none"/>
          <w:lang w:eastAsia="zh-CN"/>
        </w:rPr>
        <w:t>；</w:t>
      </w:r>
      <w:r>
        <w:rPr>
          <w:rFonts w:hint="eastAsia" w:hAnsi="宋体" w:cs="宋体"/>
          <w:color w:val="auto"/>
          <w:sz w:val="24"/>
          <w:szCs w:val="24"/>
          <w:highlight w:val="none"/>
        </w:rPr>
        <w:t>得分相同的，以投标报价由低到高顺序排列</w:t>
      </w:r>
      <w:r>
        <w:rPr>
          <w:rFonts w:hint="eastAsia" w:hAnsi="宋体" w:cs="宋体"/>
          <w:color w:val="auto"/>
          <w:sz w:val="24"/>
          <w:szCs w:val="24"/>
          <w:highlight w:val="none"/>
          <w:lang w:eastAsia="zh-CN"/>
        </w:rPr>
        <w:t>；得分相同且投标报价相同，由采购人确定排名；</w:t>
      </w:r>
      <w:r>
        <w:rPr>
          <w:rFonts w:hint="eastAsia" w:hAnsi="宋体" w:cs="宋体"/>
          <w:color w:val="auto"/>
          <w:sz w:val="24"/>
          <w:szCs w:val="24"/>
          <w:highlight w:val="none"/>
        </w:rPr>
        <w:t>排名第一的</w:t>
      </w:r>
      <w:r>
        <w:rPr>
          <w:rFonts w:hint="eastAsia" w:hAnsi="宋体" w:cs="宋体"/>
          <w:color w:val="auto"/>
          <w:sz w:val="24"/>
          <w:szCs w:val="24"/>
          <w:highlight w:val="none"/>
          <w:lang w:eastAsia="zh-CN"/>
        </w:rPr>
        <w:t>为</w:t>
      </w:r>
      <w:r>
        <w:rPr>
          <w:rFonts w:hint="eastAsia" w:hAnsi="宋体" w:cs="宋体"/>
          <w:color w:val="auto"/>
          <w:sz w:val="24"/>
          <w:szCs w:val="24"/>
          <w:highlight w:val="none"/>
        </w:rPr>
        <w:t>中标候选人</w:t>
      </w:r>
      <w:r>
        <w:rPr>
          <w:rFonts w:hint="eastAsia" w:hAnsi="宋体" w:cs="宋体"/>
          <w:color w:val="auto"/>
          <w:sz w:val="24"/>
          <w:szCs w:val="24"/>
          <w:highlight w:val="none"/>
          <w:lang w:eastAsia="zh-CN"/>
        </w:rPr>
        <w:t>；</w:t>
      </w:r>
      <w:r>
        <w:rPr>
          <w:rFonts w:hint="eastAsia" w:hAnsi="宋体" w:cs="宋体"/>
          <w:color w:val="auto"/>
          <w:sz w:val="24"/>
          <w:szCs w:val="24"/>
          <w:highlight w:val="none"/>
        </w:rPr>
        <w:t>排名第一的</w:t>
      </w:r>
      <w:r>
        <w:rPr>
          <w:rFonts w:hint="eastAsia" w:hAnsi="宋体" w:cs="宋体"/>
          <w:color w:val="auto"/>
          <w:sz w:val="24"/>
          <w:szCs w:val="24"/>
          <w:highlight w:val="none"/>
          <w:lang w:eastAsia="zh-CN"/>
        </w:rPr>
        <w:t>中标</w:t>
      </w:r>
      <w:r>
        <w:rPr>
          <w:rFonts w:hint="eastAsia" w:hAnsi="宋体" w:cs="宋体"/>
          <w:color w:val="auto"/>
          <w:sz w:val="24"/>
          <w:szCs w:val="24"/>
          <w:highlight w:val="none"/>
        </w:rPr>
        <w:t>候选供应商放弃</w:t>
      </w:r>
      <w:r>
        <w:rPr>
          <w:rFonts w:hint="eastAsia" w:hAnsi="宋体" w:cs="宋体"/>
          <w:color w:val="auto"/>
          <w:sz w:val="24"/>
          <w:szCs w:val="24"/>
          <w:highlight w:val="none"/>
          <w:lang w:eastAsia="zh-CN"/>
        </w:rPr>
        <w:t>中标</w:t>
      </w:r>
      <w:r>
        <w:rPr>
          <w:rFonts w:hint="eastAsia" w:hAnsi="宋体" w:cs="宋体"/>
          <w:color w:val="auto"/>
          <w:sz w:val="24"/>
          <w:szCs w:val="24"/>
          <w:highlight w:val="none"/>
        </w:rPr>
        <w:t>、因不可抗力提出不能履行合同，或者</w:t>
      </w:r>
      <w:r>
        <w:rPr>
          <w:rFonts w:hint="eastAsia" w:hAnsi="宋体" w:cs="宋体"/>
          <w:color w:val="auto"/>
          <w:sz w:val="24"/>
          <w:szCs w:val="24"/>
          <w:highlight w:val="none"/>
          <w:lang w:eastAsia="zh-CN"/>
        </w:rPr>
        <w:t>采购</w:t>
      </w:r>
      <w:r>
        <w:rPr>
          <w:rFonts w:hint="eastAsia" w:hAnsi="宋体" w:cs="宋体"/>
          <w:color w:val="auto"/>
          <w:sz w:val="24"/>
          <w:szCs w:val="24"/>
          <w:highlight w:val="none"/>
        </w:rPr>
        <w:t>文件规定应当提交履约保证金而在规定的期限内未能提交的，采购</w:t>
      </w:r>
      <w:r>
        <w:rPr>
          <w:rFonts w:hint="eastAsia" w:hAnsi="宋体" w:cs="宋体"/>
          <w:color w:val="auto"/>
          <w:sz w:val="24"/>
          <w:szCs w:val="24"/>
          <w:highlight w:val="none"/>
          <w:lang w:eastAsia="zh-CN"/>
        </w:rPr>
        <w:t>人</w:t>
      </w:r>
      <w:r>
        <w:rPr>
          <w:rFonts w:hint="eastAsia" w:hAnsi="宋体" w:cs="宋体"/>
          <w:color w:val="auto"/>
          <w:sz w:val="24"/>
          <w:szCs w:val="24"/>
          <w:highlight w:val="none"/>
        </w:rPr>
        <w:t>可以确定排名第二的</w:t>
      </w:r>
      <w:r>
        <w:rPr>
          <w:rFonts w:hint="eastAsia" w:hAnsi="宋体" w:cs="宋体"/>
          <w:color w:val="auto"/>
          <w:sz w:val="24"/>
          <w:szCs w:val="24"/>
          <w:highlight w:val="none"/>
          <w:lang w:eastAsia="zh-CN"/>
        </w:rPr>
        <w:t>中标</w:t>
      </w:r>
      <w:r>
        <w:rPr>
          <w:rFonts w:hint="eastAsia" w:hAnsi="宋体" w:cs="宋体"/>
          <w:color w:val="auto"/>
          <w:sz w:val="24"/>
          <w:szCs w:val="24"/>
          <w:highlight w:val="none"/>
        </w:rPr>
        <w:t>候选供应商为</w:t>
      </w:r>
      <w:r>
        <w:rPr>
          <w:rFonts w:hint="eastAsia" w:hAnsi="宋体" w:cs="宋体"/>
          <w:color w:val="auto"/>
          <w:sz w:val="24"/>
          <w:szCs w:val="24"/>
          <w:highlight w:val="none"/>
          <w:lang w:eastAsia="zh-CN"/>
        </w:rPr>
        <w:t>中标</w:t>
      </w:r>
      <w:r>
        <w:rPr>
          <w:rFonts w:hint="eastAsia" w:hAnsi="宋体" w:cs="宋体"/>
          <w:color w:val="auto"/>
          <w:sz w:val="24"/>
          <w:szCs w:val="24"/>
          <w:highlight w:val="none"/>
        </w:rPr>
        <w:t>供应商。</w:t>
      </w:r>
    </w:p>
    <w:p w14:paraId="383F10C0">
      <w:pPr>
        <w:pStyle w:val="16"/>
        <w:snapToGrid w:val="0"/>
        <w:spacing w:before="320" w:after="350"/>
        <w:ind w:firstLine="0" w:firstLineChars="0"/>
        <w:jc w:val="center"/>
        <w:outlineLvl w:val="0"/>
        <w:rPr>
          <w:rFonts w:hint="eastAsia" w:hAnsi="宋体" w:cs="宋体"/>
          <w:b/>
          <w:color w:val="auto"/>
          <w:sz w:val="21"/>
          <w:highlight w:val="none"/>
        </w:rPr>
      </w:pPr>
      <w:r>
        <w:rPr>
          <w:rFonts w:hint="eastAsia" w:hAnsi="宋体" w:cs="宋体"/>
          <w:b/>
          <w:bCs/>
          <w:color w:val="auto"/>
          <w:highlight w:val="none"/>
        </w:rPr>
        <w:br w:type="page"/>
      </w:r>
      <w:bookmarkStart w:id="107" w:name="_Toc4765"/>
      <w:r>
        <w:rPr>
          <w:rFonts w:hint="eastAsia" w:hAnsi="宋体" w:cs="宋体"/>
          <w:b/>
          <w:bCs/>
          <w:color w:val="auto"/>
          <w:kern w:val="44"/>
          <w:sz w:val="36"/>
          <w:szCs w:val="36"/>
          <w:highlight w:val="none"/>
          <w:lang w:val="en-US" w:eastAsia="zh-CN"/>
        </w:rPr>
        <w:t>第五章  合同主要条款格式</w:t>
      </w:r>
      <w:bookmarkEnd w:id="107"/>
      <w:bookmarkStart w:id="108" w:name="_Toc424143038"/>
    </w:p>
    <w:p w14:paraId="6A815CA3">
      <w:pPr>
        <w:pStyle w:val="16"/>
        <w:spacing w:line="340" w:lineRule="exact"/>
        <w:rPr>
          <w:rFonts w:hint="eastAsia" w:hAnsi="宋体" w:cs="宋体"/>
          <w:b/>
          <w:color w:val="auto"/>
          <w:sz w:val="21"/>
          <w:highlight w:val="none"/>
        </w:rPr>
      </w:pPr>
      <w:r>
        <w:rPr>
          <w:rFonts w:hint="eastAsia" w:hAnsi="宋体" w:cs="宋体"/>
          <w:b/>
          <w:color w:val="auto"/>
          <w:sz w:val="21"/>
          <w:highlight w:val="none"/>
        </w:rPr>
        <w:t>说明：</w:t>
      </w:r>
    </w:p>
    <w:p w14:paraId="561E60FA">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1、以下合同书仅供签订正式合同时参考用，正式合同书应包括此参考格式之内容。</w:t>
      </w:r>
    </w:p>
    <w:p w14:paraId="7BFA5015">
      <w:pPr>
        <w:pStyle w:val="16"/>
        <w:spacing w:line="340" w:lineRule="exact"/>
        <w:rPr>
          <w:rFonts w:hint="eastAsia" w:hAnsi="宋体" w:cs="宋体"/>
          <w:b/>
          <w:color w:val="auto"/>
          <w:sz w:val="21"/>
          <w:highlight w:val="none"/>
        </w:rPr>
      </w:pPr>
      <w:r>
        <w:rPr>
          <w:rFonts w:hint="eastAsia" w:hAnsi="宋体" w:cs="宋体"/>
          <w:b/>
          <w:color w:val="auto"/>
          <w:sz w:val="21"/>
          <w:highlight w:val="none"/>
        </w:rPr>
        <w:t>2、合同签订双方可根据项目的具体要求进行修订，但合同条款不得与招标文件和中标供应商投标文件有实质性偏离。</w:t>
      </w:r>
    </w:p>
    <w:p w14:paraId="0A849518">
      <w:pPr>
        <w:rPr>
          <w:rFonts w:hint="eastAsia" w:ascii="宋体" w:hAnsi="宋体" w:cs="宋体"/>
          <w:b/>
          <w:color w:val="auto"/>
          <w:highlight w:val="none"/>
        </w:rPr>
      </w:pPr>
    </w:p>
    <w:p w14:paraId="4DA139FE">
      <w:pPr>
        <w:pStyle w:val="14"/>
        <w:jc w:val="center"/>
        <w:rPr>
          <w:rFonts w:hint="eastAsia" w:ascii="宋体" w:hAnsi="宋体" w:cs="宋体"/>
          <w:b/>
          <w:bCs/>
          <w:color w:val="auto"/>
          <w:sz w:val="32"/>
          <w:szCs w:val="32"/>
          <w:highlight w:val="none"/>
          <w:lang w:eastAsia="zh-CN"/>
        </w:rPr>
      </w:pPr>
    </w:p>
    <w:bookmarkEnd w:id="108"/>
    <w:p w14:paraId="35B4D00D">
      <w:pPr>
        <w:pStyle w:val="16"/>
        <w:spacing w:line="340" w:lineRule="exact"/>
        <w:rPr>
          <w:rFonts w:hint="eastAsia" w:hAnsi="宋体" w:cs="宋体"/>
          <w:b/>
          <w:color w:val="auto"/>
          <w:highlight w:val="none"/>
        </w:rPr>
      </w:pPr>
      <w:r>
        <w:rPr>
          <w:rFonts w:hint="eastAsia" w:hAnsi="宋体" w:cs="宋体"/>
          <w:b/>
          <w:color w:val="auto"/>
          <w:highlight w:val="none"/>
        </w:rPr>
        <w:t>说明：</w:t>
      </w:r>
    </w:p>
    <w:p w14:paraId="2FFEDA2C">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1、以下合同书仅供签订正式合同时参考用，正式合同书应包括此参考格式之内容。</w:t>
      </w:r>
    </w:p>
    <w:p w14:paraId="145770CB">
      <w:pPr>
        <w:pStyle w:val="16"/>
        <w:spacing w:line="340" w:lineRule="exact"/>
        <w:rPr>
          <w:rFonts w:hint="eastAsia" w:hAnsi="宋体" w:cs="宋体"/>
          <w:b/>
          <w:color w:val="auto"/>
          <w:highlight w:val="none"/>
        </w:rPr>
      </w:pPr>
      <w:r>
        <w:rPr>
          <w:rFonts w:hint="eastAsia" w:hAnsi="宋体" w:cs="宋体"/>
          <w:b/>
          <w:color w:val="auto"/>
          <w:highlight w:val="none"/>
        </w:rPr>
        <w:t>2、合同签订双方可根据项目的具体要求进行修订，但合同条款不得与招标文件和中标供应商投标文件有实质性偏离。</w:t>
      </w:r>
    </w:p>
    <w:p w14:paraId="3666311D">
      <w:pPr>
        <w:tabs>
          <w:tab w:val="center" w:pos="4410"/>
          <w:tab w:val="left" w:pos="6735"/>
        </w:tabs>
        <w:spacing w:line="480" w:lineRule="auto"/>
        <w:jc w:val="center"/>
        <w:rPr>
          <w:rFonts w:hint="eastAsia" w:ascii="宋体" w:hAnsi="宋体" w:cs="宋体"/>
          <w:b/>
          <w:color w:val="auto"/>
          <w:sz w:val="24"/>
          <w:highlight w:val="none"/>
        </w:rPr>
      </w:pPr>
    </w:p>
    <w:p w14:paraId="53FB7F2E">
      <w:pPr>
        <w:spacing w:line="360" w:lineRule="auto"/>
        <w:ind w:right="800" w:firstLine="420" w:firstLineChars="175"/>
        <w:rPr>
          <w:rFonts w:ascii="宋体" w:hAnsi="宋体" w:cs="宋体"/>
          <w:bCs/>
          <w:color w:val="auto"/>
          <w:sz w:val="24"/>
          <w:highlight w:val="none"/>
          <w:u w:val="single"/>
        </w:rPr>
      </w:pPr>
      <w:r>
        <w:rPr>
          <w:rFonts w:hint="eastAsia" w:ascii="宋体" w:hAnsi="宋体" w:cs="宋体"/>
          <w:color w:val="auto"/>
          <w:sz w:val="24"/>
          <w:highlight w:val="none"/>
        </w:rPr>
        <w:t>采购计划号：</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bCs/>
          <w:color w:val="auto"/>
          <w:sz w:val="24"/>
          <w:highlight w:val="none"/>
        </w:rPr>
        <w:t>合同编号：</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p>
    <w:p w14:paraId="3CBC4FC5">
      <w:pPr>
        <w:spacing w:line="360" w:lineRule="auto"/>
        <w:ind w:firstLine="420" w:firstLineChars="175"/>
        <w:rPr>
          <w:rFonts w:ascii="宋体" w:hAnsi="宋体" w:cs="宋体"/>
          <w:color w:val="auto"/>
          <w:sz w:val="24"/>
          <w:highlight w:val="none"/>
          <w:u w:val="single"/>
        </w:rPr>
      </w:pPr>
      <w:r>
        <w:rPr>
          <w:rFonts w:hint="eastAsia" w:ascii="宋体" w:hAnsi="宋体" w:cs="宋体"/>
          <w:color w:val="auto"/>
          <w:sz w:val="24"/>
          <w:highlight w:val="none"/>
        </w:rPr>
        <w:t>采购人（甲方）：</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供应商（乙方）：</w:t>
      </w:r>
      <w:r>
        <w:rPr>
          <w:rFonts w:ascii="宋体" w:hAnsi="宋体" w:cs="宋体"/>
          <w:color w:val="auto"/>
          <w:sz w:val="24"/>
          <w:highlight w:val="none"/>
          <w:u w:val="single"/>
        </w:rPr>
        <w:t xml:space="preserve">                  </w:t>
      </w:r>
    </w:p>
    <w:p w14:paraId="1FEFD6E6">
      <w:pPr>
        <w:spacing w:line="360" w:lineRule="auto"/>
        <w:ind w:firstLine="420" w:firstLineChars="175"/>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项目编号：</w:t>
      </w:r>
      <w:r>
        <w:rPr>
          <w:rFonts w:ascii="宋体" w:hAnsi="宋体" w:cs="宋体"/>
          <w:color w:val="auto"/>
          <w:sz w:val="24"/>
          <w:highlight w:val="none"/>
          <w:u w:val="single"/>
        </w:rPr>
        <w:t xml:space="preserve">                        </w:t>
      </w:r>
    </w:p>
    <w:p w14:paraId="3157AEBE">
      <w:pPr>
        <w:spacing w:line="360" w:lineRule="auto"/>
        <w:ind w:firstLine="420" w:firstLineChars="175"/>
        <w:rPr>
          <w:rFonts w:hint="eastAsia" w:ascii="宋体" w:hAnsi="宋体" w:cs="宋体"/>
          <w:color w:val="auto"/>
          <w:sz w:val="24"/>
          <w:highlight w:val="none"/>
          <w:u w:val="single"/>
        </w:rPr>
      </w:pPr>
      <w:r>
        <w:rPr>
          <w:rFonts w:hint="eastAsia" w:ascii="宋体" w:hAnsi="宋体" w:cs="宋体"/>
          <w:color w:val="auto"/>
          <w:sz w:val="24"/>
          <w:highlight w:val="none"/>
        </w:rPr>
        <w:t>签订地点：</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签订时间：</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p>
    <w:p w14:paraId="51807AB2">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本合同为中小企业预留合同：</w:t>
      </w:r>
      <w:r>
        <w:rPr>
          <w:rFonts w:hint="eastAsia" w:ascii="宋体" w:hAnsi="宋体" w:cs="宋体"/>
          <w:color w:val="auto"/>
          <w:sz w:val="24"/>
          <w:highlight w:val="none"/>
          <w:u w:val="single"/>
        </w:rPr>
        <w:t>（是/否）</w:t>
      </w:r>
      <w:r>
        <w:rPr>
          <w:rFonts w:hint="eastAsia" w:ascii="宋体" w:hAnsi="宋体" w:cs="宋体"/>
          <w:color w:val="auto"/>
          <w:sz w:val="24"/>
          <w:highlight w:val="none"/>
        </w:rPr>
        <w:t>。</w:t>
      </w:r>
    </w:p>
    <w:p w14:paraId="686DCEE7">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根据《中华人民共和国政府采购法》、《中华人民共和国民法典》等法律、法规规定，按照</w:t>
      </w:r>
      <w:r>
        <w:rPr>
          <w:rFonts w:hint="eastAsia" w:ascii="宋体" w:hAnsi="宋体"/>
          <w:color w:val="auto"/>
          <w:sz w:val="24"/>
          <w:highlight w:val="none"/>
        </w:rPr>
        <w:t>竞争性谈判文件规定条款和乙方响应文件及其承诺，甲乙双方签订本合同。</w:t>
      </w:r>
    </w:p>
    <w:p w14:paraId="5E0180AF">
      <w:pPr>
        <w:snapToGrid w:val="0"/>
        <w:spacing w:line="400" w:lineRule="exact"/>
        <w:ind w:firstLine="422" w:firstLineChars="175"/>
        <w:rPr>
          <w:rFonts w:ascii="宋体" w:hAnsi="宋体"/>
          <w:b/>
          <w:color w:val="auto"/>
          <w:sz w:val="24"/>
          <w:highlight w:val="none"/>
        </w:rPr>
      </w:pPr>
      <w:r>
        <w:rPr>
          <w:rFonts w:hint="eastAsia" w:ascii="宋体" w:hAnsi="宋体"/>
          <w:b/>
          <w:color w:val="auto"/>
          <w:sz w:val="24"/>
          <w:highlight w:val="none"/>
        </w:rPr>
        <w:t>第一条　合同标的</w:t>
      </w:r>
    </w:p>
    <w:p w14:paraId="3462A725">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1、供货一览表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496"/>
        <w:gridCol w:w="733"/>
        <w:gridCol w:w="1199"/>
        <w:gridCol w:w="1199"/>
      </w:tblGrid>
      <w:tr w14:paraId="7ECC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96" w:type="dxa"/>
            <w:noWrap w:val="0"/>
            <w:vAlign w:val="center"/>
          </w:tcPr>
          <w:p w14:paraId="6545767B">
            <w:pPr>
              <w:jc w:val="center"/>
              <w:rPr>
                <w:color w:val="auto"/>
                <w:sz w:val="24"/>
                <w:szCs w:val="32"/>
                <w:highlight w:val="none"/>
              </w:rPr>
            </w:pPr>
            <w:r>
              <w:rPr>
                <w:rFonts w:hint="eastAsia"/>
                <w:color w:val="auto"/>
                <w:sz w:val="24"/>
                <w:szCs w:val="32"/>
                <w:highlight w:val="none"/>
              </w:rPr>
              <w:t>序号</w:t>
            </w:r>
          </w:p>
        </w:tc>
        <w:tc>
          <w:tcPr>
            <w:tcW w:w="1304" w:type="dxa"/>
            <w:noWrap w:val="0"/>
            <w:vAlign w:val="center"/>
          </w:tcPr>
          <w:p w14:paraId="06F80DF3">
            <w:pPr>
              <w:jc w:val="center"/>
              <w:rPr>
                <w:color w:val="auto"/>
                <w:sz w:val="24"/>
                <w:szCs w:val="32"/>
                <w:highlight w:val="none"/>
              </w:rPr>
            </w:pPr>
            <w:r>
              <w:rPr>
                <w:rFonts w:hint="eastAsia"/>
                <w:color w:val="auto"/>
                <w:sz w:val="24"/>
                <w:szCs w:val="32"/>
                <w:highlight w:val="none"/>
              </w:rPr>
              <w:t>产品</w:t>
            </w:r>
          </w:p>
          <w:p w14:paraId="1E2585F2">
            <w:pPr>
              <w:jc w:val="center"/>
              <w:rPr>
                <w:color w:val="auto"/>
                <w:sz w:val="24"/>
                <w:szCs w:val="32"/>
                <w:highlight w:val="none"/>
              </w:rPr>
            </w:pPr>
            <w:r>
              <w:rPr>
                <w:rFonts w:hint="eastAsia"/>
                <w:color w:val="auto"/>
                <w:sz w:val="24"/>
                <w:szCs w:val="32"/>
                <w:highlight w:val="none"/>
              </w:rPr>
              <w:t>名称</w:t>
            </w:r>
          </w:p>
        </w:tc>
        <w:tc>
          <w:tcPr>
            <w:tcW w:w="1081" w:type="dxa"/>
            <w:noWrap w:val="0"/>
            <w:vAlign w:val="center"/>
          </w:tcPr>
          <w:p w14:paraId="117014B6">
            <w:pPr>
              <w:jc w:val="center"/>
              <w:rPr>
                <w:color w:val="auto"/>
                <w:sz w:val="24"/>
                <w:szCs w:val="32"/>
                <w:highlight w:val="none"/>
              </w:rPr>
            </w:pPr>
            <w:r>
              <w:rPr>
                <w:rFonts w:hint="eastAsia"/>
                <w:color w:val="auto"/>
                <w:sz w:val="24"/>
                <w:szCs w:val="32"/>
                <w:highlight w:val="none"/>
              </w:rPr>
              <w:t>商标</w:t>
            </w:r>
          </w:p>
          <w:p w14:paraId="0842D7AD">
            <w:pPr>
              <w:jc w:val="center"/>
              <w:rPr>
                <w:color w:val="auto"/>
                <w:sz w:val="24"/>
                <w:szCs w:val="32"/>
                <w:highlight w:val="none"/>
              </w:rPr>
            </w:pPr>
            <w:r>
              <w:rPr>
                <w:rFonts w:hint="eastAsia"/>
                <w:color w:val="auto"/>
                <w:sz w:val="24"/>
                <w:szCs w:val="32"/>
                <w:highlight w:val="none"/>
              </w:rPr>
              <w:t>品牌</w:t>
            </w:r>
          </w:p>
        </w:tc>
        <w:tc>
          <w:tcPr>
            <w:tcW w:w="1194" w:type="dxa"/>
            <w:noWrap w:val="0"/>
            <w:vAlign w:val="center"/>
          </w:tcPr>
          <w:p w14:paraId="60B6BBD2">
            <w:pPr>
              <w:jc w:val="center"/>
              <w:rPr>
                <w:color w:val="auto"/>
                <w:sz w:val="24"/>
                <w:szCs w:val="32"/>
                <w:highlight w:val="none"/>
              </w:rPr>
            </w:pPr>
            <w:r>
              <w:rPr>
                <w:rFonts w:hint="eastAsia"/>
                <w:color w:val="auto"/>
                <w:sz w:val="24"/>
                <w:szCs w:val="32"/>
                <w:highlight w:val="none"/>
              </w:rPr>
              <w:t>规格</w:t>
            </w:r>
          </w:p>
          <w:p w14:paraId="6F14CA80">
            <w:pPr>
              <w:jc w:val="center"/>
              <w:rPr>
                <w:color w:val="auto"/>
                <w:sz w:val="24"/>
                <w:szCs w:val="32"/>
                <w:highlight w:val="none"/>
              </w:rPr>
            </w:pPr>
            <w:r>
              <w:rPr>
                <w:rFonts w:hint="eastAsia"/>
                <w:color w:val="auto"/>
                <w:sz w:val="24"/>
                <w:szCs w:val="32"/>
                <w:highlight w:val="none"/>
              </w:rPr>
              <w:t>型号</w:t>
            </w:r>
          </w:p>
        </w:tc>
        <w:tc>
          <w:tcPr>
            <w:tcW w:w="1193" w:type="dxa"/>
            <w:noWrap w:val="0"/>
            <w:vAlign w:val="center"/>
          </w:tcPr>
          <w:p w14:paraId="114F8328">
            <w:pPr>
              <w:jc w:val="center"/>
              <w:rPr>
                <w:rFonts w:hint="eastAsia"/>
                <w:color w:val="auto"/>
                <w:sz w:val="24"/>
                <w:szCs w:val="32"/>
                <w:highlight w:val="none"/>
              </w:rPr>
            </w:pPr>
            <w:r>
              <w:rPr>
                <w:rFonts w:hint="eastAsia"/>
                <w:color w:val="auto"/>
                <w:sz w:val="24"/>
                <w:szCs w:val="32"/>
                <w:highlight w:val="none"/>
              </w:rPr>
              <w:t>产品制造商</w:t>
            </w:r>
          </w:p>
        </w:tc>
        <w:tc>
          <w:tcPr>
            <w:tcW w:w="496" w:type="dxa"/>
            <w:noWrap w:val="0"/>
            <w:vAlign w:val="center"/>
          </w:tcPr>
          <w:p w14:paraId="1102F47F">
            <w:pPr>
              <w:jc w:val="center"/>
              <w:rPr>
                <w:color w:val="auto"/>
                <w:sz w:val="24"/>
                <w:szCs w:val="32"/>
                <w:highlight w:val="none"/>
              </w:rPr>
            </w:pPr>
            <w:r>
              <w:rPr>
                <w:rFonts w:hint="eastAsia"/>
                <w:color w:val="auto"/>
                <w:sz w:val="24"/>
                <w:szCs w:val="32"/>
                <w:highlight w:val="none"/>
              </w:rPr>
              <w:t>数  量</w:t>
            </w:r>
          </w:p>
        </w:tc>
        <w:tc>
          <w:tcPr>
            <w:tcW w:w="733" w:type="dxa"/>
            <w:noWrap w:val="0"/>
            <w:vAlign w:val="center"/>
          </w:tcPr>
          <w:p w14:paraId="6F925F2B">
            <w:pPr>
              <w:jc w:val="center"/>
              <w:rPr>
                <w:color w:val="auto"/>
                <w:sz w:val="24"/>
                <w:szCs w:val="32"/>
                <w:highlight w:val="none"/>
              </w:rPr>
            </w:pPr>
            <w:r>
              <w:rPr>
                <w:rFonts w:hint="eastAsia"/>
                <w:color w:val="auto"/>
                <w:sz w:val="24"/>
                <w:szCs w:val="32"/>
                <w:highlight w:val="none"/>
              </w:rPr>
              <w:t>单位</w:t>
            </w:r>
          </w:p>
        </w:tc>
        <w:tc>
          <w:tcPr>
            <w:tcW w:w="1199" w:type="dxa"/>
            <w:noWrap w:val="0"/>
            <w:vAlign w:val="center"/>
          </w:tcPr>
          <w:p w14:paraId="65583172">
            <w:pPr>
              <w:jc w:val="center"/>
              <w:rPr>
                <w:color w:val="auto"/>
                <w:sz w:val="24"/>
                <w:szCs w:val="32"/>
                <w:highlight w:val="none"/>
              </w:rPr>
            </w:pPr>
            <w:r>
              <w:rPr>
                <w:rFonts w:hint="eastAsia"/>
                <w:color w:val="auto"/>
                <w:sz w:val="24"/>
                <w:szCs w:val="32"/>
                <w:highlight w:val="none"/>
              </w:rPr>
              <w:t>单  价</w:t>
            </w:r>
          </w:p>
          <w:p w14:paraId="7D0CD43F">
            <w:pPr>
              <w:jc w:val="center"/>
              <w:rPr>
                <w:color w:val="auto"/>
                <w:sz w:val="24"/>
                <w:szCs w:val="32"/>
                <w:highlight w:val="none"/>
              </w:rPr>
            </w:pPr>
            <w:r>
              <w:rPr>
                <w:rFonts w:hint="eastAsia"/>
                <w:color w:val="auto"/>
                <w:sz w:val="24"/>
                <w:szCs w:val="32"/>
                <w:highlight w:val="none"/>
              </w:rPr>
              <w:t>（元）</w:t>
            </w:r>
          </w:p>
        </w:tc>
        <w:tc>
          <w:tcPr>
            <w:tcW w:w="1199" w:type="dxa"/>
            <w:noWrap w:val="0"/>
            <w:vAlign w:val="center"/>
          </w:tcPr>
          <w:p w14:paraId="2ABA68DF">
            <w:pPr>
              <w:jc w:val="center"/>
              <w:rPr>
                <w:color w:val="auto"/>
                <w:sz w:val="24"/>
                <w:szCs w:val="32"/>
                <w:highlight w:val="none"/>
              </w:rPr>
            </w:pPr>
            <w:r>
              <w:rPr>
                <w:rFonts w:hint="eastAsia"/>
                <w:color w:val="auto"/>
                <w:sz w:val="24"/>
                <w:szCs w:val="32"/>
                <w:highlight w:val="none"/>
              </w:rPr>
              <w:t>金  额</w:t>
            </w:r>
          </w:p>
          <w:p w14:paraId="45BF74E9">
            <w:pPr>
              <w:jc w:val="center"/>
              <w:rPr>
                <w:color w:val="auto"/>
                <w:sz w:val="24"/>
                <w:szCs w:val="32"/>
                <w:highlight w:val="none"/>
              </w:rPr>
            </w:pPr>
            <w:r>
              <w:rPr>
                <w:rFonts w:hint="eastAsia"/>
                <w:color w:val="auto"/>
                <w:sz w:val="24"/>
                <w:szCs w:val="32"/>
                <w:highlight w:val="none"/>
              </w:rPr>
              <w:t>（元）</w:t>
            </w:r>
          </w:p>
        </w:tc>
      </w:tr>
      <w:tr w14:paraId="1ABA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96" w:type="dxa"/>
            <w:noWrap w:val="0"/>
            <w:vAlign w:val="center"/>
          </w:tcPr>
          <w:p w14:paraId="2AA80DDA">
            <w:pPr>
              <w:jc w:val="center"/>
              <w:rPr>
                <w:color w:val="auto"/>
                <w:sz w:val="24"/>
                <w:szCs w:val="32"/>
                <w:highlight w:val="none"/>
              </w:rPr>
            </w:pPr>
            <w:r>
              <w:rPr>
                <w:rFonts w:hint="eastAsia"/>
                <w:color w:val="auto"/>
                <w:sz w:val="24"/>
                <w:szCs w:val="32"/>
                <w:highlight w:val="none"/>
              </w:rPr>
              <w:t>1</w:t>
            </w:r>
          </w:p>
        </w:tc>
        <w:tc>
          <w:tcPr>
            <w:tcW w:w="1304" w:type="dxa"/>
            <w:noWrap w:val="0"/>
            <w:vAlign w:val="center"/>
          </w:tcPr>
          <w:p w14:paraId="109D76B7">
            <w:pPr>
              <w:jc w:val="center"/>
              <w:rPr>
                <w:color w:val="auto"/>
                <w:sz w:val="24"/>
                <w:szCs w:val="32"/>
                <w:highlight w:val="none"/>
              </w:rPr>
            </w:pPr>
          </w:p>
        </w:tc>
        <w:tc>
          <w:tcPr>
            <w:tcW w:w="1081" w:type="dxa"/>
            <w:noWrap w:val="0"/>
            <w:vAlign w:val="center"/>
          </w:tcPr>
          <w:p w14:paraId="2D9CDC42">
            <w:pPr>
              <w:jc w:val="center"/>
              <w:rPr>
                <w:color w:val="auto"/>
                <w:sz w:val="24"/>
                <w:szCs w:val="32"/>
                <w:highlight w:val="none"/>
              </w:rPr>
            </w:pPr>
          </w:p>
        </w:tc>
        <w:tc>
          <w:tcPr>
            <w:tcW w:w="1194" w:type="dxa"/>
            <w:noWrap w:val="0"/>
            <w:vAlign w:val="center"/>
          </w:tcPr>
          <w:p w14:paraId="3A4FEFF9">
            <w:pPr>
              <w:jc w:val="center"/>
              <w:rPr>
                <w:color w:val="auto"/>
                <w:sz w:val="24"/>
                <w:szCs w:val="32"/>
                <w:highlight w:val="none"/>
              </w:rPr>
            </w:pPr>
          </w:p>
        </w:tc>
        <w:tc>
          <w:tcPr>
            <w:tcW w:w="1193" w:type="dxa"/>
            <w:noWrap w:val="0"/>
            <w:vAlign w:val="top"/>
          </w:tcPr>
          <w:p w14:paraId="0907D781">
            <w:pPr>
              <w:jc w:val="center"/>
              <w:rPr>
                <w:color w:val="auto"/>
                <w:sz w:val="24"/>
                <w:szCs w:val="32"/>
                <w:highlight w:val="none"/>
              </w:rPr>
            </w:pPr>
          </w:p>
        </w:tc>
        <w:tc>
          <w:tcPr>
            <w:tcW w:w="496" w:type="dxa"/>
            <w:noWrap w:val="0"/>
            <w:vAlign w:val="top"/>
          </w:tcPr>
          <w:p w14:paraId="359AAE59">
            <w:pPr>
              <w:jc w:val="center"/>
              <w:rPr>
                <w:color w:val="auto"/>
                <w:sz w:val="24"/>
                <w:szCs w:val="32"/>
                <w:highlight w:val="none"/>
              </w:rPr>
            </w:pPr>
          </w:p>
        </w:tc>
        <w:tc>
          <w:tcPr>
            <w:tcW w:w="733" w:type="dxa"/>
            <w:noWrap w:val="0"/>
            <w:vAlign w:val="top"/>
          </w:tcPr>
          <w:p w14:paraId="28A7F32F">
            <w:pPr>
              <w:jc w:val="center"/>
              <w:rPr>
                <w:color w:val="auto"/>
                <w:sz w:val="24"/>
                <w:szCs w:val="32"/>
                <w:highlight w:val="none"/>
              </w:rPr>
            </w:pPr>
          </w:p>
        </w:tc>
        <w:tc>
          <w:tcPr>
            <w:tcW w:w="1199" w:type="dxa"/>
            <w:noWrap w:val="0"/>
            <w:vAlign w:val="center"/>
          </w:tcPr>
          <w:p w14:paraId="50DB1E8B">
            <w:pPr>
              <w:jc w:val="center"/>
              <w:rPr>
                <w:color w:val="auto"/>
                <w:sz w:val="24"/>
                <w:szCs w:val="32"/>
                <w:highlight w:val="none"/>
              </w:rPr>
            </w:pPr>
          </w:p>
        </w:tc>
        <w:tc>
          <w:tcPr>
            <w:tcW w:w="1199" w:type="dxa"/>
            <w:noWrap w:val="0"/>
            <w:vAlign w:val="center"/>
          </w:tcPr>
          <w:p w14:paraId="36606277">
            <w:pPr>
              <w:jc w:val="center"/>
              <w:rPr>
                <w:color w:val="auto"/>
                <w:sz w:val="24"/>
                <w:szCs w:val="32"/>
                <w:highlight w:val="none"/>
              </w:rPr>
            </w:pPr>
          </w:p>
        </w:tc>
      </w:tr>
      <w:tr w14:paraId="6F23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96" w:type="dxa"/>
            <w:noWrap w:val="0"/>
            <w:vAlign w:val="center"/>
          </w:tcPr>
          <w:p w14:paraId="71F5567F">
            <w:pPr>
              <w:jc w:val="center"/>
              <w:rPr>
                <w:color w:val="auto"/>
                <w:sz w:val="24"/>
                <w:szCs w:val="32"/>
                <w:highlight w:val="none"/>
              </w:rPr>
            </w:pPr>
            <w:r>
              <w:rPr>
                <w:rFonts w:hint="eastAsia"/>
                <w:color w:val="auto"/>
                <w:sz w:val="24"/>
                <w:szCs w:val="32"/>
                <w:highlight w:val="none"/>
              </w:rPr>
              <w:t>2</w:t>
            </w:r>
          </w:p>
        </w:tc>
        <w:tc>
          <w:tcPr>
            <w:tcW w:w="1304" w:type="dxa"/>
            <w:noWrap w:val="0"/>
            <w:vAlign w:val="center"/>
          </w:tcPr>
          <w:p w14:paraId="612BD2E9">
            <w:pPr>
              <w:jc w:val="center"/>
              <w:rPr>
                <w:color w:val="auto"/>
                <w:sz w:val="24"/>
                <w:szCs w:val="32"/>
                <w:highlight w:val="none"/>
              </w:rPr>
            </w:pPr>
          </w:p>
        </w:tc>
        <w:tc>
          <w:tcPr>
            <w:tcW w:w="1081" w:type="dxa"/>
            <w:noWrap w:val="0"/>
            <w:vAlign w:val="center"/>
          </w:tcPr>
          <w:p w14:paraId="6B25842F">
            <w:pPr>
              <w:jc w:val="center"/>
              <w:rPr>
                <w:color w:val="auto"/>
                <w:sz w:val="24"/>
                <w:szCs w:val="32"/>
                <w:highlight w:val="none"/>
              </w:rPr>
            </w:pPr>
          </w:p>
        </w:tc>
        <w:tc>
          <w:tcPr>
            <w:tcW w:w="1194" w:type="dxa"/>
            <w:noWrap w:val="0"/>
            <w:vAlign w:val="center"/>
          </w:tcPr>
          <w:p w14:paraId="755183EC">
            <w:pPr>
              <w:jc w:val="center"/>
              <w:rPr>
                <w:color w:val="auto"/>
                <w:sz w:val="24"/>
                <w:szCs w:val="32"/>
                <w:highlight w:val="none"/>
              </w:rPr>
            </w:pPr>
          </w:p>
        </w:tc>
        <w:tc>
          <w:tcPr>
            <w:tcW w:w="1193" w:type="dxa"/>
            <w:noWrap w:val="0"/>
            <w:vAlign w:val="top"/>
          </w:tcPr>
          <w:p w14:paraId="01B1E774">
            <w:pPr>
              <w:jc w:val="center"/>
              <w:rPr>
                <w:color w:val="auto"/>
                <w:sz w:val="24"/>
                <w:szCs w:val="32"/>
                <w:highlight w:val="none"/>
              </w:rPr>
            </w:pPr>
          </w:p>
        </w:tc>
        <w:tc>
          <w:tcPr>
            <w:tcW w:w="496" w:type="dxa"/>
            <w:noWrap w:val="0"/>
            <w:vAlign w:val="top"/>
          </w:tcPr>
          <w:p w14:paraId="79C4F988">
            <w:pPr>
              <w:jc w:val="center"/>
              <w:rPr>
                <w:color w:val="auto"/>
                <w:sz w:val="24"/>
                <w:szCs w:val="32"/>
                <w:highlight w:val="none"/>
              </w:rPr>
            </w:pPr>
          </w:p>
        </w:tc>
        <w:tc>
          <w:tcPr>
            <w:tcW w:w="733" w:type="dxa"/>
            <w:noWrap w:val="0"/>
            <w:vAlign w:val="top"/>
          </w:tcPr>
          <w:p w14:paraId="730F21A6">
            <w:pPr>
              <w:jc w:val="center"/>
              <w:rPr>
                <w:color w:val="auto"/>
                <w:sz w:val="24"/>
                <w:szCs w:val="32"/>
                <w:highlight w:val="none"/>
              </w:rPr>
            </w:pPr>
          </w:p>
        </w:tc>
        <w:tc>
          <w:tcPr>
            <w:tcW w:w="1199" w:type="dxa"/>
            <w:noWrap w:val="0"/>
            <w:vAlign w:val="center"/>
          </w:tcPr>
          <w:p w14:paraId="79E1744D">
            <w:pPr>
              <w:jc w:val="center"/>
              <w:rPr>
                <w:color w:val="auto"/>
                <w:sz w:val="24"/>
                <w:szCs w:val="32"/>
                <w:highlight w:val="none"/>
              </w:rPr>
            </w:pPr>
          </w:p>
        </w:tc>
        <w:tc>
          <w:tcPr>
            <w:tcW w:w="1199" w:type="dxa"/>
            <w:noWrap w:val="0"/>
            <w:vAlign w:val="center"/>
          </w:tcPr>
          <w:p w14:paraId="18065FD6">
            <w:pPr>
              <w:jc w:val="center"/>
              <w:rPr>
                <w:color w:val="auto"/>
                <w:sz w:val="24"/>
                <w:szCs w:val="32"/>
                <w:highlight w:val="none"/>
              </w:rPr>
            </w:pPr>
          </w:p>
        </w:tc>
      </w:tr>
      <w:tr w14:paraId="0863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96" w:type="dxa"/>
            <w:noWrap w:val="0"/>
            <w:vAlign w:val="center"/>
          </w:tcPr>
          <w:p w14:paraId="45A77181">
            <w:pPr>
              <w:jc w:val="center"/>
              <w:rPr>
                <w:color w:val="auto"/>
                <w:sz w:val="24"/>
                <w:szCs w:val="32"/>
                <w:highlight w:val="none"/>
              </w:rPr>
            </w:pPr>
            <w:r>
              <w:rPr>
                <w:rFonts w:hint="eastAsia"/>
                <w:color w:val="auto"/>
                <w:sz w:val="24"/>
                <w:szCs w:val="32"/>
                <w:highlight w:val="none"/>
              </w:rPr>
              <w:t>3</w:t>
            </w:r>
          </w:p>
        </w:tc>
        <w:tc>
          <w:tcPr>
            <w:tcW w:w="1304" w:type="dxa"/>
            <w:noWrap w:val="0"/>
            <w:vAlign w:val="center"/>
          </w:tcPr>
          <w:p w14:paraId="1174E214">
            <w:pPr>
              <w:jc w:val="center"/>
              <w:rPr>
                <w:color w:val="auto"/>
                <w:sz w:val="24"/>
                <w:szCs w:val="32"/>
                <w:highlight w:val="none"/>
              </w:rPr>
            </w:pPr>
          </w:p>
        </w:tc>
        <w:tc>
          <w:tcPr>
            <w:tcW w:w="1081" w:type="dxa"/>
            <w:noWrap w:val="0"/>
            <w:vAlign w:val="center"/>
          </w:tcPr>
          <w:p w14:paraId="366A0FC3">
            <w:pPr>
              <w:jc w:val="center"/>
              <w:rPr>
                <w:color w:val="auto"/>
                <w:sz w:val="24"/>
                <w:szCs w:val="32"/>
                <w:highlight w:val="none"/>
              </w:rPr>
            </w:pPr>
          </w:p>
        </w:tc>
        <w:tc>
          <w:tcPr>
            <w:tcW w:w="1194" w:type="dxa"/>
            <w:noWrap w:val="0"/>
            <w:vAlign w:val="center"/>
          </w:tcPr>
          <w:p w14:paraId="17C98E8D">
            <w:pPr>
              <w:jc w:val="center"/>
              <w:rPr>
                <w:color w:val="auto"/>
                <w:sz w:val="24"/>
                <w:szCs w:val="32"/>
                <w:highlight w:val="none"/>
              </w:rPr>
            </w:pPr>
          </w:p>
        </w:tc>
        <w:tc>
          <w:tcPr>
            <w:tcW w:w="1193" w:type="dxa"/>
            <w:noWrap w:val="0"/>
            <w:vAlign w:val="top"/>
          </w:tcPr>
          <w:p w14:paraId="00EB70DD">
            <w:pPr>
              <w:jc w:val="center"/>
              <w:rPr>
                <w:color w:val="auto"/>
                <w:sz w:val="24"/>
                <w:szCs w:val="32"/>
                <w:highlight w:val="none"/>
              </w:rPr>
            </w:pPr>
          </w:p>
        </w:tc>
        <w:tc>
          <w:tcPr>
            <w:tcW w:w="496" w:type="dxa"/>
            <w:noWrap w:val="0"/>
            <w:vAlign w:val="top"/>
          </w:tcPr>
          <w:p w14:paraId="25BEB45D">
            <w:pPr>
              <w:jc w:val="center"/>
              <w:rPr>
                <w:color w:val="auto"/>
                <w:sz w:val="24"/>
                <w:szCs w:val="32"/>
                <w:highlight w:val="none"/>
              </w:rPr>
            </w:pPr>
          </w:p>
        </w:tc>
        <w:tc>
          <w:tcPr>
            <w:tcW w:w="733" w:type="dxa"/>
            <w:noWrap w:val="0"/>
            <w:vAlign w:val="top"/>
          </w:tcPr>
          <w:p w14:paraId="3A04CA5F">
            <w:pPr>
              <w:jc w:val="center"/>
              <w:rPr>
                <w:color w:val="auto"/>
                <w:sz w:val="24"/>
                <w:szCs w:val="32"/>
                <w:highlight w:val="none"/>
              </w:rPr>
            </w:pPr>
          </w:p>
        </w:tc>
        <w:tc>
          <w:tcPr>
            <w:tcW w:w="1199" w:type="dxa"/>
            <w:noWrap w:val="0"/>
            <w:vAlign w:val="center"/>
          </w:tcPr>
          <w:p w14:paraId="66B2634F">
            <w:pPr>
              <w:jc w:val="center"/>
              <w:rPr>
                <w:color w:val="auto"/>
                <w:sz w:val="24"/>
                <w:szCs w:val="32"/>
                <w:highlight w:val="none"/>
              </w:rPr>
            </w:pPr>
          </w:p>
        </w:tc>
        <w:tc>
          <w:tcPr>
            <w:tcW w:w="1199" w:type="dxa"/>
            <w:noWrap w:val="0"/>
            <w:vAlign w:val="center"/>
          </w:tcPr>
          <w:p w14:paraId="2E43F735">
            <w:pPr>
              <w:jc w:val="center"/>
              <w:rPr>
                <w:color w:val="auto"/>
                <w:sz w:val="24"/>
                <w:szCs w:val="32"/>
                <w:highlight w:val="none"/>
              </w:rPr>
            </w:pPr>
          </w:p>
        </w:tc>
      </w:tr>
      <w:tr w14:paraId="26CF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895" w:type="dxa"/>
            <w:gridSpan w:val="9"/>
            <w:noWrap w:val="0"/>
            <w:vAlign w:val="center"/>
          </w:tcPr>
          <w:p w14:paraId="75AE88FA">
            <w:pPr>
              <w:rPr>
                <w:color w:val="auto"/>
                <w:sz w:val="24"/>
                <w:szCs w:val="32"/>
                <w:highlight w:val="none"/>
              </w:rPr>
            </w:pPr>
            <w:r>
              <w:rPr>
                <w:rFonts w:hint="eastAsia"/>
                <w:color w:val="auto"/>
                <w:sz w:val="24"/>
                <w:szCs w:val="32"/>
                <w:highlight w:val="none"/>
              </w:rPr>
              <w:t>人民币合计金额（大写）                          （小写）</w:t>
            </w:r>
          </w:p>
        </w:tc>
      </w:tr>
    </w:tbl>
    <w:p w14:paraId="362FCEDD">
      <w:pPr>
        <w:snapToGrid w:val="0"/>
        <w:spacing w:line="400" w:lineRule="exact"/>
        <w:ind w:right="420" w:firstLine="420" w:firstLineChars="175"/>
        <w:rPr>
          <w:rFonts w:ascii="宋体" w:hAnsi="宋体"/>
          <w:color w:val="auto"/>
          <w:sz w:val="24"/>
          <w:highlight w:val="none"/>
        </w:rPr>
      </w:pPr>
      <w:r>
        <w:rPr>
          <w:rFonts w:hint="eastAsia" w:ascii="宋体" w:hAnsi="宋体"/>
          <w:color w:val="auto"/>
          <w:sz w:val="24"/>
          <w:highlight w:val="none"/>
        </w:rPr>
        <w:t>2、合同合计金额包括货物价款，备件、专用工具、安装、调试、检验、技术培训及技术资料和包装、运输等全部费用。如招投标文件对其另有规定的，从其规定。</w:t>
      </w:r>
    </w:p>
    <w:p w14:paraId="789C93D0">
      <w:pPr>
        <w:snapToGrid w:val="0"/>
        <w:spacing w:line="400" w:lineRule="exact"/>
        <w:ind w:firstLine="422" w:firstLineChars="175"/>
        <w:rPr>
          <w:rFonts w:ascii="宋体" w:hAnsi="宋体"/>
          <w:color w:val="auto"/>
          <w:sz w:val="24"/>
          <w:highlight w:val="none"/>
        </w:rPr>
      </w:pPr>
      <w:r>
        <w:rPr>
          <w:rFonts w:hint="eastAsia" w:ascii="宋体" w:hAnsi="宋体"/>
          <w:b/>
          <w:color w:val="auto"/>
          <w:sz w:val="24"/>
          <w:highlight w:val="none"/>
        </w:rPr>
        <w:t>第二条　质量保证</w:t>
      </w:r>
    </w:p>
    <w:p w14:paraId="3CFB478D">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1、乙方所提供的货物型号、技术规格、技术参数等质量必须与招投标文件和承诺相一致。乙方提供的自主创新产品、节能和环保产品必须是列入政府采购清单的产品。</w:t>
      </w:r>
    </w:p>
    <w:p w14:paraId="30C78416">
      <w:pPr>
        <w:snapToGrid w:val="0"/>
        <w:spacing w:line="400" w:lineRule="exact"/>
        <w:ind w:firstLine="420" w:firstLineChars="175"/>
        <w:rPr>
          <w:rFonts w:ascii="宋体" w:hAnsi="宋体"/>
          <w:color w:val="auto"/>
          <w:sz w:val="24"/>
          <w:highlight w:val="none"/>
          <w:u w:val="single"/>
        </w:rPr>
      </w:pPr>
      <w:r>
        <w:rPr>
          <w:rFonts w:hint="eastAsia" w:ascii="宋体" w:hAnsi="宋体"/>
          <w:color w:val="auto"/>
          <w:sz w:val="24"/>
          <w:highlight w:val="none"/>
        </w:rPr>
        <w:t>2、乙方所提供的货物必须是全新、未使用的原装产品，且在正常安装、使用和保养条件下，其使用寿命期内各项指标均达到质量要求。</w:t>
      </w:r>
    </w:p>
    <w:p w14:paraId="465FBE24">
      <w:pPr>
        <w:snapToGrid w:val="0"/>
        <w:spacing w:line="400" w:lineRule="exact"/>
        <w:ind w:firstLine="422" w:firstLineChars="175"/>
        <w:rPr>
          <w:rFonts w:ascii="宋体" w:hAnsi="宋体"/>
          <w:color w:val="auto"/>
          <w:sz w:val="24"/>
          <w:highlight w:val="none"/>
        </w:rPr>
      </w:pPr>
      <w:r>
        <w:rPr>
          <w:rFonts w:hint="eastAsia" w:ascii="宋体" w:hAnsi="宋体"/>
          <w:b/>
          <w:color w:val="auto"/>
          <w:sz w:val="24"/>
          <w:highlight w:val="none"/>
        </w:rPr>
        <w:t>第三条　权力保证</w:t>
      </w:r>
    </w:p>
    <w:p w14:paraId="48A1A042">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乙方应保证所提供货物在使用时不会侵犯任何第三方的专利权、商标权、工业设计权或其他权利。</w:t>
      </w:r>
    </w:p>
    <w:p w14:paraId="53940E9C">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乙方应按招标文件规定的时间向甲方提供使用货物的有关技术资料。</w:t>
      </w:r>
    </w:p>
    <w:p w14:paraId="274BBCDF">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没有甲方事先书面同意，乙方不得将由甲方提供的有关合同或任何合同条文、规格、计划、图纸、样品或资料提供给予履行本合同无关的任何其他人。即使向履行本合同有关的人员提供，也应注意保密并限于履行合同的必需范围。</w:t>
      </w:r>
    </w:p>
    <w:p w14:paraId="55F895B1">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乙方保证所交付的货物的所有权完全属于乙方且无任何抵押、质押、查封等产权瑕疵。</w:t>
      </w:r>
    </w:p>
    <w:p w14:paraId="385E7FB2">
      <w:pPr>
        <w:snapToGrid w:val="0"/>
        <w:spacing w:line="400" w:lineRule="exact"/>
        <w:ind w:firstLine="422" w:firstLineChars="175"/>
        <w:rPr>
          <w:rFonts w:ascii="宋体" w:hAnsi="宋体"/>
          <w:b/>
          <w:color w:val="auto"/>
          <w:sz w:val="24"/>
          <w:highlight w:val="none"/>
        </w:rPr>
      </w:pPr>
      <w:r>
        <w:rPr>
          <w:rFonts w:hint="eastAsia" w:ascii="宋体" w:hAnsi="宋体"/>
          <w:b/>
          <w:color w:val="auto"/>
          <w:sz w:val="24"/>
          <w:highlight w:val="none"/>
        </w:rPr>
        <w:t>第四条　包装和运输</w:t>
      </w:r>
    </w:p>
    <w:p w14:paraId="183FF8C0">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1、乙方提供的货物均应按招投标文件要求的包装材料、包装标准、包装方式进行包装，每一包装单元内应附详细的装箱单和质量合格证。</w:t>
      </w:r>
    </w:p>
    <w:p w14:paraId="1DD84DE7">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2、货物的运输方式：</w:t>
      </w:r>
      <w:r>
        <w:rPr>
          <w:rFonts w:hint="eastAsia" w:ascii="宋体" w:hAnsi="宋体"/>
          <w:color w:val="auto"/>
          <w:sz w:val="24"/>
          <w:highlight w:val="none"/>
          <w:u w:val="single"/>
        </w:rPr>
        <w:t xml:space="preserve">             。</w:t>
      </w:r>
    </w:p>
    <w:p w14:paraId="5AF21162">
      <w:pPr>
        <w:snapToGrid w:val="0"/>
        <w:spacing w:line="400" w:lineRule="exact"/>
        <w:ind w:firstLine="420" w:firstLineChars="175"/>
        <w:rPr>
          <w:rFonts w:ascii="宋体" w:hAnsi="宋体"/>
          <w:color w:val="auto"/>
          <w:sz w:val="24"/>
          <w:highlight w:val="none"/>
          <w:u w:val="single"/>
        </w:rPr>
      </w:pPr>
      <w:r>
        <w:rPr>
          <w:rFonts w:hint="eastAsia" w:ascii="宋体" w:hAnsi="宋体"/>
          <w:color w:val="auto"/>
          <w:sz w:val="24"/>
          <w:highlight w:val="none"/>
        </w:rPr>
        <w:t>3、乙方负责货物运输，货物运输合理损耗及计算方法：</w:t>
      </w:r>
      <w:r>
        <w:rPr>
          <w:rFonts w:hint="eastAsia" w:ascii="宋体" w:hAnsi="宋体"/>
          <w:color w:val="auto"/>
          <w:sz w:val="24"/>
          <w:highlight w:val="none"/>
          <w:u w:val="single"/>
        </w:rPr>
        <w:t xml:space="preserve">                 。</w:t>
      </w:r>
    </w:p>
    <w:p w14:paraId="1B785371">
      <w:pPr>
        <w:snapToGrid w:val="0"/>
        <w:spacing w:line="400" w:lineRule="exact"/>
        <w:ind w:firstLine="422" w:firstLineChars="175"/>
        <w:rPr>
          <w:rFonts w:ascii="宋体" w:hAnsi="宋体"/>
          <w:color w:val="auto"/>
          <w:sz w:val="24"/>
          <w:highlight w:val="none"/>
        </w:rPr>
      </w:pPr>
      <w:r>
        <w:rPr>
          <w:rFonts w:hint="eastAsia" w:ascii="宋体" w:hAnsi="宋体"/>
          <w:b/>
          <w:color w:val="auto"/>
          <w:sz w:val="24"/>
          <w:highlight w:val="none"/>
        </w:rPr>
        <w:t>第五条　交付和验收</w:t>
      </w:r>
    </w:p>
    <w:p w14:paraId="2221FB15">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1、交货时间：</w:t>
      </w:r>
      <w:r>
        <w:rPr>
          <w:rFonts w:hint="eastAsia" w:ascii="宋体" w:hAnsi="宋体"/>
          <w:color w:val="auto"/>
          <w:sz w:val="24"/>
          <w:highlight w:val="none"/>
          <w:u w:val="single"/>
        </w:rPr>
        <w:t xml:space="preserve">                 </w:t>
      </w:r>
      <w:r>
        <w:rPr>
          <w:rFonts w:hint="eastAsia" w:ascii="宋体" w:hAnsi="宋体"/>
          <w:color w:val="auto"/>
          <w:sz w:val="24"/>
          <w:highlight w:val="none"/>
        </w:rPr>
        <w:t>、地点：</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1BA0D96">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2、乙方提供不符合招投标文件和本合同规定的货物，甲方有权拒绝接受。</w:t>
      </w:r>
    </w:p>
    <w:p w14:paraId="7BC0C3A8">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3、乙方应将所提供货物的装箱清单、用户手册、原厂保修卡、随机资料、工具和备品、备件等交付给甲方，如有缺失应及时补齐，否则视为逾期交货。</w:t>
      </w:r>
    </w:p>
    <w:p w14:paraId="0DCA0BBD">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4、甲方应当在到货（安装、调试完）后七个工作日内进行验收，逾期不验收的，乙方可视同验收合格。验收合格后由甲乙双方签署货物验收单并加盖采购单位公章，甲乙双方各执一份。</w:t>
      </w:r>
    </w:p>
    <w:p w14:paraId="3181B4EC">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71818F6B">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6、甲方对验收有异议的，在验收后五个工作日内以书面形式向乙方提出，乙方应自收到甲方书面异议后</w:t>
      </w:r>
      <w:r>
        <w:rPr>
          <w:rFonts w:hint="eastAsia" w:ascii="宋体" w:hAnsi="宋体"/>
          <w:color w:val="auto"/>
          <w:sz w:val="24"/>
          <w:highlight w:val="none"/>
          <w:u w:val="single"/>
        </w:rPr>
        <w:t xml:space="preserve">    </w:t>
      </w:r>
      <w:r>
        <w:rPr>
          <w:rFonts w:hint="eastAsia" w:ascii="宋体" w:hAnsi="宋体"/>
          <w:color w:val="auto"/>
          <w:sz w:val="24"/>
          <w:highlight w:val="none"/>
        </w:rPr>
        <w:t>日内及时予以解决。</w:t>
      </w:r>
    </w:p>
    <w:p w14:paraId="287EB29A">
      <w:pPr>
        <w:snapToGrid w:val="0"/>
        <w:spacing w:line="400" w:lineRule="exact"/>
        <w:ind w:firstLine="422" w:firstLineChars="175"/>
        <w:rPr>
          <w:rFonts w:ascii="宋体" w:hAnsi="宋体"/>
          <w:b/>
          <w:color w:val="auto"/>
          <w:sz w:val="24"/>
          <w:highlight w:val="none"/>
        </w:rPr>
      </w:pPr>
      <w:r>
        <w:rPr>
          <w:rFonts w:hint="eastAsia" w:ascii="宋体" w:hAnsi="宋体"/>
          <w:b/>
          <w:color w:val="auto"/>
          <w:sz w:val="24"/>
          <w:highlight w:val="none"/>
        </w:rPr>
        <w:t>第六条　安装和培训</w:t>
      </w:r>
    </w:p>
    <w:p w14:paraId="3D382A8A">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1、甲方应提供必要安装条件（如场地、电源、水源等）。</w:t>
      </w:r>
    </w:p>
    <w:p w14:paraId="25E3B966">
      <w:pPr>
        <w:snapToGrid w:val="0"/>
        <w:spacing w:line="400" w:lineRule="exact"/>
        <w:ind w:firstLine="420" w:firstLineChars="175"/>
        <w:rPr>
          <w:rFonts w:ascii="宋体" w:hAnsi="宋体"/>
          <w:color w:val="auto"/>
          <w:sz w:val="24"/>
          <w:highlight w:val="none"/>
          <w:u w:val="single"/>
        </w:rPr>
      </w:pPr>
      <w:r>
        <w:rPr>
          <w:rFonts w:hint="eastAsia" w:ascii="宋体" w:hAnsi="宋体"/>
          <w:color w:val="auto"/>
          <w:sz w:val="24"/>
          <w:highlight w:val="none"/>
        </w:rPr>
        <w:t>2、乙方负责甲方有关人员的培训。培训时间、地点：</w:t>
      </w:r>
      <w:r>
        <w:rPr>
          <w:rFonts w:hint="eastAsia" w:ascii="宋体" w:hAnsi="宋体"/>
          <w:color w:val="auto"/>
          <w:sz w:val="24"/>
          <w:highlight w:val="none"/>
          <w:u w:val="single"/>
        </w:rPr>
        <w:t xml:space="preserve">                   。</w:t>
      </w:r>
    </w:p>
    <w:p w14:paraId="1AE620AB">
      <w:pPr>
        <w:snapToGrid w:val="0"/>
        <w:spacing w:line="400" w:lineRule="exact"/>
        <w:ind w:firstLine="422" w:firstLineChars="175"/>
        <w:rPr>
          <w:rFonts w:ascii="宋体" w:hAnsi="宋体"/>
          <w:b/>
          <w:color w:val="auto"/>
          <w:sz w:val="24"/>
          <w:highlight w:val="none"/>
        </w:rPr>
      </w:pPr>
      <w:r>
        <w:rPr>
          <w:rFonts w:hint="eastAsia" w:ascii="宋体" w:hAnsi="宋体"/>
          <w:b/>
          <w:color w:val="auto"/>
          <w:sz w:val="24"/>
          <w:highlight w:val="none"/>
        </w:rPr>
        <w:t>第七条  售后服务、保修期</w:t>
      </w:r>
    </w:p>
    <w:p w14:paraId="575F77A8">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1、乙方应按照国家有关法律法规和“三包”规定以及招投标文件和本合同所附的《服务承诺》，为甲方提供售后服务。</w:t>
      </w:r>
    </w:p>
    <w:p w14:paraId="573D7C22">
      <w:pPr>
        <w:snapToGrid w:val="0"/>
        <w:spacing w:line="400" w:lineRule="exact"/>
        <w:ind w:firstLine="420" w:firstLineChars="175"/>
        <w:rPr>
          <w:rFonts w:ascii="宋体" w:hAnsi="宋体"/>
          <w:color w:val="auto"/>
          <w:sz w:val="24"/>
          <w:highlight w:val="none"/>
          <w:u w:val="single"/>
        </w:rPr>
      </w:pPr>
      <w:r>
        <w:rPr>
          <w:rFonts w:hint="eastAsia" w:ascii="宋体" w:hAnsi="宋体"/>
          <w:color w:val="auto"/>
          <w:sz w:val="24"/>
          <w:highlight w:val="none"/>
        </w:rPr>
        <w:t>2、货物保修期；</w:t>
      </w:r>
      <w:r>
        <w:rPr>
          <w:rFonts w:hint="eastAsia" w:ascii="宋体" w:hAnsi="宋体"/>
          <w:color w:val="auto"/>
          <w:sz w:val="24"/>
          <w:highlight w:val="none"/>
          <w:u w:val="single"/>
        </w:rPr>
        <w:t xml:space="preserve">                                          。</w:t>
      </w:r>
    </w:p>
    <w:p w14:paraId="0F10095D">
      <w:pPr>
        <w:snapToGrid w:val="0"/>
        <w:spacing w:line="400" w:lineRule="exact"/>
        <w:ind w:firstLine="420" w:firstLineChars="175"/>
        <w:rPr>
          <w:rFonts w:hint="eastAsia" w:ascii="宋体" w:hAnsi="宋体"/>
          <w:color w:val="auto"/>
          <w:sz w:val="24"/>
          <w:highlight w:val="none"/>
        </w:rPr>
      </w:pPr>
      <w:r>
        <w:rPr>
          <w:rFonts w:hint="eastAsia" w:ascii="宋体" w:hAnsi="宋体"/>
          <w:color w:val="auto"/>
          <w:sz w:val="24"/>
          <w:highlight w:val="none"/>
        </w:rPr>
        <w:t>3、乙方提供的服务承诺和售后服务及保修期责任等其它具体约定事项。（见合同附件）</w:t>
      </w:r>
    </w:p>
    <w:p w14:paraId="1EA44C6C">
      <w:pPr>
        <w:snapToGrid w:val="0"/>
        <w:spacing w:line="400" w:lineRule="exact"/>
        <w:ind w:firstLine="420" w:firstLineChars="175"/>
        <w:rPr>
          <w:rFonts w:hint="eastAsia" w:ascii="宋体" w:hAnsi="宋体"/>
          <w:color w:val="auto"/>
          <w:sz w:val="24"/>
          <w:highlight w:val="none"/>
        </w:rPr>
      </w:pPr>
      <w:r>
        <w:rPr>
          <w:rFonts w:hint="eastAsia" w:ascii="宋体" w:hAnsi="宋体"/>
          <w:color w:val="auto"/>
          <w:sz w:val="24"/>
          <w:highlight w:val="none"/>
        </w:rPr>
        <w:t>4、售后服务、保修时间从项目整体验收合格之日起计算。</w:t>
      </w:r>
    </w:p>
    <w:p w14:paraId="3E7E66C3">
      <w:pPr>
        <w:snapToGrid w:val="0"/>
        <w:spacing w:line="400" w:lineRule="exact"/>
        <w:ind w:firstLine="422" w:firstLineChars="175"/>
        <w:rPr>
          <w:rFonts w:ascii="宋体" w:hAnsi="宋体"/>
          <w:b/>
          <w:color w:val="auto"/>
          <w:sz w:val="24"/>
          <w:highlight w:val="none"/>
        </w:rPr>
      </w:pPr>
      <w:r>
        <w:rPr>
          <w:rFonts w:hint="eastAsia" w:ascii="宋体" w:hAnsi="宋体"/>
          <w:b/>
          <w:color w:val="auto"/>
          <w:sz w:val="24"/>
          <w:highlight w:val="none"/>
        </w:rPr>
        <w:t>第八条　付款方式和保证金</w:t>
      </w:r>
    </w:p>
    <w:p w14:paraId="6E14FBED">
      <w:pPr>
        <w:pStyle w:val="16"/>
        <w:spacing w:line="400" w:lineRule="exact"/>
        <w:ind w:firstLine="420" w:firstLineChars="175"/>
        <w:rPr>
          <w:rFonts w:hAnsi="宋体"/>
          <w:color w:val="auto"/>
          <w:sz w:val="24"/>
          <w:szCs w:val="24"/>
          <w:highlight w:val="none"/>
        </w:rPr>
      </w:pPr>
      <w:r>
        <w:rPr>
          <w:rFonts w:hint="eastAsia" w:hAnsi="宋体"/>
          <w:color w:val="auto"/>
          <w:sz w:val="24"/>
          <w:szCs w:val="24"/>
          <w:highlight w:val="none"/>
        </w:rPr>
        <w:t>1、当采购数量与实际使用数量不一致时，乙方应根据实际使用量供货，合同的最终结算金额按实际使用量乘以成交单价进行计算。</w:t>
      </w:r>
    </w:p>
    <w:p w14:paraId="3E44E2CF">
      <w:pPr>
        <w:snapToGrid w:val="0"/>
        <w:spacing w:line="400" w:lineRule="exact"/>
        <w:ind w:firstLine="420" w:firstLineChars="175"/>
        <w:rPr>
          <w:rFonts w:hint="eastAsia" w:ascii="宋体" w:hAnsi="宋体"/>
          <w:color w:val="auto"/>
          <w:sz w:val="24"/>
          <w:highlight w:val="none"/>
          <w:u w:val="single"/>
        </w:rPr>
      </w:pPr>
      <w:r>
        <w:rPr>
          <w:rFonts w:hint="eastAsia" w:ascii="宋体" w:hAnsi="宋体"/>
          <w:color w:val="auto"/>
          <w:sz w:val="24"/>
          <w:highlight w:val="none"/>
        </w:rPr>
        <w:t>2、资金性质：</w:t>
      </w:r>
      <w:r>
        <w:rPr>
          <w:rFonts w:hint="eastAsia" w:ascii="宋体" w:hAnsi="宋体"/>
          <w:color w:val="auto"/>
          <w:sz w:val="24"/>
          <w:highlight w:val="none"/>
          <w:u w:val="single"/>
        </w:rPr>
        <w:t xml:space="preserve">            </w:t>
      </w:r>
    </w:p>
    <w:p w14:paraId="422779FB">
      <w:pPr>
        <w:snapToGrid w:val="0"/>
        <w:spacing w:line="400" w:lineRule="exact"/>
        <w:ind w:firstLine="420" w:firstLineChars="175"/>
        <w:rPr>
          <w:rFonts w:ascii="宋体" w:hAnsi="宋体"/>
          <w:color w:val="auto"/>
          <w:sz w:val="24"/>
          <w:highlight w:val="none"/>
          <w:u w:val="single"/>
        </w:rPr>
      </w:pPr>
      <w:r>
        <w:rPr>
          <w:rFonts w:hint="eastAsia" w:ascii="宋体" w:hAnsi="宋体"/>
          <w:color w:val="auto"/>
          <w:sz w:val="24"/>
          <w:highlight w:val="none"/>
        </w:rPr>
        <w:t>3、付款方式：</w:t>
      </w:r>
      <w:r>
        <w:rPr>
          <w:rFonts w:hint="eastAsia" w:ascii="宋体" w:hAnsi="宋体"/>
          <w:color w:val="auto"/>
          <w:sz w:val="24"/>
          <w:highlight w:val="none"/>
          <w:u w:val="single"/>
        </w:rPr>
        <w:t xml:space="preserve">            </w:t>
      </w:r>
    </w:p>
    <w:p w14:paraId="420BD261">
      <w:pPr>
        <w:snapToGrid w:val="0"/>
        <w:spacing w:line="400" w:lineRule="exact"/>
        <w:ind w:firstLine="422" w:firstLineChars="175"/>
        <w:rPr>
          <w:rFonts w:ascii="宋体" w:hAnsi="宋体"/>
          <w:b/>
          <w:color w:val="auto"/>
          <w:sz w:val="24"/>
          <w:highlight w:val="none"/>
        </w:rPr>
      </w:pPr>
      <w:r>
        <w:rPr>
          <w:rFonts w:hint="eastAsia" w:ascii="宋体" w:hAnsi="宋体"/>
          <w:b/>
          <w:color w:val="auto"/>
          <w:sz w:val="24"/>
          <w:highlight w:val="none"/>
        </w:rPr>
        <w:t>第九条  税费本合同执行中相关的一切税费均由乙方负担。</w:t>
      </w:r>
    </w:p>
    <w:p w14:paraId="6B4FCC1D">
      <w:pPr>
        <w:snapToGrid w:val="0"/>
        <w:spacing w:line="400" w:lineRule="exact"/>
        <w:ind w:firstLine="422" w:firstLineChars="175"/>
        <w:rPr>
          <w:rFonts w:ascii="宋体" w:hAnsi="宋体"/>
          <w:b/>
          <w:color w:val="auto"/>
          <w:sz w:val="24"/>
          <w:highlight w:val="none"/>
        </w:rPr>
      </w:pPr>
      <w:r>
        <w:rPr>
          <w:rFonts w:hint="eastAsia" w:ascii="宋体" w:hAnsi="宋体"/>
          <w:b/>
          <w:color w:val="auto"/>
          <w:sz w:val="24"/>
          <w:highlight w:val="none"/>
        </w:rPr>
        <w:t>第十条  质量保证及售后服务</w:t>
      </w:r>
    </w:p>
    <w:p w14:paraId="732D2EB9">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1、乙方应按招标文件规定的货物性能、技术要求、质量标准向甲方提供未经使用的全新产品。要求者，根据实际情况，经双方协商，可按以下办法处理：</w:t>
      </w:r>
    </w:p>
    <w:p w14:paraId="26181F62">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⑴更换：由乙方承担所发生的全部费用。</w:t>
      </w:r>
    </w:p>
    <w:p w14:paraId="5A3A3647">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⑵贬值处理：由甲乙双方合议定价。</w:t>
      </w:r>
    </w:p>
    <w:p w14:paraId="738B90BF">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⑶退货处理：乙方应退还甲方支付的合同款，同时应承担该货物的直接费</w:t>
      </w:r>
    </w:p>
    <w:p w14:paraId="6C5C04D7">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用（运输、保险、检验、货款利息及银行手续费等）。</w:t>
      </w:r>
    </w:p>
    <w:p w14:paraId="3A1C3C5F">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2、如在使用过程中发生质量问题，乙方在接到甲方通知后在</w:t>
      </w:r>
      <w:r>
        <w:rPr>
          <w:rFonts w:hint="eastAsia" w:hAnsi="宋体"/>
          <w:color w:val="auto"/>
          <w:sz w:val="24"/>
          <w:szCs w:val="24"/>
          <w:highlight w:val="none"/>
          <w:u w:val="single"/>
        </w:rPr>
        <w:t xml:space="preserve">   </w:t>
      </w:r>
      <w:r>
        <w:rPr>
          <w:rFonts w:hint="eastAsia" w:hAnsi="宋体"/>
          <w:color w:val="auto"/>
          <w:sz w:val="24"/>
          <w:szCs w:val="24"/>
          <w:highlight w:val="none"/>
        </w:rPr>
        <w:t>小时内到达甲方现场。</w:t>
      </w:r>
    </w:p>
    <w:p w14:paraId="3079F054">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3、在质保期内，乙方应对货物出现的质量及安全问题负责处理解决并承担一切费用。</w:t>
      </w:r>
    </w:p>
    <w:p w14:paraId="48F0E41B">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4、上述的货物免费保修期为</w:t>
      </w:r>
      <w:r>
        <w:rPr>
          <w:rFonts w:hint="eastAsia" w:hAnsi="宋体"/>
          <w:color w:val="auto"/>
          <w:sz w:val="24"/>
          <w:szCs w:val="24"/>
          <w:highlight w:val="none"/>
          <w:u w:val="single"/>
        </w:rPr>
        <w:t xml:space="preserve">     </w:t>
      </w:r>
      <w:r>
        <w:rPr>
          <w:rFonts w:hint="eastAsia" w:hAnsi="宋体"/>
          <w:color w:val="auto"/>
          <w:sz w:val="24"/>
          <w:szCs w:val="24"/>
          <w:highlight w:val="none"/>
        </w:rPr>
        <w:t>年，因人为因素出现的故障不在免费保修范围内。超过保修期的机器设备，终生维修，维修时只收部件成本费。</w:t>
      </w:r>
    </w:p>
    <w:p w14:paraId="09CEF770">
      <w:pPr>
        <w:pStyle w:val="16"/>
        <w:snapToGrid w:val="0"/>
        <w:spacing w:line="400" w:lineRule="exact"/>
        <w:ind w:firstLine="422" w:firstLineChars="175"/>
        <w:rPr>
          <w:rFonts w:hAnsi="宋体"/>
          <w:b/>
          <w:color w:val="auto"/>
          <w:sz w:val="24"/>
          <w:szCs w:val="24"/>
          <w:highlight w:val="none"/>
        </w:rPr>
      </w:pPr>
      <w:r>
        <w:rPr>
          <w:rFonts w:hint="eastAsia" w:hAnsi="宋体"/>
          <w:b/>
          <w:color w:val="auto"/>
          <w:sz w:val="24"/>
          <w:szCs w:val="24"/>
          <w:highlight w:val="none"/>
        </w:rPr>
        <w:t>第十一条  调试和验收</w:t>
      </w:r>
    </w:p>
    <w:p w14:paraId="799AC6DA">
      <w:pPr>
        <w:pStyle w:val="16"/>
        <w:snapToGrid w:val="0"/>
        <w:spacing w:line="400" w:lineRule="exact"/>
        <w:ind w:firstLine="420" w:firstLineChars="175"/>
        <w:jc w:val="left"/>
        <w:rPr>
          <w:rFonts w:hAnsi="宋体"/>
          <w:color w:val="auto"/>
          <w:sz w:val="24"/>
          <w:szCs w:val="24"/>
          <w:highlight w:val="none"/>
        </w:rPr>
      </w:pPr>
      <w:r>
        <w:rPr>
          <w:rFonts w:hint="eastAsia" w:hAnsi="宋体"/>
          <w:color w:val="auto"/>
          <w:sz w:val="24"/>
          <w:szCs w:val="24"/>
          <w:highlight w:val="none"/>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5DF5240A">
      <w:pPr>
        <w:pStyle w:val="16"/>
        <w:snapToGrid w:val="0"/>
        <w:spacing w:line="400" w:lineRule="exact"/>
        <w:ind w:firstLine="420" w:firstLineChars="175"/>
        <w:jc w:val="left"/>
        <w:rPr>
          <w:rFonts w:hAnsi="宋体"/>
          <w:color w:val="auto"/>
          <w:sz w:val="24"/>
          <w:szCs w:val="24"/>
          <w:highlight w:val="none"/>
        </w:rPr>
      </w:pPr>
      <w:r>
        <w:rPr>
          <w:rFonts w:hint="eastAsia" w:hAnsi="宋体"/>
          <w:color w:val="auto"/>
          <w:sz w:val="24"/>
          <w:szCs w:val="24"/>
          <w:highlight w:val="none"/>
        </w:rPr>
        <w:t>2、乙方交货前应对产品作出全面检查和对验收文件进行整理，并列出清单，作为甲方收货验收和使用的技术条件依据，检验的结果应随货物交甲方。</w:t>
      </w:r>
    </w:p>
    <w:p w14:paraId="103F6DF3">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3、甲方对乙方提供的货物在使用前进行调试时，乙方需负责安装并培训甲方的使用操作人员，并协助甲方一起调试，直到符合技术要求，甲方才做最终验收。</w:t>
      </w:r>
    </w:p>
    <w:p w14:paraId="73859F02">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4、技术复杂的货物，甲方应请国家认可的专业检测机构参与初步验收及最终验收，并由其出具质量检测报告。</w:t>
      </w:r>
    </w:p>
    <w:p w14:paraId="26CD99F1">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5、验收时乙方必须在现场，验收完毕后作出验收结果报告。</w:t>
      </w:r>
    </w:p>
    <w:p w14:paraId="182D2C8A">
      <w:pPr>
        <w:pStyle w:val="16"/>
        <w:snapToGrid w:val="0"/>
        <w:spacing w:line="400" w:lineRule="exact"/>
        <w:ind w:firstLine="422" w:firstLineChars="175"/>
        <w:rPr>
          <w:rFonts w:hAnsi="宋体"/>
          <w:b/>
          <w:color w:val="auto"/>
          <w:sz w:val="24"/>
          <w:szCs w:val="24"/>
          <w:highlight w:val="none"/>
        </w:rPr>
      </w:pPr>
      <w:r>
        <w:rPr>
          <w:rFonts w:hint="eastAsia" w:hAnsi="宋体"/>
          <w:b/>
          <w:color w:val="auto"/>
          <w:sz w:val="24"/>
          <w:szCs w:val="24"/>
          <w:highlight w:val="none"/>
        </w:rPr>
        <w:t>第十二条  货物包装、发运及运输</w:t>
      </w:r>
    </w:p>
    <w:p w14:paraId="2CFF33D3">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1、乙方应在货物发运前对其进行满足运输距离、防潮、防震、防锈和防破损装卸等要求包装，以保证货物安全运达甲方指定地点。</w:t>
      </w:r>
    </w:p>
    <w:p w14:paraId="60F5BF4F">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2、使用说明书、质量检验证明书、随配附件和工具以及清单一并附于货物内。</w:t>
      </w:r>
    </w:p>
    <w:p w14:paraId="26E73029">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3、乙方在货物发运手续办理完毕后二十四小时内或货到甲方四十八小时前通知甲方，以准备接货。</w:t>
      </w:r>
    </w:p>
    <w:p w14:paraId="47BB2335">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4、货物在交付甲方前发生的风险均由乙方负责。</w:t>
      </w:r>
    </w:p>
    <w:p w14:paraId="12463B9F">
      <w:pPr>
        <w:pStyle w:val="16"/>
        <w:snapToGrid w:val="0"/>
        <w:spacing w:line="400" w:lineRule="exact"/>
        <w:ind w:right="26" w:firstLine="420" w:firstLineChars="175"/>
        <w:rPr>
          <w:rFonts w:hAnsi="宋体"/>
          <w:color w:val="auto"/>
          <w:spacing w:val="-8"/>
          <w:sz w:val="24"/>
          <w:szCs w:val="24"/>
          <w:highlight w:val="none"/>
        </w:rPr>
      </w:pPr>
      <w:r>
        <w:rPr>
          <w:rFonts w:hint="eastAsia" w:hAnsi="宋体"/>
          <w:color w:val="auto"/>
          <w:sz w:val="24"/>
          <w:szCs w:val="24"/>
          <w:highlight w:val="none"/>
        </w:rPr>
        <w:t>5、货</w:t>
      </w:r>
      <w:r>
        <w:rPr>
          <w:rFonts w:hint="eastAsia" w:hAnsi="宋体"/>
          <w:color w:val="auto"/>
          <w:spacing w:val="-8"/>
          <w:sz w:val="24"/>
          <w:szCs w:val="24"/>
          <w:highlight w:val="none"/>
        </w:rPr>
        <w:t>物在规定的交付期限内由乙方送达甲方指定的地点视为交付，乙方同时需通知甲方货物已送达。</w:t>
      </w:r>
    </w:p>
    <w:p w14:paraId="5CC8890A">
      <w:pPr>
        <w:snapToGrid w:val="0"/>
        <w:spacing w:line="400" w:lineRule="exact"/>
        <w:ind w:firstLine="422" w:firstLineChars="175"/>
        <w:rPr>
          <w:rFonts w:ascii="宋体" w:hAnsi="宋体"/>
          <w:b/>
          <w:color w:val="auto"/>
          <w:sz w:val="24"/>
          <w:highlight w:val="none"/>
        </w:rPr>
      </w:pPr>
      <w:r>
        <w:rPr>
          <w:rFonts w:hint="eastAsia" w:ascii="宋体" w:hAnsi="宋体"/>
          <w:b/>
          <w:color w:val="auto"/>
          <w:sz w:val="24"/>
          <w:highlight w:val="none"/>
        </w:rPr>
        <w:t>第十三条　违约责任</w:t>
      </w:r>
    </w:p>
    <w:p w14:paraId="67D95EAA">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14:paraId="0E8D32EE">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2、乙方提供的货物如侵犯了第三方合法权益而引发的任何纠纷或诉讼，均由乙方负责交涉并承担全部责任。</w:t>
      </w:r>
    </w:p>
    <w:p w14:paraId="6FBC8D77">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3、因包装、运输引起的货物损坏，按质量不合格处罚。</w:t>
      </w:r>
    </w:p>
    <w:p w14:paraId="044E7033">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4、甲方无故延期接收货物、乙方逾期交货的，每天向对方偿付违约货款额3‰违约金，但违约金累计不得超过违约货款额5%，超过</w:t>
      </w:r>
      <w:r>
        <w:rPr>
          <w:rFonts w:hint="eastAsia" w:ascii="宋体" w:hAnsi="宋体"/>
          <w:color w:val="auto"/>
          <w:sz w:val="24"/>
          <w:highlight w:val="none"/>
          <w:u w:val="single"/>
        </w:rPr>
        <w:t>20</w:t>
      </w:r>
      <w:r>
        <w:rPr>
          <w:rFonts w:hint="eastAsia" w:ascii="宋体" w:hAnsi="宋体"/>
          <w:color w:val="auto"/>
          <w:sz w:val="24"/>
          <w:highlight w:val="none"/>
        </w:rPr>
        <w:t>天对方有权解除合同，违约方承担因此给对方造成经济损失；甲方延期付货款的，每天向乙方偿付延期货款额3‰滞纳金，但滞纳金累计不得超过延期货款额5%。</w:t>
      </w:r>
    </w:p>
    <w:p w14:paraId="47FE27E2">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5、乙方未按本合同和投标文件中规定的服务承诺提供售后服务的，乙方应按本合同合计金额 5%向甲方支付违约金。</w:t>
      </w:r>
    </w:p>
    <w:p w14:paraId="4BE71962">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6、乙方提供的货物在质量保证期内，因设计、工艺或材料的缺陷和其它质量原因造成的问题，由乙方负责，费用从质量保证金中扣除，不足另补。</w:t>
      </w:r>
    </w:p>
    <w:p w14:paraId="0D77CECD">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7、其它违约行为按违约货款额5%收取违约金并赔偿经济损失。</w:t>
      </w:r>
    </w:p>
    <w:p w14:paraId="676B1572">
      <w:pPr>
        <w:pStyle w:val="16"/>
        <w:snapToGrid w:val="0"/>
        <w:spacing w:line="400" w:lineRule="exact"/>
        <w:ind w:firstLine="422" w:firstLineChars="175"/>
        <w:rPr>
          <w:rFonts w:hAnsi="宋体"/>
          <w:b/>
          <w:color w:val="auto"/>
          <w:sz w:val="24"/>
          <w:szCs w:val="24"/>
          <w:highlight w:val="none"/>
        </w:rPr>
      </w:pPr>
      <w:r>
        <w:rPr>
          <w:rFonts w:hint="eastAsia" w:hAnsi="宋体"/>
          <w:b/>
          <w:color w:val="auto"/>
          <w:sz w:val="24"/>
          <w:szCs w:val="24"/>
          <w:highlight w:val="none"/>
        </w:rPr>
        <w:t>第十四条  不可抗力事件处理</w:t>
      </w:r>
    </w:p>
    <w:p w14:paraId="709F4C58">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1、 在合同有效期内，任何一方因不可抗力事件导致不能履行合同，则合同履行期可延长，其延长期与不可抗力影响期相同。</w:t>
      </w:r>
    </w:p>
    <w:p w14:paraId="73F6E812">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2、 不可抗力事件发生后，应立即通知对方，并寄送有关权威机构出具的证明。</w:t>
      </w:r>
    </w:p>
    <w:p w14:paraId="1C08395E">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3、不可抗力事件延续一百二十天以上，双方应通过友好协商，确定是否继续履行合同。</w:t>
      </w:r>
    </w:p>
    <w:p w14:paraId="6A5853DD">
      <w:pPr>
        <w:snapToGrid w:val="0"/>
        <w:spacing w:line="400" w:lineRule="exact"/>
        <w:ind w:firstLine="422" w:firstLineChars="175"/>
        <w:rPr>
          <w:rFonts w:ascii="宋体" w:hAnsi="宋体"/>
          <w:color w:val="auto"/>
          <w:sz w:val="24"/>
          <w:highlight w:val="none"/>
        </w:rPr>
      </w:pPr>
      <w:r>
        <w:rPr>
          <w:rFonts w:hint="eastAsia" w:ascii="宋体" w:hAnsi="宋体"/>
          <w:b/>
          <w:color w:val="auto"/>
          <w:sz w:val="24"/>
          <w:highlight w:val="none"/>
        </w:rPr>
        <w:t>第十五条  合同争议解决</w:t>
      </w:r>
    </w:p>
    <w:p w14:paraId="6BC6E24E">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1、因货物质量问题发生争议的，应邀请国家认可的质量检测机构对货物质量进行鉴定。货物符合标准的，鉴定费由甲方承担；货物不符合标准的，鉴定费由乙方承担。</w:t>
      </w:r>
    </w:p>
    <w:p w14:paraId="5A318CE9">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2、因履行本合同引起的或与本合同有关的争议，甲乙双方应首先通过友好协商解决，如果协商不能解决，可向仲裁委员会申请仲裁或向人民法院提起诉讼。</w:t>
      </w:r>
    </w:p>
    <w:p w14:paraId="50285A2E">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3、诉讼期间，本合同继续履行。</w:t>
      </w:r>
    </w:p>
    <w:p w14:paraId="675CD72F">
      <w:pPr>
        <w:pStyle w:val="16"/>
        <w:snapToGrid w:val="0"/>
        <w:spacing w:line="400" w:lineRule="exact"/>
        <w:ind w:firstLine="422" w:firstLineChars="175"/>
        <w:rPr>
          <w:rFonts w:hAnsi="宋体"/>
          <w:b/>
          <w:color w:val="auto"/>
          <w:sz w:val="24"/>
          <w:szCs w:val="24"/>
          <w:highlight w:val="none"/>
        </w:rPr>
      </w:pPr>
      <w:r>
        <w:rPr>
          <w:rFonts w:hint="eastAsia" w:hAnsi="宋体"/>
          <w:b/>
          <w:color w:val="auto"/>
          <w:sz w:val="24"/>
          <w:szCs w:val="24"/>
          <w:highlight w:val="none"/>
        </w:rPr>
        <w:t>第十六条  诉讼</w:t>
      </w:r>
    </w:p>
    <w:p w14:paraId="77010AAD">
      <w:pPr>
        <w:pStyle w:val="16"/>
        <w:snapToGrid w:val="0"/>
        <w:spacing w:line="400" w:lineRule="exact"/>
        <w:ind w:firstLine="420" w:firstLineChars="175"/>
        <w:rPr>
          <w:rFonts w:hint="eastAsia" w:hAnsi="宋体"/>
          <w:color w:val="auto"/>
          <w:sz w:val="24"/>
          <w:szCs w:val="24"/>
          <w:highlight w:val="none"/>
        </w:rPr>
      </w:pPr>
      <w:r>
        <w:rPr>
          <w:rFonts w:hint="eastAsia" w:hAnsi="宋体"/>
          <w:color w:val="auto"/>
          <w:sz w:val="24"/>
          <w:szCs w:val="24"/>
          <w:highlight w:val="none"/>
        </w:rPr>
        <w:t>双方在执行合同中所发生的一切争议，应通过协商解决。如果协商不能解决，可向仲裁委员会申请仲裁或向人民法院提起诉讼。</w:t>
      </w:r>
    </w:p>
    <w:p w14:paraId="469AEA3A">
      <w:pPr>
        <w:pStyle w:val="16"/>
        <w:snapToGrid w:val="0"/>
        <w:spacing w:line="400" w:lineRule="exact"/>
        <w:ind w:firstLine="422" w:firstLineChars="175"/>
        <w:rPr>
          <w:rFonts w:hAnsi="宋体"/>
          <w:b/>
          <w:color w:val="auto"/>
          <w:sz w:val="24"/>
          <w:szCs w:val="24"/>
          <w:highlight w:val="none"/>
        </w:rPr>
      </w:pPr>
      <w:r>
        <w:rPr>
          <w:rFonts w:hint="eastAsia" w:hAnsi="宋体"/>
          <w:b/>
          <w:color w:val="auto"/>
          <w:sz w:val="24"/>
          <w:szCs w:val="24"/>
          <w:highlight w:val="none"/>
        </w:rPr>
        <w:t>第十七条  合同生效及其它</w:t>
      </w:r>
    </w:p>
    <w:p w14:paraId="191A7FBE">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1、合同经双方法定代表人或授权代表签字并加盖单位公章后生效。</w:t>
      </w:r>
    </w:p>
    <w:p w14:paraId="13356C67">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2、合同执行中涉及采购资金和采购内容修改或补充的，须经财政部门审批，并签订书面补充协议报财政部门备案，方可作为主合同不可分割的一部分。</w:t>
      </w:r>
    </w:p>
    <w:p w14:paraId="5EC4EEEA">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3、本合同未尽事宜，遵照《中华人民共和国民法典》有关条文执行。</w:t>
      </w:r>
    </w:p>
    <w:p w14:paraId="01F2200A">
      <w:pPr>
        <w:snapToGrid w:val="0"/>
        <w:spacing w:line="400" w:lineRule="exact"/>
        <w:ind w:firstLine="422" w:firstLineChars="175"/>
        <w:rPr>
          <w:rFonts w:ascii="宋体" w:hAnsi="宋体"/>
          <w:b/>
          <w:color w:val="auto"/>
          <w:sz w:val="24"/>
          <w:highlight w:val="none"/>
        </w:rPr>
      </w:pPr>
      <w:r>
        <w:rPr>
          <w:rFonts w:hint="eastAsia" w:ascii="宋体" w:hAnsi="宋体"/>
          <w:b/>
          <w:color w:val="auto"/>
          <w:sz w:val="24"/>
          <w:highlight w:val="none"/>
        </w:rPr>
        <w:t>第十八条　合同的变更、终止与转让</w:t>
      </w:r>
    </w:p>
    <w:p w14:paraId="07BF9748">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1、除《中华人民共和国政府采购法》第50条规定的情形外，本合同一经签订，甲乙双方不得擅自变更、中止或终止。</w:t>
      </w:r>
    </w:p>
    <w:p w14:paraId="4393F723">
      <w:pPr>
        <w:pStyle w:val="16"/>
        <w:snapToGrid w:val="0"/>
        <w:spacing w:line="400" w:lineRule="exact"/>
        <w:ind w:firstLine="420" w:firstLineChars="175"/>
        <w:rPr>
          <w:rFonts w:hAnsi="宋体"/>
          <w:b/>
          <w:color w:val="auto"/>
          <w:sz w:val="24"/>
          <w:szCs w:val="24"/>
          <w:highlight w:val="none"/>
        </w:rPr>
      </w:pPr>
      <w:r>
        <w:rPr>
          <w:rFonts w:hint="eastAsia" w:hAnsi="宋体"/>
          <w:color w:val="auto"/>
          <w:sz w:val="24"/>
          <w:szCs w:val="24"/>
          <w:highlight w:val="none"/>
        </w:rPr>
        <w:t>2、乙方不得擅自转让（无进口资格的供应商委托进口货物除外）其应履行的合同义务。</w:t>
      </w:r>
    </w:p>
    <w:p w14:paraId="1C7B2D1D">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3、 合同经双方法定代表人或授权代表签字并加盖单位公章后生效。</w:t>
      </w:r>
    </w:p>
    <w:p w14:paraId="6EAA0D72">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4、合同执行中涉及采购资金和采购内容修改或补充的，须经财政部门审批，并签订书面补充协议报财政部门备案，方可作为主合同不可分割的一部分。</w:t>
      </w:r>
    </w:p>
    <w:p w14:paraId="65CF02B4">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5、本合同未尽事宜，遵照《中华人民共和国民法典》有关条文执行。</w:t>
      </w:r>
    </w:p>
    <w:p w14:paraId="3236CCFE">
      <w:pPr>
        <w:snapToGrid w:val="0"/>
        <w:spacing w:line="400" w:lineRule="exact"/>
        <w:ind w:firstLine="422" w:firstLineChars="175"/>
        <w:rPr>
          <w:rFonts w:ascii="宋体" w:hAnsi="宋体"/>
          <w:b/>
          <w:color w:val="auto"/>
          <w:sz w:val="24"/>
          <w:highlight w:val="none"/>
        </w:rPr>
      </w:pPr>
      <w:r>
        <w:rPr>
          <w:rFonts w:hint="eastAsia" w:ascii="宋体" w:hAnsi="宋体"/>
          <w:b/>
          <w:color w:val="auto"/>
          <w:sz w:val="24"/>
          <w:highlight w:val="none"/>
        </w:rPr>
        <w:t>第十九条　签订本合同依据</w:t>
      </w:r>
    </w:p>
    <w:p w14:paraId="25CFDF8E">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1、政府采购文件；</w:t>
      </w:r>
    </w:p>
    <w:p w14:paraId="6FA7CEA9">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2、乙方提供的响应文件；</w:t>
      </w:r>
    </w:p>
    <w:p w14:paraId="606016B5">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3、服务承诺书；</w:t>
      </w:r>
    </w:p>
    <w:p w14:paraId="541A2146">
      <w:pPr>
        <w:snapToGrid w:val="0"/>
        <w:spacing w:line="400" w:lineRule="exact"/>
        <w:ind w:firstLine="420" w:firstLineChars="175"/>
        <w:rPr>
          <w:rFonts w:ascii="宋体" w:hAnsi="宋体"/>
          <w:color w:val="auto"/>
          <w:sz w:val="24"/>
          <w:highlight w:val="none"/>
          <w:u w:val="single"/>
        </w:rPr>
      </w:pPr>
      <w:r>
        <w:rPr>
          <w:rFonts w:hint="eastAsia" w:ascii="宋体" w:hAnsi="宋体"/>
          <w:color w:val="auto"/>
          <w:sz w:val="24"/>
          <w:highlight w:val="none"/>
        </w:rPr>
        <w:t>4、成交通知书。</w:t>
      </w:r>
    </w:p>
    <w:p w14:paraId="3A0263C6">
      <w:pPr>
        <w:snapToGrid w:val="0"/>
        <w:spacing w:line="400" w:lineRule="exact"/>
        <w:ind w:firstLine="422" w:firstLineChars="175"/>
        <w:rPr>
          <w:rFonts w:ascii="宋体" w:hAnsi="宋体"/>
          <w:color w:val="auto"/>
          <w:sz w:val="24"/>
          <w:highlight w:val="none"/>
        </w:rPr>
      </w:pPr>
      <w:r>
        <w:rPr>
          <w:rFonts w:hint="eastAsia" w:ascii="宋体" w:hAnsi="宋体"/>
          <w:b/>
          <w:color w:val="auto"/>
          <w:sz w:val="24"/>
          <w:highlight w:val="none"/>
        </w:rPr>
        <w:t>第二十条　</w:t>
      </w:r>
      <w:r>
        <w:rPr>
          <w:rFonts w:hint="eastAsia" w:ascii="宋体" w:hAnsi="宋体"/>
          <w:color w:val="auto"/>
          <w:sz w:val="24"/>
          <w:highlight w:val="none"/>
        </w:rPr>
        <w:t>本合同一式陆份，具有同等法律效力，甲执贰份，乙方执贰份（可根据需要另增加），采购代理机构、财政部门（政府采购监管部门）各执壹份。</w:t>
      </w:r>
    </w:p>
    <w:p w14:paraId="5F55B6AB">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本合同甲乙双方签字盖章后生效，自签订之日起七个工作日内，采购人或采购代理机构应当将合同副本报同级财政部门备案。</w:t>
      </w:r>
    </w:p>
    <w:p w14:paraId="1ECD8774">
      <w:pPr>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本合同自签订之日起2个工作日内，甲方应当将采购合同在广西壮族自治区财政厅指定的媒体上公告。</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3761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1F49BBF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甲方：（章）</w:t>
            </w:r>
          </w:p>
          <w:p w14:paraId="1FF3F274">
            <w:pPr>
              <w:snapToGrid w:val="0"/>
              <w:spacing w:line="360" w:lineRule="auto"/>
              <w:rPr>
                <w:rFonts w:hint="eastAsia" w:ascii="宋体" w:hAnsi="宋体" w:cs="宋体"/>
                <w:color w:val="auto"/>
                <w:sz w:val="24"/>
                <w:highlight w:val="none"/>
              </w:rPr>
            </w:pPr>
          </w:p>
          <w:p w14:paraId="1015C9FF">
            <w:pPr>
              <w:snapToGrid w:val="0"/>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C95A41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乙方：（章）</w:t>
            </w:r>
          </w:p>
          <w:p w14:paraId="235123F6">
            <w:pPr>
              <w:snapToGrid w:val="0"/>
              <w:spacing w:line="360" w:lineRule="auto"/>
              <w:rPr>
                <w:rFonts w:hint="eastAsia" w:ascii="宋体" w:hAnsi="宋体" w:cs="宋体"/>
                <w:color w:val="auto"/>
                <w:sz w:val="24"/>
                <w:highlight w:val="none"/>
              </w:rPr>
            </w:pPr>
          </w:p>
          <w:p w14:paraId="2D8D7B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年   月   日</w:t>
            </w:r>
          </w:p>
        </w:tc>
      </w:tr>
      <w:tr w14:paraId="499E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7E21AE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单位地址：</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DCD48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单位地址：</w:t>
            </w:r>
          </w:p>
        </w:tc>
      </w:tr>
      <w:tr w14:paraId="76DA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4266D4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6579C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w:t>
            </w:r>
          </w:p>
        </w:tc>
      </w:tr>
      <w:tr w14:paraId="08A8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186046B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A7393C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委托代理人：</w:t>
            </w:r>
          </w:p>
        </w:tc>
      </w:tr>
      <w:tr w14:paraId="3E91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2024E4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F310B4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电话：</w:t>
            </w:r>
          </w:p>
        </w:tc>
      </w:tr>
      <w:tr w14:paraId="1E01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1877DCB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开户银行：</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ED471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开户银行：</w:t>
            </w:r>
          </w:p>
        </w:tc>
      </w:tr>
      <w:tr w14:paraId="014B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792F6B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2C8FC4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账号：</w:t>
            </w:r>
          </w:p>
        </w:tc>
      </w:tr>
      <w:tr w14:paraId="217D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348BFD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A42601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邮政编码：</w:t>
            </w:r>
          </w:p>
        </w:tc>
      </w:tr>
    </w:tbl>
    <w:p w14:paraId="51B83916">
      <w:pPr>
        <w:spacing w:line="360" w:lineRule="auto"/>
        <w:jc w:val="center"/>
        <w:rPr>
          <w:rFonts w:hint="eastAsia" w:ascii="宋体" w:hAnsi="宋体" w:cs="宋体"/>
          <w:b/>
          <w:color w:val="auto"/>
          <w:kern w:val="0"/>
          <w:sz w:val="32"/>
          <w:szCs w:val="32"/>
          <w:highlight w:val="none"/>
        </w:rPr>
      </w:pPr>
      <w:r>
        <w:rPr>
          <w:color w:val="auto"/>
          <w:highlight w:val="none"/>
        </w:rPr>
        <w:br w:type="page"/>
      </w:r>
      <w:bookmarkStart w:id="109" w:name="_Toc1995"/>
      <w:r>
        <w:rPr>
          <w:rFonts w:hint="eastAsia" w:ascii="宋体" w:hAnsi="宋体" w:cs="宋体"/>
          <w:b/>
          <w:bCs/>
          <w:color w:val="auto"/>
          <w:kern w:val="0"/>
          <w:sz w:val="32"/>
          <w:szCs w:val="32"/>
          <w:highlight w:val="none"/>
        </w:rPr>
        <w:t>广西壮族自治区政府采购项目</w:t>
      </w:r>
      <w:r>
        <w:rPr>
          <w:rFonts w:hint="eastAsia" w:ascii="宋体" w:hAnsi="宋体" w:cs="宋体"/>
          <w:b/>
          <w:color w:val="auto"/>
          <w:kern w:val="0"/>
          <w:sz w:val="32"/>
          <w:szCs w:val="32"/>
          <w:highlight w:val="none"/>
        </w:rPr>
        <w:t>合同验收书（格式）</w:t>
      </w:r>
      <w:bookmarkEnd w:id="109"/>
    </w:p>
    <w:p w14:paraId="3C61FCBA">
      <w:pPr>
        <w:spacing w:line="3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根据政府采购项目（采购合同编号：</w:t>
      </w:r>
      <w:r>
        <w:rPr>
          <w:rFonts w:hint="eastAsia" w:ascii="宋体" w:hAnsi="宋体" w:cs="宋体"/>
          <w:color w:val="auto"/>
          <w:kern w:val="0"/>
          <w:szCs w:val="21"/>
          <w:highlight w:val="none"/>
        </w:rPr>
        <w:softHyphen/>
      </w:r>
      <w:r>
        <w:rPr>
          <w:rFonts w:hint="eastAsia" w:ascii="宋体" w:hAnsi="宋体" w:cs="宋体"/>
          <w:color w:val="auto"/>
          <w:kern w:val="0"/>
          <w:szCs w:val="21"/>
          <w:highlight w:val="none"/>
        </w:rPr>
        <w:t>   ）的约定，我单位对（ 项目名称 ）政府采购项目中标（或成交）供应商（ 公司名称 ）提供的货物（或工程、服务）进行了验收，验收情况如下：</w:t>
      </w:r>
    </w:p>
    <w:tbl>
      <w:tblPr>
        <w:tblStyle w:val="2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231"/>
        <w:gridCol w:w="428"/>
        <w:gridCol w:w="2583"/>
        <w:gridCol w:w="102"/>
        <w:gridCol w:w="1574"/>
        <w:gridCol w:w="1237"/>
      </w:tblGrid>
      <w:tr w14:paraId="38DC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555" w:type="dxa"/>
            <w:gridSpan w:val="2"/>
            <w:noWrap w:val="0"/>
            <w:vAlign w:val="top"/>
          </w:tcPr>
          <w:p w14:paraId="1DE5C4D8">
            <w:pPr>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验收方式：</w:t>
            </w:r>
          </w:p>
        </w:tc>
        <w:tc>
          <w:tcPr>
            <w:tcW w:w="5924" w:type="dxa"/>
            <w:gridSpan w:val="5"/>
            <w:noWrap w:val="0"/>
            <w:vAlign w:val="top"/>
          </w:tcPr>
          <w:p w14:paraId="762811B7">
            <w:pPr>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□自行验收    □委托验收</w:t>
            </w:r>
          </w:p>
        </w:tc>
      </w:tr>
      <w:tr w14:paraId="7136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14:paraId="4101F61F">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231" w:type="dxa"/>
            <w:noWrap w:val="0"/>
            <w:vAlign w:val="center"/>
          </w:tcPr>
          <w:p w14:paraId="705432DB">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113" w:type="dxa"/>
            <w:gridSpan w:val="3"/>
            <w:noWrap w:val="0"/>
            <w:vAlign w:val="center"/>
          </w:tcPr>
          <w:p w14:paraId="57E31EF7">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574" w:type="dxa"/>
            <w:noWrap w:val="0"/>
            <w:vAlign w:val="center"/>
          </w:tcPr>
          <w:p w14:paraId="46BE43AE">
            <w:pPr>
              <w:widowControl/>
              <w:snapToGrid w:val="0"/>
              <w:spacing w:before="100" w:beforeAutospacing="1" w:after="100" w:afterAutospacing="1" w:line="32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237" w:type="dxa"/>
            <w:noWrap w:val="0"/>
            <w:vAlign w:val="center"/>
          </w:tcPr>
          <w:p w14:paraId="73201E5B">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14:paraId="5A38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4CA9759E">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46198EA0">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6A0B916D">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23B0755E">
            <w:pPr>
              <w:widowControl/>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1AF3781F">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124D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34B5FCB7">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15B1B07C">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572AFE6A">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4F2F223F">
            <w:pPr>
              <w:widowControl/>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1F48A947">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488A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6306F322">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C52CFF2">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6FEBFFDF">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7B17B4B0">
            <w:pPr>
              <w:widowControl/>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4334351E">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10A4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68" w:type="dxa"/>
            <w:gridSpan w:val="5"/>
            <w:noWrap w:val="0"/>
            <w:vAlign w:val="center"/>
          </w:tcPr>
          <w:p w14:paraId="2BEA53D7">
            <w:pPr>
              <w:widowControl/>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574" w:type="dxa"/>
            <w:noWrap w:val="0"/>
            <w:vAlign w:val="center"/>
          </w:tcPr>
          <w:p w14:paraId="02EC5A39">
            <w:pPr>
              <w:widowControl/>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4BFC64CA">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350D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9" w:type="dxa"/>
            <w:gridSpan w:val="7"/>
            <w:noWrap w:val="0"/>
            <w:vAlign w:val="center"/>
          </w:tcPr>
          <w:p w14:paraId="268B010B">
            <w:pPr>
              <w:widowControl/>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118A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24" w:type="dxa"/>
            <w:noWrap w:val="0"/>
            <w:vAlign w:val="center"/>
          </w:tcPr>
          <w:p w14:paraId="4E23195B">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659" w:type="dxa"/>
            <w:gridSpan w:val="2"/>
            <w:noWrap w:val="0"/>
            <w:vAlign w:val="center"/>
          </w:tcPr>
          <w:p w14:paraId="19FC9567">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583" w:type="dxa"/>
            <w:noWrap w:val="0"/>
            <w:vAlign w:val="center"/>
          </w:tcPr>
          <w:p w14:paraId="3CFF13AE">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913" w:type="dxa"/>
            <w:gridSpan w:val="3"/>
            <w:noWrap w:val="0"/>
            <w:vAlign w:val="center"/>
          </w:tcPr>
          <w:p w14:paraId="21755264">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43E4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24" w:type="dxa"/>
            <w:noWrap w:val="0"/>
            <w:vAlign w:val="center"/>
          </w:tcPr>
          <w:p w14:paraId="1A275981">
            <w:pPr>
              <w:widowControl/>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659" w:type="dxa"/>
            <w:gridSpan w:val="2"/>
            <w:noWrap w:val="0"/>
            <w:vAlign w:val="center"/>
          </w:tcPr>
          <w:p w14:paraId="79F242F4">
            <w:pPr>
              <w:widowControl/>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583" w:type="dxa"/>
            <w:noWrap w:val="0"/>
            <w:vAlign w:val="center"/>
          </w:tcPr>
          <w:p w14:paraId="0D4303BA">
            <w:pPr>
              <w:widowControl/>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913" w:type="dxa"/>
            <w:gridSpan w:val="3"/>
            <w:noWrap w:val="0"/>
            <w:vAlign w:val="center"/>
          </w:tcPr>
          <w:p w14:paraId="04F9B456">
            <w:pPr>
              <w:widowControl/>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r>
      <w:tr w14:paraId="1C16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324" w:type="dxa"/>
            <w:noWrap w:val="0"/>
            <w:vAlign w:val="center"/>
          </w:tcPr>
          <w:p w14:paraId="5B779474">
            <w:pPr>
              <w:widowControl/>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55" w:type="dxa"/>
            <w:gridSpan w:val="6"/>
            <w:noWrap w:val="0"/>
            <w:vAlign w:val="center"/>
          </w:tcPr>
          <w:p w14:paraId="04F49E5D">
            <w:pPr>
              <w:widowControl/>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67CA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24" w:type="dxa"/>
            <w:vMerge w:val="restart"/>
            <w:noWrap w:val="0"/>
            <w:vAlign w:val="center"/>
          </w:tcPr>
          <w:p w14:paraId="5D9E6812">
            <w:pPr>
              <w:widowControl/>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55" w:type="dxa"/>
            <w:gridSpan w:val="6"/>
            <w:noWrap w:val="0"/>
            <w:vAlign w:val="center"/>
          </w:tcPr>
          <w:p w14:paraId="4BBA1A89">
            <w:pPr>
              <w:widowControl/>
              <w:snapToGrid w:val="0"/>
              <w:spacing w:before="100" w:beforeAutospacing="1" w:after="100" w:afterAutospacing="1" w:line="320" w:lineRule="atLeast"/>
              <w:jc w:val="left"/>
              <w:rPr>
                <w:rFonts w:hint="eastAsia"/>
                <w:color w:val="auto"/>
                <w:highlight w:val="none"/>
              </w:rPr>
            </w:pPr>
            <w:r>
              <w:rPr>
                <w:rFonts w:hint="eastAsia"/>
                <w:color w:val="auto"/>
                <w:highlight w:val="none"/>
              </w:rPr>
              <w:t>验收结论性意见：</w:t>
            </w:r>
          </w:p>
          <w:p w14:paraId="7B8337CB">
            <w:pPr>
              <w:pStyle w:val="15"/>
              <w:rPr>
                <w:rFonts w:hint="eastAsia"/>
                <w:color w:val="auto"/>
                <w:highlight w:val="none"/>
              </w:rPr>
            </w:pPr>
          </w:p>
        </w:tc>
      </w:tr>
      <w:tr w14:paraId="3404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24" w:type="dxa"/>
            <w:vMerge w:val="continue"/>
            <w:noWrap w:val="0"/>
            <w:vAlign w:val="center"/>
          </w:tcPr>
          <w:p w14:paraId="3EC41FB5">
            <w:pPr>
              <w:widowControl/>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8155" w:type="dxa"/>
            <w:gridSpan w:val="6"/>
            <w:noWrap w:val="0"/>
            <w:vAlign w:val="center"/>
          </w:tcPr>
          <w:p w14:paraId="6A1D73DE">
            <w:pPr>
              <w:widowControl/>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161D253B">
            <w:pPr>
              <w:widowControl/>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签字：</w:t>
            </w:r>
          </w:p>
        </w:tc>
      </w:tr>
      <w:tr w14:paraId="65DE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479" w:type="dxa"/>
            <w:gridSpan w:val="7"/>
            <w:noWrap w:val="0"/>
            <w:vAlign w:val="center"/>
          </w:tcPr>
          <w:p w14:paraId="137A0864">
            <w:pPr>
              <w:widowControl/>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3EE9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479" w:type="dxa"/>
            <w:gridSpan w:val="7"/>
            <w:noWrap w:val="0"/>
            <w:vAlign w:val="center"/>
          </w:tcPr>
          <w:p w14:paraId="065D3386">
            <w:pPr>
              <w:widowControl/>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2F624557">
            <w:pPr>
              <w:widowControl/>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6D49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479" w:type="dxa"/>
            <w:gridSpan w:val="7"/>
            <w:noWrap w:val="0"/>
            <w:vAlign w:val="center"/>
          </w:tcPr>
          <w:p w14:paraId="74754547">
            <w:pPr>
              <w:widowControl/>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          采购人或受托机构的意见（盖章）：</w:t>
            </w:r>
          </w:p>
          <w:p w14:paraId="37CA98AE">
            <w:pPr>
              <w:widowControl/>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          联系电话：       年  月  日</w:t>
            </w:r>
          </w:p>
        </w:tc>
      </w:tr>
    </w:tbl>
    <w:p w14:paraId="522B1B3F">
      <w:pPr>
        <w:snapToGrid w:val="0"/>
        <w:spacing w:before="320" w:after="350"/>
        <w:jc w:val="center"/>
        <w:outlineLvl w:val="0"/>
        <w:rPr>
          <w:rFonts w:hint="eastAsia" w:ascii="宋体" w:hAnsi="宋体" w:cs="宋体"/>
          <w:b/>
          <w:bCs/>
          <w:color w:val="auto"/>
          <w:sz w:val="36"/>
          <w:szCs w:val="36"/>
          <w:highlight w:val="none"/>
        </w:rPr>
      </w:pPr>
      <w:r>
        <w:rPr>
          <w:rFonts w:hint="eastAsia" w:ascii="宋体" w:hAnsi="宋体" w:cs="宋体"/>
          <w:bCs/>
          <w:color w:val="auto"/>
          <w:kern w:val="44"/>
          <w:szCs w:val="32"/>
          <w:highlight w:val="none"/>
        </w:rPr>
        <w:br w:type="page"/>
      </w:r>
      <w:bookmarkStart w:id="110" w:name="_Toc4800"/>
      <w:r>
        <w:rPr>
          <w:rFonts w:hint="eastAsia" w:ascii="宋体" w:hAnsi="宋体" w:cs="宋体"/>
          <w:b/>
          <w:bCs/>
          <w:color w:val="auto"/>
          <w:sz w:val="36"/>
          <w:szCs w:val="36"/>
          <w:highlight w:val="none"/>
        </w:rPr>
        <w:t>第六章  投标文件格式</w:t>
      </w:r>
      <w:bookmarkEnd w:id="110"/>
    </w:p>
    <w:p w14:paraId="41609A05">
      <w:pPr>
        <w:pStyle w:val="2"/>
        <w:ind w:firstLine="0" w:firstLineChars="0"/>
        <w:rPr>
          <w:rFonts w:hint="eastAsia"/>
          <w:color w:val="auto"/>
          <w:highlight w:val="none"/>
        </w:rPr>
      </w:pPr>
    </w:p>
    <w:p w14:paraId="4FF42438">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一、投标文件格式</w:t>
      </w:r>
    </w:p>
    <w:p w14:paraId="1CC48D4E">
      <w:pPr>
        <w:snapToGrid w:val="0"/>
        <w:spacing w:before="120" w:beforeLines="50" w:after="50"/>
        <w:jc w:val="center"/>
        <w:rPr>
          <w:rFonts w:hint="eastAsia" w:ascii="宋体" w:hAnsi="宋体" w:cs="宋体"/>
          <w:b/>
          <w:color w:val="auto"/>
          <w:szCs w:val="21"/>
          <w:highlight w:val="none"/>
        </w:rPr>
      </w:pPr>
    </w:p>
    <w:p w14:paraId="5E43994D">
      <w:pPr>
        <w:snapToGrid w:val="0"/>
        <w:spacing w:before="120" w:beforeLines="50" w:after="50"/>
        <w:jc w:val="center"/>
        <w:rPr>
          <w:rFonts w:hint="eastAsia" w:ascii="宋体" w:hAnsi="宋体" w:cs="宋体"/>
          <w:b/>
          <w:color w:val="auto"/>
          <w:szCs w:val="21"/>
          <w:highlight w:val="none"/>
        </w:rPr>
      </w:pPr>
    </w:p>
    <w:p w14:paraId="7C6C45A7">
      <w:pPr>
        <w:snapToGrid w:val="0"/>
        <w:spacing w:before="120" w:beforeLines="50" w:after="50"/>
        <w:jc w:val="center"/>
        <w:rPr>
          <w:rFonts w:hint="eastAsia" w:ascii="宋体" w:hAnsi="宋体" w:cs="宋体"/>
          <w:bCs/>
          <w:color w:val="auto"/>
          <w:szCs w:val="21"/>
          <w:highlight w:val="none"/>
        </w:rPr>
      </w:pPr>
    </w:p>
    <w:p w14:paraId="0B46F45E">
      <w:pPr>
        <w:snapToGrid w:val="0"/>
        <w:spacing w:before="120" w:beforeLines="50" w:after="5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投 标 文 件</w:t>
      </w:r>
    </w:p>
    <w:p w14:paraId="3B6E30BF">
      <w:pPr>
        <w:snapToGrid w:val="0"/>
        <w:spacing w:before="120" w:beforeLines="50" w:after="50"/>
        <w:rPr>
          <w:rFonts w:hint="eastAsia" w:ascii="宋体" w:hAnsi="宋体" w:cs="宋体"/>
          <w:bCs/>
          <w:color w:val="auto"/>
          <w:szCs w:val="21"/>
          <w:highlight w:val="none"/>
        </w:rPr>
      </w:pPr>
    </w:p>
    <w:p w14:paraId="0D867228">
      <w:pPr>
        <w:snapToGrid w:val="0"/>
        <w:spacing w:before="120" w:beforeLines="50" w:after="50"/>
        <w:ind w:firstLine="450" w:firstLineChars="150"/>
        <w:rPr>
          <w:rFonts w:ascii="宋体" w:hAnsi="宋体" w:cs="宋体"/>
          <w:bCs/>
          <w:color w:val="auto"/>
          <w:sz w:val="30"/>
          <w:szCs w:val="30"/>
          <w:highlight w:val="none"/>
          <w:u w:val="single"/>
        </w:rPr>
      </w:pPr>
      <w:r>
        <w:rPr>
          <w:rFonts w:hint="eastAsia" w:ascii="宋体" w:hAnsi="宋体" w:cs="宋体"/>
          <w:bCs/>
          <w:color w:val="auto"/>
          <w:sz w:val="30"/>
          <w:szCs w:val="30"/>
          <w:highlight w:val="none"/>
        </w:rPr>
        <w:t>项目名称：</w:t>
      </w:r>
      <w:r>
        <w:rPr>
          <w:rFonts w:hint="eastAsia" w:ascii="宋体" w:hAnsi="宋体" w:cs="宋体"/>
          <w:bCs/>
          <w:color w:val="auto"/>
          <w:sz w:val="30"/>
          <w:szCs w:val="30"/>
          <w:highlight w:val="none"/>
          <w:u w:val="single"/>
        </w:rPr>
        <w:t xml:space="preserve">                       </w:t>
      </w:r>
    </w:p>
    <w:p w14:paraId="1AB23110">
      <w:pPr>
        <w:snapToGrid w:val="0"/>
        <w:spacing w:before="120" w:beforeLines="50" w:after="50"/>
        <w:ind w:firstLine="450" w:firstLineChars="150"/>
        <w:rPr>
          <w:rFonts w:hint="eastAsia" w:ascii="宋体" w:hAnsi="宋体" w:cs="宋体"/>
          <w:bCs/>
          <w:color w:val="auto"/>
          <w:sz w:val="30"/>
          <w:szCs w:val="30"/>
          <w:highlight w:val="none"/>
        </w:rPr>
      </w:pPr>
    </w:p>
    <w:p w14:paraId="1E7BDD47">
      <w:pPr>
        <w:snapToGrid w:val="0"/>
        <w:spacing w:before="120" w:beforeLines="50" w:after="50"/>
        <w:ind w:firstLine="450" w:firstLineChars="150"/>
        <w:rPr>
          <w:rFonts w:hint="eastAsia" w:ascii="宋体" w:hAnsi="宋体" w:cs="宋体"/>
          <w:bCs/>
          <w:color w:val="auto"/>
          <w:sz w:val="30"/>
          <w:szCs w:val="30"/>
          <w:highlight w:val="none"/>
        </w:rPr>
      </w:pPr>
      <w:r>
        <w:rPr>
          <w:rFonts w:hint="eastAsia" w:ascii="宋体" w:hAnsi="宋体" w:cs="宋体"/>
          <w:bCs/>
          <w:color w:val="auto"/>
          <w:sz w:val="30"/>
          <w:szCs w:val="30"/>
          <w:highlight w:val="none"/>
        </w:rPr>
        <w:t>项目编号：</w:t>
      </w:r>
      <w:r>
        <w:rPr>
          <w:rFonts w:hint="eastAsia" w:ascii="宋体" w:hAnsi="宋体" w:cs="宋体"/>
          <w:bCs/>
          <w:color w:val="auto"/>
          <w:sz w:val="30"/>
          <w:szCs w:val="30"/>
          <w:highlight w:val="none"/>
          <w:u w:val="single"/>
        </w:rPr>
        <w:t xml:space="preserve">                       </w:t>
      </w:r>
    </w:p>
    <w:p w14:paraId="3BA4AC54">
      <w:pPr>
        <w:snapToGrid w:val="0"/>
        <w:spacing w:before="120" w:beforeLines="50" w:after="50"/>
        <w:ind w:firstLine="450" w:firstLineChars="150"/>
        <w:rPr>
          <w:rFonts w:hint="eastAsia" w:ascii="宋体" w:hAnsi="宋体" w:cs="宋体"/>
          <w:bCs/>
          <w:color w:val="auto"/>
          <w:sz w:val="30"/>
          <w:szCs w:val="30"/>
          <w:highlight w:val="none"/>
        </w:rPr>
      </w:pPr>
    </w:p>
    <w:p w14:paraId="39E3D3A1">
      <w:pPr>
        <w:snapToGrid w:val="0"/>
        <w:spacing w:before="120" w:beforeLines="50" w:after="50"/>
        <w:ind w:firstLine="450" w:firstLineChars="150"/>
        <w:rPr>
          <w:rFonts w:hint="eastAsia" w:ascii="宋体" w:hAnsi="宋体" w:cs="宋体"/>
          <w:bCs/>
          <w:color w:val="auto"/>
          <w:sz w:val="30"/>
          <w:szCs w:val="30"/>
          <w:highlight w:val="none"/>
        </w:rPr>
      </w:pPr>
    </w:p>
    <w:p w14:paraId="73F1CCE9">
      <w:pPr>
        <w:pStyle w:val="11"/>
        <w:snapToGrid w:val="0"/>
        <w:spacing w:before="50" w:after="50"/>
        <w:ind w:firstLine="450" w:firstLineChars="150"/>
        <w:rPr>
          <w:rFonts w:hint="eastAsia" w:ascii="宋体" w:hAnsi="宋体" w:cs="宋体"/>
          <w:bCs/>
          <w:color w:val="auto"/>
          <w:sz w:val="30"/>
          <w:szCs w:val="30"/>
          <w:highlight w:val="none"/>
        </w:rPr>
      </w:pPr>
      <w:r>
        <w:rPr>
          <w:rFonts w:hint="eastAsia" w:ascii="宋体" w:hAnsi="宋体" w:cs="宋体"/>
          <w:bCs/>
          <w:color w:val="auto"/>
          <w:sz w:val="30"/>
          <w:szCs w:val="30"/>
          <w:highlight w:val="none"/>
        </w:rPr>
        <w:t>投标文件组成：</w:t>
      </w:r>
      <w:r>
        <w:rPr>
          <w:rFonts w:hint="eastAsia" w:ascii="宋体" w:hAnsi="宋体" w:cs="宋体"/>
          <w:bCs/>
          <w:color w:val="auto"/>
          <w:sz w:val="30"/>
          <w:szCs w:val="30"/>
          <w:highlight w:val="none"/>
          <w:u w:val="single"/>
        </w:rPr>
        <w:t xml:space="preserve">资格文件、报价文件、商务技术文件     </w:t>
      </w:r>
    </w:p>
    <w:p w14:paraId="43BC60A4">
      <w:pPr>
        <w:pStyle w:val="11"/>
        <w:snapToGrid w:val="0"/>
        <w:spacing w:before="50" w:after="50"/>
        <w:ind w:firstLine="450" w:firstLineChars="150"/>
        <w:rPr>
          <w:rFonts w:hint="eastAsia" w:ascii="宋体" w:hAnsi="宋体" w:cs="宋体"/>
          <w:bCs/>
          <w:color w:val="auto"/>
          <w:sz w:val="30"/>
          <w:szCs w:val="30"/>
          <w:highlight w:val="none"/>
        </w:rPr>
      </w:pPr>
    </w:p>
    <w:p w14:paraId="35CE44AC">
      <w:pPr>
        <w:pStyle w:val="11"/>
        <w:snapToGrid w:val="0"/>
        <w:spacing w:before="50" w:after="50"/>
        <w:ind w:firstLine="450" w:firstLineChars="150"/>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投标人名称：</w:t>
      </w:r>
      <w:r>
        <w:rPr>
          <w:rFonts w:hint="eastAsia" w:ascii="宋体" w:hAnsi="宋体" w:cs="宋体"/>
          <w:bCs/>
          <w:color w:val="auto"/>
          <w:sz w:val="30"/>
          <w:szCs w:val="30"/>
          <w:highlight w:val="none"/>
          <w:u w:val="single"/>
        </w:rPr>
        <w:t xml:space="preserve">         </w:t>
      </w:r>
      <w:r>
        <w:rPr>
          <w:rFonts w:hint="eastAsia" w:hAnsi="宋体"/>
          <w:b/>
          <w:color w:val="auto"/>
          <w:sz w:val="32"/>
          <w:szCs w:val="32"/>
          <w:highlight w:val="none"/>
          <w:u w:val="single"/>
        </w:rPr>
        <w:t>（</w:t>
      </w:r>
      <w:r>
        <w:rPr>
          <w:rFonts w:hint="eastAsia" w:hAnsi="宋体"/>
          <w:b/>
          <w:color w:val="auto"/>
          <w:sz w:val="30"/>
          <w:szCs w:val="30"/>
          <w:highlight w:val="none"/>
          <w:u w:val="single"/>
        </w:rPr>
        <w:t>加盖</w:t>
      </w:r>
      <w:r>
        <w:rPr>
          <w:rFonts w:hint="eastAsia" w:ascii="宋体" w:hAnsi="宋体" w:cs="宋体"/>
          <w:b/>
          <w:color w:val="auto"/>
          <w:sz w:val="30"/>
          <w:szCs w:val="30"/>
          <w:highlight w:val="none"/>
          <w:u w:val="single"/>
        </w:rPr>
        <w:t>CA电子签章</w:t>
      </w:r>
      <w:r>
        <w:rPr>
          <w:rFonts w:hint="eastAsia" w:hAnsi="宋体"/>
          <w:b/>
          <w:color w:val="auto"/>
          <w:sz w:val="32"/>
          <w:szCs w:val="32"/>
          <w:highlight w:val="none"/>
          <w:u w:val="single"/>
        </w:rPr>
        <w:t>）</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u w:val="single"/>
          <w:lang w:val="en-US" w:eastAsia="zh-CN"/>
        </w:rPr>
        <w:t xml:space="preserve">       </w:t>
      </w:r>
      <w:r>
        <w:rPr>
          <w:rFonts w:hint="eastAsia" w:ascii="宋体" w:hAnsi="宋体" w:cs="宋体"/>
          <w:bCs/>
          <w:color w:val="auto"/>
          <w:sz w:val="30"/>
          <w:szCs w:val="30"/>
          <w:highlight w:val="none"/>
          <w:u w:val="single"/>
        </w:rPr>
        <w:t xml:space="preserve">    </w:t>
      </w:r>
    </w:p>
    <w:p w14:paraId="0A609D4F">
      <w:pPr>
        <w:pStyle w:val="11"/>
        <w:snapToGrid w:val="0"/>
        <w:spacing w:before="50" w:after="50"/>
        <w:ind w:firstLine="450" w:firstLineChars="150"/>
        <w:rPr>
          <w:rFonts w:hint="eastAsia" w:ascii="宋体" w:hAnsi="宋体" w:cs="宋体"/>
          <w:bCs/>
          <w:color w:val="auto"/>
          <w:sz w:val="30"/>
          <w:szCs w:val="30"/>
          <w:highlight w:val="none"/>
        </w:rPr>
      </w:pPr>
    </w:p>
    <w:p w14:paraId="5829229F">
      <w:pPr>
        <w:pStyle w:val="11"/>
        <w:snapToGrid w:val="0"/>
        <w:spacing w:before="50" w:after="50"/>
        <w:ind w:firstLine="450" w:firstLineChars="150"/>
        <w:rPr>
          <w:rFonts w:hint="eastAsia" w:ascii="宋体" w:hAnsi="宋体" w:cs="宋体"/>
          <w:bCs/>
          <w:color w:val="auto"/>
          <w:sz w:val="30"/>
          <w:szCs w:val="30"/>
          <w:highlight w:val="none"/>
        </w:rPr>
      </w:pPr>
      <w:r>
        <w:rPr>
          <w:rFonts w:hint="eastAsia" w:ascii="宋体" w:hAnsi="宋体" w:cs="宋体"/>
          <w:bCs/>
          <w:color w:val="auto"/>
          <w:sz w:val="30"/>
          <w:szCs w:val="30"/>
          <w:highlight w:val="none"/>
          <w:lang w:eastAsia="zh-CN"/>
        </w:rPr>
        <w:t>法定代表人或其被授权代表</w:t>
      </w:r>
      <w:r>
        <w:rPr>
          <w:rFonts w:hint="eastAsia" w:ascii="宋体" w:hAnsi="宋体" w:cs="宋体"/>
          <w:b/>
          <w:color w:val="auto"/>
          <w:sz w:val="30"/>
          <w:szCs w:val="30"/>
          <w:highlight w:val="none"/>
          <w:lang w:eastAsia="zh-CN"/>
        </w:rPr>
        <w:t>（签字或盖章）</w:t>
      </w:r>
      <w:r>
        <w:rPr>
          <w:rFonts w:hint="eastAsia" w:ascii="宋体" w:hAnsi="宋体" w:cs="宋体"/>
          <w:bCs/>
          <w:color w:val="auto"/>
          <w:sz w:val="30"/>
          <w:szCs w:val="30"/>
          <w:highlight w:val="none"/>
          <w:lang w:eastAsia="zh-CN"/>
        </w:rPr>
        <w:t>：</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rPr>
        <w:t xml:space="preserve">   </w:t>
      </w:r>
    </w:p>
    <w:p w14:paraId="0774F323">
      <w:pPr>
        <w:pStyle w:val="11"/>
        <w:snapToGrid w:val="0"/>
        <w:spacing w:before="50" w:after="50"/>
        <w:ind w:firstLine="450" w:firstLineChars="150"/>
        <w:rPr>
          <w:rFonts w:hint="eastAsia" w:ascii="宋体" w:hAnsi="宋体" w:cs="宋体"/>
          <w:bCs/>
          <w:color w:val="auto"/>
          <w:sz w:val="30"/>
          <w:szCs w:val="30"/>
          <w:highlight w:val="none"/>
        </w:rPr>
      </w:pPr>
    </w:p>
    <w:p w14:paraId="67299352">
      <w:pPr>
        <w:pStyle w:val="11"/>
        <w:snapToGrid w:val="0"/>
        <w:spacing w:before="50" w:after="50"/>
        <w:ind w:firstLine="450" w:firstLineChars="150"/>
        <w:rPr>
          <w:rFonts w:hint="eastAsia" w:ascii="宋体" w:hAnsi="宋体" w:cs="宋体"/>
          <w:bCs/>
          <w:color w:val="auto"/>
          <w:sz w:val="30"/>
          <w:szCs w:val="30"/>
          <w:highlight w:val="none"/>
        </w:rPr>
      </w:pPr>
    </w:p>
    <w:p w14:paraId="31618E86">
      <w:pPr>
        <w:pStyle w:val="11"/>
        <w:snapToGrid w:val="0"/>
        <w:spacing w:before="50" w:after="50"/>
        <w:ind w:firstLine="450" w:firstLineChars="150"/>
        <w:rPr>
          <w:rFonts w:hint="eastAsia" w:ascii="宋体" w:hAnsi="宋体" w:cs="宋体"/>
          <w:bCs/>
          <w:color w:val="auto"/>
          <w:sz w:val="30"/>
          <w:szCs w:val="30"/>
          <w:highlight w:val="none"/>
        </w:rPr>
      </w:pPr>
      <w:r>
        <w:rPr>
          <w:rFonts w:hint="eastAsia" w:ascii="宋体" w:hAnsi="宋体" w:cs="宋体"/>
          <w:bCs/>
          <w:color w:val="auto"/>
          <w:sz w:val="30"/>
          <w:szCs w:val="30"/>
          <w:highlight w:val="none"/>
        </w:rPr>
        <w:t>开标时启封</w:t>
      </w:r>
    </w:p>
    <w:p w14:paraId="4C559EAA">
      <w:pPr>
        <w:pStyle w:val="11"/>
        <w:snapToGrid w:val="0"/>
        <w:spacing w:before="50" w:after="50"/>
        <w:ind w:firstLine="450" w:firstLineChars="150"/>
        <w:rPr>
          <w:rFonts w:hint="eastAsia" w:ascii="宋体" w:hAnsi="宋体" w:cs="宋体"/>
          <w:bCs/>
          <w:color w:val="auto"/>
          <w:sz w:val="30"/>
          <w:szCs w:val="30"/>
          <w:highlight w:val="none"/>
        </w:rPr>
      </w:pPr>
    </w:p>
    <w:p w14:paraId="36517DAD">
      <w:pPr>
        <w:pStyle w:val="11"/>
        <w:snapToGrid w:val="0"/>
        <w:spacing w:before="50" w:after="50"/>
        <w:ind w:firstLine="450" w:firstLineChars="150"/>
        <w:rPr>
          <w:rFonts w:hint="eastAsia" w:ascii="宋体" w:hAnsi="宋体" w:cs="宋体"/>
          <w:bCs/>
          <w:color w:val="auto"/>
          <w:sz w:val="30"/>
          <w:szCs w:val="30"/>
          <w:highlight w:val="none"/>
        </w:rPr>
      </w:pPr>
    </w:p>
    <w:p w14:paraId="66ED2276">
      <w:pPr>
        <w:pStyle w:val="11"/>
        <w:snapToGrid w:val="0"/>
        <w:spacing w:before="50" w:after="50"/>
        <w:ind w:firstLine="450" w:firstLineChars="150"/>
        <w:rPr>
          <w:rFonts w:hint="eastAsia" w:ascii="宋体" w:hAnsi="宋体" w:cs="宋体"/>
          <w:bCs/>
          <w:color w:val="auto"/>
          <w:sz w:val="30"/>
          <w:szCs w:val="30"/>
          <w:highlight w:val="none"/>
        </w:rPr>
      </w:pPr>
    </w:p>
    <w:p w14:paraId="673B33BA">
      <w:pPr>
        <w:pStyle w:val="11"/>
        <w:snapToGrid w:val="0"/>
        <w:spacing w:before="50" w:after="50"/>
        <w:ind w:firstLine="450" w:firstLineChars="150"/>
        <w:rPr>
          <w:rFonts w:hint="eastAsia" w:ascii="宋体" w:hAnsi="宋体" w:cs="宋体"/>
          <w:bCs/>
          <w:color w:val="auto"/>
          <w:sz w:val="30"/>
          <w:szCs w:val="30"/>
          <w:highlight w:val="none"/>
        </w:rPr>
      </w:pPr>
    </w:p>
    <w:p w14:paraId="43888374">
      <w:pPr>
        <w:pStyle w:val="11"/>
        <w:snapToGrid w:val="0"/>
        <w:spacing w:before="50" w:after="50"/>
        <w:ind w:firstLine="450" w:firstLineChars="150"/>
        <w:rPr>
          <w:rFonts w:hint="eastAsia" w:ascii="宋体" w:hAnsi="宋体" w:cs="宋体"/>
          <w:bCs/>
          <w:color w:val="auto"/>
          <w:sz w:val="30"/>
          <w:szCs w:val="30"/>
          <w:highlight w:val="none"/>
        </w:rPr>
      </w:pPr>
    </w:p>
    <w:p w14:paraId="7C9C0090">
      <w:pPr>
        <w:pStyle w:val="11"/>
        <w:snapToGrid w:val="0"/>
        <w:spacing w:before="50" w:after="50"/>
        <w:ind w:firstLine="450" w:firstLineChars="150"/>
        <w:jc w:val="center"/>
        <w:rPr>
          <w:rFonts w:hint="eastAsia" w:ascii="宋体" w:hAnsi="宋体" w:cs="宋体"/>
          <w:bCs/>
          <w:color w:val="auto"/>
          <w:sz w:val="30"/>
          <w:szCs w:val="30"/>
          <w:highlight w:val="none"/>
        </w:rPr>
      </w:pPr>
      <w:r>
        <w:rPr>
          <w:rFonts w:hint="eastAsia" w:ascii="宋体" w:hAnsi="宋体" w:cs="宋体"/>
          <w:bCs/>
          <w:color w:val="auto"/>
          <w:sz w:val="30"/>
          <w:szCs w:val="30"/>
          <w:highlight w:val="none"/>
        </w:rPr>
        <w:t xml:space="preserve">                          年    月    日</w:t>
      </w:r>
    </w:p>
    <w:p w14:paraId="40E81CA4">
      <w:pPr>
        <w:pStyle w:val="11"/>
        <w:snapToGrid w:val="0"/>
        <w:spacing w:before="50" w:after="50"/>
        <w:ind w:firstLine="450" w:firstLineChars="150"/>
        <w:rPr>
          <w:rFonts w:hint="eastAsia" w:ascii="宋体" w:hAnsi="宋体" w:cs="宋体"/>
          <w:bCs/>
          <w:color w:val="auto"/>
          <w:sz w:val="30"/>
          <w:szCs w:val="30"/>
          <w:highlight w:val="none"/>
        </w:rPr>
      </w:pPr>
    </w:p>
    <w:p w14:paraId="4FBC4603">
      <w:pPr>
        <w:snapToGrid w:val="0"/>
        <w:spacing w:before="120" w:beforeLines="50" w:after="50"/>
        <w:jc w:val="center"/>
        <w:outlineLvl w:val="9"/>
        <w:rPr>
          <w:rFonts w:hint="eastAsia" w:ascii="宋体" w:hAnsi="宋体" w:cs="宋体"/>
          <w:color w:val="auto"/>
          <w:szCs w:val="21"/>
          <w:highlight w:val="none"/>
        </w:rPr>
      </w:pPr>
    </w:p>
    <w:p w14:paraId="4B23F881">
      <w:pPr>
        <w:snapToGrid w:val="0"/>
        <w:spacing w:before="120" w:beforeLines="50" w:after="50"/>
        <w:rPr>
          <w:rFonts w:hint="eastAsia" w:ascii="宋体" w:hAnsi="宋体" w:cs="宋体"/>
          <w:b/>
          <w:bCs/>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1.</w:t>
      </w:r>
      <w:r>
        <w:rPr>
          <w:rFonts w:hint="eastAsia" w:ascii="宋体" w:hAnsi="宋体" w:cs="宋体"/>
          <w:b/>
          <w:bCs/>
          <w:color w:val="auto"/>
          <w:sz w:val="24"/>
          <w:highlight w:val="none"/>
        </w:rPr>
        <w:t xml:space="preserve"> 投标文件（资格文件）封面格式：</w:t>
      </w:r>
    </w:p>
    <w:p w14:paraId="55960CFC">
      <w:pPr>
        <w:snapToGrid w:val="0"/>
        <w:spacing w:before="120" w:beforeLines="50" w:after="50"/>
        <w:rPr>
          <w:rFonts w:hint="eastAsia" w:ascii="宋体" w:hAnsi="宋体" w:cs="宋体"/>
          <w:bCs/>
          <w:color w:val="auto"/>
          <w:szCs w:val="21"/>
          <w:highlight w:val="none"/>
        </w:rPr>
      </w:pPr>
    </w:p>
    <w:p w14:paraId="19317906">
      <w:pPr>
        <w:snapToGrid w:val="0"/>
        <w:spacing w:before="120" w:beforeLines="50" w:after="50"/>
        <w:rPr>
          <w:rFonts w:hint="eastAsia" w:ascii="宋体" w:hAnsi="宋体" w:cs="宋体"/>
          <w:bCs/>
          <w:color w:val="auto"/>
          <w:szCs w:val="21"/>
          <w:highlight w:val="none"/>
        </w:rPr>
      </w:pPr>
    </w:p>
    <w:p w14:paraId="2B3951FC">
      <w:pPr>
        <w:snapToGrid w:val="0"/>
        <w:spacing w:before="120" w:beforeLines="50" w:after="50"/>
        <w:rPr>
          <w:rFonts w:hint="eastAsia" w:ascii="宋体" w:hAnsi="宋体" w:cs="宋体"/>
          <w:bCs/>
          <w:color w:val="auto"/>
          <w:szCs w:val="21"/>
          <w:highlight w:val="none"/>
        </w:rPr>
      </w:pPr>
    </w:p>
    <w:p w14:paraId="0847E75F">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18D3D184">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524351D1">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0C509CD0">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4D03ECE7">
      <w:pPr>
        <w:snapToGrid w:val="0"/>
        <w:spacing w:before="120" w:beforeLines="50" w:after="5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投  标  文  件</w:t>
      </w:r>
    </w:p>
    <w:p w14:paraId="0364D1AE">
      <w:pPr>
        <w:snapToGrid w:val="0"/>
        <w:spacing w:before="120" w:beforeLines="50" w:after="50"/>
        <w:ind w:firstLine="9" w:firstLineChars="3"/>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（资格文件）</w:t>
      </w:r>
    </w:p>
    <w:p w14:paraId="6C0A2FC9">
      <w:pPr>
        <w:snapToGrid w:val="0"/>
        <w:spacing w:before="120" w:beforeLines="50" w:after="50"/>
        <w:ind w:firstLine="9" w:firstLineChars="3"/>
        <w:jc w:val="center"/>
        <w:rPr>
          <w:rFonts w:hint="eastAsia" w:ascii="宋体" w:hAnsi="宋体" w:cs="宋体"/>
          <w:bCs/>
          <w:color w:val="auto"/>
          <w:sz w:val="32"/>
          <w:szCs w:val="32"/>
          <w:highlight w:val="none"/>
        </w:rPr>
      </w:pPr>
    </w:p>
    <w:p w14:paraId="1653B2F6">
      <w:pPr>
        <w:snapToGrid w:val="0"/>
        <w:spacing w:before="120" w:beforeLines="50" w:after="50"/>
        <w:rPr>
          <w:rFonts w:hint="eastAsia" w:ascii="宋体" w:hAnsi="宋体" w:cs="宋体"/>
          <w:bCs/>
          <w:color w:val="auto"/>
          <w:szCs w:val="21"/>
          <w:highlight w:val="none"/>
        </w:rPr>
      </w:pPr>
    </w:p>
    <w:p w14:paraId="5666CC99">
      <w:pPr>
        <w:snapToGrid w:val="0"/>
        <w:spacing w:line="480" w:lineRule="auto"/>
        <w:ind w:firstLine="837" w:firstLineChars="279"/>
        <w:rPr>
          <w:rFonts w:ascii="宋体" w:hAnsi="宋体" w:cs="宋体"/>
          <w:bCs/>
          <w:color w:val="auto"/>
          <w:sz w:val="30"/>
          <w:szCs w:val="30"/>
          <w:highlight w:val="none"/>
          <w:u w:val="single"/>
        </w:rPr>
      </w:pPr>
      <w:r>
        <w:rPr>
          <w:rFonts w:hint="eastAsia" w:ascii="宋体" w:hAnsi="宋体" w:cs="宋体"/>
          <w:bCs/>
          <w:color w:val="auto"/>
          <w:sz w:val="30"/>
          <w:szCs w:val="30"/>
          <w:highlight w:val="none"/>
        </w:rPr>
        <w:t>项目名称：</w:t>
      </w:r>
      <w:r>
        <w:rPr>
          <w:rFonts w:hint="eastAsia" w:ascii="宋体" w:hAnsi="宋体" w:cs="宋体"/>
          <w:bCs/>
          <w:color w:val="auto"/>
          <w:sz w:val="30"/>
          <w:szCs w:val="30"/>
          <w:highlight w:val="none"/>
          <w:u w:val="single"/>
        </w:rPr>
        <w:t xml:space="preserve">                                  </w:t>
      </w:r>
    </w:p>
    <w:p w14:paraId="03E6546D">
      <w:pPr>
        <w:snapToGrid w:val="0"/>
        <w:spacing w:line="480" w:lineRule="auto"/>
        <w:ind w:firstLine="837" w:firstLineChars="279"/>
        <w:rPr>
          <w:rFonts w:ascii="宋体" w:hAnsi="宋体" w:cs="宋体"/>
          <w:bCs/>
          <w:color w:val="auto"/>
          <w:sz w:val="30"/>
          <w:szCs w:val="30"/>
          <w:highlight w:val="none"/>
          <w:u w:val="single"/>
        </w:rPr>
      </w:pPr>
      <w:r>
        <w:rPr>
          <w:rFonts w:hint="eastAsia" w:ascii="宋体" w:hAnsi="宋体" w:cs="宋体"/>
          <w:bCs/>
          <w:color w:val="auto"/>
          <w:sz w:val="30"/>
          <w:szCs w:val="30"/>
          <w:highlight w:val="none"/>
        </w:rPr>
        <w:t>项目编号：</w:t>
      </w:r>
      <w:r>
        <w:rPr>
          <w:rFonts w:hint="eastAsia" w:ascii="宋体" w:hAnsi="宋体" w:cs="宋体"/>
          <w:bCs/>
          <w:color w:val="auto"/>
          <w:sz w:val="30"/>
          <w:szCs w:val="30"/>
          <w:highlight w:val="none"/>
          <w:u w:val="single"/>
        </w:rPr>
        <w:t xml:space="preserve">                                  </w:t>
      </w:r>
    </w:p>
    <w:p w14:paraId="01A98E98">
      <w:pPr>
        <w:pStyle w:val="11"/>
        <w:snapToGrid w:val="0"/>
        <w:spacing w:line="480" w:lineRule="auto"/>
        <w:ind w:firstLine="837" w:firstLineChars="279"/>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投标人名称：</w:t>
      </w:r>
      <w:r>
        <w:rPr>
          <w:rFonts w:hint="eastAsia" w:ascii="宋体" w:hAnsi="宋体" w:cs="宋体"/>
          <w:bCs/>
          <w:color w:val="auto"/>
          <w:sz w:val="30"/>
          <w:szCs w:val="30"/>
          <w:highlight w:val="none"/>
          <w:u w:val="single"/>
        </w:rPr>
        <w:t xml:space="preserve">       </w:t>
      </w:r>
      <w:r>
        <w:rPr>
          <w:rFonts w:hint="eastAsia" w:hAnsi="宋体"/>
          <w:b/>
          <w:color w:val="auto"/>
          <w:sz w:val="32"/>
          <w:szCs w:val="32"/>
          <w:highlight w:val="none"/>
          <w:u w:val="single"/>
        </w:rPr>
        <w:t>（</w:t>
      </w:r>
      <w:r>
        <w:rPr>
          <w:rFonts w:hint="eastAsia" w:hAnsi="宋体"/>
          <w:b/>
          <w:color w:val="auto"/>
          <w:sz w:val="30"/>
          <w:szCs w:val="30"/>
          <w:highlight w:val="none"/>
          <w:u w:val="single"/>
        </w:rPr>
        <w:t>加盖</w:t>
      </w:r>
      <w:r>
        <w:rPr>
          <w:rFonts w:hint="eastAsia" w:ascii="宋体" w:hAnsi="宋体" w:cs="宋体"/>
          <w:b/>
          <w:color w:val="auto"/>
          <w:sz w:val="30"/>
          <w:szCs w:val="30"/>
          <w:highlight w:val="none"/>
          <w:u w:val="single"/>
        </w:rPr>
        <w:t>CA电子签章</w:t>
      </w:r>
      <w:r>
        <w:rPr>
          <w:rFonts w:hint="eastAsia" w:hAnsi="宋体"/>
          <w:b/>
          <w:color w:val="auto"/>
          <w:sz w:val="32"/>
          <w:szCs w:val="32"/>
          <w:highlight w:val="none"/>
          <w:u w:val="single"/>
        </w:rPr>
        <w:t>）</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u w:val="single"/>
          <w:lang w:val="en-US" w:eastAsia="zh-CN"/>
        </w:rPr>
        <w:t xml:space="preserve">       </w:t>
      </w:r>
      <w:r>
        <w:rPr>
          <w:rFonts w:hint="eastAsia" w:ascii="宋体" w:hAnsi="宋体" w:cs="宋体"/>
          <w:bCs/>
          <w:color w:val="auto"/>
          <w:sz w:val="30"/>
          <w:szCs w:val="30"/>
          <w:highlight w:val="none"/>
          <w:u w:val="single"/>
        </w:rPr>
        <w:t xml:space="preserve">    </w:t>
      </w:r>
    </w:p>
    <w:p w14:paraId="3B26A0C7">
      <w:pPr>
        <w:pStyle w:val="11"/>
        <w:snapToGrid w:val="0"/>
        <w:spacing w:line="480" w:lineRule="auto"/>
        <w:ind w:firstLine="837" w:firstLineChars="279"/>
        <w:rPr>
          <w:rFonts w:ascii="宋体" w:hAnsi="宋体" w:cs="宋体"/>
          <w:bCs/>
          <w:color w:val="auto"/>
          <w:sz w:val="30"/>
          <w:szCs w:val="30"/>
          <w:highlight w:val="none"/>
          <w:u w:val="single"/>
          <w:lang w:val="en-US" w:eastAsia="zh-CN"/>
        </w:rPr>
      </w:pPr>
      <w:r>
        <w:rPr>
          <w:rFonts w:hint="eastAsia" w:ascii="宋体" w:hAnsi="宋体" w:cs="宋体"/>
          <w:bCs/>
          <w:color w:val="auto"/>
          <w:sz w:val="30"/>
          <w:szCs w:val="30"/>
          <w:highlight w:val="none"/>
          <w:lang w:eastAsia="zh-CN"/>
        </w:rPr>
        <w:t>法定代表人或其被授权代表</w:t>
      </w:r>
      <w:r>
        <w:rPr>
          <w:rFonts w:hint="eastAsia" w:ascii="宋体" w:hAnsi="宋体" w:cs="宋体"/>
          <w:b/>
          <w:color w:val="auto"/>
          <w:sz w:val="30"/>
          <w:szCs w:val="30"/>
          <w:highlight w:val="none"/>
          <w:lang w:eastAsia="zh-CN"/>
        </w:rPr>
        <w:t>（签字或盖章）</w:t>
      </w:r>
      <w:r>
        <w:rPr>
          <w:rFonts w:hint="eastAsia" w:ascii="宋体" w:hAnsi="宋体" w:cs="宋体"/>
          <w:bCs/>
          <w:color w:val="auto"/>
          <w:sz w:val="30"/>
          <w:szCs w:val="30"/>
          <w:highlight w:val="none"/>
          <w:lang w:eastAsia="zh-CN"/>
        </w:rPr>
        <w:t>：</w:t>
      </w:r>
      <w:r>
        <w:rPr>
          <w:rFonts w:hint="eastAsia" w:ascii="宋体" w:hAnsi="宋体" w:cs="宋体"/>
          <w:bCs/>
          <w:color w:val="auto"/>
          <w:sz w:val="30"/>
          <w:szCs w:val="30"/>
          <w:highlight w:val="none"/>
          <w:u w:val="single"/>
          <w:lang w:val="en-US" w:eastAsia="zh-CN"/>
        </w:rPr>
        <w:t xml:space="preserve">        </w:t>
      </w:r>
    </w:p>
    <w:p w14:paraId="07B7E6B1">
      <w:pPr>
        <w:pStyle w:val="11"/>
        <w:snapToGrid w:val="0"/>
        <w:spacing w:before="50" w:after="50" w:line="280" w:lineRule="exact"/>
        <w:ind w:firstLine="675" w:firstLineChars="225"/>
        <w:rPr>
          <w:rFonts w:hint="eastAsia" w:ascii="宋体" w:hAnsi="宋体" w:cs="宋体"/>
          <w:bCs/>
          <w:color w:val="auto"/>
          <w:sz w:val="30"/>
          <w:szCs w:val="30"/>
          <w:highlight w:val="none"/>
        </w:rPr>
      </w:pPr>
    </w:p>
    <w:p w14:paraId="09BED7FD">
      <w:pPr>
        <w:snapToGrid w:val="0"/>
        <w:spacing w:before="120" w:beforeLines="50" w:after="50"/>
        <w:ind w:firstLine="10"/>
        <w:jc w:val="center"/>
        <w:rPr>
          <w:rFonts w:hint="eastAsia" w:ascii="宋体" w:hAnsi="宋体" w:cs="宋体"/>
          <w:color w:val="auto"/>
          <w:sz w:val="30"/>
          <w:szCs w:val="30"/>
          <w:highlight w:val="none"/>
        </w:rPr>
      </w:pPr>
    </w:p>
    <w:p w14:paraId="0DB9B6A0">
      <w:pPr>
        <w:snapToGrid w:val="0"/>
        <w:spacing w:before="120" w:beforeLines="50" w:after="50"/>
        <w:ind w:firstLine="10"/>
        <w:jc w:val="center"/>
        <w:rPr>
          <w:rFonts w:hint="eastAsia" w:ascii="宋体" w:hAnsi="宋体" w:cs="宋体"/>
          <w:color w:val="auto"/>
          <w:sz w:val="30"/>
          <w:szCs w:val="30"/>
          <w:highlight w:val="none"/>
        </w:rPr>
      </w:pPr>
    </w:p>
    <w:p w14:paraId="64935874">
      <w:pPr>
        <w:snapToGrid w:val="0"/>
        <w:spacing w:before="120" w:beforeLines="50" w:after="50"/>
        <w:ind w:firstLine="10"/>
        <w:jc w:val="center"/>
        <w:rPr>
          <w:rFonts w:hint="eastAsia" w:ascii="宋体" w:hAnsi="宋体" w:cs="宋体"/>
          <w:color w:val="auto"/>
          <w:sz w:val="30"/>
          <w:szCs w:val="30"/>
          <w:highlight w:val="none"/>
        </w:rPr>
      </w:pPr>
    </w:p>
    <w:p w14:paraId="7FD66FE9">
      <w:pPr>
        <w:snapToGrid w:val="0"/>
        <w:spacing w:before="120" w:beforeLines="50" w:after="50"/>
        <w:ind w:firstLine="10"/>
        <w:jc w:val="center"/>
        <w:rPr>
          <w:rFonts w:hint="eastAsia" w:ascii="宋体" w:hAnsi="宋体" w:cs="宋体"/>
          <w:color w:val="auto"/>
          <w:sz w:val="30"/>
          <w:szCs w:val="30"/>
          <w:highlight w:val="none"/>
        </w:rPr>
      </w:pPr>
    </w:p>
    <w:p w14:paraId="259ADABE">
      <w:pPr>
        <w:snapToGrid w:val="0"/>
        <w:spacing w:before="120" w:beforeLines="50" w:after="50" w:line="320" w:lineRule="exact"/>
        <w:jc w:val="center"/>
        <w:rPr>
          <w:rFonts w:hint="eastAsia" w:ascii="宋体" w:hAnsi="宋体" w:cs="宋体"/>
          <w:bCs/>
          <w:color w:val="auto"/>
          <w:highlight w:val="none"/>
        </w:rPr>
      </w:pPr>
      <w:r>
        <w:rPr>
          <w:rFonts w:hint="eastAsia" w:ascii="宋体" w:hAnsi="宋体" w:cs="宋体"/>
          <w:color w:val="auto"/>
          <w:sz w:val="30"/>
          <w:szCs w:val="30"/>
          <w:highlight w:val="none"/>
        </w:rPr>
        <w:t>年  月  日</w:t>
      </w:r>
    </w:p>
    <w:p w14:paraId="38A0DB92">
      <w:pPr>
        <w:snapToGrid w:val="0"/>
        <w:spacing w:before="50" w:after="50"/>
        <w:rPr>
          <w:rFonts w:hint="eastAsia" w:ascii="宋体" w:hAnsi="宋体" w:cs="宋体"/>
          <w:b/>
          <w:bCs/>
          <w:color w:val="auto"/>
          <w:szCs w:val="21"/>
          <w:highlight w:val="none"/>
        </w:rPr>
      </w:pPr>
    </w:p>
    <w:p w14:paraId="59CF2460">
      <w:pPr>
        <w:snapToGrid w:val="0"/>
        <w:spacing w:before="50" w:after="50"/>
        <w:rPr>
          <w:rFonts w:hint="eastAsia" w:ascii="宋体" w:hAnsi="宋体" w:cs="宋体"/>
          <w:b/>
          <w:bCs/>
          <w:color w:val="auto"/>
          <w:szCs w:val="21"/>
          <w:highlight w:val="none"/>
        </w:rPr>
      </w:pPr>
    </w:p>
    <w:p w14:paraId="47AA237E">
      <w:pPr>
        <w:snapToGrid w:val="0"/>
        <w:spacing w:before="50" w:after="50"/>
        <w:rPr>
          <w:rFonts w:hint="eastAsia" w:ascii="宋体" w:hAnsi="宋体" w:cs="宋体"/>
          <w:b/>
          <w:bCs/>
          <w:color w:val="auto"/>
          <w:szCs w:val="21"/>
          <w:highlight w:val="none"/>
        </w:rPr>
      </w:pPr>
    </w:p>
    <w:p w14:paraId="0125790E">
      <w:pPr>
        <w:snapToGrid w:val="0"/>
        <w:spacing w:before="50" w:after="50"/>
        <w:rPr>
          <w:rFonts w:hint="eastAsia" w:ascii="宋体" w:hAnsi="宋体" w:cs="宋体"/>
          <w:b/>
          <w:bCs/>
          <w:color w:val="auto"/>
          <w:szCs w:val="21"/>
          <w:highlight w:val="none"/>
        </w:rPr>
      </w:pPr>
    </w:p>
    <w:p w14:paraId="0A47E0C2">
      <w:pPr>
        <w:snapToGrid w:val="0"/>
        <w:spacing w:before="50" w:after="50"/>
        <w:rPr>
          <w:rFonts w:hint="eastAsia" w:ascii="宋体" w:hAnsi="宋体" w:cs="宋体"/>
          <w:b/>
          <w:bCs/>
          <w:color w:val="auto"/>
          <w:szCs w:val="21"/>
          <w:highlight w:val="none"/>
        </w:rPr>
      </w:pPr>
    </w:p>
    <w:p w14:paraId="1CE41133">
      <w:pPr>
        <w:snapToGrid w:val="0"/>
        <w:spacing w:before="50" w:after="50"/>
        <w:rPr>
          <w:rFonts w:hint="eastAsia" w:ascii="宋体" w:hAnsi="宋体" w:cs="宋体"/>
          <w:b/>
          <w:bCs/>
          <w:color w:val="auto"/>
          <w:szCs w:val="21"/>
          <w:highlight w:val="none"/>
        </w:rPr>
      </w:pPr>
      <w:r>
        <w:rPr>
          <w:rFonts w:hint="eastAsia" w:ascii="宋体" w:hAnsi="宋体" w:cs="宋体"/>
          <w:b/>
          <w:bCs/>
          <w:color w:val="auto"/>
          <w:szCs w:val="21"/>
          <w:highlight w:val="none"/>
        </w:rPr>
        <w:br w:type="page"/>
      </w:r>
      <w:r>
        <w:rPr>
          <w:rFonts w:hint="eastAsia" w:ascii="宋体" w:hAnsi="宋体" w:cs="宋体"/>
          <w:b/>
          <w:bCs/>
          <w:color w:val="auto"/>
          <w:szCs w:val="21"/>
          <w:highlight w:val="none"/>
        </w:rPr>
        <w:t>投标文件（资格文件）目录：</w:t>
      </w:r>
    </w:p>
    <w:p w14:paraId="22F3A9C1">
      <w:pPr>
        <w:tabs>
          <w:tab w:val="left" w:pos="3870"/>
          <w:tab w:val="left" w:pos="4085"/>
        </w:tabs>
        <w:snapToGrid w:val="0"/>
        <w:spacing w:line="500" w:lineRule="exact"/>
        <w:jc w:val="center"/>
        <w:rPr>
          <w:rFonts w:hint="eastAsia" w:ascii="宋体" w:hAnsi="宋体" w:cs="宋体"/>
          <w:color w:val="auto"/>
          <w:sz w:val="44"/>
          <w:szCs w:val="44"/>
          <w:highlight w:val="none"/>
        </w:rPr>
      </w:pPr>
    </w:p>
    <w:p w14:paraId="6D72FE1D">
      <w:pPr>
        <w:tabs>
          <w:tab w:val="left" w:pos="3870"/>
          <w:tab w:val="left" w:pos="4085"/>
        </w:tabs>
        <w:snapToGrid w:val="0"/>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资格文件目录</w:t>
      </w:r>
    </w:p>
    <w:p w14:paraId="66210D10">
      <w:pPr>
        <w:tabs>
          <w:tab w:val="left" w:pos="3870"/>
          <w:tab w:val="left" w:pos="4085"/>
        </w:tabs>
        <w:snapToGrid w:val="0"/>
        <w:spacing w:line="360" w:lineRule="exact"/>
        <w:ind w:firstLine="420" w:firstLineChars="200"/>
        <w:jc w:val="left"/>
        <w:rPr>
          <w:rFonts w:hint="eastAsia" w:ascii="宋体" w:hAnsi="宋体" w:cs="宋体"/>
          <w:color w:val="auto"/>
          <w:szCs w:val="21"/>
          <w:highlight w:val="none"/>
        </w:rPr>
      </w:pPr>
    </w:p>
    <w:p w14:paraId="78F9857D">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bookmarkStart w:id="111" w:name="_Toc835"/>
      <w:r>
        <w:rPr>
          <w:rFonts w:hint="eastAsia" w:ascii="宋体" w:hAnsi="宋体" w:cs="宋体"/>
          <w:color w:val="auto"/>
          <w:sz w:val="24"/>
          <w:highlight w:val="none"/>
        </w:rPr>
        <w:t>（1）投标人有效的“营业执照”副本原件扫描件（或事业单位法人证书原件扫描件、民办非企业单位登记证书原件扫描件等；投标人为自然人的，提供身份证原件扫描件或其他电子文件）；</w:t>
      </w:r>
      <w:r>
        <w:rPr>
          <w:rFonts w:hint="eastAsia" w:ascii="宋体" w:hAnsi="宋体" w:cs="宋体"/>
          <w:b/>
          <w:color w:val="auto"/>
          <w:sz w:val="24"/>
          <w:highlight w:val="none"/>
        </w:rPr>
        <w:t>（必须提供，否则作无效投标处理）</w:t>
      </w:r>
    </w:p>
    <w:p w14:paraId="70893F6D">
      <w:pPr>
        <w:tabs>
          <w:tab w:val="left" w:pos="3870"/>
          <w:tab w:val="left" w:pos="4085"/>
        </w:tabs>
        <w:snapToGrid w:val="0"/>
        <w:spacing w:line="400" w:lineRule="exact"/>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）政府采购供应商资格信用承诺函；</w:t>
      </w:r>
      <w:r>
        <w:rPr>
          <w:rFonts w:hint="eastAsia" w:ascii="宋体" w:hAnsi="宋体" w:cs="宋体"/>
          <w:b/>
          <w:color w:val="auto"/>
          <w:sz w:val="24"/>
          <w:highlight w:val="none"/>
        </w:rPr>
        <w:t>（必须提供，否则作无效投标处理）</w:t>
      </w:r>
    </w:p>
    <w:p w14:paraId="66BEECA3">
      <w:pPr>
        <w:tabs>
          <w:tab w:val="left" w:pos="3870"/>
          <w:tab w:val="left" w:pos="4085"/>
        </w:tabs>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kern w:val="0"/>
          <w:sz w:val="24"/>
          <w:highlight w:val="none"/>
        </w:rPr>
        <w:t>）</w:t>
      </w:r>
      <w:r>
        <w:rPr>
          <w:rFonts w:hint="eastAsia" w:ascii="宋体" w:hAnsi="宋体" w:cs="宋体"/>
          <w:color w:val="auto"/>
          <w:sz w:val="24"/>
          <w:highlight w:val="none"/>
        </w:rPr>
        <w:t>投标声明书（按第六章要求格式填写）；</w:t>
      </w:r>
      <w:r>
        <w:rPr>
          <w:rFonts w:hint="eastAsia" w:ascii="宋体" w:hAnsi="宋体" w:cs="宋体"/>
          <w:b/>
          <w:color w:val="auto"/>
          <w:sz w:val="24"/>
          <w:highlight w:val="none"/>
        </w:rPr>
        <w:t>（必须提供，否则作无效投标处理）</w:t>
      </w:r>
    </w:p>
    <w:p w14:paraId="3E494F2C">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）投标人直接控股、管理关系信息表（按第六章要求格式填写）；</w:t>
      </w:r>
      <w:r>
        <w:rPr>
          <w:rFonts w:hint="eastAsia" w:ascii="宋体" w:hAnsi="宋体" w:cs="宋体"/>
          <w:b/>
          <w:color w:val="auto"/>
          <w:sz w:val="24"/>
          <w:highlight w:val="none"/>
        </w:rPr>
        <w:t>（必须提供，否则作无效投标处理）</w:t>
      </w:r>
    </w:p>
    <w:p w14:paraId="630377CF">
      <w:pPr>
        <w:pStyle w:val="16"/>
        <w:spacing w:line="400" w:lineRule="exact"/>
        <w:ind w:firstLine="420"/>
        <w:rPr>
          <w:rFonts w:hAnsi="宋体" w:cs="宋体"/>
          <w:color w:val="auto"/>
          <w:sz w:val="24"/>
          <w:szCs w:val="24"/>
          <w:highlight w:val="none"/>
          <w:lang w:val="en-US" w:eastAsia="zh-CN"/>
        </w:rPr>
      </w:pPr>
      <w:r>
        <w:rPr>
          <w:rFonts w:hint="eastAsia" w:hAnsi="宋体" w:cs="宋体"/>
          <w:color w:val="auto"/>
          <w:sz w:val="24"/>
          <w:szCs w:val="24"/>
          <w:highlight w:val="none"/>
          <w:lang w:val="en-US" w:eastAsia="zh-CN"/>
        </w:rPr>
        <w:t>（5）投标人如为分支机构投标的，须提供其总公司对投标人针对本项目的授权书；（如有，格式自拟）</w:t>
      </w:r>
    </w:p>
    <w:p w14:paraId="0FD9B785">
      <w:pPr>
        <w:tabs>
          <w:tab w:val="left" w:pos="3870"/>
          <w:tab w:val="left" w:pos="4085"/>
        </w:tabs>
        <w:snapToGrid w:val="0"/>
        <w:spacing w:line="360" w:lineRule="auto"/>
        <w:ind w:firstLine="422" w:firstLineChars="175"/>
        <w:jc w:val="left"/>
        <w:rPr>
          <w:rFonts w:hint="eastAsia" w:ascii="宋体" w:hAnsi="宋体" w:cs="宋体"/>
          <w:b/>
          <w:color w:val="auto"/>
          <w:sz w:val="24"/>
          <w:highlight w:val="none"/>
        </w:rPr>
      </w:pPr>
    </w:p>
    <w:p w14:paraId="2F041147">
      <w:pPr>
        <w:pStyle w:val="16"/>
        <w:spacing w:line="360" w:lineRule="auto"/>
        <w:ind w:firstLine="420" w:firstLineChars="175"/>
        <w:rPr>
          <w:rFonts w:hint="eastAsia" w:hAnsi="宋体" w:cs="宋体"/>
          <w:color w:val="auto"/>
          <w:sz w:val="24"/>
          <w:szCs w:val="24"/>
          <w:highlight w:val="none"/>
          <w:lang w:eastAsia="zh-CN"/>
        </w:rPr>
      </w:pPr>
    </w:p>
    <w:p w14:paraId="2A381607">
      <w:pPr>
        <w:snapToGrid w:val="0"/>
        <w:spacing w:before="120" w:beforeLines="50" w:after="50" w:line="360" w:lineRule="auto"/>
        <w:ind w:firstLine="420" w:firstLineChars="175"/>
        <w:outlineLvl w:val="9"/>
        <w:rPr>
          <w:rFonts w:hint="eastAsia" w:ascii="宋体" w:hAnsi="宋体" w:cs="宋体"/>
          <w:color w:val="auto"/>
          <w:sz w:val="24"/>
          <w:highlight w:val="none"/>
        </w:rPr>
      </w:pPr>
    </w:p>
    <w:p w14:paraId="55ABB9C3">
      <w:pPr>
        <w:snapToGrid w:val="0"/>
        <w:spacing w:before="120" w:beforeLines="50" w:after="50" w:line="360" w:lineRule="auto"/>
        <w:ind w:firstLine="422" w:firstLineChars="175"/>
        <w:outlineLvl w:val="9"/>
        <w:rPr>
          <w:rFonts w:hint="eastAsia"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注：以上目录是基本格式要求，各投标人可根据自身情况进一步向下增加内容或细化，并编写对应页码。</w:t>
      </w:r>
      <w:bookmarkEnd w:id="111"/>
    </w:p>
    <w:p w14:paraId="5A327FE5">
      <w:pPr>
        <w:snapToGrid w:val="0"/>
        <w:spacing w:before="120" w:beforeLines="50" w:after="50"/>
        <w:outlineLvl w:val="9"/>
        <w:rPr>
          <w:rFonts w:hint="eastAsia" w:ascii="宋体" w:hAnsi="宋体" w:cs="宋体"/>
          <w:b/>
          <w:bCs/>
          <w:color w:val="auto"/>
          <w:szCs w:val="21"/>
          <w:highlight w:val="none"/>
        </w:rPr>
      </w:pPr>
    </w:p>
    <w:p w14:paraId="1DA4D6C7">
      <w:pPr>
        <w:spacing w:line="360" w:lineRule="auto"/>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br w:type="page"/>
      </w:r>
      <w:r>
        <w:rPr>
          <w:rFonts w:hint="eastAsia" w:ascii="宋体" w:hAnsi="宋体" w:cs="宋体"/>
          <w:b/>
          <w:color w:val="auto"/>
          <w:kern w:val="0"/>
          <w:sz w:val="24"/>
          <w:highlight w:val="none"/>
          <w:lang w:val="zh-CN"/>
        </w:rPr>
        <w:t>（1）</w:t>
      </w:r>
      <w:r>
        <w:rPr>
          <w:rFonts w:hint="eastAsia" w:ascii="宋体" w:hAnsi="宋体" w:cs="宋体"/>
          <w:b/>
          <w:color w:val="auto"/>
          <w:sz w:val="24"/>
          <w:highlight w:val="none"/>
        </w:rPr>
        <w:t>投标人有效的“营业执照”副本原件扫描件（或事业单位法人证书原件扫描件、民办非企业单位登记证书原件扫描件等；投标人为自然人的，提供身份证原件扫描件或其他电子文件）</w:t>
      </w:r>
    </w:p>
    <w:p w14:paraId="72C0218A">
      <w:pPr>
        <w:spacing w:line="360" w:lineRule="auto"/>
        <w:rPr>
          <w:rFonts w:hint="eastAsia" w:ascii="宋体" w:hAnsi="宋体" w:cs="宋体"/>
          <w:b/>
          <w:color w:val="auto"/>
          <w:sz w:val="24"/>
          <w:highlight w:val="none"/>
        </w:rPr>
      </w:pPr>
    </w:p>
    <w:p w14:paraId="2C6812C5">
      <w:pPr>
        <w:spacing w:line="360" w:lineRule="auto"/>
        <w:rPr>
          <w:rFonts w:hint="eastAsia" w:ascii="宋体" w:hAnsi="宋体" w:cs="宋体"/>
          <w:b/>
          <w:color w:val="auto"/>
          <w:sz w:val="24"/>
          <w:highlight w:val="none"/>
        </w:rPr>
      </w:pPr>
    </w:p>
    <w:p w14:paraId="3D707E2F">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w:t>
      </w:r>
      <w:r>
        <w:rPr>
          <w:rFonts w:hint="eastAsia" w:ascii="宋体" w:hAnsi="宋体" w:cs="宋体"/>
          <w:b/>
          <w:color w:val="auto"/>
          <w:kern w:val="0"/>
          <w:sz w:val="24"/>
          <w:highlight w:val="none"/>
          <w:lang w:val="zh-CN"/>
        </w:rPr>
        <w:t>（加盖CA电子签章）</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lang w:val="zh-CN"/>
        </w:rPr>
        <w:t xml:space="preserve">                  </w:t>
      </w:r>
    </w:p>
    <w:p w14:paraId="68333831">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F9B61DF">
      <w:pPr>
        <w:spacing w:line="360" w:lineRule="auto"/>
        <w:jc w:val="center"/>
        <w:rPr>
          <w:rFonts w:hint="eastAsia" w:ascii="宋体" w:hAnsi="宋体" w:cs="宋体"/>
          <w:b/>
          <w:color w:val="auto"/>
          <w:sz w:val="24"/>
          <w:highlight w:val="none"/>
        </w:rPr>
      </w:pPr>
    </w:p>
    <w:p w14:paraId="6EDE2D87">
      <w:pPr>
        <w:snapToGrid w:val="0"/>
        <w:spacing w:line="360" w:lineRule="auto"/>
        <w:ind w:right="480"/>
        <w:rPr>
          <w:rFonts w:hint="eastAsia" w:ascii="宋体" w:hAnsi="宋体" w:cs="宋体"/>
          <w:b/>
          <w:color w:val="auto"/>
          <w:kern w:val="0"/>
          <w:sz w:val="24"/>
          <w:highlight w:val="none"/>
        </w:rPr>
      </w:pPr>
    </w:p>
    <w:p w14:paraId="6FB8D3B2">
      <w:pPr>
        <w:snapToGrid w:val="0"/>
        <w:spacing w:line="360" w:lineRule="auto"/>
        <w:ind w:right="480"/>
        <w:rPr>
          <w:rFonts w:hint="eastAsia" w:ascii="黑体" w:hAnsi="黑体" w:eastAsia="黑体" w:cs="黑体"/>
          <w:b/>
          <w:bCs/>
          <w:color w:val="auto"/>
          <w:sz w:val="44"/>
          <w:szCs w:val="4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w:t>
      </w:r>
      <w:r>
        <w:rPr>
          <w:rFonts w:hint="eastAsia" w:ascii="宋体" w:hAnsi="宋体" w:cs="宋体"/>
          <w:b/>
          <w:color w:val="auto"/>
          <w:kern w:val="0"/>
          <w:sz w:val="24"/>
          <w:highlight w:val="none"/>
          <w:lang w:val="en-US" w:eastAsia="zh-CN"/>
        </w:rPr>
        <w:t>2</w:t>
      </w:r>
      <w:r>
        <w:rPr>
          <w:rFonts w:hint="eastAsia" w:ascii="宋体" w:hAnsi="宋体" w:cs="宋体"/>
          <w:b/>
          <w:color w:val="auto"/>
          <w:kern w:val="0"/>
          <w:sz w:val="24"/>
          <w:highlight w:val="none"/>
        </w:rPr>
        <w:t>）政府采购供应商资格信用承诺函</w:t>
      </w:r>
    </w:p>
    <w:p w14:paraId="158EABB9">
      <w:pPr>
        <w:snapToGrid w:val="0"/>
        <w:spacing w:before="50" w:after="120" w:afterLines="50" w:line="360" w:lineRule="auto"/>
        <w:jc w:val="center"/>
        <w:rPr>
          <w:rFonts w:hint="eastAsia" w:ascii="宋体" w:hAnsi="宋体" w:cs="宋体"/>
          <w:b/>
          <w:color w:val="auto"/>
          <w:kern w:val="0"/>
          <w:sz w:val="32"/>
          <w:szCs w:val="32"/>
          <w:highlight w:val="none"/>
        </w:rPr>
      </w:pPr>
    </w:p>
    <w:p w14:paraId="7D87784E">
      <w:pPr>
        <w:snapToGrid w:val="0"/>
        <w:spacing w:before="50" w:after="120" w:afterLines="50" w:line="360" w:lineRule="auto"/>
        <w:jc w:val="center"/>
        <w:rPr>
          <w:rFonts w:hint="eastAsia"/>
          <w:color w:val="auto"/>
          <w:sz w:val="32"/>
          <w:szCs w:val="32"/>
          <w:highlight w:val="none"/>
        </w:rPr>
      </w:pPr>
      <w:r>
        <w:rPr>
          <w:rFonts w:hint="eastAsia" w:ascii="宋体" w:hAnsi="宋体" w:cs="宋体"/>
          <w:b/>
          <w:color w:val="auto"/>
          <w:kern w:val="0"/>
          <w:sz w:val="32"/>
          <w:szCs w:val="32"/>
          <w:highlight w:val="none"/>
        </w:rPr>
        <w:t>政府采购供应商资格信用承诺函</w:t>
      </w:r>
    </w:p>
    <w:p w14:paraId="29A166C8">
      <w:pPr>
        <w:autoSpaceDE w:val="0"/>
        <w:autoSpaceDN w:val="0"/>
        <w:adjustRightIn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致：</w:t>
      </w:r>
      <w:r>
        <w:rPr>
          <w:rFonts w:hint="eastAsia" w:ascii="宋体" w:hAnsi="宋体" w:cs="宋体"/>
          <w:color w:val="auto"/>
          <w:spacing w:val="6"/>
          <w:sz w:val="24"/>
          <w:highlight w:val="none"/>
          <w:u w:val="single"/>
        </w:rPr>
        <w:t>（采购人名称）、（代理机构名称）</w:t>
      </w:r>
      <w:r>
        <w:rPr>
          <w:rFonts w:hint="eastAsia" w:ascii="宋体" w:hAnsi="宋体" w:cs="宋体"/>
          <w:color w:val="auto"/>
          <w:spacing w:val="6"/>
          <w:sz w:val="24"/>
          <w:highlight w:val="none"/>
        </w:rPr>
        <w:t>：</w:t>
      </w:r>
    </w:p>
    <w:p w14:paraId="10A3ADD3">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我方自愿参加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项目（项目编号：</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 xml:space="preserve">）的政府采购活动，并郑重承诺我方符合《中华人民共和国政府采购法》第二十二条规定的条件： </w:t>
      </w:r>
    </w:p>
    <w:p w14:paraId="33D14F05">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（一）具有独立承担民事责任的能力； </w:t>
      </w:r>
    </w:p>
    <w:p w14:paraId="66DDE285">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（二）具有良好的商业信誉和健全的财务会计制度； </w:t>
      </w:r>
    </w:p>
    <w:p w14:paraId="7140F69F">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（三）具有履行合同所必需的设备和专业技术能力； </w:t>
      </w:r>
    </w:p>
    <w:p w14:paraId="0D406155">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（四）有依法缴纳税收和社会保障资金的良好记录； </w:t>
      </w:r>
    </w:p>
    <w:p w14:paraId="05D90C6F">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（五）参加政府采购活动前三年内，在经营活动中没有重大违法记录； </w:t>
      </w:r>
    </w:p>
    <w:p w14:paraId="16E0A8C4">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（六）法律、行政法规规定的其他条件。 </w:t>
      </w:r>
    </w:p>
    <w:p w14:paraId="0AA3D7BA">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我方保证上述承诺事项的真实性，如有弄虚作假或其他违法违规行为，愿意承担一切法律责任，并承担因此所造成的一切损失。 </w:t>
      </w:r>
    </w:p>
    <w:p w14:paraId="685CA6AD">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b/>
          <w:bCs/>
          <w:color w:val="auto"/>
          <w:spacing w:val="6"/>
          <w:sz w:val="24"/>
          <w:highlight w:val="none"/>
        </w:rPr>
        <w:t>特此声明！</w:t>
      </w:r>
      <w:r>
        <w:rPr>
          <w:rFonts w:hint="eastAsia" w:ascii="宋体" w:hAnsi="宋体" w:cs="宋体"/>
          <w:color w:val="auto"/>
          <w:spacing w:val="6"/>
          <w:sz w:val="24"/>
          <w:highlight w:val="none"/>
        </w:rPr>
        <w:t xml:space="preserve"> </w:t>
      </w:r>
    </w:p>
    <w:p w14:paraId="1F830D4A">
      <w:pPr>
        <w:pStyle w:val="2"/>
        <w:tabs>
          <w:tab w:val="left" w:pos="0"/>
        </w:tabs>
        <w:spacing w:line="360" w:lineRule="auto"/>
        <w:ind w:firstLine="504"/>
        <w:rPr>
          <w:rFonts w:hint="eastAsia" w:ascii="宋体" w:hAnsi="宋体" w:eastAsia="宋体" w:cs="宋体"/>
          <w:color w:val="auto"/>
          <w:spacing w:val="6"/>
          <w:sz w:val="24"/>
          <w:szCs w:val="24"/>
          <w:highlight w:val="none"/>
          <w:lang w:val="en-US" w:eastAsia="zh-CN"/>
        </w:rPr>
      </w:pPr>
    </w:p>
    <w:p w14:paraId="692816B7">
      <w:pPr>
        <w:spacing w:line="360" w:lineRule="auto"/>
        <w:rPr>
          <w:rFonts w:hint="eastAsia" w:ascii="宋体" w:hAnsi="宋体" w:cs="宋体"/>
          <w:color w:val="auto"/>
          <w:sz w:val="24"/>
          <w:highlight w:val="none"/>
        </w:rPr>
      </w:pPr>
    </w:p>
    <w:p w14:paraId="751BDC53">
      <w:pPr>
        <w:spacing w:line="360" w:lineRule="auto"/>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法定代表人或委托代理人</w:t>
      </w:r>
      <w:r>
        <w:rPr>
          <w:rFonts w:hint="eastAsia" w:ascii="宋体" w:hAnsi="宋体" w:cs="宋体"/>
          <w:b/>
          <w:bCs/>
          <w:color w:val="auto"/>
          <w:sz w:val="24"/>
          <w:highlight w:val="none"/>
        </w:rPr>
        <w:t>（签字）：</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rPr>
        <w:t xml:space="preserve">   </w:t>
      </w:r>
    </w:p>
    <w:p w14:paraId="2B6C0A0B">
      <w:pPr>
        <w:pStyle w:val="16"/>
        <w:spacing w:line="360" w:lineRule="auto"/>
        <w:ind w:firstLine="3600" w:firstLineChars="1500"/>
        <w:rPr>
          <w:rFonts w:hint="eastAsia" w:hAnsi="宋体" w:cs="宋体"/>
          <w:color w:val="auto"/>
          <w:sz w:val="24"/>
          <w:szCs w:val="24"/>
          <w:highlight w:val="none"/>
        </w:rPr>
      </w:pPr>
      <w:r>
        <w:rPr>
          <w:rFonts w:hint="eastAsia" w:hAnsi="宋体" w:cs="宋体"/>
          <w:color w:val="auto"/>
          <w:sz w:val="24"/>
          <w:szCs w:val="24"/>
          <w:highlight w:val="none"/>
          <w:lang w:val="en-US" w:eastAsia="zh-CN"/>
        </w:rPr>
        <w:t>政府采购供应商</w:t>
      </w:r>
      <w:r>
        <w:rPr>
          <w:rFonts w:hint="eastAsia" w:hAnsi="宋体" w:cs="宋体"/>
          <w:b/>
          <w:bCs/>
          <w:color w:val="auto"/>
          <w:sz w:val="24"/>
          <w:szCs w:val="24"/>
          <w:highlight w:val="none"/>
        </w:rPr>
        <w:t>（CA电子签章）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 xml:space="preserve">    </w:t>
      </w:r>
    </w:p>
    <w:p w14:paraId="7CA143D6">
      <w:pPr>
        <w:pStyle w:val="16"/>
        <w:spacing w:line="360" w:lineRule="auto"/>
        <w:jc w:val="right"/>
        <w:rPr>
          <w:rFonts w:hint="eastAsia" w:hAnsi="宋体" w:cs="宋体"/>
          <w:color w:val="auto"/>
          <w:sz w:val="24"/>
          <w:szCs w:val="24"/>
          <w:highlight w:val="none"/>
        </w:rPr>
      </w:pPr>
      <w:r>
        <w:rPr>
          <w:rFonts w:hint="eastAsia" w:hAnsi="宋体" w:cs="宋体"/>
          <w:color w:val="auto"/>
          <w:sz w:val="24"/>
          <w:szCs w:val="24"/>
          <w:highlight w:val="none"/>
        </w:rPr>
        <w:t xml:space="preserve">日期：     年   月 </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 xml:space="preserve"> 日</w:t>
      </w:r>
    </w:p>
    <w:p w14:paraId="71C314C6">
      <w:pPr>
        <w:pStyle w:val="16"/>
        <w:spacing w:line="360" w:lineRule="auto"/>
        <w:rPr>
          <w:rFonts w:hint="eastAsia" w:hAnsi="宋体" w:cs="宋体"/>
          <w:b/>
          <w:color w:val="auto"/>
          <w:sz w:val="24"/>
          <w:szCs w:val="24"/>
          <w:highlight w:val="none"/>
        </w:rPr>
      </w:pPr>
    </w:p>
    <w:p w14:paraId="7DE571A9">
      <w:pPr>
        <w:pStyle w:val="16"/>
        <w:spacing w:line="360" w:lineRule="auto"/>
        <w:ind w:firstLine="482" w:firstLineChars="200"/>
        <w:rPr>
          <w:rFonts w:hint="eastAsia" w:hAnsi="宋体" w:cs="宋体"/>
          <w:b/>
          <w:color w:val="auto"/>
          <w:sz w:val="24"/>
          <w:szCs w:val="24"/>
          <w:highlight w:val="none"/>
        </w:rPr>
      </w:pPr>
    </w:p>
    <w:p w14:paraId="004EF284">
      <w:pPr>
        <w:pStyle w:val="16"/>
        <w:spacing w:line="360" w:lineRule="auto"/>
        <w:rPr>
          <w:rFonts w:hint="eastAsia" w:hAnsi="宋体" w:cs="宋体"/>
          <w:b/>
          <w:color w:val="auto"/>
          <w:sz w:val="24"/>
          <w:szCs w:val="24"/>
          <w:highlight w:val="none"/>
        </w:rPr>
      </w:pPr>
    </w:p>
    <w:p w14:paraId="61A29927">
      <w:pPr>
        <w:pStyle w:val="16"/>
        <w:spacing w:line="360" w:lineRule="auto"/>
        <w:ind w:firstLine="482" w:firstLineChars="200"/>
        <w:rPr>
          <w:rFonts w:hint="eastAsia" w:hAnsi="宋体" w:cs="宋体"/>
          <w:b/>
          <w:color w:val="auto"/>
          <w:sz w:val="32"/>
          <w:szCs w:val="32"/>
          <w:highlight w:val="none"/>
          <w:lang w:val="zh-CN"/>
        </w:rPr>
      </w:pPr>
      <w:r>
        <w:rPr>
          <w:rFonts w:hint="eastAsia" w:hAnsi="宋体" w:cs="宋体"/>
          <w:b/>
          <w:color w:val="auto"/>
          <w:sz w:val="24"/>
          <w:szCs w:val="24"/>
          <w:highlight w:val="none"/>
        </w:rPr>
        <w:t>注：此项材料必须</w:t>
      </w:r>
      <w:r>
        <w:rPr>
          <w:rFonts w:hint="eastAsia" w:hAnsi="宋体" w:cs="宋体"/>
          <w:b/>
          <w:bCs/>
          <w:color w:val="auto"/>
          <w:sz w:val="24"/>
          <w:szCs w:val="24"/>
          <w:highlight w:val="none"/>
        </w:rPr>
        <w:t>以PDF格式上传。</w:t>
      </w:r>
    </w:p>
    <w:p w14:paraId="4D971C05">
      <w:pPr>
        <w:snapToGrid w:val="0"/>
        <w:spacing w:line="360" w:lineRule="auto"/>
        <w:rPr>
          <w:rFonts w:hint="eastAsia" w:ascii="宋体" w:hAnsi="宋体" w:cs="宋体"/>
          <w:b/>
          <w:color w:val="auto"/>
          <w:szCs w:val="21"/>
          <w:highlight w:val="none"/>
        </w:rPr>
      </w:pPr>
      <w:r>
        <w:rPr>
          <w:rFonts w:hint="eastAsia" w:ascii="宋体" w:hAnsi="宋体" w:cs="宋体"/>
          <w:b/>
          <w:color w:val="auto"/>
          <w:kern w:val="0"/>
          <w:sz w:val="32"/>
          <w:szCs w:val="32"/>
          <w:highlight w:val="none"/>
          <w:lang w:val="zh-CN"/>
        </w:rPr>
        <w:br w:type="page"/>
      </w:r>
      <w:r>
        <w:rPr>
          <w:rFonts w:hint="eastAsia" w:ascii="宋体" w:hAnsi="宋体" w:cs="宋体"/>
          <w:b/>
          <w:color w:val="auto"/>
          <w:kern w:val="0"/>
          <w:sz w:val="24"/>
          <w:highlight w:val="none"/>
        </w:rPr>
        <w:t>（</w:t>
      </w:r>
      <w:r>
        <w:rPr>
          <w:rFonts w:hint="eastAsia" w:ascii="宋体" w:hAnsi="宋体" w:cs="宋体"/>
          <w:b/>
          <w:color w:val="auto"/>
          <w:kern w:val="0"/>
          <w:sz w:val="24"/>
          <w:highlight w:val="none"/>
          <w:lang w:val="en-US" w:eastAsia="zh-CN"/>
        </w:rPr>
        <w:t>3</w:t>
      </w:r>
      <w:r>
        <w:rPr>
          <w:rFonts w:hint="eastAsia" w:ascii="宋体" w:hAnsi="宋体" w:cs="宋体"/>
          <w:b/>
          <w:color w:val="auto"/>
          <w:kern w:val="0"/>
          <w:sz w:val="24"/>
          <w:highlight w:val="none"/>
        </w:rPr>
        <w:t>）</w:t>
      </w:r>
      <w:r>
        <w:rPr>
          <w:rFonts w:hint="eastAsia" w:ascii="宋体" w:hAnsi="宋体" w:cs="宋体"/>
          <w:b/>
          <w:color w:val="auto"/>
          <w:sz w:val="24"/>
          <w:highlight w:val="none"/>
        </w:rPr>
        <w:t>投标声明书格式：</w:t>
      </w:r>
    </w:p>
    <w:p w14:paraId="7DD26D85">
      <w:pPr>
        <w:snapToGrid w:val="0"/>
        <w:spacing w:before="120" w:beforeLines="50" w:after="5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投标声明书</w:t>
      </w:r>
    </w:p>
    <w:p w14:paraId="0408D1DE">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lang w:eastAsia="zh-CN"/>
        </w:rPr>
        <w:t>融安县教育局</w:t>
      </w:r>
      <w:r>
        <w:rPr>
          <w:rFonts w:hint="eastAsia" w:ascii="宋体" w:hAnsi="宋体" w:cs="宋体"/>
          <w:color w:val="auto"/>
          <w:sz w:val="24"/>
          <w:highlight w:val="none"/>
          <w:u w:val="single"/>
        </w:rPr>
        <w:t>、广西信和招标代理有限公司（</w:t>
      </w:r>
      <w:r>
        <w:rPr>
          <w:rFonts w:hint="eastAsia" w:ascii="宋体" w:hAnsi="宋体" w:cs="宋体"/>
          <w:color w:val="auto"/>
          <w:sz w:val="24"/>
          <w:highlight w:val="none"/>
        </w:rPr>
        <w:t>招标采购单位名称）：</w:t>
      </w:r>
    </w:p>
    <w:p w14:paraId="6445AC38">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（投标人名称）系中华人民共和国合法企业，经营地址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CD52609">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（投标人名称）的法定代表人（负责人），我方愿意参加贵方组织的</w:t>
      </w:r>
      <w:r>
        <w:rPr>
          <w:rFonts w:hint="eastAsia" w:ascii="宋体" w:hAnsi="宋体" w:cs="宋体"/>
          <w:color w:val="auto"/>
          <w:sz w:val="24"/>
          <w:highlight w:val="none"/>
          <w:u w:val="single"/>
        </w:rPr>
        <w:t>(项目名称)               （项目编号：        ）</w:t>
      </w:r>
      <w:r>
        <w:rPr>
          <w:rFonts w:hint="eastAsia" w:ascii="宋体" w:hAnsi="宋体" w:cs="宋体"/>
          <w:color w:val="auto"/>
          <w:sz w:val="24"/>
          <w:highlight w:val="none"/>
        </w:rPr>
        <w:t>的投标，为便于贵方公正、择优地确定中标人及其投标产品和服务，我方就本次投标有关事项郑重声明如下：</w:t>
      </w:r>
    </w:p>
    <w:p w14:paraId="118D2D3D">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14:paraId="045FBA7A">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2.我方承诺已经具备《中华人民共和国政府采购法》第二十二条中规定的参加政府采购活动的供应商应当具备的条件：</w:t>
      </w:r>
    </w:p>
    <w:p w14:paraId="3C2BFD1B">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29BBF057">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3659C9DB">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83D400E">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BB27AF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FABA2F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75C12D2F">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B35F71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3.我方参加政府采购活动前三年内，在经营活动中没有重大违法记录。</w:t>
      </w:r>
    </w:p>
    <w:p w14:paraId="0665333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4.经查询，在“信用中国”和“中国政府采购网”网站我方未被列入失信被执行人、重大税收违法失信主体、政府采购严重违法失信行为记录名单。</w:t>
      </w:r>
    </w:p>
    <w:p w14:paraId="4E36A52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4FDAA562">
      <w:pPr>
        <w:pStyle w:val="27"/>
        <w:snapToGrid w:val="0"/>
        <w:spacing w:before="120" w:beforeLines="50"/>
        <w:ind w:firstLine="200"/>
        <w:rPr>
          <w:rFonts w:hint="eastAsia" w:ascii="宋体" w:hAnsi="宋体" w:cs="宋体"/>
          <w:color w:val="auto"/>
          <w:sz w:val="21"/>
          <w:szCs w:val="21"/>
          <w:highlight w:val="none"/>
        </w:rPr>
      </w:pPr>
    </w:p>
    <w:p w14:paraId="57324702">
      <w:pPr>
        <w:pStyle w:val="16"/>
        <w:spacing w:line="360" w:lineRule="auto"/>
        <w:ind w:firstLine="2400" w:firstLineChars="10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p>
    <w:p w14:paraId="30C1D262">
      <w:pPr>
        <w:spacing w:line="360" w:lineRule="auto"/>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法定代表人</w:t>
      </w:r>
      <w:r>
        <w:rPr>
          <w:rFonts w:hint="eastAsia" w:ascii="宋体" w:hAnsi="宋体" w:cs="宋体"/>
          <w:b/>
          <w:bCs/>
          <w:color w:val="auto"/>
          <w:sz w:val="24"/>
          <w:highlight w:val="none"/>
        </w:rPr>
        <w:t>签名:</w:t>
      </w:r>
      <w:r>
        <w:rPr>
          <w:rFonts w:hint="eastAsia" w:ascii="宋体" w:hAnsi="宋体" w:cs="宋体"/>
          <w:color w:val="auto"/>
          <w:sz w:val="24"/>
          <w:highlight w:val="none"/>
          <w:u w:val="single"/>
        </w:rPr>
        <w:t xml:space="preserve">                          </w:t>
      </w:r>
    </w:p>
    <w:p w14:paraId="6121D803">
      <w:pPr>
        <w:pStyle w:val="16"/>
        <w:spacing w:line="360" w:lineRule="auto"/>
        <w:ind w:firstLine="420"/>
        <w:rPr>
          <w:rFonts w:hint="eastAsia" w:hAnsi="宋体" w:cs="宋体"/>
          <w:color w:val="auto"/>
          <w:sz w:val="24"/>
          <w:szCs w:val="24"/>
          <w:highlight w:val="none"/>
          <w:lang w:eastAsia="zh-CN"/>
        </w:rPr>
      </w:pPr>
      <w:r>
        <w:rPr>
          <w:rFonts w:hint="eastAsia" w:hAnsi="宋体" w:cs="宋体"/>
          <w:color w:val="auto"/>
          <w:sz w:val="24"/>
          <w:szCs w:val="24"/>
          <w:highlight w:val="none"/>
        </w:rPr>
        <w:t xml:space="preserve">                                                   年    月    日</w:t>
      </w:r>
    </w:p>
    <w:p w14:paraId="4A57D103">
      <w:pPr>
        <w:snapToGrid w:val="0"/>
        <w:spacing w:before="50" w:after="120" w:afterLines="50" w:line="360" w:lineRule="auto"/>
        <w:rPr>
          <w:rFonts w:hint="eastAsia" w:ascii="宋体" w:hAnsi="宋体" w:cs="宋体"/>
          <w:b/>
          <w:color w:val="auto"/>
          <w:kern w:val="0"/>
          <w:szCs w:val="21"/>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w:t>
      </w:r>
      <w:r>
        <w:rPr>
          <w:rFonts w:hint="eastAsia" w:ascii="宋体" w:hAnsi="宋体" w:cs="宋体"/>
          <w:b/>
          <w:color w:val="auto"/>
          <w:kern w:val="0"/>
          <w:sz w:val="24"/>
          <w:highlight w:val="none"/>
        </w:rPr>
        <w:t>投标人直接控股、管理关系信息表格式</w:t>
      </w:r>
    </w:p>
    <w:p w14:paraId="4B202524">
      <w:pPr>
        <w:snapToGrid w:val="0"/>
        <w:spacing w:before="50" w:after="120" w:afterLines="50"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投标人直接控股股东信息表</w:t>
      </w:r>
    </w:p>
    <w:tbl>
      <w:tblPr>
        <w:tblStyle w:val="22"/>
        <w:tblW w:w="0" w:type="auto"/>
        <w:tblInd w:w="0" w:type="dxa"/>
        <w:tblLayout w:type="fixed"/>
        <w:tblCellMar>
          <w:top w:w="0" w:type="dxa"/>
          <w:left w:w="0" w:type="dxa"/>
          <w:bottom w:w="0" w:type="dxa"/>
          <w:right w:w="0" w:type="dxa"/>
        </w:tblCellMar>
      </w:tblPr>
      <w:tblGrid>
        <w:gridCol w:w="828"/>
        <w:gridCol w:w="2269"/>
        <w:gridCol w:w="1239"/>
        <w:gridCol w:w="4006"/>
        <w:gridCol w:w="1134"/>
      </w:tblGrid>
      <w:tr w14:paraId="35427BF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A141BA2">
            <w:pP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8754CD5">
            <w:pP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C86B0A8">
            <w:pP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出资比例</w:t>
            </w:r>
          </w:p>
        </w:tc>
        <w:tc>
          <w:tcPr>
            <w:tcW w:w="4006"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1C89EE1">
            <w:pP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身份证号码或者统一社会信用代码</w:t>
            </w:r>
          </w:p>
        </w:tc>
        <w:tc>
          <w:tcPr>
            <w:tcW w:w="113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838E95D">
            <w:pP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备注</w:t>
            </w:r>
          </w:p>
        </w:tc>
      </w:tr>
      <w:tr w14:paraId="5E9BE16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C1C5C21">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DCA6B48">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460B8BB">
            <w:pPr>
              <w:spacing w:line="360" w:lineRule="auto"/>
              <w:jc w:val="center"/>
              <w:rPr>
                <w:rFonts w:hint="eastAsia" w:ascii="宋体" w:hAnsi="宋体" w:cs="宋体"/>
                <w:color w:val="auto"/>
                <w:kern w:val="0"/>
                <w:sz w:val="24"/>
                <w:highlight w:val="none"/>
              </w:rPr>
            </w:pPr>
          </w:p>
        </w:tc>
        <w:tc>
          <w:tcPr>
            <w:tcW w:w="4006"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6302EE4">
            <w:pPr>
              <w:spacing w:line="360" w:lineRule="auto"/>
              <w:jc w:val="center"/>
              <w:rPr>
                <w:rFonts w:hint="eastAsia" w:ascii="宋体" w:hAnsi="宋体" w:cs="宋体"/>
                <w:color w:val="auto"/>
                <w:kern w:val="0"/>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7148FB1">
            <w:pPr>
              <w:spacing w:line="360" w:lineRule="auto"/>
              <w:jc w:val="center"/>
              <w:rPr>
                <w:rFonts w:hint="eastAsia" w:ascii="宋体" w:hAnsi="宋体" w:cs="宋体"/>
                <w:color w:val="auto"/>
                <w:kern w:val="0"/>
                <w:sz w:val="24"/>
                <w:highlight w:val="none"/>
              </w:rPr>
            </w:pPr>
          </w:p>
        </w:tc>
      </w:tr>
      <w:tr w14:paraId="0B590A7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FAEFB69">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BA11282">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D16EBB9">
            <w:pPr>
              <w:spacing w:line="360" w:lineRule="auto"/>
              <w:jc w:val="center"/>
              <w:rPr>
                <w:rFonts w:hint="eastAsia" w:ascii="宋体" w:hAnsi="宋体" w:cs="宋体"/>
                <w:color w:val="auto"/>
                <w:kern w:val="0"/>
                <w:sz w:val="24"/>
                <w:highlight w:val="none"/>
              </w:rPr>
            </w:pPr>
          </w:p>
        </w:tc>
        <w:tc>
          <w:tcPr>
            <w:tcW w:w="4006"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3C5DDFB">
            <w:pPr>
              <w:spacing w:line="360" w:lineRule="auto"/>
              <w:jc w:val="center"/>
              <w:rPr>
                <w:rFonts w:hint="eastAsia" w:ascii="宋体" w:hAnsi="宋体" w:cs="宋体"/>
                <w:color w:val="auto"/>
                <w:kern w:val="0"/>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031713A">
            <w:pPr>
              <w:spacing w:line="360" w:lineRule="auto"/>
              <w:jc w:val="center"/>
              <w:rPr>
                <w:rFonts w:hint="eastAsia" w:ascii="宋体" w:hAnsi="宋体" w:cs="宋体"/>
                <w:color w:val="auto"/>
                <w:kern w:val="0"/>
                <w:sz w:val="24"/>
                <w:highlight w:val="none"/>
              </w:rPr>
            </w:pPr>
          </w:p>
        </w:tc>
      </w:tr>
      <w:tr w14:paraId="377F497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1E52A2D">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FC1E82E">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8678596">
            <w:pPr>
              <w:spacing w:line="360" w:lineRule="auto"/>
              <w:jc w:val="center"/>
              <w:rPr>
                <w:rFonts w:hint="eastAsia" w:ascii="宋体" w:hAnsi="宋体" w:cs="宋体"/>
                <w:color w:val="auto"/>
                <w:kern w:val="0"/>
                <w:sz w:val="24"/>
                <w:highlight w:val="none"/>
              </w:rPr>
            </w:pPr>
          </w:p>
        </w:tc>
        <w:tc>
          <w:tcPr>
            <w:tcW w:w="4006"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F422B6D">
            <w:pPr>
              <w:spacing w:line="360" w:lineRule="auto"/>
              <w:jc w:val="center"/>
              <w:rPr>
                <w:rFonts w:hint="eastAsia" w:ascii="宋体" w:hAnsi="宋体" w:cs="宋体"/>
                <w:color w:val="auto"/>
                <w:kern w:val="0"/>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6A151A3">
            <w:pPr>
              <w:spacing w:line="360" w:lineRule="auto"/>
              <w:jc w:val="center"/>
              <w:rPr>
                <w:rFonts w:hint="eastAsia" w:ascii="宋体" w:hAnsi="宋体" w:cs="宋体"/>
                <w:color w:val="auto"/>
                <w:kern w:val="0"/>
                <w:sz w:val="24"/>
                <w:highlight w:val="none"/>
              </w:rPr>
            </w:pPr>
          </w:p>
        </w:tc>
      </w:tr>
      <w:tr w14:paraId="1DC71DB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E3EB6D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EF7207E">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D1E4D6A">
            <w:pPr>
              <w:spacing w:line="360" w:lineRule="auto"/>
              <w:jc w:val="center"/>
              <w:rPr>
                <w:rFonts w:hint="eastAsia" w:ascii="宋体" w:hAnsi="宋体" w:cs="宋体"/>
                <w:color w:val="auto"/>
                <w:kern w:val="0"/>
                <w:sz w:val="24"/>
                <w:highlight w:val="none"/>
              </w:rPr>
            </w:pPr>
          </w:p>
        </w:tc>
        <w:tc>
          <w:tcPr>
            <w:tcW w:w="4006"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21DC633">
            <w:pPr>
              <w:spacing w:line="360" w:lineRule="auto"/>
              <w:jc w:val="center"/>
              <w:rPr>
                <w:rFonts w:hint="eastAsia" w:ascii="宋体" w:hAnsi="宋体" w:cs="宋体"/>
                <w:color w:val="auto"/>
                <w:kern w:val="0"/>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BE44EEF">
            <w:pPr>
              <w:spacing w:line="360" w:lineRule="auto"/>
              <w:jc w:val="center"/>
              <w:rPr>
                <w:rFonts w:hint="eastAsia" w:ascii="宋体" w:hAnsi="宋体" w:cs="宋体"/>
                <w:color w:val="auto"/>
                <w:kern w:val="0"/>
                <w:sz w:val="24"/>
                <w:highlight w:val="none"/>
              </w:rPr>
            </w:pPr>
          </w:p>
        </w:tc>
      </w:tr>
    </w:tbl>
    <w:p w14:paraId="6F19D5BD">
      <w:pPr>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注：</w:t>
      </w:r>
    </w:p>
    <w:p w14:paraId="607B7122">
      <w:pPr>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506059C">
      <w:pPr>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64B957CA">
      <w:pPr>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6E84B572">
      <w:pPr>
        <w:snapToGrid w:val="0"/>
        <w:spacing w:line="360" w:lineRule="auto"/>
        <w:ind w:firstLine="420" w:firstLineChars="175"/>
        <w:jc w:val="left"/>
        <w:rPr>
          <w:rFonts w:hint="eastAsia" w:ascii="宋体" w:hAnsi="宋体" w:cs="宋体"/>
          <w:color w:val="auto"/>
          <w:sz w:val="24"/>
          <w:highlight w:val="none"/>
        </w:rPr>
      </w:pPr>
    </w:p>
    <w:p w14:paraId="6B994D11">
      <w:pPr>
        <w:snapToGrid w:val="0"/>
        <w:spacing w:line="360" w:lineRule="auto"/>
        <w:jc w:val="left"/>
        <w:rPr>
          <w:rFonts w:hint="eastAsia" w:ascii="宋体" w:hAnsi="宋体" w:cs="宋体"/>
          <w:color w:val="auto"/>
          <w:sz w:val="24"/>
          <w:highlight w:val="none"/>
        </w:rPr>
      </w:pPr>
    </w:p>
    <w:p w14:paraId="467D893C">
      <w:pPr>
        <w:snapToGrid w:val="0"/>
        <w:spacing w:line="360" w:lineRule="auto"/>
        <w:ind w:firstLine="420" w:firstLineChars="175"/>
        <w:jc w:val="center"/>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w:t>
      </w:r>
      <w:r>
        <w:rPr>
          <w:rFonts w:hint="eastAsia" w:ascii="宋体" w:hAnsi="宋体" w:cs="宋体"/>
          <w:b/>
          <w:color w:val="auto"/>
          <w:kern w:val="0"/>
          <w:sz w:val="24"/>
          <w:highlight w:val="none"/>
          <w:lang w:val="zh-CN"/>
        </w:rPr>
        <w:t>（加盖CA电子签章）</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lang w:val="zh-CN"/>
        </w:rPr>
        <w:t xml:space="preserve">                 </w:t>
      </w:r>
    </w:p>
    <w:p w14:paraId="69D5E1B1">
      <w:pPr>
        <w:snapToGrid w:val="0"/>
        <w:spacing w:line="360" w:lineRule="auto"/>
        <w:ind w:firstLine="420" w:firstLineChars="175"/>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93905F4">
      <w:pPr>
        <w:snapToGrid w:val="0"/>
        <w:spacing w:line="360" w:lineRule="auto"/>
        <w:jc w:val="center"/>
        <w:rPr>
          <w:rFonts w:hint="eastAsia" w:ascii="宋体" w:hAnsi="宋体" w:cs="宋体"/>
          <w:b/>
          <w:color w:val="auto"/>
          <w:sz w:val="32"/>
          <w:szCs w:val="32"/>
          <w:highlight w:val="none"/>
        </w:rPr>
      </w:pPr>
    </w:p>
    <w:p w14:paraId="31B5FD29">
      <w:pPr>
        <w:snapToGrid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投标人直接管理关系信息表</w:t>
      </w:r>
    </w:p>
    <w:p w14:paraId="46C9153B">
      <w:pPr>
        <w:snapToGrid w:val="0"/>
        <w:spacing w:line="360" w:lineRule="auto"/>
        <w:jc w:val="center"/>
        <w:rPr>
          <w:rFonts w:hint="eastAsia" w:ascii="宋体" w:hAnsi="宋体" w:cs="宋体"/>
          <w:b/>
          <w:color w:val="auto"/>
          <w:sz w:val="32"/>
          <w:szCs w:val="32"/>
          <w:highlight w:val="none"/>
        </w:rPr>
      </w:pPr>
    </w:p>
    <w:tbl>
      <w:tblPr>
        <w:tblStyle w:val="22"/>
        <w:tblW w:w="0" w:type="auto"/>
        <w:tblInd w:w="0" w:type="dxa"/>
        <w:tblLayout w:type="fixed"/>
        <w:tblCellMar>
          <w:top w:w="0" w:type="dxa"/>
          <w:left w:w="0" w:type="dxa"/>
          <w:bottom w:w="0" w:type="dxa"/>
          <w:right w:w="0" w:type="dxa"/>
        </w:tblCellMar>
      </w:tblPr>
      <w:tblGrid>
        <w:gridCol w:w="1005"/>
        <w:gridCol w:w="2659"/>
        <w:gridCol w:w="3924"/>
        <w:gridCol w:w="2064"/>
      </w:tblGrid>
      <w:tr w14:paraId="5C916A3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BAE335A">
            <w:pPr>
              <w:spacing w:line="360" w:lineRule="auto"/>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D173846">
            <w:pPr>
              <w:spacing w:line="360" w:lineRule="auto"/>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F350080">
            <w:pPr>
              <w:spacing w:line="360" w:lineRule="auto"/>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F2353D5">
            <w:pPr>
              <w:spacing w:line="360" w:lineRule="auto"/>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w:t>
            </w:r>
          </w:p>
        </w:tc>
      </w:tr>
      <w:tr w14:paraId="03D894B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43DC386">
            <w:pPr>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A0D9D7F">
            <w:pPr>
              <w:spacing w:line="360" w:lineRule="auto"/>
              <w:jc w:val="center"/>
              <w:rPr>
                <w:rFonts w:hint="eastAsia" w:ascii="宋体" w:hAnsi="宋体" w:cs="宋体"/>
                <w:color w:val="auto"/>
                <w:kern w:val="0"/>
                <w:sz w:val="22"/>
                <w:szCs w:val="22"/>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39812D4">
            <w:pPr>
              <w:spacing w:line="360" w:lineRule="auto"/>
              <w:jc w:val="center"/>
              <w:rPr>
                <w:rFonts w:hint="eastAsia" w:ascii="宋体" w:hAnsi="宋体" w:cs="宋体"/>
                <w:color w:val="auto"/>
                <w:kern w:val="0"/>
                <w:sz w:val="22"/>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2C06ADB">
            <w:pPr>
              <w:spacing w:line="360" w:lineRule="auto"/>
              <w:jc w:val="center"/>
              <w:rPr>
                <w:rFonts w:hint="eastAsia" w:ascii="宋体" w:hAnsi="宋体" w:cs="宋体"/>
                <w:color w:val="auto"/>
                <w:kern w:val="0"/>
                <w:sz w:val="22"/>
                <w:szCs w:val="22"/>
                <w:highlight w:val="none"/>
              </w:rPr>
            </w:pPr>
          </w:p>
        </w:tc>
      </w:tr>
      <w:tr w14:paraId="79A3111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AF56E1D">
            <w:pPr>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152C7E8">
            <w:pPr>
              <w:spacing w:line="360" w:lineRule="auto"/>
              <w:jc w:val="center"/>
              <w:rPr>
                <w:rFonts w:hint="eastAsia" w:ascii="宋体" w:hAnsi="宋体" w:cs="宋体"/>
                <w:color w:val="auto"/>
                <w:kern w:val="0"/>
                <w:sz w:val="22"/>
                <w:szCs w:val="22"/>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C9FB4DF">
            <w:pPr>
              <w:spacing w:line="360" w:lineRule="auto"/>
              <w:jc w:val="center"/>
              <w:rPr>
                <w:rFonts w:hint="eastAsia" w:ascii="宋体" w:hAnsi="宋体" w:cs="宋体"/>
                <w:color w:val="auto"/>
                <w:kern w:val="0"/>
                <w:sz w:val="22"/>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926EAB7">
            <w:pPr>
              <w:spacing w:line="360" w:lineRule="auto"/>
              <w:jc w:val="center"/>
              <w:rPr>
                <w:rFonts w:hint="eastAsia" w:ascii="宋体" w:hAnsi="宋体" w:cs="宋体"/>
                <w:color w:val="auto"/>
                <w:kern w:val="0"/>
                <w:sz w:val="22"/>
                <w:szCs w:val="22"/>
                <w:highlight w:val="none"/>
              </w:rPr>
            </w:pPr>
          </w:p>
        </w:tc>
      </w:tr>
      <w:tr w14:paraId="2E37115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4EC7BA3">
            <w:pPr>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B89A854">
            <w:pPr>
              <w:spacing w:line="360" w:lineRule="auto"/>
              <w:jc w:val="center"/>
              <w:rPr>
                <w:rFonts w:hint="eastAsia" w:ascii="宋体" w:hAnsi="宋体" w:cs="宋体"/>
                <w:color w:val="auto"/>
                <w:kern w:val="0"/>
                <w:sz w:val="22"/>
                <w:szCs w:val="22"/>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611E09B">
            <w:pPr>
              <w:spacing w:line="360" w:lineRule="auto"/>
              <w:jc w:val="center"/>
              <w:rPr>
                <w:rFonts w:hint="eastAsia" w:ascii="宋体" w:hAnsi="宋体" w:cs="宋体"/>
                <w:color w:val="auto"/>
                <w:kern w:val="0"/>
                <w:sz w:val="22"/>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946A477">
            <w:pPr>
              <w:spacing w:line="360" w:lineRule="auto"/>
              <w:jc w:val="center"/>
              <w:rPr>
                <w:rFonts w:hint="eastAsia" w:ascii="宋体" w:hAnsi="宋体" w:cs="宋体"/>
                <w:color w:val="auto"/>
                <w:kern w:val="0"/>
                <w:sz w:val="22"/>
                <w:szCs w:val="22"/>
                <w:highlight w:val="none"/>
              </w:rPr>
            </w:pPr>
          </w:p>
        </w:tc>
      </w:tr>
      <w:tr w14:paraId="48318DF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66CFBEB">
            <w:pPr>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FCDA5A4">
            <w:pPr>
              <w:spacing w:line="360" w:lineRule="auto"/>
              <w:jc w:val="center"/>
              <w:rPr>
                <w:rFonts w:hint="eastAsia" w:ascii="宋体" w:hAnsi="宋体" w:cs="宋体"/>
                <w:color w:val="auto"/>
                <w:kern w:val="0"/>
                <w:sz w:val="22"/>
                <w:szCs w:val="22"/>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FB1EC27">
            <w:pPr>
              <w:spacing w:line="360" w:lineRule="auto"/>
              <w:jc w:val="center"/>
              <w:rPr>
                <w:rFonts w:hint="eastAsia" w:ascii="宋体" w:hAnsi="宋体" w:cs="宋体"/>
                <w:color w:val="auto"/>
                <w:kern w:val="0"/>
                <w:sz w:val="22"/>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C0F8813">
            <w:pPr>
              <w:spacing w:line="360" w:lineRule="auto"/>
              <w:jc w:val="center"/>
              <w:rPr>
                <w:rFonts w:hint="eastAsia" w:ascii="宋体" w:hAnsi="宋体" w:cs="宋体"/>
                <w:color w:val="auto"/>
                <w:kern w:val="0"/>
                <w:sz w:val="22"/>
                <w:szCs w:val="22"/>
                <w:highlight w:val="none"/>
              </w:rPr>
            </w:pPr>
          </w:p>
        </w:tc>
      </w:tr>
    </w:tbl>
    <w:p w14:paraId="7DC6D7DD">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519321F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40984AF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3FAC990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7B3A4A91">
      <w:pPr>
        <w:snapToGrid w:val="0"/>
        <w:spacing w:line="360" w:lineRule="auto"/>
        <w:jc w:val="left"/>
        <w:rPr>
          <w:rFonts w:hint="eastAsia" w:ascii="宋体" w:hAnsi="宋体" w:cs="宋体"/>
          <w:color w:val="auto"/>
          <w:szCs w:val="21"/>
          <w:highlight w:val="none"/>
        </w:rPr>
      </w:pPr>
    </w:p>
    <w:p w14:paraId="664DA428">
      <w:pPr>
        <w:snapToGrid w:val="0"/>
        <w:spacing w:line="360" w:lineRule="auto"/>
        <w:jc w:val="left"/>
        <w:rPr>
          <w:rFonts w:hint="eastAsia" w:ascii="宋体" w:hAnsi="宋体" w:cs="宋体"/>
          <w:color w:val="auto"/>
          <w:szCs w:val="21"/>
          <w:highlight w:val="none"/>
        </w:rPr>
      </w:pPr>
    </w:p>
    <w:p w14:paraId="4C435860">
      <w:pPr>
        <w:snapToGrid w:val="0"/>
        <w:spacing w:line="360" w:lineRule="auto"/>
        <w:ind w:firstLine="2640" w:firstLineChars="1100"/>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投标人</w:t>
      </w:r>
      <w:r>
        <w:rPr>
          <w:rFonts w:hint="eastAsia" w:ascii="宋体" w:hAnsi="宋体" w:cs="宋体"/>
          <w:b/>
          <w:color w:val="auto"/>
          <w:kern w:val="0"/>
          <w:sz w:val="24"/>
          <w:highlight w:val="none"/>
          <w:lang w:val="zh-CN"/>
        </w:rPr>
        <w:t>（加盖CA电子签章）</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p>
    <w:p w14:paraId="7BAAABE7">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C095961">
      <w:pPr>
        <w:snapToGrid w:val="0"/>
        <w:spacing w:line="360" w:lineRule="auto"/>
        <w:ind w:firstLine="5160" w:firstLineChars="2150"/>
        <w:rPr>
          <w:rFonts w:hint="eastAsia" w:ascii="宋体" w:hAnsi="宋体" w:cs="宋体"/>
          <w:color w:val="auto"/>
          <w:kern w:val="0"/>
          <w:sz w:val="24"/>
          <w:highlight w:val="none"/>
          <w:lang w:val="zh-CN"/>
        </w:rPr>
      </w:pPr>
    </w:p>
    <w:p w14:paraId="21657E83">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（5）投标人如为分支机构投标的，须提供其总公司对投标人针对本项目的授权书（如有，格式自拟）</w:t>
      </w:r>
    </w:p>
    <w:p w14:paraId="4C4D497A">
      <w:pPr>
        <w:pStyle w:val="28"/>
        <w:tabs>
          <w:tab w:val="left" w:pos="961"/>
        </w:tabs>
        <w:ind w:firstLine="0" w:firstLineChars="0"/>
        <w:rPr>
          <w:rFonts w:hint="eastAsia" w:ascii="宋体" w:hAnsi="宋体" w:cs="宋体"/>
          <w:b/>
          <w:color w:val="auto"/>
          <w:sz w:val="24"/>
          <w:highlight w:val="none"/>
          <w:lang w:val="en-US" w:eastAsia="zh-CN"/>
        </w:rPr>
      </w:pPr>
    </w:p>
    <w:p w14:paraId="521419AD">
      <w:pPr>
        <w:pStyle w:val="28"/>
        <w:tabs>
          <w:tab w:val="left" w:pos="961"/>
        </w:tabs>
        <w:ind w:firstLine="0" w:firstLineChars="0"/>
        <w:rPr>
          <w:rFonts w:hint="eastAsia" w:ascii="宋体" w:hAnsi="宋体" w:cs="宋体"/>
          <w:color w:val="auto"/>
          <w:kern w:val="0"/>
          <w:sz w:val="24"/>
          <w:highlight w:val="none"/>
          <w:lang w:val="zh-CN"/>
        </w:rPr>
      </w:pPr>
    </w:p>
    <w:p w14:paraId="7F5EAE25">
      <w:pPr>
        <w:pStyle w:val="28"/>
        <w:tabs>
          <w:tab w:val="left" w:pos="961"/>
        </w:tabs>
        <w:ind w:firstLine="2640" w:firstLineChars="1100"/>
        <w:rPr>
          <w:rFonts w:hint="eastAsia" w:ascii="宋体" w:hAnsi="宋体" w:cs="宋体"/>
          <w:b/>
          <w:color w:val="auto"/>
          <w:sz w:val="24"/>
          <w:highlight w:val="none"/>
          <w:lang w:val="en-US" w:eastAsia="zh-CN"/>
        </w:rPr>
      </w:pPr>
      <w:r>
        <w:rPr>
          <w:rFonts w:hint="eastAsia" w:ascii="宋体" w:hAnsi="宋体" w:cs="宋体"/>
          <w:color w:val="auto"/>
          <w:kern w:val="0"/>
          <w:sz w:val="24"/>
          <w:highlight w:val="none"/>
          <w:lang w:val="zh-CN"/>
        </w:rPr>
        <w:t>投标人</w:t>
      </w:r>
      <w:r>
        <w:rPr>
          <w:rFonts w:hint="eastAsia" w:ascii="宋体" w:hAnsi="宋体" w:cs="宋体"/>
          <w:b/>
          <w:color w:val="auto"/>
          <w:kern w:val="0"/>
          <w:sz w:val="24"/>
          <w:highlight w:val="none"/>
          <w:lang w:val="zh-CN"/>
        </w:rPr>
        <w:t>（加盖CA电子签章）</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lang w:val="zh-CN"/>
        </w:rPr>
        <w:t xml:space="preserve">            </w:t>
      </w:r>
    </w:p>
    <w:p w14:paraId="060DA47F">
      <w:pPr>
        <w:pStyle w:val="14"/>
        <w:spacing w:line="400" w:lineRule="exact"/>
        <w:rPr>
          <w:rFonts w:hint="eastAsia" w:ascii="宋体" w:hAnsi="宋体" w:cs="宋体"/>
          <w:bCs/>
          <w:color w:val="auto"/>
          <w:szCs w:val="21"/>
          <w:highlight w:val="none"/>
        </w:rPr>
      </w:pPr>
      <w:r>
        <w:rPr>
          <w:rFonts w:hint="eastAsia" w:ascii="宋体" w:hAnsi="宋体" w:cs="宋体"/>
          <w:b/>
          <w:color w:val="auto"/>
          <w:kern w:val="2"/>
          <w:highlight w:val="none"/>
          <w:lang w:val="en-US" w:eastAsia="zh-CN"/>
        </w:rPr>
        <w:br w:type="page"/>
      </w:r>
      <w:r>
        <w:rPr>
          <w:rFonts w:hint="eastAsia" w:ascii="宋体" w:hAnsi="宋体" w:cs="宋体"/>
          <w:b/>
          <w:color w:val="auto"/>
          <w:highlight w:val="none"/>
        </w:rPr>
        <w:t>2.</w:t>
      </w:r>
      <w:r>
        <w:rPr>
          <w:rFonts w:hint="eastAsia" w:ascii="宋体" w:hAnsi="宋体" w:cs="宋体"/>
          <w:b/>
          <w:bCs/>
          <w:color w:val="auto"/>
          <w:highlight w:val="none"/>
        </w:rPr>
        <w:t xml:space="preserve"> 投标文件（报价文件）封面格式：</w:t>
      </w:r>
    </w:p>
    <w:p w14:paraId="25402FE9">
      <w:pPr>
        <w:snapToGrid w:val="0"/>
        <w:spacing w:before="120" w:beforeLines="50" w:after="50"/>
        <w:ind w:firstLine="13" w:firstLineChars="3"/>
        <w:jc w:val="center"/>
        <w:rPr>
          <w:rFonts w:hint="eastAsia" w:ascii="宋体" w:hAnsi="宋体" w:cs="宋体"/>
          <w:bCs/>
          <w:color w:val="auto"/>
          <w:sz w:val="44"/>
          <w:szCs w:val="44"/>
          <w:highlight w:val="none"/>
        </w:rPr>
      </w:pPr>
    </w:p>
    <w:p w14:paraId="0C4D5F83">
      <w:pPr>
        <w:snapToGrid w:val="0"/>
        <w:spacing w:before="120" w:beforeLines="50" w:after="50"/>
        <w:jc w:val="center"/>
        <w:rPr>
          <w:rFonts w:hint="eastAsia" w:ascii="宋体" w:hAnsi="宋体" w:cs="宋体"/>
          <w:b/>
          <w:color w:val="auto"/>
          <w:sz w:val="44"/>
          <w:szCs w:val="44"/>
          <w:highlight w:val="none"/>
        </w:rPr>
      </w:pPr>
    </w:p>
    <w:p w14:paraId="32F4404E">
      <w:pPr>
        <w:snapToGrid w:val="0"/>
        <w:spacing w:before="120" w:beforeLines="50" w:after="50"/>
        <w:jc w:val="center"/>
        <w:rPr>
          <w:rFonts w:hint="eastAsia" w:ascii="宋体" w:hAnsi="宋体" w:cs="宋体"/>
          <w:b/>
          <w:color w:val="auto"/>
          <w:sz w:val="44"/>
          <w:szCs w:val="44"/>
          <w:highlight w:val="none"/>
        </w:rPr>
      </w:pPr>
    </w:p>
    <w:p w14:paraId="0ADFD120">
      <w:pPr>
        <w:snapToGrid w:val="0"/>
        <w:spacing w:before="120" w:beforeLines="50" w:after="5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投  标  文  件</w:t>
      </w:r>
    </w:p>
    <w:p w14:paraId="0B717BA7">
      <w:pPr>
        <w:snapToGrid w:val="0"/>
        <w:spacing w:before="120" w:beforeLines="50" w:after="50"/>
        <w:ind w:firstLine="9" w:firstLineChars="3"/>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（报价文件）</w:t>
      </w:r>
    </w:p>
    <w:p w14:paraId="5439803B">
      <w:pPr>
        <w:snapToGrid w:val="0"/>
        <w:spacing w:before="120" w:beforeLines="50" w:after="50"/>
        <w:ind w:firstLine="9" w:firstLineChars="3"/>
        <w:jc w:val="center"/>
        <w:rPr>
          <w:rFonts w:hint="eastAsia" w:ascii="宋体" w:hAnsi="宋体" w:cs="宋体"/>
          <w:bCs/>
          <w:color w:val="auto"/>
          <w:sz w:val="32"/>
          <w:szCs w:val="32"/>
          <w:highlight w:val="none"/>
        </w:rPr>
      </w:pPr>
    </w:p>
    <w:p w14:paraId="356FE949">
      <w:pPr>
        <w:snapToGrid w:val="0"/>
        <w:spacing w:before="120" w:beforeLines="50" w:after="50"/>
        <w:rPr>
          <w:rFonts w:hint="eastAsia" w:ascii="宋体" w:hAnsi="宋体" w:cs="宋体"/>
          <w:bCs/>
          <w:color w:val="auto"/>
          <w:szCs w:val="21"/>
          <w:highlight w:val="none"/>
        </w:rPr>
      </w:pPr>
    </w:p>
    <w:p w14:paraId="6A471D4B">
      <w:pPr>
        <w:snapToGrid w:val="0"/>
        <w:spacing w:line="480" w:lineRule="auto"/>
        <w:ind w:firstLine="837" w:firstLineChars="279"/>
        <w:rPr>
          <w:rFonts w:ascii="宋体" w:hAnsi="宋体" w:cs="宋体"/>
          <w:bCs/>
          <w:color w:val="auto"/>
          <w:sz w:val="30"/>
          <w:szCs w:val="30"/>
          <w:highlight w:val="none"/>
          <w:u w:val="single"/>
        </w:rPr>
      </w:pPr>
      <w:r>
        <w:rPr>
          <w:rFonts w:hint="eastAsia" w:ascii="宋体" w:hAnsi="宋体" w:cs="宋体"/>
          <w:bCs/>
          <w:color w:val="auto"/>
          <w:sz w:val="30"/>
          <w:szCs w:val="30"/>
          <w:highlight w:val="none"/>
        </w:rPr>
        <w:t>项目名称：</w:t>
      </w:r>
      <w:r>
        <w:rPr>
          <w:rFonts w:hint="eastAsia" w:ascii="宋体" w:hAnsi="宋体" w:cs="宋体"/>
          <w:bCs/>
          <w:color w:val="auto"/>
          <w:sz w:val="30"/>
          <w:szCs w:val="30"/>
          <w:highlight w:val="none"/>
          <w:u w:val="single"/>
        </w:rPr>
        <w:t xml:space="preserve">                                  </w:t>
      </w:r>
    </w:p>
    <w:p w14:paraId="39CFD606">
      <w:pPr>
        <w:snapToGrid w:val="0"/>
        <w:spacing w:line="480" w:lineRule="auto"/>
        <w:ind w:firstLine="837" w:firstLineChars="279"/>
        <w:rPr>
          <w:rFonts w:ascii="宋体" w:hAnsi="宋体" w:cs="宋体"/>
          <w:bCs/>
          <w:color w:val="auto"/>
          <w:sz w:val="30"/>
          <w:szCs w:val="30"/>
          <w:highlight w:val="none"/>
          <w:u w:val="single"/>
        </w:rPr>
      </w:pPr>
      <w:r>
        <w:rPr>
          <w:rFonts w:hint="eastAsia" w:ascii="宋体" w:hAnsi="宋体" w:cs="宋体"/>
          <w:bCs/>
          <w:color w:val="auto"/>
          <w:sz w:val="30"/>
          <w:szCs w:val="30"/>
          <w:highlight w:val="none"/>
        </w:rPr>
        <w:t>项目编号：</w:t>
      </w:r>
      <w:r>
        <w:rPr>
          <w:rFonts w:hint="eastAsia" w:ascii="宋体" w:hAnsi="宋体" w:cs="宋体"/>
          <w:bCs/>
          <w:color w:val="auto"/>
          <w:sz w:val="30"/>
          <w:szCs w:val="30"/>
          <w:highlight w:val="none"/>
          <w:u w:val="single"/>
        </w:rPr>
        <w:t xml:space="preserve">                                  </w:t>
      </w:r>
    </w:p>
    <w:p w14:paraId="1184A2B0">
      <w:pPr>
        <w:pStyle w:val="11"/>
        <w:snapToGrid w:val="0"/>
        <w:spacing w:line="480" w:lineRule="auto"/>
        <w:ind w:firstLine="837" w:firstLineChars="279"/>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投标人名称：</w:t>
      </w:r>
      <w:r>
        <w:rPr>
          <w:rFonts w:hint="eastAsia" w:ascii="宋体" w:hAnsi="宋体" w:cs="宋体"/>
          <w:bCs/>
          <w:color w:val="auto"/>
          <w:sz w:val="30"/>
          <w:szCs w:val="30"/>
          <w:highlight w:val="none"/>
          <w:u w:val="single"/>
        </w:rPr>
        <w:t xml:space="preserve">         </w:t>
      </w:r>
      <w:r>
        <w:rPr>
          <w:rFonts w:hint="eastAsia" w:hAnsi="宋体"/>
          <w:b/>
          <w:color w:val="auto"/>
          <w:sz w:val="32"/>
          <w:szCs w:val="32"/>
          <w:highlight w:val="none"/>
          <w:u w:val="single"/>
        </w:rPr>
        <w:t>（</w:t>
      </w:r>
      <w:r>
        <w:rPr>
          <w:rFonts w:hint="eastAsia" w:hAnsi="宋体"/>
          <w:b/>
          <w:color w:val="auto"/>
          <w:sz w:val="30"/>
          <w:szCs w:val="30"/>
          <w:highlight w:val="none"/>
          <w:u w:val="single"/>
        </w:rPr>
        <w:t>加盖</w:t>
      </w:r>
      <w:r>
        <w:rPr>
          <w:rFonts w:hint="eastAsia" w:ascii="宋体" w:hAnsi="宋体" w:cs="宋体"/>
          <w:b/>
          <w:color w:val="auto"/>
          <w:sz w:val="30"/>
          <w:szCs w:val="30"/>
          <w:highlight w:val="none"/>
          <w:u w:val="single"/>
        </w:rPr>
        <w:t>CA电子签章</w:t>
      </w:r>
      <w:r>
        <w:rPr>
          <w:rFonts w:hint="eastAsia" w:hAnsi="宋体"/>
          <w:b/>
          <w:color w:val="auto"/>
          <w:sz w:val="32"/>
          <w:szCs w:val="32"/>
          <w:highlight w:val="none"/>
          <w:u w:val="single"/>
        </w:rPr>
        <w:t>）</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u w:val="single"/>
          <w:lang w:val="en-US" w:eastAsia="zh-CN"/>
        </w:rPr>
        <w:t xml:space="preserve">       </w:t>
      </w:r>
      <w:r>
        <w:rPr>
          <w:rFonts w:hint="eastAsia" w:ascii="宋体" w:hAnsi="宋体" w:cs="宋体"/>
          <w:bCs/>
          <w:color w:val="auto"/>
          <w:sz w:val="30"/>
          <w:szCs w:val="30"/>
          <w:highlight w:val="none"/>
          <w:u w:val="single"/>
        </w:rPr>
        <w:t xml:space="preserve">    </w:t>
      </w:r>
    </w:p>
    <w:p w14:paraId="67F69C70">
      <w:pPr>
        <w:pStyle w:val="11"/>
        <w:snapToGrid w:val="0"/>
        <w:spacing w:line="480" w:lineRule="auto"/>
        <w:ind w:firstLine="837" w:firstLineChars="279"/>
        <w:rPr>
          <w:rFonts w:ascii="宋体" w:hAnsi="宋体" w:cs="宋体"/>
          <w:bCs/>
          <w:color w:val="auto"/>
          <w:sz w:val="30"/>
          <w:szCs w:val="30"/>
          <w:highlight w:val="none"/>
          <w:u w:val="single"/>
          <w:lang w:val="en-US" w:eastAsia="zh-CN"/>
        </w:rPr>
      </w:pPr>
      <w:r>
        <w:rPr>
          <w:rFonts w:hint="eastAsia" w:ascii="宋体" w:hAnsi="宋体" w:cs="宋体"/>
          <w:bCs/>
          <w:color w:val="auto"/>
          <w:sz w:val="30"/>
          <w:szCs w:val="30"/>
          <w:highlight w:val="none"/>
          <w:lang w:eastAsia="zh-CN"/>
        </w:rPr>
        <w:t>法定代表人或其被授权代表</w:t>
      </w:r>
      <w:r>
        <w:rPr>
          <w:rFonts w:hint="eastAsia" w:ascii="宋体" w:hAnsi="宋体" w:cs="宋体"/>
          <w:b/>
          <w:color w:val="auto"/>
          <w:sz w:val="30"/>
          <w:szCs w:val="30"/>
          <w:highlight w:val="none"/>
          <w:lang w:eastAsia="zh-CN"/>
        </w:rPr>
        <w:t>（签字或盖章）</w:t>
      </w:r>
      <w:r>
        <w:rPr>
          <w:rFonts w:hint="eastAsia" w:ascii="宋体" w:hAnsi="宋体" w:cs="宋体"/>
          <w:bCs/>
          <w:color w:val="auto"/>
          <w:sz w:val="30"/>
          <w:szCs w:val="30"/>
          <w:highlight w:val="none"/>
          <w:lang w:eastAsia="zh-CN"/>
        </w:rPr>
        <w:t>：</w:t>
      </w:r>
      <w:r>
        <w:rPr>
          <w:rFonts w:hint="eastAsia" w:ascii="宋体" w:hAnsi="宋体" w:cs="宋体"/>
          <w:bCs/>
          <w:color w:val="auto"/>
          <w:sz w:val="30"/>
          <w:szCs w:val="30"/>
          <w:highlight w:val="none"/>
          <w:u w:val="single"/>
          <w:lang w:val="en-US" w:eastAsia="zh-CN"/>
        </w:rPr>
        <w:t xml:space="preserve">        </w:t>
      </w:r>
    </w:p>
    <w:p w14:paraId="1B86C635">
      <w:pPr>
        <w:pStyle w:val="11"/>
        <w:snapToGrid w:val="0"/>
        <w:spacing w:before="50" w:after="50" w:line="280" w:lineRule="exact"/>
        <w:ind w:firstLine="675" w:firstLineChars="225"/>
        <w:rPr>
          <w:rFonts w:hint="eastAsia" w:ascii="宋体" w:hAnsi="宋体" w:cs="宋体"/>
          <w:bCs/>
          <w:color w:val="auto"/>
          <w:sz w:val="30"/>
          <w:szCs w:val="30"/>
          <w:highlight w:val="none"/>
        </w:rPr>
      </w:pPr>
    </w:p>
    <w:p w14:paraId="7C7F0090">
      <w:pPr>
        <w:pStyle w:val="11"/>
        <w:snapToGrid w:val="0"/>
        <w:spacing w:before="50" w:after="50" w:line="280" w:lineRule="exact"/>
        <w:ind w:firstLine="675" w:firstLineChars="225"/>
        <w:rPr>
          <w:rFonts w:hint="eastAsia" w:ascii="宋体" w:hAnsi="宋体" w:cs="宋体"/>
          <w:bCs/>
          <w:color w:val="auto"/>
          <w:sz w:val="30"/>
          <w:szCs w:val="30"/>
          <w:highlight w:val="none"/>
        </w:rPr>
      </w:pPr>
    </w:p>
    <w:p w14:paraId="78335D86">
      <w:pPr>
        <w:pStyle w:val="11"/>
        <w:snapToGrid w:val="0"/>
        <w:spacing w:before="50" w:after="50" w:line="280" w:lineRule="exact"/>
        <w:ind w:firstLine="0"/>
        <w:rPr>
          <w:rFonts w:hint="eastAsia" w:ascii="宋体" w:hAnsi="宋体" w:cs="宋体"/>
          <w:bCs/>
          <w:color w:val="auto"/>
          <w:sz w:val="30"/>
          <w:szCs w:val="30"/>
          <w:highlight w:val="none"/>
        </w:rPr>
      </w:pPr>
    </w:p>
    <w:p w14:paraId="3F68B82D">
      <w:pPr>
        <w:pStyle w:val="11"/>
        <w:snapToGrid w:val="0"/>
        <w:spacing w:before="50" w:after="50" w:line="280" w:lineRule="exact"/>
        <w:ind w:firstLine="675" w:firstLineChars="225"/>
        <w:rPr>
          <w:rFonts w:hint="eastAsia" w:ascii="宋体" w:hAnsi="宋体" w:cs="宋体"/>
          <w:bCs/>
          <w:color w:val="auto"/>
          <w:sz w:val="30"/>
          <w:szCs w:val="30"/>
          <w:highlight w:val="none"/>
        </w:rPr>
      </w:pPr>
    </w:p>
    <w:p w14:paraId="784970C2">
      <w:pPr>
        <w:snapToGrid w:val="0"/>
        <w:spacing w:before="120" w:beforeLines="50" w:after="50"/>
        <w:ind w:firstLine="1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年  月  日</w:t>
      </w:r>
    </w:p>
    <w:p w14:paraId="15AF2559">
      <w:pPr>
        <w:snapToGrid w:val="0"/>
        <w:spacing w:before="50" w:after="50"/>
        <w:rPr>
          <w:rFonts w:hint="eastAsia" w:ascii="宋体" w:hAnsi="宋体" w:cs="宋体"/>
          <w:b/>
          <w:color w:val="auto"/>
          <w:szCs w:val="21"/>
          <w:highlight w:val="none"/>
        </w:rPr>
      </w:pPr>
    </w:p>
    <w:p w14:paraId="219E71E8">
      <w:pPr>
        <w:snapToGrid w:val="0"/>
        <w:spacing w:line="380" w:lineRule="exact"/>
        <w:ind w:firstLine="413" w:firstLineChars="196"/>
        <w:jc w:val="left"/>
        <w:rPr>
          <w:rFonts w:hint="eastAsia" w:ascii="宋体" w:hAnsi="宋体" w:cs="宋体"/>
          <w:b/>
          <w:color w:val="auto"/>
          <w:szCs w:val="21"/>
          <w:highlight w:val="none"/>
        </w:rPr>
      </w:pPr>
    </w:p>
    <w:p w14:paraId="1759FC86">
      <w:pPr>
        <w:snapToGrid w:val="0"/>
        <w:spacing w:before="50" w:after="50"/>
        <w:rPr>
          <w:rFonts w:hint="eastAsia" w:ascii="宋体" w:hAnsi="宋体" w:cs="宋体"/>
          <w:b/>
          <w:bCs/>
          <w:color w:val="auto"/>
          <w:szCs w:val="21"/>
          <w:highlight w:val="none"/>
        </w:rPr>
      </w:pPr>
      <w:r>
        <w:rPr>
          <w:rFonts w:hint="eastAsia" w:ascii="宋体" w:hAnsi="宋体" w:cs="宋体"/>
          <w:b/>
          <w:color w:val="auto"/>
          <w:szCs w:val="21"/>
          <w:highlight w:val="none"/>
        </w:rPr>
        <w:br w:type="page"/>
      </w:r>
      <w:r>
        <w:rPr>
          <w:rFonts w:hint="eastAsia" w:ascii="宋体" w:hAnsi="宋体" w:cs="宋体"/>
          <w:b/>
          <w:bCs/>
          <w:color w:val="auto"/>
          <w:sz w:val="24"/>
          <w:highlight w:val="none"/>
        </w:rPr>
        <w:t>投标文件（</w:t>
      </w:r>
      <w:r>
        <w:rPr>
          <w:rFonts w:hint="eastAsia" w:ascii="宋体" w:hAnsi="宋体" w:cs="宋体"/>
          <w:b/>
          <w:color w:val="auto"/>
          <w:sz w:val="24"/>
          <w:highlight w:val="none"/>
        </w:rPr>
        <w:t>报价文件</w:t>
      </w:r>
      <w:r>
        <w:rPr>
          <w:rFonts w:hint="eastAsia" w:ascii="宋体" w:hAnsi="宋体" w:cs="宋体"/>
          <w:b/>
          <w:bCs/>
          <w:color w:val="auto"/>
          <w:sz w:val="24"/>
          <w:highlight w:val="none"/>
        </w:rPr>
        <w:t>）目录：</w:t>
      </w:r>
    </w:p>
    <w:p w14:paraId="44D0F737">
      <w:pPr>
        <w:tabs>
          <w:tab w:val="left" w:pos="3870"/>
          <w:tab w:val="left" w:pos="4085"/>
        </w:tabs>
        <w:snapToGrid w:val="0"/>
        <w:spacing w:line="500" w:lineRule="exact"/>
        <w:jc w:val="center"/>
        <w:rPr>
          <w:rFonts w:hint="eastAsia" w:ascii="宋体" w:hAnsi="宋体" w:cs="宋体"/>
          <w:color w:val="auto"/>
          <w:sz w:val="44"/>
          <w:szCs w:val="44"/>
          <w:highlight w:val="none"/>
        </w:rPr>
      </w:pPr>
    </w:p>
    <w:p w14:paraId="4F1B3D2D">
      <w:pPr>
        <w:tabs>
          <w:tab w:val="left" w:pos="3870"/>
          <w:tab w:val="left" w:pos="4085"/>
        </w:tabs>
        <w:snapToGrid w:val="0"/>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2D5719D8">
      <w:pPr>
        <w:snapToGrid w:val="0"/>
        <w:spacing w:line="360" w:lineRule="exact"/>
        <w:ind w:firstLine="411" w:firstLineChars="196"/>
        <w:jc w:val="left"/>
        <w:rPr>
          <w:rFonts w:hint="eastAsia" w:ascii="宋体" w:hAnsi="宋体" w:cs="宋体"/>
          <w:color w:val="auto"/>
          <w:szCs w:val="21"/>
          <w:highlight w:val="none"/>
        </w:rPr>
      </w:pPr>
    </w:p>
    <w:p w14:paraId="5EC0039A">
      <w:pPr>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（1）投标函；</w:t>
      </w:r>
    </w:p>
    <w:p w14:paraId="3858C137">
      <w:pPr>
        <w:tabs>
          <w:tab w:val="left" w:pos="3870"/>
          <w:tab w:val="left" w:pos="4085"/>
        </w:tabs>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（2）开标一览表；</w:t>
      </w:r>
    </w:p>
    <w:p w14:paraId="4492B9E1">
      <w:pPr>
        <w:tabs>
          <w:tab w:val="left" w:pos="3870"/>
          <w:tab w:val="left" w:pos="4085"/>
        </w:tabs>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（3）报价明细表；</w:t>
      </w:r>
    </w:p>
    <w:p w14:paraId="6FF14847">
      <w:pPr>
        <w:snapToGrid w:val="0"/>
        <w:spacing w:line="360" w:lineRule="auto"/>
        <w:ind w:firstLine="420" w:firstLineChars="175"/>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中小企业声明函、残疾人福利单位声明函</w:t>
      </w:r>
      <w:r>
        <w:rPr>
          <w:rFonts w:hint="eastAsia" w:ascii="宋体" w:hAnsi="宋体" w:eastAsia="宋体" w:cs="宋体"/>
          <w:color w:val="auto"/>
          <w:sz w:val="24"/>
          <w:szCs w:val="24"/>
          <w:highlight w:val="none"/>
          <w:lang w:eastAsia="zh-CN"/>
        </w:rPr>
        <w:t>；（如有）</w:t>
      </w:r>
    </w:p>
    <w:p w14:paraId="7FEF1ED0">
      <w:pPr>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）投标人针对报价需要说明的其他文件和说明。（如有，格式自拟）</w:t>
      </w:r>
    </w:p>
    <w:p w14:paraId="18022EA0">
      <w:pPr>
        <w:snapToGrid w:val="0"/>
        <w:spacing w:line="380" w:lineRule="exact"/>
        <w:ind w:firstLine="472" w:firstLineChars="196"/>
        <w:jc w:val="left"/>
        <w:rPr>
          <w:rFonts w:hint="eastAsia" w:ascii="宋体" w:hAnsi="宋体" w:cs="宋体"/>
          <w:b/>
          <w:color w:val="auto"/>
          <w:sz w:val="24"/>
          <w:highlight w:val="none"/>
        </w:rPr>
      </w:pPr>
    </w:p>
    <w:p w14:paraId="045379A0">
      <w:pPr>
        <w:snapToGrid w:val="0"/>
        <w:spacing w:before="120" w:beforeLines="50" w:after="50" w:line="360" w:lineRule="auto"/>
        <w:ind w:firstLine="422" w:firstLineChars="175"/>
        <w:outlineLvl w:val="9"/>
        <w:rPr>
          <w:rFonts w:hint="eastAsia" w:ascii="宋体" w:hAnsi="宋体" w:cs="宋体"/>
          <w:b/>
          <w:bCs/>
          <w:color w:val="auto"/>
          <w:sz w:val="24"/>
          <w:highlight w:val="none"/>
        </w:rPr>
      </w:pPr>
      <w:bookmarkStart w:id="112" w:name="_Toc22566"/>
      <w:r>
        <w:rPr>
          <w:rFonts w:hint="eastAsia" w:ascii="宋体" w:hAnsi="宋体" w:cs="宋体"/>
          <w:b/>
          <w:bCs/>
          <w:color w:val="auto"/>
          <w:sz w:val="24"/>
          <w:highlight w:val="none"/>
        </w:rPr>
        <w:t>注：以上目录是基本格式要求，各投标人可根据自身情况进一步向下增加内容或细化，并编写对应页码。</w:t>
      </w:r>
      <w:bookmarkEnd w:id="112"/>
    </w:p>
    <w:p w14:paraId="2A059360">
      <w:pPr>
        <w:snapToGrid w:val="0"/>
        <w:spacing w:line="380" w:lineRule="exact"/>
        <w:ind w:firstLine="413" w:firstLineChars="196"/>
        <w:jc w:val="left"/>
        <w:rPr>
          <w:rFonts w:hint="eastAsia" w:ascii="宋体" w:hAnsi="宋体" w:cs="宋体"/>
          <w:b/>
          <w:color w:val="auto"/>
          <w:szCs w:val="21"/>
          <w:highlight w:val="none"/>
        </w:rPr>
      </w:pPr>
    </w:p>
    <w:p w14:paraId="7141E700">
      <w:pPr>
        <w:snapToGrid w:val="0"/>
        <w:spacing w:before="120" w:beforeLines="50" w:after="50"/>
        <w:outlineLvl w:val="9"/>
        <w:rPr>
          <w:rFonts w:hint="eastAsia" w:ascii="宋体" w:hAnsi="宋体" w:cs="宋体"/>
          <w:b/>
          <w:color w:val="auto"/>
          <w:szCs w:val="21"/>
          <w:highlight w:val="none"/>
        </w:rPr>
      </w:pPr>
      <w:r>
        <w:rPr>
          <w:rFonts w:hint="eastAsia" w:ascii="宋体" w:hAnsi="宋体" w:cs="宋体"/>
          <w:b/>
          <w:color w:val="auto"/>
          <w:szCs w:val="21"/>
          <w:highlight w:val="none"/>
        </w:rPr>
        <w:br w:type="page"/>
      </w:r>
      <w:bookmarkStart w:id="113" w:name="_Toc15022"/>
      <w:r>
        <w:rPr>
          <w:rFonts w:hint="eastAsia" w:ascii="宋体" w:hAnsi="宋体" w:cs="宋体"/>
          <w:b/>
          <w:bCs/>
          <w:color w:val="auto"/>
          <w:sz w:val="24"/>
          <w:highlight w:val="none"/>
        </w:rPr>
        <w:t>（1）投标函格式：</w:t>
      </w:r>
      <w:bookmarkEnd w:id="113"/>
    </w:p>
    <w:p w14:paraId="16ACA863">
      <w:pPr>
        <w:snapToGrid w:val="0"/>
        <w:spacing w:before="120" w:beforeLines="50" w:after="50" w:line="320" w:lineRule="exact"/>
        <w:jc w:val="center"/>
        <w:rPr>
          <w:rFonts w:hint="eastAsia" w:ascii="宋体" w:hAnsi="宋体" w:cs="宋体"/>
          <w:b/>
          <w:bCs/>
          <w:color w:val="auto"/>
          <w:sz w:val="32"/>
          <w:szCs w:val="32"/>
          <w:highlight w:val="none"/>
        </w:rPr>
      </w:pPr>
    </w:p>
    <w:p w14:paraId="559F2736">
      <w:pPr>
        <w:snapToGrid w:val="0"/>
        <w:spacing w:before="120" w:beforeLines="50" w:after="50" w:line="32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 标 函</w:t>
      </w:r>
    </w:p>
    <w:p w14:paraId="2EEAF65E">
      <w:pPr>
        <w:snapToGrid w:val="0"/>
        <w:spacing w:before="120" w:beforeLines="50" w:after="50" w:line="320" w:lineRule="exact"/>
        <w:jc w:val="center"/>
        <w:rPr>
          <w:rFonts w:hint="eastAsia" w:ascii="宋体" w:hAnsi="宋体" w:cs="宋体"/>
          <w:b/>
          <w:color w:val="auto"/>
          <w:szCs w:val="21"/>
          <w:highlight w:val="none"/>
        </w:rPr>
      </w:pPr>
    </w:p>
    <w:p w14:paraId="228D2709">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lang w:eastAsia="zh-CN"/>
        </w:rPr>
        <w:t>融安县教育局</w:t>
      </w:r>
      <w:r>
        <w:rPr>
          <w:rFonts w:hint="eastAsia" w:ascii="宋体" w:hAnsi="宋体" w:cs="宋体"/>
          <w:color w:val="auto"/>
          <w:sz w:val="24"/>
          <w:highlight w:val="none"/>
          <w:u w:val="single"/>
        </w:rPr>
        <w:t>、广西信和招标代理有限公司</w:t>
      </w:r>
      <w:r>
        <w:rPr>
          <w:rFonts w:hint="eastAsia" w:ascii="宋体" w:hAnsi="宋体" w:cs="宋体"/>
          <w:color w:val="auto"/>
          <w:sz w:val="24"/>
          <w:highlight w:val="none"/>
        </w:rPr>
        <w:t>（招标采购单位名称）：</w:t>
      </w:r>
    </w:p>
    <w:p w14:paraId="33F283AC">
      <w:pPr>
        <w:snapToGrid w:val="0"/>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项目的招标公告/投标邀请书（项目编号：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w:t>
      </w:r>
      <w:r>
        <w:rPr>
          <w:rFonts w:hint="eastAsia" w:ascii="宋体" w:hAnsi="宋体" w:cs="宋体"/>
          <w:color w:val="auto"/>
          <w:sz w:val="24"/>
          <w:highlight w:val="none"/>
          <w:u w:val="single"/>
        </w:rPr>
        <w:t>资格文件、报价文件、商务技术文件</w:t>
      </w:r>
      <w:r>
        <w:rPr>
          <w:rFonts w:hint="eastAsia" w:ascii="宋体" w:hAnsi="宋体" w:cs="宋体"/>
          <w:color w:val="auto"/>
          <w:sz w:val="24"/>
          <w:highlight w:val="none"/>
        </w:rPr>
        <w:t>。</w:t>
      </w:r>
    </w:p>
    <w:p w14:paraId="05B382F8">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据此函，签字代表宣布同意如下：</w:t>
      </w:r>
    </w:p>
    <w:p w14:paraId="03EDEE1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658E7AD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6394E940">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3.本投标有效期自开标日起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天（日历天）。</w:t>
      </w:r>
    </w:p>
    <w:p w14:paraId="641EA7CE">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4.如中标，本投标文件至本项目合同（协议）履行完毕止均保持有效，本投标人将按“招标文件”及政府采购法律、法规的规定履行合同（协议）责任和义务。</w:t>
      </w:r>
    </w:p>
    <w:p w14:paraId="6C0489B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5.投标人同意按照贵方要求提供与投标有关的一切数据或资料。</w:t>
      </w:r>
    </w:p>
    <w:p w14:paraId="46E44FA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6.与本投标有关的一切正式往来信函请寄：</w:t>
      </w:r>
    </w:p>
    <w:p w14:paraId="399BB5AB">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p>
    <w:p w14:paraId="445B2EC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投标人代表姓名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p>
    <w:p w14:paraId="2DEE2C05">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投标人名称（全称）：</w:t>
      </w:r>
      <w:r>
        <w:rPr>
          <w:rFonts w:hint="eastAsia" w:ascii="宋体" w:hAnsi="宋体" w:cs="宋体"/>
          <w:color w:val="auto"/>
          <w:sz w:val="24"/>
          <w:highlight w:val="none"/>
          <w:u w:val="single"/>
        </w:rPr>
        <w:t xml:space="preserve">                                               </w:t>
      </w:r>
    </w:p>
    <w:p w14:paraId="4CD9315A">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p>
    <w:p w14:paraId="224C866C">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742C5B83">
      <w:pPr>
        <w:pStyle w:val="16"/>
        <w:ind w:firstLine="4515" w:firstLineChars="2150"/>
        <w:rPr>
          <w:rFonts w:hint="eastAsia" w:hAnsi="宋体" w:cs="宋体"/>
          <w:color w:val="auto"/>
          <w:sz w:val="21"/>
          <w:highlight w:val="none"/>
        </w:rPr>
      </w:pPr>
    </w:p>
    <w:p w14:paraId="16186B17">
      <w:pPr>
        <w:pStyle w:val="16"/>
        <w:spacing w:line="360" w:lineRule="auto"/>
        <w:ind w:firstLine="5160" w:firstLineChars="2150"/>
        <w:rPr>
          <w:rFonts w:hint="eastAsia" w:hAnsi="宋体" w:cs="宋体"/>
          <w:color w:val="auto"/>
          <w:sz w:val="24"/>
          <w:szCs w:val="24"/>
          <w:highlight w:val="none"/>
        </w:rPr>
      </w:pPr>
    </w:p>
    <w:p w14:paraId="68BF447A">
      <w:pPr>
        <w:pStyle w:val="16"/>
        <w:spacing w:line="360" w:lineRule="auto"/>
        <w:ind w:firstLine="2400" w:firstLineChars="10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eastAsia="zh-CN"/>
        </w:rPr>
        <w:t xml:space="preserve">            </w:t>
      </w:r>
      <w:r>
        <w:rPr>
          <w:rFonts w:hint="eastAsia" w:hAnsi="宋体" w:cs="宋体"/>
          <w:color w:val="auto"/>
          <w:sz w:val="24"/>
          <w:szCs w:val="24"/>
          <w:highlight w:val="none"/>
          <w:u w:val="single"/>
        </w:rPr>
        <w:t xml:space="preserve">                  </w:t>
      </w:r>
    </w:p>
    <w:p w14:paraId="6CF8A818">
      <w:pPr>
        <w:spacing w:line="360" w:lineRule="auto"/>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法定代表人或委托代理人</w:t>
      </w:r>
      <w:r>
        <w:rPr>
          <w:rFonts w:hint="eastAsia" w:ascii="宋体" w:hAnsi="宋体" w:cs="宋体"/>
          <w:b/>
          <w:bCs/>
          <w:color w:val="auto"/>
          <w:sz w:val="24"/>
          <w:highlight w:val="none"/>
        </w:rPr>
        <w:t>签名（</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color w:val="auto"/>
          <w:sz w:val="24"/>
          <w:highlight w:val="none"/>
          <w:u w:val="single"/>
        </w:rPr>
        <w:t xml:space="preserve">                       </w:t>
      </w:r>
    </w:p>
    <w:p w14:paraId="0D952247">
      <w:pPr>
        <w:snapToGrid w:val="0"/>
        <w:spacing w:before="50" w:after="50" w:line="360" w:lineRule="auto"/>
        <w:ind w:right="-817" w:rightChars="-389" w:firstLine="6480" w:firstLineChars="2700"/>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062E1C30">
      <w:pPr>
        <w:pStyle w:val="16"/>
        <w:spacing w:line="400" w:lineRule="exact"/>
        <w:rPr>
          <w:rFonts w:hint="eastAsia" w:hAnsi="宋体" w:cs="宋体"/>
          <w:color w:val="auto"/>
          <w:sz w:val="21"/>
          <w:highlight w:val="none"/>
          <w:lang w:eastAsia="zh-CN"/>
        </w:rPr>
      </w:pPr>
      <w:r>
        <w:rPr>
          <w:rFonts w:hint="eastAsia" w:hAnsi="宋体" w:cs="宋体"/>
          <w:color w:val="auto"/>
          <w:highlight w:val="none"/>
        </w:rPr>
        <w:br w:type="page"/>
      </w:r>
      <w:r>
        <w:rPr>
          <w:rFonts w:hint="eastAsia" w:hAnsi="宋体" w:cs="宋体"/>
          <w:b/>
          <w:bCs/>
          <w:color w:val="auto"/>
          <w:sz w:val="21"/>
          <w:highlight w:val="none"/>
          <w:lang w:eastAsia="zh-CN"/>
        </w:rPr>
        <w:t>（</w:t>
      </w:r>
      <w:r>
        <w:rPr>
          <w:rFonts w:hint="eastAsia" w:hAnsi="宋体" w:cs="宋体"/>
          <w:b/>
          <w:bCs/>
          <w:color w:val="auto"/>
          <w:sz w:val="21"/>
          <w:highlight w:val="none"/>
        </w:rPr>
        <w:t>2</w:t>
      </w:r>
      <w:r>
        <w:rPr>
          <w:rFonts w:hint="eastAsia" w:hAnsi="宋体" w:cs="宋体"/>
          <w:b/>
          <w:bCs/>
          <w:color w:val="auto"/>
          <w:sz w:val="21"/>
          <w:highlight w:val="none"/>
          <w:lang w:eastAsia="zh-CN"/>
        </w:rPr>
        <w:t>）</w:t>
      </w:r>
      <w:r>
        <w:rPr>
          <w:rFonts w:hint="eastAsia" w:hAnsi="宋体" w:cs="宋体"/>
          <w:b/>
          <w:bCs/>
          <w:color w:val="auto"/>
          <w:sz w:val="21"/>
          <w:highlight w:val="none"/>
        </w:rPr>
        <w:t>开标一览表</w:t>
      </w:r>
      <w:r>
        <w:rPr>
          <w:rFonts w:hint="eastAsia" w:hAnsi="宋体" w:cs="宋体"/>
          <w:b/>
          <w:bCs/>
          <w:color w:val="auto"/>
          <w:sz w:val="21"/>
          <w:highlight w:val="none"/>
          <w:lang w:eastAsia="zh-CN"/>
        </w:rPr>
        <w:t>格式：</w:t>
      </w:r>
    </w:p>
    <w:p w14:paraId="19288DC5">
      <w:pPr>
        <w:snapToGrid w:val="0"/>
        <w:spacing w:before="50" w:after="5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开标一览表</w:t>
      </w:r>
    </w:p>
    <w:p w14:paraId="54DCB816">
      <w:pPr>
        <w:snapToGrid w:val="0"/>
        <w:spacing w:before="50" w:after="50"/>
        <w:rPr>
          <w:rFonts w:hint="eastAsia" w:ascii="宋体" w:hAnsi="宋体" w:cs="宋体"/>
          <w:b/>
          <w:color w:val="auto"/>
          <w:sz w:val="30"/>
          <w:highlight w:val="none"/>
        </w:rPr>
      </w:pPr>
    </w:p>
    <w:p w14:paraId="430D5BA4">
      <w:pPr>
        <w:snapToGrid w:val="0"/>
        <w:spacing w:before="120" w:beforeLines="50" w:after="50" w:line="280" w:lineRule="exact"/>
        <w:rPr>
          <w:rFonts w:hint="eastAsia" w:ascii="宋体" w:hAnsi="宋体" w:cs="宋体"/>
          <w:bCs/>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FB2A17C">
      <w:pPr>
        <w:snapToGrid w:val="0"/>
        <w:spacing w:before="50" w:after="50"/>
        <w:rPr>
          <w:rFonts w:hint="eastAsia"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A4462BB">
      <w:pPr>
        <w:snapToGrid w:val="0"/>
        <w:spacing w:before="50" w:after="50"/>
        <w:jc w:val="right"/>
        <w:rPr>
          <w:rFonts w:hint="eastAsia" w:ascii="宋体" w:hAnsi="宋体" w:cs="宋体"/>
          <w:color w:val="auto"/>
          <w:sz w:val="24"/>
          <w:highlight w:val="none"/>
        </w:rPr>
      </w:pPr>
      <w:r>
        <w:rPr>
          <w:rFonts w:hint="eastAsia" w:ascii="宋体" w:hAnsi="宋体" w:cs="宋体"/>
          <w:color w:val="auto"/>
          <w:sz w:val="24"/>
          <w:highlight w:val="none"/>
        </w:rPr>
        <w:t>单位：元</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3360"/>
        <w:gridCol w:w="1110"/>
        <w:gridCol w:w="4074"/>
      </w:tblGrid>
      <w:tr w14:paraId="28EC7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42B4E00A">
            <w:pPr>
              <w:snapToGrid w:val="0"/>
              <w:spacing w:before="50" w:after="50"/>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5A8AF78A">
            <w:pPr>
              <w:snapToGrid w:val="0"/>
              <w:spacing w:before="50" w:after="50"/>
              <w:jc w:val="center"/>
              <w:rPr>
                <w:rFonts w:hint="eastAsia" w:ascii="宋体" w:hAnsi="宋体" w:cs="宋体"/>
                <w:b/>
                <w:color w:val="auto"/>
                <w:sz w:val="24"/>
                <w:highlight w:val="none"/>
              </w:rPr>
            </w:pPr>
            <w:r>
              <w:rPr>
                <w:rFonts w:hint="eastAsia" w:ascii="宋体" w:hAnsi="宋体" w:cs="宋体"/>
                <w:b/>
                <w:color w:val="auto"/>
                <w:sz w:val="24"/>
                <w:highlight w:val="none"/>
              </w:rPr>
              <w:t>项目名称</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11EFD7BE">
            <w:pPr>
              <w:snapToGrid w:val="0"/>
              <w:spacing w:before="50" w:after="50"/>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4074" w:type="dxa"/>
            <w:tcBorders>
              <w:top w:val="single" w:color="auto" w:sz="4" w:space="0"/>
              <w:left w:val="single" w:color="auto" w:sz="4" w:space="0"/>
              <w:bottom w:val="single" w:color="auto" w:sz="4" w:space="0"/>
              <w:right w:val="single" w:color="auto" w:sz="4" w:space="0"/>
            </w:tcBorders>
            <w:noWrap w:val="0"/>
            <w:vAlign w:val="center"/>
          </w:tcPr>
          <w:p w14:paraId="28A144EE">
            <w:pPr>
              <w:snapToGrid w:val="0"/>
              <w:spacing w:before="50" w:after="50"/>
              <w:jc w:val="center"/>
              <w:rPr>
                <w:rFonts w:hint="eastAsia" w:ascii="宋体" w:hAnsi="宋体" w:cs="宋体"/>
                <w:b/>
                <w:color w:val="auto"/>
                <w:sz w:val="24"/>
                <w:highlight w:val="none"/>
              </w:rPr>
            </w:pPr>
            <w:r>
              <w:rPr>
                <w:rFonts w:hint="eastAsia" w:ascii="宋体" w:hAnsi="宋体" w:cs="宋体"/>
                <w:b/>
                <w:color w:val="auto"/>
                <w:sz w:val="24"/>
                <w:highlight w:val="none"/>
              </w:rPr>
              <w:t>投标报价</w:t>
            </w:r>
          </w:p>
        </w:tc>
      </w:tr>
      <w:tr w14:paraId="4BB09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47A91E7B">
            <w:pPr>
              <w:snapToGrid w:val="0"/>
              <w:spacing w:before="50" w:after="50"/>
              <w:jc w:val="center"/>
              <w:rPr>
                <w:rFonts w:hint="eastAsia" w:ascii="宋体" w:hAnsi="宋体" w:cs="宋体"/>
                <w:b/>
                <w:color w:val="auto"/>
                <w:sz w:val="24"/>
                <w:highlight w:val="none"/>
              </w:rPr>
            </w:pPr>
            <w:r>
              <w:rPr>
                <w:rFonts w:hint="eastAsia" w:ascii="宋体" w:hAnsi="宋体" w:cs="宋体"/>
                <w:b/>
                <w:color w:val="auto"/>
                <w:sz w:val="24"/>
                <w:highlight w:val="none"/>
              </w:rPr>
              <w:t>1</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740CAE88">
            <w:pPr>
              <w:snapToGrid w:val="0"/>
              <w:spacing w:before="50" w:after="50"/>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融安县教育局教学设备（液晶一体机）采购</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5805324A">
            <w:pPr>
              <w:snapToGrid w:val="0"/>
              <w:spacing w:before="50" w:after="50"/>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一项</w:t>
            </w:r>
          </w:p>
        </w:tc>
        <w:tc>
          <w:tcPr>
            <w:tcW w:w="4074" w:type="dxa"/>
            <w:tcBorders>
              <w:top w:val="single" w:color="auto" w:sz="4" w:space="0"/>
              <w:left w:val="single" w:color="auto" w:sz="4" w:space="0"/>
              <w:bottom w:val="single" w:color="auto" w:sz="4" w:space="0"/>
              <w:right w:val="single" w:color="auto" w:sz="4" w:space="0"/>
            </w:tcBorders>
            <w:noWrap w:val="0"/>
            <w:vAlign w:val="center"/>
          </w:tcPr>
          <w:p w14:paraId="1AB41AAD">
            <w:pPr>
              <w:snapToGrid w:val="0"/>
              <w:spacing w:before="50" w:after="50"/>
              <w:jc w:val="center"/>
              <w:rPr>
                <w:rFonts w:hint="eastAsia" w:ascii="宋体" w:hAnsi="宋体" w:cs="宋体"/>
                <w:b/>
                <w:color w:val="auto"/>
                <w:sz w:val="24"/>
                <w:highlight w:val="none"/>
              </w:rPr>
            </w:pPr>
          </w:p>
        </w:tc>
      </w:tr>
      <w:tr w14:paraId="7A3DC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426" w:type="dxa"/>
            <w:gridSpan w:val="4"/>
            <w:tcBorders>
              <w:top w:val="single" w:color="auto" w:sz="4" w:space="0"/>
              <w:left w:val="single" w:color="auto" w:sz="4" w:space="0"/>
              <w:bottom w:val="single" w:color="auto" w:sz="4" w:space="0"/>
              <w:right w:val="single" w:color="auto" w:sz="4" w:space="0"/>
            </w:tcBorders>
            <w:noWrap w:val="0"/>
            <w:vAlign w:val="center"/>
          </w:tcPr>
          <w:p w14:paraId="445189F0">
            <w:pPr>
              <w:snapToGrid w:val="0"/>
              <w:spacing w:before="50" w:after="50"/>
              <w:rPr>
                <w:rFonts w:ascii="宋体" w:hAnsi="宋体" w:cs="宋体"/>
                <w:b/>
                <w:color w:val="auto"/>
                <w:sz w:val="24"/>
                <w:highlight w:val="none"/>
              </w:rPr>
            </w:pPr>
            <w:r>
              <w:rPr>
                <w:rFonts w:hint="eastAsia" w:ascii="宋体" w:hAnsi="宋体" w:cs="宋体"/>
                <w:b/>
                <w:color w:val="auto"/>
                <w:sz w:val="24"/>
                <w:highlight w:val="none"/>
              </w:rPr>
              <w:t>交货时间：</w:t>
            </w:r>
          </w:p>
        </w:tc>
      </w:tr>
      <w:tr w14:paraId="2F6BA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426" w:type="dxa"/>
            <w:gridSpan w:val="4"/>
            <w:tcBorders>
              <w:top w:val="single" w:color="auto" w:sz="4" w:space="0"/>
              <w:left w:val="single" w:color="auto" w:sz="4" w:space="0"/>
              <w:bottom w:val="single" w:color="auto" w:sz="4" w:space="0"/>
              <w:right w:val="single" w:color="auto" w:sz="4" w:space="0"/>
            </w:tcBorders>
            <w:noWrap w:val="0"/>
            <w:vAlign w:val="center"/>
          </w:tcPr>
          <w:p w14:paraId="1F810036">
            <w:pPr>
              <w:snapToGrid w:val="0"/>
              <w:spacing w:before="50" w:after="50"/>
              <w:rPr>
                <w:rFonts w:hint="eastAsia" w:ascii="宋体" w:hAnsi="宋体" w:cs="宋体"/>
                <w:b/>
                <w:color w:val="auto"/>
                <w:sz w:val="24"/>
                <w:highlight w:val="none"/>
              </w:rPr>
            </w:pPr>
            <w:r>
              <w:rPr>
                <w:rFonts w:hint="eastAsia" w:ascii="宋体" w:hAnsi="宋体" w:cs="宋体"/>
                <w:color w:val="auto"/>
                <w:sz w:val="24"/>
                <w:highlight w:val="none"/>
              </w:rPr>
              <w:t>总价合计金额：</w:t>
            </w:r>
            <w:r>
              <w:rPr>
                <w:rFonts w:hint="eastAsia" w:ascii="宋体" w:hAnsi="宋体" w:cs="宋体"/>
                <w:color w:val="auto"/>
                <w:sz w:val="24"/>
                <w:highlight w:val="none"/>
                <w:u w:val="single"/>
              </w:rPr>
              <w:t>大写                                （小写：￥                  ）</w:t>
            </w:r>
          </w:p>
        </w:tc>
      </w:tr>
    </w:tbl>
    <w:p w14:paraId="3700D4FF">
      <w:pPr>
        <w:snapToGrid w:val="0"/>
        <w:spacing w:before="50" w:after="50"/>
        <w:jc w:val="left"/>
        <w:rPr>
          <w:rFonts w:hint="eastAsia" w:ascii="宋体" w:hAnsi="宋体" w:cs="宋体"/>
          <w:color w:val="auto"/>
          <w:sz w:val="24"/>
          <w:highlight w:val="none"/>
        </w:rPr>
      </w:pPr>
    </w:p>
    <w:p w14:paraId="4FD25D7D">
      <w:pPr>
        <w:snapToGrid w:val="0"/>
        <w:spacing w:before="50" w:after="50"/>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注：1、报价一经涂改，应在涂改处投标人全称并加盖CA电子签章或者由法定代表人（负责人）或授权委托人签字（或加盖CA电子签字章），否则其投标作无效标处理。</w:t>
      </w:r>
    </w:p>
    <w:p w14:paraId="16D4A23C">
      <w:pPr>
        <w:snapToGrid w:val="0"/>
        <w:spacing w:before="50" w:after="50"/>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2、投标费用包括项目实施所需的人工费、服务费、购买及制作标书费、税费及其他一切费用。</w:t>
      </w:r>
    </w:p>
    <w:p w14:paraId="10A4ED1A">
      <w:pPr>
        <w:snapToGrid w:val="0"/>
        <w:spacing w:before="50" w:after="50"/>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3、以上报价应与“投标报价明细表”中的“投标总价”相一致。</w:t>
      </w:r>
    </w:p>
    <w:p w14:paraId="77B8B070">
      <w:pPr>
        <w:snapToGrid w:val="0"/>
        <w:spacing w:before="50" w:after="50"/>
        <w:ind w:firstLine="420" w:firstLineChars="200"/>
        <w:rPr>
          <w:rFonts w:hint="eastAsia" w:ascii="宋体" w:hAnsi="宋体" w:cs="宋体"/>
          <w:color w:val="auto"/>
          <w:szCs w:val="21"/>
          <w:highlight w:val="none"/>
        </w:rPr>
      </w:pPr>
    </w:p>
    <w:p w14:paraId="173342E3">
      <w:pPr>
        <w:snapToGrid w:val="0"/>
        <w:spacing w:before="50" w:after="50"/>
        <w:ind w:firstLine="420" w:firstLineChars="200"/>
        <w:rPr>
          <w:rFonts w:hint="eastAsia" w:ascii="宋体" w:hAnsi="宋体" w:cs="宋体"/>
          <w:color w:val="auto"/>
          <w:szCs w:val="21"/>
          <w:highlight w:val="none"/>
        </w:rPr>
      </w:pPr>
    </w:p>
    <w:p w14:paraId="528324E2">
      <w:pPr>
        <w:pStyle w:val="16"/>
        <w:spacing w:line="360" w:lineRule="auto"/>
        <w:ind w:firstLine="1800" w:firstLineChars="75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color w:val="auto"/>
          <w:kern w:val="2"/>
          <w:sz w:val="24"/>
          <w:szCs w:val="24"/>
          <w:highlight w:val="none"/>
          <w:lang w:val="en-US"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eastAsia="zh-CN"/>
        </w:rPr>
        <w:t xml:space="preserve">               </w:t>
      </w:r>
      <w:r>
        <w:rPr>
          <w:rFonts w:hint="eastAsia" w:hAnsi="宋体" w:cs="宋体"/>
          <w:color w:val="auto"/>
          <w:sz w:val="24"/>
          <w:szCs w:val="24"/>
          <w:highlight w:val="none"/>
          <w:u w:val="single"/>
        </w:rPr>
        <w:t xml:space="preserve">           </w:t>
      </w:r>
    </w:p>
    <w:p w14:paraId="7CA5A35A">
      <w:pPr>
        <w:spacing w:line="360" w:lineRule="auto"/>
        <w:ind w:firstLine="1080" w:firstLineChars="450"/>
        <w:rPr>
          <w:rFonts w:hint="eastAsia" w:ascii="宋体" w:hAnsi="宋体" w:cs="宋体"/>
          <w:color w:val="auto"/>
          <w:sz w:val="24"/>
          <w:highlight w:val="none"/>
          <w:u w:val="single"/>
        </w:rPr>
      </w:pPr>
      <w:r>
        <w:rPr>
          <w:rFonts w:hint="eastAsia" w:ascii="宋体" w:hAnsi="宋体" w:cs="宋体"/>
          <w:color w:val="auto"/>
          <w:sz w:val="24"/>
          <w:highlight w:val="none"/>
        </w:rPr>
        <w:t xml:space="preserve">      法定代表人或委托代理人</w:t>
      </w:r>
      <w:r>
        <w:rPr>
          <w:rFonts w:hint="eastAsia" w:ascii="宋体" w:hAnsi="宋体" w:cs="宋体"/>
          <w:b/>
          <w:bCs/>
          <w:color w:val="auto"/>
          <w:sz w:val="24"/>
          <w:highlight w:val="none"/>
        </w:rPr>
        <w:t>签名（</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color w:val="auto"/>
          <w:sz w:val="24"/>
          <w:highlight w:val="none"/>
          <w:u w:val="single"/>
        </w:rPr>
        <w:t xml:space="preserve">                   </w:t>
      </w:r>
    </w:p>
    <w:p w14:paraId="266418FD">
      <w:pPr>
        <w:snapToGrid w:val="0"/>
        <w:spacing w:before="50" w:after="50" w:line="360" w:lineRule="auto"/>
        <w:ind w:left="-6" w:leftChars="-3" w:right="-817" w:rightChars="-389"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339CE628">
      <w:pPr>
        <w:pStyle w:val="16"/>
        <w:ind w:firstLine="4725" w:firstLineChars="2250"/>
        <w:rPr>
          <w:rFonts w:hint="eastAsia" w:hAnsi="宋体" w:cs="宋体"/>
          <w:color w:val="auto"/>
          <w:sz w:val="21"/>
          <w:highlight w:val="none"/>
          <w:u w:val="single"/>
        </w:rPr>
      </w:pPr>
    </w:p>
    <w:p w14:paraId="29537D1B">
      <w:pPr>
        <w:pStyle w:val="16"/>
        <w:spacing w:line="440" w:lineRule="exact"/>
        <w:rPr>
          <w:rFonts w:hint="eastAsia" w:hAnsi="宋体" w:cs="宋体"/>
          <w:color w:val="auto"/>
          <w:highlight w:val="none"/>
        </w:rPr>
      </w:pPr>
    </w:p>
    <w:p w14:paraId="1A309850">
      <w:pPr>
        <w:pStyle w:val="16"/>
        <w:spacing w:line="440" w:lineRule="exact"/>
        <w:rPr>
          <w:rFonts w:hint="eastAsia" w:hAnsi="宋体" w:cs="宋体"/>
          <w:color w:val="auto"/>
          <w:sz w:val="21"/>
          <w:highlight w:val="none"/>
          <w:lang w:eastAsia="zh-CN"/>
        </w:rPr>
      </w:pPr>
      <w:r>
        <w:rPr>
          <w:rFonts w:hint="eastAsia" w:hAnsi="宋体" w:cs="宋体"/>
          <w:color w:val="auto"/>
          <w:highlight w:val="none"/>
        </w:rPr>
        <w:br w:type="page"/>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rPr>
        <w:t>3</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rPr>
        <w:t>报价明细表</w:t>
      </w:r>
      <w:r>
        <w:rPr>
          <w:rFonts w:hint="eastAsia" w:hAnsi="宋体" w:cs="宋体"/>
          <w:b/>
          <w:bCs/>
          <w:color w:val="auto"/>
          <w:sz w:val="24"/>
          <w:szCs w:val="24"/>
          <w:highlight w:val="none"/>
          <w:lang w:eastAsia="zh-CN"/>
        </w:rPr>
        <w:t>格式：</w:t>
      </w:r>
    </w:p>
    <w:p w14:paraId="2EA7059E">
      <w:pPr>
        <w:pStyle w:val="16"/>
        <w:snapToGrid w:val="0"/>
        <w:spacing w:before="295" w:after="295"/>
        <w:jc w:val="center"/>
        <w:rPr>
          <w:rFonts w:hint="eastAsia" w:hAnsi="宋体" w:cs="宋体"/>
          <w:b/>
          <w:bCs/>
          <w:color w:val="auto"/>
          <w:sz w:val="32"/>
          <w:szCs w:val="32"/>
          <w:highlight w:val="none"/>
        </w:rPr>
      </w:pPr>
      <w:r>
        <w:rPr>
          <w:rFonts w:hint="eastAsia" w:hAnsi="宋体" w:cs="宋体"/>
          <w:b/>
          <w:bCs/>
          <w:color w:val="auto"/>
          <w:sz w:val="32"/>
          <w:szCs w:val="32"/>
          <w:highlight w:val="none"/>
        </w:rPr>
        <w:t>报价明细表</w:t>
      </w:r>
    </w:p>
    <w:p w14:paraId="05A48032">
      <w:pPr>
        <w:pStyle w:val="16"/>
        <w:snapToGrid w:val="0"/>
        <w:spacing w:before="295" w:after="295"/>
        <w:ind w:firstLine="2100" w:firstLineChars="1050"/>
        <w:jc w:val="right"/>
        <w:rPr>
          <w:rFonts w:hint="eastAsia" w:hAnsi="宋体" w:cs="宋体"/>
          <w:color w:val="auto"/>
          <w:highlight w:val="none"/>
          <w:lang w:eastAsia="zh-CN"/>
        </w:rPr>
      </w:pPr>
      <w:r>
        <w:rPr>
          <w:rFonts w:hint="eastAsia" w:hAnsi="宋体" w:cs="宋体"/>
          <w:color w:val="auto"/>
          <w:highlight w:val="none"/>
        </w:rPr>
        <w:t xml:space="preserve">                                           </w:t>
      </w:r>
      <w:r>
        <w:rPr>
          <w:rFonts w:hint="eastAsia" w:hAnsi="宋体" w:cs="宋体"/>
          <w:color w:val="auto"/>
          <w:sz w:val="24"/>
          <w:szCs w:val="28"/>
          <w:highlight w:val="none"/>
        </w:rPr>
        <w:t>金额单位：人民币（元）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34"/>
        <w:gridCol w:w="1080"/>
        <w:gridCol w:w="1440"/>
        <w:gridCol w:w="1034"/>
        <w:gridCol w:w="1563"/>
        <w:gridCol w:w="1287"/>
        <w:gridCol w:w="931"/>
      </w:tblGrid>
      <w:tr w14:paraId="04AE6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9133AA2">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717BD781">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设备名称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73DD15C">
            <w:pPr>
              <w:pStyle w:val="29"/>
              <w:rPr>
                <w:rFonts w:hint="eastAsia" w:ascii="宋体" w:eastAsia="宋体" w:cs="宋体"/>
                <w:b w:val="0"/>
                <w:color w:val="auto"/>
                <w:sz w:val="24"/>
                <w:szCs w:val="24"/>
                <w:highlight w:val="none"/>
              </w:rPr>
            </w:pPr>
            <w:r>
              <w:rPr>
                <w:rFonts w:hint="eastAsia" w:ascii="宋体" w:eastAsia="宋体" w:cs="宋体"/>
                <w:b w:val="0"/>
                <w:color w:val="auto"/>
                <w:sz w:val="24"/>
                <w:szCs w:val="24"/>
                <w:highlight w:val="none"/>
              </w:rPr>
              <w:t>品牌</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B36C7D9">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6B76932B">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单位及数量</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560701F4">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单价</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02FC9E43">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金额</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09003077">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企业类型</w:t>
            </w:r>
          </w:p>
        </w:tc>
      </w:tr>
      <w:tr w14:paraId="4F4E6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6BAED742">
            <w:pPr>
              <w:tabs>
                <w:tab w:val="left" w:pos="1418"/>
              </w:tabs>
              <w:snapToGrid w:val="0"/>
              <w:spacing w:before="50" w:after="50"/>
              <w:jc w:val="center"/>
              <w:rPr>
                <w:rFonts w:hint="eastAsia" w:ascii="宋体" w:hAnsi="宋体" w:cs="宋体"/>
                <w:color w:val="auto"/>
                <w:spacing w:val="20"/>
                <w:sz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top"/>
          </w:tcPr>
          <w:p w14:paraId="74C77547">
            <w:pPr>
              <w:tabs>
                <w:tab w:val="left" w:pos="1418"/>
              </w:tabs>
              <w:snapToGrid w:val="0"/>
              <w:spacing w:before="50" w:after="50"/>
              <w:jc w:val="center"/>
              <w:rPr>
                <w:rFonts w:hint="eastAsia" w:ascii="宋体" w:hAnsi="宋体" w:cs="宋体"/>
                <w:color w:val="auto"/>
                <w:spacing w:val="20"/>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720EBF8">
            <w:pPr>
              <w:tabs>
                <w:tab w:val="left" w:pos="1418"/>
              </w:tabs>
              <w:snapToGrid w:val="0"/>
              <w:spacing w:before="50" w:after="50"/>
              <w:jc w:val="center"/>
              <w:rPr>
                <w:rFonts w:hint="eastAsia" w:ascii="宋体" w:hAnsi="宋体" w:cs="宋体"/>
                <w:color w:val="auto"/>
                <w:spacing w:val="2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27D5A56">
            <w:pPr>
              <w:tabs>
                <w:tab w:val="left" w:pos="1418"/>
              </w:tabs>
              <w:snapToGrid w:val="0"/>
              <w:spacing w:before="50" w:after="50"/>
              <w:jc w:val="center"/>
              <w:rPr>
                <w:rFonts w:hint="eastAsia" w:ascii="宋体" w:hAnsi="宋体" w:cs="宋体"/>
                <w:color w:val="auto"/>
                <w:spacing w:val="20"/>
                <w:sz w:val="24"/>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top"/>
          </w:tcPr>
          <w:p w14:paraId="34033F9D">
            <w:pPr>
              <w:tabs>
                <w:tab w:val="left" w:pos="1418"/>
              </w:tabs>
              <w:snapToGrid w:val="0"/>
              <w:spacing w:before="50" w:after="50"/>
              <w:jc w:val="center"/>
              <w:rPr>
                <w:rFonts w:hint="eastAsia" w:ascii="宋体" w:hAnsi="宋体" w:cs="宋体"/>
                <w:color w:val="auto"/>
                <w:spacing w:val="20"/>
                <w:sz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3EFE9E77">
            <w:pPr>
              <w:tabs>
                <w:tab w:val="left" w:pos="1418"/>
              </w:tabs>
              <w:snapToGrid w:val="0"/>
              <w:spacing w:before="50" w:after="50"/>
              <w:jc w:val="center"/>
              <w:rPr>
                <w:rFonts w:hint="eastAsia" w:ascii="宋体" w:hAnsi="宋体" w:cs="宋体"/>
                <w:color w:val="auto"/>
                <w:spacing w:val="20"/>
                <w:sz w:val="24"/>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top"/>
          </w:tcPr>
          <w:p w14:paraId="21A35059">
            <w:pPr>
              <w:tabs>
                <w:tab w:val="left" w:pos="1418"/>
              </w:tabs>
              <w:snapToGrid w:val="0"/>
              <w:spacing w:before="50" w:after="50"/>
              <w:jc w:val="center"/>
              <w:rPr>
                <w:rFonts w:hint="eastAsia" w:ascii="宋体" w:hAnsi="宋体" w:cs="宋体"/>
                <w:color w:val="auto"/>
                <w:spacing w:val="20"/>
                <w:sz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23C13A98">
            <w:pPr>
              <w:tabs>
                <w:tab w:val="left" w:pos="1418"/>
              </w:tabs>
              <w:snapToGrid w:val="0"/>
              <w:spacing w:before="50" w:after="50"/>
              <w:jc w:val="center"/>
              <w:rPr>
                <w:rFonts w:hint="eastAsia" w:ascii="宋体" w:hAnsi="宋体" w:cs="宋体"/>
                <w:color w:val="auto"/>
                <w:spacing w:val="20"/>
                <w:sz w:val="24"/>
                <w:highlight w:val="none"/>
              </w:rPr>
            </w:pPr>
          </w:p>
        </w:tc>
      </w:tr>
      <w:tr w14:paraId="5708F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51A47630">
            <w:pPr>
              <w:tabs>
                <w:tab w:val="left" w:pos="1418"/>
              </w:tabs>
              <w:snapToGrid w:val="0"/>
              <w:spacing w:before="50" w:after="50"/>
              <w:jc w:val="center"/>
              <w:rPr>
                <w:rFonts w:hint="eastAsia" w:ascii="宋体" w:hAnsi="宋体" w:cs="宋体"/>
                <w:color w:val="auto"/>
                <w:spacing w:val="20"/>
                <w:sz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top"/>
          </w:tcPr>
          <w:p w14:paraId="18F7516F">
            <w:pPr>
              <w:tabs>
                <w:tab w:val="left" w:pos="1418"/>
              </w:tabs>
              <w:snapToGrid w:val="0"/>
              <w:spacing w:before="50" w:after="50"/>
              <w:jc w:val="center"/>
              <w:rPr>
                <w:rFonts w:hint="eastAsia" w:ascii="宋体" w:hAnsi="宋体" w:cs="宋体"/>
                <w:color w:val="auto"/>
                <w:spacing w:val="20"/>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0D20FA0">
            <w:pPr>
              <w:tabs>
                <w:tab w:val="left" w:pos="1418"/>
              </w:tabs>
              <w:snapToGrid w:val="0"/>
              <w:spacing w:before="50" w:after="50"/>
              <w:jc w:val="center"/>
              <w:rPr>
                <w:rFonts w:hint="eastAsia" w:ascii="宋体" w:hAnsi="宋体" w:cs="宋体"/>
                <w:color w:val="auto"/>
                <w:spacing w:val="2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FCF0A0D">
            <w:pPr>
              <w:tabs>
                <w:tab w:val="left" w:pos="1418"/>
              </w:tabs>
              <w:snapToGrid w:val="0"/>
              <w:spacing w:before="50" w:after="50"/>
              <w:jc w:val="center"/>
              <w:rPr>
                <w:rFonts w:hint="eastAsia" w:ascii="宋体" w:hAnsi="宋体" w:cs="宋体"/>
                <w:color w:val="auto"/>
                <w:spacing w:val="20"/>
                <w:sz w:val="24"/>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top"/>
          </w:tcPr>
          <w:p w14:paraId="1AE8E629">
            <w:pPr>
              <w:tabs>
                <w:tab w:val="left" w:pos="1418"/>
              </w:tabs>
              <w:snapToGrid w:val="0"/>
              <w:spacing w:before="50" w:after="50"/>
              <w:jc w:val="center"/>
              <w:rPr>
                <w:rFonts w:hint="eastAsia" w:ascii="宋体" w:hAnsi="宋体" w:cs="宋体"/>
                <w:color w:val="auto"/>
                <w:spacing w:val="20"/>
                <w:sz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23F18AC6">
            <w:pPr>
              <w:tabs>
                <w:tab w:val="left" w:pos="1418"/>
              </w:tabs>
              <w:snapToGrid w:val="0"/>
              <w:spacing w:before="50" w:after="50"/>
              <w:jc w:val="center"/>
              <w:rPr>
                <w:rFonts w:hint="eastAsia" w:ascii="宋体" w:hAnsi="宋体" w:cs="宋体"/>
                <w:color w:val="auto"/>
                <w:spacing w:val="20"/>
                <w:sz w:val="24"/>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top"/>
          </w:tcPr>
          <w:p w14:paraId="5760AF4E">
            <w:pPr>
              <w:tabs>
                <w:tab w:val="left" w:pos="1418"/>
              </w:tabs>
              <w:snapToGrid w:val="0"/>
              <w:spacing w:before="50" w:after="50"/>
              <w:jc w:val="center"/>
              <w:rPr>
                <w:rFonts w:hint="eastAsia" w:ascii="宋体" w:hAnsi="宋体" w:cs="宋体"/>
                <w:color w:val="auto"/>
                <w:spacing w:val="20"/>
                <w:sz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49730171">
            <w:pPr>
              <w:tabs>
                <w:tab w:val="left" w:pos="1418"/>
              </w:tabs>
              <w:snapToGrid w:val="0"/>
              <w:spacing w:before="50" w:after="50"/>
              <w:jc w:val="center"/>
              <w:rPr>
                <w:rFonts w:hint="eastAsia" w:ascii="宋体" w:hAnsi="宋体" w:cs="宋体"/>
                <w:color w:val="auto"/>
                <w:spacing w:val="20"/>
                <w:sz w:val="24"/>
                <w:highlight w:val="none"/>
              </w:rPr>
            </w:pPr>
          </w:p>
        </w:tc>
      </w:tr>
      <w:tr w14:paraId="38921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89" w:type="dxa"/>
            <w:gridSpan w:val="8"/>
            <w:tcBorders>
              <w:top w:val="single" w:color="auto" w:sz="4" w:space="0"/>
              <w:left w:val="single" w:color="auto" w:sz="4" w:space="0"/>
              <w:bottom w:val="single" w:color="auto" w:sz="4" w:space="0"/>
              <w:right w:val="single" w:color="auto" w:sz="4" w:space="0"/>
            </w:tcBorders>
            <w:noWrap w:val="0"/>
            <w:vAlign w:val="top"/>
          </w:tcPr>
          <w:p w14:paraId="6C4C59FD">
            <w:pPr>
              <w:tabs>
                <w:tab w:val="left" w:pos="1418"/>
              </w:tabs>
              <w:snapToGrid w:val="0"/>
              <w:spacing w:before="50" w:after="50"/>
              <w:rPr>
                <w:rFonts w:hint="eastAsia" w:ascii="宋体" w:hAnsi="宋体" w:cs="宋体"/>
                <w:color w:val="auto"/>
                <w:sz w:val="24"/>
                <w:highlight w:val="none"/>
                <w:u w:val="single"/>
              </w:rPr>
            </w:pPr>
            <w:r>
              <w:rPr>
                <w:rFonts w:hint="eastAsia" w:ascii="宋体" w:hAnsi="宋体" w:cs="宋体"/>
                <w:color w:val="auto"/>
                <w:sz w:val="24"/>
                <w:highlight w:val="none"/>
              </w:rPr>
              <w:t>投标总价：大写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bl>
    <w:p w14:paraId="494E4064">
      <w:pPr>
        <w:snapToGrid w:val="0"/>
        <w:spacing w:before="50" w:after="50"/>
        <w:rPr>
          <w:rFonts w:hint="eastAsia" w:ascii="宋体" w:hAnsi="宋体" w:cs="宋体"/>
          <w:color w:val="auto"/>
          <w:spacing w:val="20"/>
          <w:sz w:val="24"/>
          <w:highlight w:val="none"/>
          <w:u w:val="single"/>
        </w:rPr>
      </w:pPr>
    </w:p>
    <w:p w14:paraId="4F785A61">
      <w:pPr>
        <w:snapToGrid w:val="0"/>
        <w:spacing w:before="50" w:after="5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注：企业类型划分为中型、小型、微型三种类型，按投标货物生产厂商或提供的服务所属企业类型填写。</w:t>
      </w:r>
    </w:p>
    <w:p w14:paraId="7C27994E">
      <w:pPr>
        <w:snapToGrid w:val="0"/>
        <w:spacing w:before="50" w:after="50"/>
        <w:rPr>
          <w:rFonts w:hint="eastAsia" w:ascii="宋体" w:hAnsi="宋体" w:cs="宋体"/>
          <w:color w:val="auto"/>
          <w:spacing w:val="20"/>
          <w:szCs w:val="21"/>
          <w:highlight w:val="none"/>
          <w:u w:val="single"/>
        </w:rPr>
      </w:pPr>
    </w:p>
    <w:p w14:paraId="59D633EB">
      <w:pPr>
        <w:snapToGrid w:val="0"/>
        <w:spacing w:before="50" w:after="50"/>
        <w:rPr>
          <w:rFonts w:hint="eastAsia" w:ascii="宋体" w:hAnsi="宋体" w:cs="宋体"/>
          <w:color w:val="auto"/>
          <w:spacing w:val="20"/>
          <w:szCs w:val="21"/>
          <w:highlight w:val="none"/>
          <w:u w:val="single"/>
        </w:rPr>
      </w:pPr>
    </w:p>
    <w:p w14:paraId="5CA7DECD">
      <w:pPr>
        <w:pStyle w:val="16"/>
        <w:ind w:firstLine="1800" w:firstLineChars="75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color w:val="auto"/>
          <w:kern w:val="2"/>
          <w:sz w:val="24"/>
          <w:szCs w:val="24"/>
          <w:highlight w:val="none"/>
          <w:lang w:val="en-US"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eastAsia="zh-CN"/>
        </w:rPr>
        <w:t xml:space="preserve">               </w:t>
      </w:r>
      <w:r>
        <w:rPr>
          <w:rFonts w:hint="eastAsia" w:hAnsi="宋体" w:cs="宋体"/>
          <w:color w:val="auto"/>
          <w:sz w:val="24"/>
          <w:szCs w:val="24"/>
          <w:highlight w:val="none"/>
          <w:u w:val="single"/>
        </w:rPr>
        <w:t xml:space="preserve">           </w:t>
      </w:r>
    </w:p>
    <w:p w14:paraId="0CA91119">
      <w:pPr>
        <w:pStyle w:val="16"/>
        <w:rPr>
          <w:rFonts w:hint="eastAsia" w:hAnsi="宋体" w:cs="宋体"/>
          <w:color w:val="auto"/>
          <w:sz w:val="24"/>
          <w:szCs w:val="24"/>
          <w:highlight w:val="none"/>
        </w:rPr>
      </w:pPr>
    </w:p>
    <w:p w14:paraId="4E578610">
      <w:pPr>
        <w:ind w:firstLine="1080" w:firstLineChars="450"/>
        <w:rPr>
          <w:rFonts w:hint="eastAsia" w:ascii="宋体" w:hAnsi="宋体" w:cs="宋体"/>
          <w:color w:val="auto"/>
          <w:sz w:val="24"/>
          <w:highlight w:val="none"/>
          <w:u w:val="single"/>
        </w:rPr>
      </w:pPr>
      <w:r>
        <w:rPr>
          <w:rFonts w:hint="eastAsia" w:ascii="宋体" w:hAnsi="宋体" w:cs="宋体"/>
          <w:color w:val="auto"/>
          <w:sz w:val="24"/>
          <w:highlight w:val="none"/>
        </w:rPr>
        <w:t xml:space="preserve">      法定代表人或委托代理人</w:t>
      </w:r>
      <w:r>
        <w:rPr>
          <w:rFonts w:hint="eastAsia" w:ascii="宋体" w:hAnsi="宋体" w:cs="宋体"/>
          <w:b/>
          <w:bCs/>
          <w:color w:val="auto"/>
          <w:sz w:val="24"/>
          <w:highlight w:val="none"/>
        </w:rPr>
        <w:t>签名（</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color w:val="auto"/>
          <w:sz w:val="24"/>
          <w:highlight w:val="none"/>
          <w:u w:val="single"/>
        </w:rPr>
        <w:t xml:space="preserve">                   </w:t>
      </w:r>
    </w:p>
    <w:p w14:paraId="71EFF74E">
      <w:pPr>
        <w:snapToGrid w:val="0"/>
        <w:spacing w:before="50" w:after="50"/>
        <w:ind w:left="-6" w:leftChars="-3" w:right="-817" w:rightChars="-389"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513D95A">
      <w:pPr>
        <w:snapToGrid w:val="0"/>
        <w:spacing w:before="50"/>
        <w:ind w:firstLine="6360" w:firstLineChars="2650"/>
        <w:jc w:val="left"/>
        <w:rPr>
          <w:rFonts w:hint="eastAsia" w:ascii="宋体" w:hAnsi="宋体" w:cs="宋体"/>
          <w:b/>
          <w:color w:val="auto"/>
          <w:sz w:val="24"/>
          <w:highlight w:val="none"/>
        </w:rPr>
      </w:pPr>
      <w:r>
        <w:rPr>
          <w:rFonts w:hint="eastAsia" w:ascii="宋体" w:hAnsi="宋体" w:cs="宋体"/>
          <w:color w:val="auto"/>
          <w:sz w:val="24"/>
          <w:highlight w:val="none"/>
        </w:rPr>
        <w:t>日期：    年   月   日</w:t>
      </w:r>
    </w:p>
    <w:p w14:paraId="5AFEB9AA">
      <w:pPr>
        <w:snapToGrid w:val="0"/>
        <w:spacing w:before="50" w:after="50" w:line="360" w:lineRule="auto"/>
        <w:jc w:val="left"/>
        <w:rPr>
          <w:rFonts w:hint="eastAsia" w:ascii="宋体" w:hAnsi="宋体" w:cs="宋体"/>
          <w:color w:val="auto"/>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w:t>
      </w:r>
      <w:r>
        <w:rPr>
          <w:rFonts w:hint="eastAsia" w:ascii="宋体" w:hAnsi="宋体" w:cs="宋体"/>
          <w:b/>
          <w:bCs/>
          <w:color w:val="auto"/>
          <w:szCs w:val="21"/>
          <w:highlight w:val="none"/>
        </w:rPr>
        <w:t>中小企业声明函、残疾人福利单位声明函格式</w:t>
      </w:r>
      <w:r>
        <w:rPr>
          <w:rFonts w:hint="eastAsia" w:ascii="宋体" w:hAnsi="宋体" w:cs="宋体"/>
          <w:b/>
          <w:bCs/>
          <w:color w:val="auto"/>
          <w:szCs w:val="21"/>
          <w:highlight w:val="none"/>
          <w:lang w:eastAsia="zh-CN"/>
        </w:rPr>
        <w:t>（如有）</w:t>
      </w:r>
      <w:r>
        <w:rPr>
          <w:rFonts w:hint="eastAsia" w:ascii="宋体" w:hAnsi="宋体" w:cs="宋体"/>
          <w:b/>
          <w:bCs/>
          <w:color w:val="auto"/>
          <w:szCs w:val="21"/>
          <w:highlight w:val="none"/>
        </w:rPr>
        <w:t>：</w:t>
      </w:r>
    </w:p>
    <w:p w14:paraId="55C9AFF1">
      <w:pPr>
        <w:widowControl/>
        <w:spacing w:before="100" w:beforeAutospacing="1" w:after="100" w:afterAutospacing="1" w:line="360" w:lineRule="auto"/>
        <w:jc w:val="center"/>
        <w:textAlignment w:val="top"/>
        <w:rPr>
          <w:rFonts w:hint="eastAsia" w:ascii="宋体" w:hAnsi="宋体" w:cs="宋体"/>
          <w:b/>
          <w:bCs/>
          <w:color w:val="auto"/>
          <w:kern w:val="0"/>
          <w:sz w:val="30"/>
          <w:highlight w:val="none"/>
        </w:rPr>
      </w:pPr>
      <w:r>
        <w:rPr>
          <w:rFonts w:hint="eastAsia" w:ascii="宋体" w:hAnsi="宋体" w:cs="宋体"/>
          <w:b/>
          <w:bCs/>
          <w:color w:val="auto"/>
          <w:kern w:val="0"/>
          <w:sz w:val="30"/>
          <w:highlight w:val="none"/>
        </w:rPr>
        <w:t>中小企业声明函（货物）</w:t>
      </w:r>
    </w:p>
    <w:p w14:paraId="0D13D51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本公司（联合体）郑重声明，根据《政府采购促进中小企业发展管理办法》（财库﹝2020﹞46 号）的规定，本公司（联合体）参加</w:t>
      </w:r>
      <w:r>
        <w:rPr>
          <w:rFonts w:hint="eastAsia" w:ascii="宋体" w:hAnsi="宋体" w:cs="宋体"/>
          <w:color w:val="auto"/>
          <w:kern w:val="0"/>
          <w:sz w:val="24"/>
          <w:highlight w:val="none"/>
          <w:u w:val="single"/>
          <w:lang w:bidi="ar"/>
        </w:rPr>
        <w:t>（单位名称）</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u w:val="single"/>
          <w:lang w:bidi="ar"/>
        </w:rPr>
        <w:t>（项目名称）</w:t>
      </w:r>
      <w:r>
        <w:rPr>
          <w:rFonts w:hint="eastAsia" w:ascii="宋体" w:hAnsi="宋体" w:cs="宋体"/>
          <w:color w:val="auto"/>
          <w:kern w:val="0"/>
          <w:sz w:val="24"/>
          <w:highlight w:val="none"/>
          <w:lang w:bidi="ar"/>
        </w:rPr>
        <w:t xml:space="preserve">采购活动，提供的货物全部由符合政策要求的中小企业制造。相关企业（含联合体中的中小企业、签订分包意向协议的中小企业）的具体情况如下： </w:t>
      </w:r>
    </w:p>
    <w:p w14:paraId="209F3EF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 </w:t>
      </w:r>
      <w:r>
        <w:rPr>
          <w:rFonts w:hint="eastAsia" w:ascii="宋体" w:hAnsi="宋体" w:cs="宋体"/>
          <w:color w:val="auto"/>
          <w:kern w:val="0"/>
          <w:sz w:val="24"/>
          <w:highlight w:val="none"/>
          <w:u w:val="single"/>
          <w:lang w:bidi="ar"/>
        </w:rPr>
        <w:t xml:space="preserve">（标的名称） </w:t>
      </w:r>
      <w:r>
        <w:rPr>
          <w:rFonts w:hint="eastAsia" w:ascii="宋体" w:hAnsi="宋体" w:cs="宋体"/>
          <w:color w:val="auto"/>
          <w:kern w:val="0"/>
          <w:sz w:val="24"/>
          <w:highlight w:val="none"/>
          <w:lang w:bidi="ar"/>
        </w:rPr>
        <w:t>，属于</w:t>
      </w:r>
      <w:r>
        <w:rPr>
          <w:rFonts w:hint="eastAsia" w:ascii="宋体" w:hAnsi="宋体" w:cs="宋体"/>
          <w:color w:val="auto"/>
          <w:kern w:val="0"/>
          <w:sz w:val="24"/>
          <w:highlight w:val="none"/>
          <w:u w:val="single"/>
          <w:lang w:bidi="ar"/>
        </w:rPr>
        <w:t>（采购文件中明确的所属行业）</w:t>
      </w:r>
      <w:r>
        <w:rPr>
          <w:rFonts w:hint="eastAsia" w:ascii="宋体" w:hAnsi="宋体" w:cs="宋体"/>
          <w:color w:val="auto"/>
          <w:kern w:val="0"/>
          <w:sz w:val="24"/>
          <w:highlight w:val="none"/>
          <w:lang w:bidi="ar"/>
        </w:rPr>
        <w:t>行业；制造商为</w:t>
      </w:r>
      <w:r>
        <w:rPr>
          <w:rFonts w:hint="eastAsia" w:ascii="宋体" w:hAnsi="宋体" w:cs="宋体"/>
          <w:color w:val="auto"/>
          <w:kern w:val="0"/>
          <w:sz w:val="24"/>
          <w:highlight w:val="none"/>
          <w:u w:val="single"/>
          <w:lang w:bidi="ar"/>
        </w:rPr>
        <w:t>（企业名称）</w:t>
      </w:r>
      <w:r>
        <w:rPr>
          <w:rFonts w:hint="eastAsia" w:ascii="宋体" w:hAnsi="宋体" w:cs="宋体"/>
          <w:color w:val="auto"/>
          <w:kern w:val="0"/>
          <w:sz w:val="24"/>
          <w:highlight w:val="none"/>
          <w:lang w:bidi="ar"/>
        </w:rPr>
        <w:t>，从业人员</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人，营业收入为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万元，资产总额为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w:t>
      </w:r>
      <w:r>
        <w:rPr>
          <w:rFonts w:hint="eastAsia" w:ascii="宋体" w:hAnsi="宋体" w:cs="宋体"/>
          <w:color w:val="auto"/>
          <w:kern w:val="0"/>
          <w:sz w:val="24"/>
          <w:highlight w:val="none"/>
          <w:vertAlign w:val="superscript"/>
          <w:lang w:bidi="ar"/>
        </w:rPr>
        <w:t>1</w:t>
      </w:r>
      <w:r>
        <w:rPr>
          <w:rFonts w:hint="eastAsia" w:ascii="宋体" w:hAnsi="宋体" w:cs="宋体"/>
          <w:color w:val="auto"/>
          <w:kern w:val="0"/>
          <w:sz w:val="24"/>
          <w:highlight w:val="none"/>
          <w:lang w:bidi="ar"/>
        </w:rPr>
        <w:t xml:space="preserve">，属于（中型企业、小型企业、微型企业）； </w:t>
      </w:r>
    </w:p>
    <w:p w14:paraId="6AD84D9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u w:val="single"/>
          <w:lang w:bidi="ar"/>
        </w:rPr>
        <w:t xml:space="preserve"> （标的名称） </w:t>
      </w:r>
      <w:r>
        <w:rPr>
          <w:rFonts w:hint="eastAsia" w:ascii="宋体" w:hAnsi="宋体" w:cs="宋体"/>
          <w:color w:val="auto"/>
          <w:kern w:val="0"/>
          <w:sz w:val="24"/>
          <w:highlight w:val="none"/>
          <w:lang w:bidi="ar"/>
        </w:rPr>
        <w:t>，属于</w:t>
      </w:r>
      <w:r>
        <w:rPr>
          <w:rFonts w:hint="eastAsia" w:ascii="宋体" w:hAnsi="宋体" w:cs="宋体"/>
          <w:color w:val="auto"/>
          <w:kern w:val="0"/>
          <w:sz w:val="24"/>
          <w:highlight w:val="none"/>
          <w:u w:val="single"/>
          <w:lang w:bidi="ar"/>
        </w:rPr>
        <w:t>（采购文件中明确的所属行业）</w:t>
      </w:r>
      <w:r>
        <w:rPr>
          <w:rFonts w:hint="eastAsia" w:ascii="宋体" w:hAnsi="宋体" w:cs="宋体"/>
          <w:color w:val="auto"/>
          <w:kern w:val="0"/>
          <w:sz w:val="24"/>
          <w:highlight w:val="none"/>
          <w:lang w:bidi="ar"/>
        </w:rPr>
        <w:t>行业；制造商为（企业名称），从业人员</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人，营业收入</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为万元，资产总额为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 xml:space="preserve">万元，属于（中型企业、小型企业、微型企业）； </w:t>
      </w:r>
    </w:p>
    <w:p w14:paraId="46580F2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w:t>
      </w:r>
    </w:p>
    <w:p w14:paraId="644E2EB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以上企业，不属于大企业的分支机构，不存在控股股东为大企业的情形，也不存在与大企业的负责人为同一人的情形。</w:t>
      </w:r>
    </w:p>
    <w:p w14:paraId="4B8C5CE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本企业对上述声明内容的真实性负责。如有虚假，将依法承担相应责任。 </w:t>
      </w:r>
    </w:p>
    <w:p w14:paraId="11FFDA95">
      <w:pPr>
        <w:widowControl/>
        <w:spacing w:line="360" w:lineRule="auto"/>
        <w:ind w:firstLine="480" w:firstLineChars="200"/>
        <w:jc w:val="left"/>
        <w:rPr>
          <w:rFonts w:hint="eastAsia" w:ascii="宋体" w:hAnsi="宋体" w:cs="宋体"/>
          <w:color w:val="auto"/>
          <w:kern w:val="0"/>
          <w:sz w:val="24"/>
          <w:highlight w:val="none"/>
          <w:lang w:bidi="ar"/>
        </w:rPr>
      </w:pPr>
    </w:p>
    <w:p w14:paraId="540452DF">
      <w:pPr>
        <w:widowControl/>
        <w:spacing w:line="360" w:lineRule="auto"/>
        <w:ind w:firstLine="480" w:firstLineChars="200"/>
        <w:jc w:val="left"/>
        <w:rPr>
          <w:rFonts w:hint="eastAsia" w:ascii="宋体" w:hAnsi="宋体" w:cs="宋体"/>
          <w:color w:val="auto"/>
          <w:kern w:val="0"/>
          <w:sz w:val="24"/>
          <w:highlight w:val="none"/>
          <w:lang w:bidi="ar"/>
        </w:rPr>
      </w:pPr>
    </w:p>
    <w:p w14:paraId="14A107BE">
      <w:pPr>
        <w:widowControl/>
        <w:spacing w:line="360" w:lineRule="auto"/>
        <w:ind w:firstLine="5040" w:firstLineChars="2100"/>
        <w:jc w:val="left"/>
        <w:rPr>
          <w:rFonts w:ascii="宋体" w:hAnsi="宋体" w:cs="宋体"/>
          <w:color w:val="auto"/>
          <w:sz w:val="24"/>
          <w:highlight w:val="none"/>
          <w:u w:val="single"/>
        </w:rPr>
      </w:pPr>
      <w:r>
        <w:rPr>
          <w:rFonts w:hint="eastAsia" w:ascii="宋体" w:hAnsi="宋体" w:cs="宋体"/>
          <w:color w:val="auto"/>
          <w:kern w:val="0"/>
          <w:sz w:val="24"/>
          <w:highlight w:val="none"/>
          <w:lang w:bidi="ar"/>
        </w:rPr>
        <w:t>企业名称（CA电子签章）：</w:t>
      </w:r>
      <w:r>
        <w:rPr>
          <w:rFonts w:hint="eastAsia" w:ascii="宋体" w:hAnsi="宋体" w:cs="宋体"/>
          <w:color w:val="auto"/>
          <w:kern w:val="0"/>
          <w:sz w:val="24"/>
          <w:highlight w:val="none"/>
          <w:u w:val="single"/>
          <w:lang w:bidi="ar"/>
        </w:rPr>
        <w:t xml:space="preserve">                 </w:t>
      </w:r>
    </w:p>
    <w:p w14:paraId="36062786">
      <w:pPr>
        <w:widowControl/>
        <w:spacing w:line="360" w:lineRule="auto"/>
        <w:ind w:firstLine="5040" w:firstLineChars="21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日 期：</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 xml:space="preserve"> </w:t>
      </w:r>
    </w:p>
    <w:p w14:paraId="510D550A">
      <w:pPr>
        <w:widowControl/>
        <w:ind w:firstLine="480" w:firstLineChars="200"/>
        <w:jc w:val="left"/>
        <w:rPr>
          <w:rFonts w:hint="eastAsia" w:ascii="宋体" w:hAnsi="宋体" w:cs="宋体"/>
          <w:color w:val="auto"/>
          <w:kern w:val="0"/>
          <w:sz w:val="24"/>
          <w:highlight w:val="none"/>
          <w:lang w:bidi="ar"/>
        </w:rPr>
      </w:pPr>
    </w:p>
    <w:p w14:paraId="062F01BF">
      <w:pPr>
        <w:widowControl/>
        <w:ind w:firstLine="480" w:firstLineChars="200"/>
        <w:jc w:val="left"/>
        <w:rPr>
          <w:rFonts w:hint="eastAsia" w:ascii="宋体" w:hAnsi="宋体" w:cs="宋体"/>
          <w:color w:val="auto"/>
          <w:kern w:val="0"/>
          <w:sz w:val="24"/>
          <w:highlight w:val="none"/>
          <w:lang w:bidi="ar"/>
        </w:rPr>
      </w:pPr>
    </w:p>
    <w:p w14:paraId="38AF10D3">
      <w:pPr>
        <w:widowControl/>
        <w:ind w:firstLine="480" w:firstLineChars="200"/>
        <w:jc w:val="left"/>
        <w:rPr>
          <w:rFonts w:hint="eastAsia" w:ascii="宋体" w:hAnsi="宋体" w:cs="宋体"/>
          <w:color w:val="auto"/>
          <w:kern w:val="0"/>
          <w:sz w:val="24"/>
          <w:highlight w:val="none"/>
          <w:lang w:bidi="ar"/>
        </w:rPr>
      </w:pPr>
    </w:p>
    <w:p w14:paraId="78E3F9A4">
      <w:pPr>
        <w:widowControl/>
        <w:ind w:firstLine="480" w:firstLineChars="200"/>
        <w:jc w:val="left"/>
        <w:rPr>
          <w:rFonts w:hint="eastAsia" w:ascii="宋体" w:hAnsi="宋体" w:cs="宋体"/>
          <w:color w:val="auto"/>
          <w:kern w:val="0"/>
          <w:sz w:val="24"/>
          <w:highlight w:val="none"/>
          <w:lang w:bidi="ar"/>
        </w:rPr>
      </w:pPr>
    </w:p>
    <w:p w14:paraId="3423D510">
      <w:pPr>
        <w:widowControl/>
        <w:ind w:firstLine="482" w:firstLineChars="200"/>
        <w:jc w:val="left"/>
        <w:rPr>
          <w:rFonts w:hint="eastAsia" w:ascii="宋体" w:hAnsi="宋体" w:cs="宋体"/>
          <w:color w:val="auto"/>
          <w:kern w:val="0"/>
          <w:sz w:val="24"/>
          <w:highlight w:val="none"/>
          <w:lang w:bidi="ar"/>
        </w:rPr>
      </w:pPr>
      <w:r>
        <w:rPr>
          <w:rFonts w:hint="eastAsia" w:ascii="宋体" w:hAnsi="宋体" w:cs="宋体"/>
          <w:b/>
          <w:bCs/>
          <w:color w:val="auto"/>
          <w:sz w:val="24"/>
          <w:highlight w:val="none"/>
          <w:lang w:eastAsia="zh-CN"/>
        </w:rPr>
        <w:t>注：</w:t>
      </w:r>
      <w:r>
        <w:rPr>
          <w:rFonts w:hint="eastAsia" w:ascii="宋体" w:hAnsi="宋体" w:cs="宋体"/>
          <w:b/>
          <w:bCs/>
          <w:color w:val="auto"/>
          <w:sz w:val="24"/>
          <w:highlight w:val="none"/>
        </w:rPr>
        <w:t>本项目</w:t>
      </w:r>
      <w:r>
        <w:rPr>
          <w:rFonts w:hint="eastAsia" w:ascii="宋体" w:hAnsi="宋体" w:cs="宋体"/>
          <w:b/>
          <w:bCs/>
          <w:color w:val="auto"/>
          <w:sz w:val="24"/>
          <w:highlight w:val="none"/>
          <w:lang w:eastAsia="zh-CN"/>
        </w:rPr>
        <w:t>中小</w:t>
      </w:r>
      <w:r>
        <w:rPr>
          <w:rFonts w:hint="eastAsia" w:ascii="宋体" w:hAnsi="宋体" w:cs="宋体"/>
          <w:b/>
          <w:bCs/>
          <w:color w:val="auto"/>
          <w:sz w:val="24"/>
          <w:highlight w:val="none"/>
        </w:rPr>
        <w:t>企业划分标准所属行业名称为：</w:t>
      </w:r>
      <w:r>
        <w:rPr>
          <w:rFonts w:hint="eastAsia" w:ascii="宋体" w:hAnsi="宋体" w:cs="宋体"/>
          <w:b/>
          <w:bCs/>
          <w:color w:val="auto"/>
          <w:sz w:val="24"/>
          <w:highlight w:val="none"/>
          <w:u w:val="single"/>
          <w:lang w:eastAsia="zh-CN"/>
        </w:rPr>
        <w:t>工业</w:t>
      </w:r>
      <w:r>
        <w:rPr>
          <w:rFonts w:hint="eastAsia" w:ascii="宋体" w:hAnsi="宋体" w:cs="宋体"/>
          <w:b/>
          <w:bCs/>
          <w:color w:val="auto"/>
          <w:sz w:val="24"/>
          <w:highlight w:val="none"/>
          <w:u w:val="none"/>
          <w:lang w:eastAsia="zh-CN"/>
        </w:rPr>
        <w:t>。</w:t>
      </w:r>
    </w:p>
    <w:p w14:paraId="38AC521E">
      <w:pPr>
        <w:widowControl/>
        <w:jc w:val="left"/>
        <w:rPr>
          <w:rFonts w:hint="eastAsia" w:ascii="宋体" w:hAnsi="宋体" w:cs="宋体"/>
          <w:color w:val="auto"/>
          <w:kern w:val="0"/>
          <w:sz w:val="24"/>
          <w:highlight w:val="none"/>
          <w:lang w:bidi="ar"/>
        </w:rPr>
      </w:pPr>
    </w:p>
    <w:p w14:paraId="02081090">
      <w:pPr>
        <w:snapToGrid w:val="0"/>
        <w:spacing w:before="120" w:beforeLines="50" w:after="50" w:line="320" w:lineRule="exact"/>
        <w:rPr>
          <w:rFonts w:hint="eastAsia" w:ascii="宋体" w:hAnsi="宋体" w:cs="宋体"/>
          <w:color w:val="auto"/>
          <w:kern w:val="0"/>
          <w:szCs w:val="21"/>
          <w:highlight w:val="none"/>
        </w:rPr>
      </w:pPr>
      <w:r>
        <w:rPr>
          <w:rFonts w:hint="eastAsia" w:ascii="宋体" w:hAnsi="宋体" w:cs="宋体"/>
          <w:color w:val="auto"/>
          <w:kern w:val="0"/>
          <w:sz w:val="24"/>
          <w:highlight w:val="none"/>
          <w:vertAlign w:val="superscript"/>
          <w:lang w:bidi="ar"/>
        </w:rPr>
        <w:t>1</w:t>
      </w:r>
      <w:r>
        <w:rPr>
          <w:rFonts w:hint="eastAsia" w:ascii="宋体" w:hAnsi="宋体" w:cs="宋体"/>
          <w:color w:val="auto"/>
          <w:kern w:val="0"/>
          <w:sz w:val="24"/>
          <w:highlight w:val="none"/>
          <w:lang w:bidi="ar"/>
        </w:rPr>
        <w:t>从业人员、营业收入、资产总额填报上一年度数据，无上一年度数据的新成立企业可不填报。</w:t>
      </w:r>
    </w:p>
    <w:p w14:paraId="4768EF59">
      <w:pPr>
        <w:widowControl/>
        <w:shd w:val="clear" w:color="auto" w:fill="FFFFFF"/>
        <w:spacing w:after="240" w:line="360" w:lineRule="atLeast"/>
        <w:ind w:firstLine="840" w:firstLineChars="350"/>
        <w:jc w:val="left"/>
        <w:rPr>
          <w:rFonts w:hint="eastAsia" w:ascii="宋体" w:hAnsi="宋体" w:cs="宋体"/>
          <w:color w:val="auto"/>
          <w:kern w:val="0"/>
          <w:szCs w:val="21"/>
          <w:highlight w:val="none"/>
        </w:rPr>
      </w:pPr>
      <w:r>
        <w:rPr>
          <w:rFonts w:hint="eastAsia" w:ascii="宋体" w:hAnsi="宋体" w:cs="宋体"/>
          <w:color w:val="auto"/>
          <w:kern w:val="0"/>
          <w:sz w:val="24"/>
          <w:highlight w:val="none"/>
          <w:lang w:bidi="ar"/>
        </w:rPr>
        <w:br w:type="page"/>
      </w:r>
    </w:p>
    <w:p w14:paraId="7A065BF1">
      <w:pPr>
        <w:widowControl/>
        <w:spacing w:before="100" w:beforeAutospacing="1" w:after="100" w:afterAutospacing="1" w:line="360" w:lineRule="auto"/>
        <w:jc w:val="center"/>
        <w:textAlignment w:val="top"/>
        <w:rPr>
          <w:rFonts w:hint="eastAsia" w:ascii="宋体" w:hAnsi="宋体" w:cs="宋体"/>
          <w:b/>
          <w:bCs/>
          <w:color w:val="auto"/>
          <w:kern w:val="0"/>
          <w:sz w:val="30"/>
          <w:highlight w:val="none"/>
        </w:rPr>
      </w:pPr>
      <w:r>
        <w:rPr>
          <w:rFonts w:hint="eastAsia" w:ascii="宋体" w:hAnsi="宋体" w:cs="宋体"/>
          <w:b/>
          <w:bCs/>
          <w:color w:val="auto"/>
          <w:kern w:val="0"/>
          <w:sz w:val="30"/>
          <w:highlight w:val="none"/>
        </w:rPr>
        <w:t>残疾人福利单位声明函</w:t>
      </w:r>
    </w:p>
    <w:p w14:paraId="666F1F47">
      <w:pPr>
        <w:widowControl/>
        <w:shd w:val="clear" w:color="auto" w:fill="FFFFFF"/>
        <w:spacing w:after="240" w:line="360" w:lineRule="auto"/>
        <w:ind w:firstLine="840" w:firstLineChars="350"/>
        <w:jc w:val="left"/>
        <w:rPr>
          <w:rFonts w:hint="eastAsia" w:ascii="宋体" w:hAnsi="宋体" w:cs="宋体"/>
          <w:color w:val="auto"/>
          <w:sz w:val="24"/>
          <w:highlight w:val="none"/>
        </w:rPr>
      </w:pPr>
      <w:r>
        <w:rPr>
          <w:rFonts w:hint="eastAsia" w:ascii="宋体" w:hAnsi="宋体" w:cs="宋体"/>
          <w:color w:val="auto"/>
          <w:kern w:val="0"/>
          <w:sz w:val="24"/>
          <w:highlight w:val="none"/>
        </w:rPr>
        <w:t>本公司郑重声明，</w:t>
      </w:r>
      <w:r>
        <w:rPr>
          <w:rFonts w:hint="eastAsia" w:ascii="宋体" w:hAnsi="宋体" w:cs="宋体"/>
          <w:color w:val="auto"/>
          <w:sz w:val="24"/>
          <w:highlight w:val="none"/>
        </w:rPr>
        <w:t>根据《财政部 民政部 中国残疾人联合会关于促进残疾人就业政府采购政策的通知》（财库〔2017〕 141号）的规定</w:t>
      </w:r>
      <w:r>
        <w:rPr>
          <w:rFonts w:hint="eastAsia" w:ascii="宋体" w:hAnsi="宋体" w:cs="宋体"/>
          <w:color w:val="auto"/>
          <w:kern w:val="0"/>
          <w:sz w:val="24"/>
          <w:highlight w:val="none"/>
        </w:rPr>
        <w:t>，</w:t>
      </w:r>
      <w:r>
        <w:rPr>
          <w:rFonts w:hint="eastAsia" w:ascii="宋体" w:hAnsi="宋体" w:cs="宋体"/>
          <w:color w:val="auto"/>
          <w:sz w:val="24"/>
          <w:highlight w:val="none"/>
        </w:rPr>
        <w:t>本单位为符合条件的残疾人福利性单位，且本单位参加____________单位的__________________项目采购活动提供本单位制造的货物（由本单位承担工程/提供服务），或者提供其他残疾人福利性单位制造的货物（不包括使用非残疾人福利性单位注册商标的货物）。</w:t>
      </w:r>
    </w:p>
    <w:p w14:paraId="164C68C7">
      <w:pPr>
        <w:spacing w:line="360" w:lineRule="auto"/>
        <w:ind w:left="-105" w:leftChars="-50" w:firstLine="840" w:firstLineChars="350"/>
        <w:rPr>
          <w:rFonts w:hint="eastAsia" w:ascii="宋体" w:hAnsi="宋体" w:cs="宋体"/>
          <w:color w:val="auto"/>
          <w:sz w:val="24"/>
          <w:highlight w:val="none"/>
        </w:rPr>
      </w:pPr>
    </w:p>
    <w:p w14:paraId="3A100B80">
      <w:pPr>
        <w:spacing w:line="360" w:lineRule="auto"/>
        <w:ind w:left="-105" w:leftChars="-50" w:firstLine="840" w:firstLineChars="35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C18E008">
      <w:pPr>
        <w:spacing w:line="360" w:lineRule="auto"/>
        <w:ind w:left="-105" w:leftChars="-50" w:firstLine="735" w:firstLineChars="350"/>
        <w:rPr>
          <w:rFonts w:hint="eastAsia" w:ascii="宋体" w:hAnsi="宋体" w:cs="宋体"/>
          <w:color w:val="auto"/>
          <w:szCs w:val="21"/>
          <w:highlight w:val="none"/>
        </w:rPr>
      </w:pPr>
    </w:p>
    <w:p w14:paraId="5A9A4A4C">
      <w:pPr>
        <w:widowControl/>
        <w:shd w:val="clear" w:color="auto" w:fill="FFFFFF"/>
        <w:spacing w:after="240" w:line="360" w:lineRule="atLeast"/>
        <w:jc w:val="left"/>
        <w:rPr>
          <w:rFonts w:hint="eastAsia" w:ascii="宋体" w:hAnsi="宋体" w:cs="宋体"/>
          <w:color w:val="auto"/>
          <w:szCs w:val="21"/>
          <w:highlight w:val="none"/>
        </w:rPr>
      </w:pPr>
    </w:p>
    <w:p w14:paraId="353B4C0C">
      <w:pPr>
        <w:widowControl/>
        <w:shd w:val="clear" w:color="auto" w:fill="FFFFFF"/>
        <w:spacing w:after="240" w:line="360" w:lineRule="atLeast"/>
        <w:jc w:val="left"/>
        <w:rPr>
          <w:rFonts w:hint="eastAsia" w:ascii="宋体" w:hAnsi="宋体" w:cs="宋体"/>
          <w:color w:val="auto"/>
          <w:szCs w:val="21"/>
          <w:highlight w:val="none"/>
        </w:rPr>
      </w:pPr>
    </w:p>
    <w:p w14:paraId="2495A5FA">
      <w:pPr>
        <w:ind w:right="420" w:firstLine="6480" w:firstLineChars="2700"/>
        <w:rPr>
          <w:rFonts w:ascii="宋体" w:hAnsi="宋体" w:cs="宋体"/>
          <w:color w:val="auto"/>
          <w:sz w:val="24"/>
          <w:highlight w:val="none"/>
          <w:u w:val="single"/>
        </w:rPr>
      </w:pPr>
      <w:r>
        <w:rPr>
          <w:rFonts w:hint="eastAsia" w:ascii="宋体" w:hAnsi="宋体" w:cs="宋体"/>
          <w:color w:val="auto"/>
          <w:sz w:val="24"/>
          <w:highlight w:val="none"/>
        </w:rPr>
        <w:t>单位名称（</w:t>
      </w:r>
      <w:r>
        <w:rPr>
          <w:rFonts w:hint="eastAsia" w:ascii="宋体" w:hAnsi="宋体" w:cs="宋体"/>
          <w:b/>
          <w:bCs/>
          <w:color w:val="auto"/>
          <w:sz w:val="24"/>
          <w:szCs w:val="32"/>
          <w:highlight w:val="none"/>
        </w:rPr>
        <w:t>CA电子签章</w:t>
      </w:r>
      <w:r>
        <w:rPr>
          <w:rFonts w:hint="eastAsia" w:ascii="宋体" w:hAnsi="宋体" w:cs="宋体"/>
          <w:color w:val="auto"/>
          <w:sz w:val="24"/>
          <w:highlight w:val="none"/>
        </w:rPr>
        <w:t>）：</w:t>
      </w:r>
    </w:p>
    <w:p w14:paraId="3E7B5E10">
      <w:pPr>
        <w:ind w:right="420" w:firstLine="6480" w:firstLineChars="2700"/>
        <w:rPr>
          <w:rFonts w:hint="eastAsia" w:ascii="宋体" w:hAnsi="宋体" w:cs="宋体"/>
          <w:color w:val="auto"/>
          <w:sz w:val="24"/>
          <w:highlight w:val="none"/>
        </w:rPr>
      </w:pPr>
    </w:p>
    <w:p w14:paraId="16CA5366">
      <w:pPr>
        <w:ind w:right="420" w:firstLine="6480" w:firstLineChars="2700"/>
        <w:rPr>
          <w:rFonts w:hint="eastAsia" w:ascii="宋体" w:hAnsi="宋体" w:cs="宋体"/>
          <w:color w:val="auto"/>
          <w:sz w:val="24"/>
          <w:highlight w:val="none"/>
        </w:rPr>
      </w:pPr>
      <w:r>
        <w:rPr>
          <w:rFonts w:hint="eastAsia" w:ascii="宋体" w:hAnsi="宋体" w:cs="宋体"/>
          <w:color w:val="auto"/>
          <w:sz w:val="24"/>
          <w:highlight w:val="none"/>
        </w:rPr>
        <w:t>日  期：</w:t>
      </w:r>
    </w:p>
    <w:p w14:paraId="22D015EF">
      <w:pPr>
        <w:tabs>
          <w:tab w:val="left" w:pos="3870"/>
          <w:tab w:val="left" w:pos="4085"/>
        </w:tabs>
        <w:snapToGrid w:val="0"/>
        <w:spacing w:line="360" w:lineRule="exact"/>
        <w:jc w:val="left"/>
        <w:rPr>
          <w:rFonts w:hint="eastAsia" w:ascii="宋体" w:hAnsi="宋体" w:cs="宋体"/>
          <w:color w:val="auto"/>
          <w:highlight w:val="none"/>
        </w:rPr>
      </w:pPr>
    </w:p>
    <w:p w14:paraId="7F3F5E85">
      <w:pPr>
        <w:tabs>
          <w:tab w:val="left" w:pos="3870"/>
          <w:tab w:val="left" w:pos="4085"/>
        </w:tabs>
        <w:snapToGrid w:val="0"/>
        <w:spacing w:line="360" w:lineRule="exact"/>
        <w:jc w:val="left"/>
        <w:rPr>
          <w:rFonts w:hint="eastAsia" w:ascii="宋体" w:hAnsi="宋体" w:cs="宋体"/>
          <w:b/>
          <w:bCs/>
          <w:color w:val="auto"/>
          <w:sz w:val="24"/>
          <w:highlight w:val="none"/>
        </w:rPr>
      </w:pPr>
      <w:r>
        <w:rPr>
          <w:rFonts w:hint="eastAsia" w:ascii="宋体" w:hAnsi="宋体" w:cs="宋体"/>
          <w:color w:val="auto"/>
          <w:szCs w:val="21"/>
          <w:highlight w:val="none"/>
        </w:rPr>
        <w:br w:type="page"/>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）投标人针对报价需要说明的其他文件和说明（如有，格式自拟）</w:t>
      </w:r>
    </w:p>
    <w:p w14:paraId="1F6A5A6B">
      <w:pPr>
        <w:tabs>
          <w:tab w:val="left" w:pos="3870"/>
          <w:tab w:val="left" w:pos="4085"/>
        </w:tabs>
        <w:snapToGrid w:val="0"/>
        <w:spacing w:line="360" w:lineRule="exact"/>
        <w:jc w:val="left"/>
        <w:rPr>
          <w:rFonts w:hint="eastAsia" w:ascii="宋体" w:hAnsi="宋体" w:cs="宋体"/>
          <w:color w:val="auto"/>
          <w:szCs w:val="21"/>
          <w:highlight w:val="none"/>
        </w:rPr>
      </w:pPr>
    </w:p>
    <w:p w14:paraId="030FD3D8">
      <w:pPr>
        <w:tabs>
          <w:tab w:val="left" w:pos="3870"/>
          <w:tab w:val="left" w:pos="4085"/>
        </w:tabs>
        <w:snapToGrid w:val="0"/>
        <w:spacing w:line="360" w:lineRule="exact"/>
        <w:jc w:val="left"/>
        <w:rPr>
          <w:rFonts w:hint="eastAsia" w:ascii="宋体" w:hAnsi="宋体" w:cs="宋体"/>
          <w:color w:val="auto"/>
          <w:szCs w:val="21"/>
          <w:highlight w:val="none"/>
        </w:rPr>
      </w:pPr>
    </w:p>
    <w:p w14:paraId="3305E3FE">
      <w:pPr>
        <w:pStyle w:val="16"/>
        <w:ind w:firstLine="2880" w:firstLineChars="12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p>
    <w:p w14:paraId="33530BA0">
      <w:pPr>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7FD38EA">
      <w:pPr>
        <w:ind w:right="420" w:firstLine="6480" w:firstLineChars="2700"/>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7AF6E77D">
      <w:pPr>
        <w:tabs>
          <w:tab w:val="left" w:pos="3870"/>
          <w:tab w:val="left" w:pos="4085"/>
        </w:tabs>
        <w:snapToGrid w:val="0"/>
        <w:spacing w:line="360" w:lineRule="exact"/>
        <w:jc w:val="left"/>
        <w:rPr>
          <w:rFonts w:hint="eastAsia" w:ascii="宋体" w:hAnsi="宋体" w:cs="宋体"/>
          <w:color w:val="auto"/>
          <w:szCs w:val="21"/>
          <w:highlight w:val="none"/>
        </w:rPr>
      </w:pPr>
    </w:p>
    <w:p w14:paraId="12D97B48">
      <w:pPr>
        <w:tabs>
          <w:tab w:val="left" w:pos="3870"/>
          <w:tab w:val="left" w:pos="4085"/>
        </w:tabs>
        <w:snapToGrid w:val="0"/>
        <w:spacing w:line="360" w:lineRule="exact"/>
        <w:jc w:val="left"/>
        <w:rPr>
          <w:rFonts w:hint="eastAsia" w:ascii="宋体" w:hAnsi="宋体" w:cs="宋体"/>
          <w:color w:val="auto"/>
          <w:szCs w:val="21"/>
          <w:highlight w:val="none"/>
        </w:rPr>
      </w:pPr>
    </w:p>
    <w:p w14:paraId="1777F110">
      <w:pPr>
        <w:pStyle w:val="16"/>
        <w:spacing w:line="320" w:lineRule="exact"/>
        <w:rPr>
          <w:rFonts w:hint="eastAsia" w:hAnsi="宋体" w:cs="宋体"/>
          <w:b/>
          <w:bCs/>
          <w:color w:val="auto"/>
          <w:highlight w:val="none"/>
        </w:rPr>
      </w:pPr>
      <w:r>
        <w:rPr>
          <w:rFonts w:hint="eastAsia" w:hAnsi="宋体" w:cs="宋体"/>
          <w:color w:val="auto"/>
          <w:highlight w:val="none"/>
        </w:rPr>
        <w:br w:type="page"/>
      </w:r>
      <w:r>
        <w:rPr>
          <w:rFonts w:hint="eastAsia" w:hAnsi="宋体" w:cs="宋体"/>
          <w:b/>
          <w:color w:val="auto"/>
          <w:sz w:val="24"/>
          <w:szCs w:val="28"/>
          <w:highlight w:val="none"/>
        </w:rPr>
        <w:t>3.</w:t>
      </w:r>
      <w:r>
        <w:rPr>
          <w:rFonts w:hint="eastAsia" w:hAnsi="宋体" w:cs="宋体"/>
          <w:b/>
          <w:bCs/>
          <w:color w:val="auto"/>
          <w:sz w:val="24"/>
          <w:szCs w:val="28"/>
          <w:highlight w:val="none"/>
        </w:rPr>
        <w:t>投标文件（商务技术文件）封面格式：</w:t>
      </w:r>
    </w:p>
    <w:p w14:paraId="4CEB777B">
      <w:pPr>
        <w:snapToGrid w:val="0"/>
        <w:spacing w:before="120" w:beforeLines="50" w:after="50"/>
        <w:rPr>
          <w:rFonts w:hint="eastAsia" w:ascii="宋体" w:hAnsi="宋体" w:cs="宋体"/>
          <w:bCs/>
          <w:color w:val="auto"/>
          <w:szCs w:val="21"/>
          <w:highlight w:val="none"/>
        </w:rPr>
      </w:pPr>
    </w:p>
    <w:p w14:paraId="63656FDD">
      <w:pPr>
        <w:snapToGrid w:val="0"/>
        <w:spacing w:before="120" w:beforeLines="50" w:after="50"/>
        <w:rPr>
          <w:rFonts w:hint="eastAsia" w:ascii="宋体" w:hAnsi="宋体" w:cs="宋体"/>
          <w:bCs/>
          <w:color w:val="auto"/>
          <w:szCs w:val="21"/>
          <w:highlight w:val="none"/>
        </w:rPr>
      </w:pPr>
    </w:p>
    <w:p w14:paraId="7B54AAA2">
      <w:pPr>
        <w:snapToGrid w:val="0"/>
        <w:spacing w:before="120" w:beforeLines="50" w:after="50"/>
        <w:rPr>
          <w:rFonts w:hint="eastAsia" w:ascii="宋体" w:hAnsi="宋体" w:cs="宋体"/>
          <w:bCs/>
          <w:color w:val="auto"/>
          <w:szCs w:val="21"/>
          <w:highlight w:val="none"/>
        </w:rPr>
      </w:pPr>
    </w:p>
    <w:p w14:paraId="11CF4651">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0E530355">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7ED781E0">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6DA98546">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01F37C50">
      <w:pPr>
        <w:snapToGrid w:val="0"/>
        <w:spacing w:before="120" w:beforeLines="50" w:after="50"/>
        <w:ind w:firstLine="14" w:firstLineChars="3"/>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投  标  文  件</w:t>
      </w:r>
    </w:p>
    <w:p w14:paraId="1183824E">
      <w:pPr>
        <w:snapToGrid w:val="0"/>
        <w:spacing w:before="120" w:beforeLines="50" w:after="50"/>
        <w:ind w:firstLine="9" w:firstLineChars="3"/>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（商务技术文件）</w:t>
      </w:r>
    </w:p>
    <w:p w14:paraId="412C1878">
      <w:pPr>
        <w:snapToGrid w:val="0"/>
        <w:spacing w:before="120" w:beforeLines="50" w:after="50"/>
        <w:ind w:firstLine="9" w:firstLineChars="3"/>
        <w:jc w:val="center"/>
        <w:rPr>
          <w:rFonts w:hint="eastAsia" w:ascii="宋体" w:hAnsi="宋体" w:cs="宋体"/>
          <w:bCs/>
          <w:color w:val="auto"/>
          <w:sz w:val="32"/>
          <w:szCs w:val="32"/>
          <w:highlight w:val="none"/>
        </w:rPr>
      </w:pPr>
    </w:p>
    <w:p w14:paraId="7F0578B7">
      <w:pPr>
        <w:snapToGrid w:val="0"/>
        <w:spacing w:before="120" w:beforeLines="50" w:after="50"/>
        <w:rPr>
          <w:rFonts w:hint="eastAsia" w:ascii="宋体" w:hAnsi="宋体" w:cs="宋体"/>
          <w:bCs/>
          <w:color w:val="auto"/>
          <w:szCs w:val="21"/>
          <w:highlight w:val="none"/>
        </w:rPr>
      </w:pPr>
    </w:p>
    <w:p w14:paraId="071FAE28">
      <w:pPr>
        <w:snapToGrid w:val="0"/>
        <w:spacing w:line="480" w:lineRule="auto"/>
        <w:ind w:firstLine="837" w:firstLineChars="279"/>
        <w:rPr>
          <w:rFonts w:ascii="宋体" w:hAnsi="宋体" w:cs="宋体"/>
          <w:bCs/>
          <w:color w:val="auto"/>
          <w:sz w:val="30"/>
          <w:szCs w:val="30"/>
          <w:highlight w:val="none"/>
          <w:u w:val="single"/>
        </w:rPr>
      </w:pPr>
      <w:r>
        <w:rPr>
          <w:rFonts w:hint="eastAsia" w:ascii="宋体" w:hAnsi="宋体" w:cs="宋体"/>
          <w:bCs/>
          <w:color w:val="auto"/>
          <w:sz w:val="30"/>
          <w:szCs w:val="30"/>
          <w:highlight w:val="none"/>
        </w:rPr>
        <w:t>项目名称：</w:t>
      </w:r>
      <w:r>
        <w:rPr>
          <w:rFonts w:hint="eastAsia" w:ascii="宋体" w:hAnsi="宋体" w:cs="宋体"/>
          <w:bCs/>
          <w:color w:val="auto"/>
          <w:sz w:val="30"/>
          <w:szCs w:val="30"/>
          <w:highlight w:val="none"/>
          <w:u w:val="single"/>
        </w:rPr>
        <w:t xml:space="preserve">                                  </w:t>
      </w:r>
    </w:p>
    <w:p w14:paraId="0E0BD8C2">
      <w:pPr>
        <w:snapToGrid w:val="0"/>
        <w:spacing w:line="480" w:lineRule="auto"/>
        <w:ind w:firstLine="837" w:firstLineChars="279"/>
        <w:rPr>
          <w:rFonts w:ascii="宋体" w:hAnsi="宋体" w:cs="宋体"/>
          <w:bCs/>
          <w:color w:val="auto"/>
          <w:sz w:val="30"/>
          <w:szCs w:val="30"/>
          <w:highlight w:val="none"/>
          <w:u w:val="single"/>
        </w:rPr>
      </w:pPr>
      <w:r>
        <w:rPr>
          <w:rFonts w:hint="eastAsia" w:ascii="宋体" w:hAnsi="宋体" w:cs="宋体"/>
          <w:bCs/>
          <w:color w:val="auto"/>
          <w:sz w:val="30"/>
          <w:szCs w:val="30"/>
          <w:highlight w:val="none"/>
        </w:rPr>
        <w:t>项目编号：</w:t>
      </w:r>
      <w:r>
        <w:rPr>
          <w:rFonts w:hint="eastAsia" w:ascii="宋体" w:hAnsi="宋体" w:cs="宋体"/>
          <w:bCs/>
          <w:color w:val="auto"/>
          <w:sz w:val="30"/>
          <w:szCs w:val="30"/>
          <w:highlight w:val="none"/>
          <w:u w:val="single"/>
        </w:rPr>
        <w:t xml:space="preserve">                                  </w:t>
      </w:r>
    </w:p>
    <w:p w14:paraId="6A80FCEE">
      <w:pPr>
        <w:pStyle w:val="11"/>
        <w:snapToGrid w:val="0"/>
        <w:spacing w:line="480" w:lineRule="auto"/>
        <w:ind w:firstLine="837" w:firstLineChars="279"/>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投标人名称：</w:t>
      </w:r>
      <w:r>
        <w:rPr>
          <w:rFonts w:hint="eastAsia" w:ascii="宋体" w:hAnsi="宋体" w:cs="宋体"/>
          <w:bCs/>
          <w:color w:val="auto"/>
          <w:sz w:val="30"/>
          <w:szCs w:val="30"/>
          <w:highlight w:val="none"/>
          <w:u w:val="single"/>
          <w:lang w:val="en-US" w:eastAsia="zh-CN"/>
        </w:rPr>
        <w:t xml:space="preserve">                                </w:t>
      </w:r>
    </w:p>
    <w:p w14:paraId="00F90712">
      <w:pPr>
        <w:pStyle w:val="11"/>
        <w:snapToGrid w:val="0"/>
        <w:spacing w:line="480" w:lineRule="auto"/>
        <w:ind w:firstLine="837" w:firstLineChars="279"/>
        <w:rPr>
          <w:rFonts w:ascii="宋体" w:hAnsi="宋体" w:cs="宋体"/>
          <w:bCs/>
          <w:color w:val="auto"/>
          <w:sz w:val="30"/>
          <w:szCs w:val="30"/>
          <w:highlight w:val="none"/>
          <w:u w:val="single"/>
          <w:lang w:val="en-US" w:eastAsia="zh-CN"/>
        </w:rPr>
      </w:pPr>
      <w:r>
        <w:rPr>
          <w:rFonts w:hint="eastAsia" w:ascii="宋体" w:hAnsi="宋体" w:cs="宋体"/>
          <w:bCs/>
          <w:color w:val="auto"/>
          <w:sz w:val="30"/>
          <w:szCs w:val="30"/>
          <w:highlight w:val="none"/>
          <w:lang w:eastAsia="zh-CN"/>
        </w:rPr>
        <w:t>法定代表人或其被授权代表</w:t>
      </w:r>
      <w:r>
        <w:rPr>
          <w:rFonts w:hint="eastAsia" w:ascii="宋体" w:hAnsi="宋体" w:cs="宋体"/>
          <w:b/>
          <w:color w:val="auto"/>
          <w:sz w:val="30"/>
          <w:szCs w:val="30"/>
          <w:highlight w:val="none"/>
          <w:lang w:eastAsia="zh-CN"/>
        </w:rPr>
        <w:t>（签字或盖章）</w:t>
      </w:r>
      <w:r>
        <w:rPr>
          <w:rFonts w:hint="eastAsia" w:ascii="宋体" w:hAnsi="宋体" w:cs="宋体"/>
          <w:bCs/>
          <w:color w:val="auto"/>
          <w:sz w:val="30"/>
          <w:szCs w:val="30"/>
          <w:highlight w:val="none"/>
          <w:lang w:eastAsia="zh-CN"/>
        </w:rPr>
        <w:t>：</w:t>
      </w:r>
      <w:r>
        <w:rPr>
          <w:rFonts w:hint="eastAsia" w:ascii="宋体" w:hAnsi="宋体" w:cs="宋体"/>
          <w:bCs/>
          <w:color w:val="auto"/>
          <w:sz w:val="30"/>
          <w:szCs w:val="30"/>
          <w:highlight w:val="none"/>
          <w:u w:val="single"/>
          <w:lang w:val="en-US" w:eastAsia="zh-CN"/>
        </w:rPr>
        <w:t xml:space="preserve">        </w:t>
      </w:r>
    </w:p>
    <w:p w14:paraId="468DC664">
      <w:pPr>
        <w:pStyle w:val="11"/>
        <w:snapToGrid w:val="0"/>
        <w:spacing w:before="50" w:after="50" w:line="280" w:lineRule="exact"/>
        <w:ind w:firstLine="675" w:firstLineChars="225"/>
        <w:rPr>
          <w:rFonts w:hint="eastAsia" w:ascii="宋体" w:hAnsi="宋体" w:cs="宋体"/>
          <w:bCs/>
          <w:color w:val="auto"/>
          <w:sz w:val="30"/>
          <w:szCs w:val="30"/>
          <w:highlight w:val="none"/>
        </w:rPr>
      </w:pPr>
    </w:p>
    <w:p w14:paraId="48FADB6F">
      <w:pPr>
        <w:snapToGrid w:val="0"/>
        <w:spacing w:before="120" w:beforeLines="50" w:after="50"/>
        <w:ind w:firstLine="10"/>
        <w:jc w:val="center"/>
        <w:rPr>
          <w:rFonts w:hint="eastAsia" w:ascii="宋体" w:hAnsi="宋体" w:cs="宋体"/>
          <w:color w:val="auto"/>
          <w:sz w:val="30"/>
          <w:szCs w:val="30"/>
          <w:highlight w:val="none"/>
        </w:rPr>
      </w:pPr>
    </w:p>
    <w:p w14:paraId="65CCF411">
      <w:pPr>
        <w:snapToGrid w:val="0"/>
        <w:spacing w:before="120" w:beforeLines="50" w:after="50"/>
        <w:ind w:firstLine="10"/>
        <w:jc w:val="center"/>
        <w:rPr>
          <w:rFonts w:hint="eastAsia" w:ascii="宋体" w:hAnsi="宋体" w:cs="宋体"/>
          <w:color w:val="auto"/>
          <w:sz w:val="30"/>
          <w:szCs w:val="30"/>
          <w:highlight w:val="none"/>
        </w:rPr>
      </w:pPr>
    </w:p>
    <w:p w14:paraId="59443EB5">
      <w:pPr>
        <w:snapToGrid w:val="0"/>
        <w:spacing w:before="120" w:beforeLines="50" w:after="50"/>
        <w:rPr>
          <w:rFonts w:hint="eastAsia" w:ascii="宋体" w:hAnsi="宋体" w:cs="宋体"/>
          <w:color w:val="auto"/>
          <w:sz w:val="30"/>
          <w:szCs w:val="30"/>
          <w:highlight w:val="none"/>
        </w:rPr>
      </w:pPr>
    </w:p>
    <w:p w14:paraId="517660F1">
      <w:pPr>
        <w:snapToGrid w:val="0"/>
        <w:spacing w:before="120" w:beforeLines="50" w:after="50" w:line="320" w:lineRule="exact"/>
        <w:jc w:val="center"/>
        <w:rPr>
          <w:rFonts w:hint="eastAsia" w:ascii="宋体" w:hAnsi="宋体" w:cs="宋体"/>
          <w:bCs/>
          <w:color w:val="auto"/>
          <w:highlight w:val="none"/>
        </w:rPr>
      </w:pPr>
      <w:r>
        <w:rPr>
          <w:rFonts w:hint="eastAsia" w:ascii="宋体" w:hAnsi="宋体" w:cs="宋体"/>
          <w:color w:val="auto"/>
          <w:sz w:val="30"/>
          <w:szCs w:val="30"/>
          <w:highlight w:val="none"/>
        </w:rPr>
        <w:t>年  月  日</w:t>
      </w:r>
    </w:p>
    <w:p w14:paraId="606BEE24">
      <w:pPr>
        <w:snapToGrid w:val="0"/>
        <w:spacing w:before="50" w:after="50"/>
        <w:rPr>
          <w:rFonts w:hint="eastAsia" w:ascii="宋体" w:hAnsi="宋体" w:cs="宋体"/>
          <w:b/>
          <w:bCs/>
          <w:color w:val="auto"/>
          <w:szCs w:val="21"/>
          <w:highlight w:val="none"/>
        </w:rPr>
      </w:pPr>
      <w:r>
        <w:rPr>
          <w:rFonts w:hint="eastAsia" w:ascii="宋体" w:hAnsi="宋体" w:cs="宋体"/>
          <w:b/>
          <w:color w:val="auto"/>
          <w:szCs w:val="21"/>
          <w:highlight w:val="none"/>
        </w:rPr>
        <w:br w:type="page"/>
      </w:r>
      <w:r>
        <w:rPr>
          <w:rFonts w:hint="eastAsia" w:ascii="宋体" w:hAnsi="宋体" w:cs="宋体"/>
          <w:b/>
          <w:bCs/>
          <w:color w:val="auto"/>
          <w:szCs w:val="21"/>
          <w:highlight w:val="none"/>
        </w:rPr>
        <w:t>投标文件（</w:t>
      </w:r>
      <w:r>
        <w:rPr>
          <w:rFonts w:hint="eastAsia" w:ascii="宋体" w:hAnsi="宋体" w:cs="宋体"/>
          <w:b/>
          <w:color w:val="auto"/>
          <w:szCs w:val="21"/>
          <w:highlight w:val="none"/>
        </w:rPr>
        <w:t>商务技术文件</w:t>
      </w:r>
      <w:r>
        <w:rPr>
          <w:rFonts w:hint="eastAsia" w:ascii="宋体" w:hAnsi="宋体" w:cs="宋体"/>
          <w:b/>
          <w:bCs/>
          <w:color w:val="auto"/>
          <w:szCs w:val="21"/>
          <w:highlight w:val="none"/>
        </w:rPr>
        <w:t>）目录：</w:t>
      </w:r>
    </w:p>
    <w:p w14:paraId="06A10B48">
      <w:pPr>
        <w:tabs>
          <w:tab w:val="left" w:pos="3870"/>
          <w:tab w:val="left" w:pos="4085"/>
        </w:tabs>
        <w:snapToGrid w:val="0"/>
        <w:spacing w:line="500" w:lineRule="exact"/>
        <w:jc w:val="center"/>
        <w:rPr>
          <w:rFonts w:hint="eastAsia" w:ascii="宋体" w:hAnsi="宋体" w:cs="宋体"/>
          <w:color w:val="auto"/>
          <w:sz w:val="44"/>
          <w:szCs w:val="44"/>
          <w:highlight w:val="none"/>
        </w:rPr>
      </w:pPr>
    </w:p>
    <w:p w14:paraId="7660D191">
      <w:pPr>
        <w:tabs>
          <w:tab w:val="left" w:pos="3870"/>
          <w:tab w:val="left" w:pos="4085"/>
        </w:tabs>
        <w:snapToGrid w:val="0"/>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商务技术文件目录</w:t>
      </w:r>
    </w:p>
    <w:p w14:paraId="2EC29ADF">
      <w:pPr>
        <w:snapToGrid w:val="0"/>
        <w:spacing w:line="360" w:lineRule="exact"/>
        <w:ind w:firstLine="413" w:firstLineChars="196"/>
        <w:jc w:val="left"/>
        <w:rPr>
          <w:rFonts w:hint="eastAsia" w:ascii="宋体" w:hAnsi="宋体" w:cs="宋体"/>
          <w:b/>
          <w:color w:val="auto"/>
          <w:szCs w:val="21"/>
          <w:highlight w:val="none"/>
        </w:rPr>
      </w:pPr>
    </w:p>
    <w:p w14:paraId="1F644E3C">
      <w:pPr>
        <w:tabs>
          <w:tab w:val="left" w:pos="3870"/>
          <w:tab w:val="left" w:pos="4085"/>
        </w:tabs>
        <w:snapToGrid w:val="0"/>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3.1.商务资信文件</w:t>
      </w:r>
    </w:p>
    <w:p w14:paraId="2B60973A">
      <w:pPr>
        <w:snapToGrid w:val="0"/>
        <w:spacing w:line="360" w:lineRule="auto"/>
        <w:ind w:firstLine="482" w:firstLineChars="200"/>
        <w:jc w:val="left"/>
        <w:rPr>
          <w:rFonts w:hint="eastAsia" w:ascii="宋体" w:hAnsi="宋体" w:cs="宋体"/>
          <w:color w:val="auto"/>
          <w:sz w:val="24"/>
          <w:highlight w:val="none"/>
        </w:rPr>
      </w:pPr>
      <w:r>
        <w:rPr>
          <w:rFonts w:hint="eastAsia" w:ascii="宋体" w:hAnsi="宋体" w:cs="宋体"/>
          <w:b/>
          <w:color w:val="auto"/>
          <w:sz w:val="24"/>
          <w:highlight w:val="none"/>
        </w:rPr>
        <w:t>3.1.1商务文件</w:t>
      </w:r>
    </w:p>
    <w:p w14:paraId="3B675526">
      <w:pPr>
        <w:tabs>
          <w:tab w:val="left" w:pos="3870"/>
          <w:tab w:val="left" w:pos="4085"/>
        </w:tabs>
        <w:snapToGrid w:val="0"/>
        <w:spacing w:line="360" w:lineRule="auto"/>
        <w:ind w:firstLine="480" w:firstLineChars="200"/>
        <w:jc w:val="left"/>
        <w:rPr>
          <w:rFonts w:hint="eastAsia" w:ascii="宋体" w:hAnsi="宋体" w:cs="宋体"/>
          <w:bCs/>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无串通投标行为的承诺函</w:t>
      </w:r>
      <w:r>
        <w:rPr>
          <w:rFonts w:hint="eastAsia" w:ascii="宋体" w:hAnsi="宋体" w:cs="宋体"/>
          <w:color w:val="auto"/>
          <w:sz w:val="24"/>
          <w:highlight w:val="none"/>
        </w:rPr>
        <w:t>；</w:t>
      </w:r>
    </w:p>
    <w:p w14:paraId="06FC4F8E">
      <w:pPr>
        <w:tabs>
          <w:tab w:val="left" w:pos="3870"/>
          <w:tab w:val="left" w:pos="4085"/>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）法定代表人（负责人）身份证明书；</w:t>
      </w:r>
    </w:p>
    <w:p w14:paraId="0038EF39">
      <w:pPr>
        <w:tabs>
          <w:tab w:val="left" w:pos="3870"/>
          <w:tab w:val="left" w:pos="4085"/>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）法定代表人（负责人）授权委托书及委托代理人有效身份证件（</w:t>
      </w:r>
      <w:r>
        <w:rPr>
          <w:rFonts w:hint="eastAsia" w:ascii="宋体" w:hAnsi="宋体" w:cs="宋体"/>
          <w:bCs/>
          <w:color w:val="auto"/>
          <w:sz w:val="24"/>
          <w:highlight w:val="none"/>
        </w:rPr>
        <w:t>正反面原件</w:t>
      </w:r>
      <w:r>
        <w:rPr>
          <w:rFonts w:hint="eastAsia" w:ascii="宋体" w:hAnsi="宋体" w:cs="宋体"/>
          <w:color w:val="auto"/>
          <w:sz w:val="24"/>
          <w:highlight w:val="none"/>
        </w:rPr>
        <w:t>）</w:t>
      </w:r>
      <w:r>
        <w:rPr>
          <w:rFonts w:hint="eastAsia" w:ascii="宋体" w:hAnsi="宋体" w:cs="宋体"/>
          <w:bCs/>
          <w:color w:val="auto"/>
          <w:sz w:val="24"/>
          <w:highlight w:val="none"/>
        </w:rPr>
        <w:t>扫描件</w:t>
      </w:r>
      <w:r>
        <w:rPr>
          <w:rFonts w:hint="eastAsia" w:ascii="宋体" w:hAnsi="宋体" w:cs="宋体"/>
          <w:color w:val="auto"/>
          <w:sz w:val="24"/>
          <w:highlight w:val="none"/>
        </w:rPr>
        <w:t>（委托代理时）；</w:t>
      </w:r>
    </w:p>
    <w:p w14:paraId="530A6CE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）商务响应表；</w:t>
      </w:r>
    </w:p>
    <w:p w14:paraId="4E7D2DF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）售后服务方案承诺；</w:t>
      </w:r>
    </w:p>
    <w:p w14:paraId="750ACAAA">
      <w:pPr>
        <w:tabs>
          <w:tab w:val="left" w:pos="3870"/>
          <w:tab w:val="left" w:pos="4085"/>
        </w:tabs>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color w:val="auto"/>
          <w:sz w:val="24"/>
          <w:highlight w:val="none"/>
        </w:rPr>
        <w:t>3.1.2资信文件</w:t>
      </w:r>
    </w:p>
    <w:p w14:paraId="08EFBFF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投标人</w:t>
      </w:r>
      <w:r>
        <w:rPr>
          <w:rFonts w:hint="eastAsia" w:ascii="宋体" w:hAnsi="宋体" w:cs="宋体"/>
          <w:bCs/>
          <w:color w:val="auto"/>
          <w:sz w:val="24"/>
          <w:highlight w:val="none"/>
        </w:rPr>
        <w:t>自202</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年1月1日以来的</w:t>
      </w:r>
      <w:r>
        <w:rPr>
          <w:rFonts w:hint="eastAsia" w:ascii="宋体" w:hAnsi="宋体" w:cs="宋体"/>
          <w:color w:val="auto"/>
          <w:sz w:val="24"/>
          <w:highlight w:val="none"/>
        </w:rPr>
        <w:t>同类项目成功案例证明材料（如有）；</w:t>
      </w:r>
    </w:p>
    <w:p w14:paraId="61E64E3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（2）投标人认为必要提供的声明及文件资料（如有）；</w:t>
      </w:r>
    </w:p>
    <w:p w14:paraId="7E4AB8BD">
      <w:pPr>
        <w:tabs>
          <w:tab w:val="left" w:pos="3870"/>
          <w:tab w:val="left" w:pos="4085"/>
        </w:tabs>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color w:val="auto"/>
          <w:sz w:val="24"/>
          <w:highlight w:val="none"/>
        </w:rPr>
        <w:t>3.1.2技术文件</w:t>
      </w:r>
    </w:p>
    <w:p w14:paraId="61E3578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（1）技术响应表；</w:t>
      </w:r>
    </w:p>
    <w:p w14:paraId="203520D9">
      <w:pPr>
        <w:pStyle w:val="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（2）投标货物配置清单；</w:t>
      </w:r>
    </w:p>
    <w:p w14:paraId="296C8C6F">
      <w:pPr>
        <w:pStyle w:val="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（3）项目实施方案；</w:t>
      </w:r>
    </w:p>
    <w:p w14:paraId="69F1C853">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（4）项目实施人员一览表；</w:t>
      </w:r>
    </w:p>
    <w:p w14:paraId="348FD6B4">
      <w:pPr>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）选配件、专用耗材、售后服务优惠表；</w:t>
      </w:r>
    </w:p>
    <w:p w14:paraId="731B2572">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）投标人对本项目的合理化建议和改进措施（如有，格式自拟）；</w:t>
      </w:r>
    </w:p>
    <w:p w14:paraId="2B512E1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）投标人需要说明的其他文件和说明（如有，格式自拟）；</w:t>
      </w:r>
    </w:p>
    <w:p w14:paraId="1EEF946E">
      <w:pPr>
        <w:snapToGrid w:val="0"/>
        <w:spacing w:line="360" w:lineRule="exact"/>
        <w:ind w:firstLine="482" w:firstLineChars="200"/>
        <w:jc w:val="left"/>
        <w:rPr>
          <w:rFonts w:hint="eastAsia" w:ascii="宋体" w:hAnsi="宋体" w:cs="宋体"/>
          <w:b/>
          <w:bCs/>
          <w:color w:val="auto"/>
          <w:sz w:val="24"/>
          <w:highlight w:val="none"/>
        </w:rPr>
      </w:pPr>
    </w:p>
    <w:p w14:paraId="02D0F241">
      <w:pPr>
        <w:snapToGrid w:val="0"/>
        <w:spacing w:line="360" w:lineRule="auto"/>
        <w:ind w:firstLine="482" w:firstLineChars="200"/>
        <w:jc w:val="left"/>
        <w:rPr>
          <w:rFonts w:hint="eastAsia" w:ascii="宋体" w:hAnsi="宋体" w:cs="宋体"/>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注：以上目录是基本格式要求，各投标人可根据自身情况进一步向下增加内容或细化，并编写对应页码。</w:t>
      </w:r>
    </w:p>
    <w:p w14:paraId="4341DF47">
      <w:pPr>
        <w:snapToGrid w:val="0"/>
        <w:spacing w:before="120" w:beforeLines="50" w:after="50"/>
        <w:outlineLvl w:val="9"/>
        <w:rPr>
          <w:rFonts w:hint="eastAsia" w:ascii="宋体" w:hAnsi="宋体" w:cs="宋体"/>
          <w:b/>
          <w:bCs/>
          <w:color w:val="auto"/>
          <w:szCs w:val="21"/>
          <w:highlight w:val="none"/>
        </w:rPr>
      </w:pPr>
    </w:p>
    <w:p w14:paraId="7BFA2095">
      <w:pPr>
        <w:snapToGrid w:val="0"/>
        <w:spacing w:before="120" w:beforeLines="50" w:after="50"/>
        <w:outlineLvl w:val="9"/>
        <w:rPr>
          <w:rFonts w:hint="eastAsia" w:ascii="宋体" w:hAnsi="宋体" w:cs="宋体"/>
          <w:b/>
          <w:bCs/>
          <w:color w:val="auto"/>
          <w:sz w:val="24"/>
          <w:highlight w:val="none"/>
        </w:rPr>
      </w:pPr>
      <w:r>
        <w:rPr>
          <w:rFonts w:hint="eastAsia" w:ascii="宋体" w:hAnsi="宋体" w:cs="宋体"/>
          <w:b/>
          <w:color w:val="auto"/>
          <w:szCs w:val="21"/>
          <w:highlight w:val="none"/>
        </w:rPr>
        <w:br w:type="page"/>
      </w:r>
      <w:bookmarkStart w:id="114" w:name="_Toc12850"/>
      <w:r>
        <w:rPr>
          <w:rFonts w:hint="eastAsia" w:ascii="宋体" w:hAnsi="宋体" w:cs="宋体"/>
          <w:b/>
          <w:color w:val="auto"/>
          <w:sz w:val="24"/>
          <w:highlight w:val="none"/>
        </w:rPr>
        <w:t>3.1.1商务文件</w:t>
      </w:r>
      <w:bookmarkEnd w:id="114"/>
    </w:p>
    <w:p w14:paraId="3A2E8D96">
      <w:pPr>
        <w:snapToGrid w:val="0"/>
        <w:spacing w:before="120" w:beforeLines="50" w:after="50"/>
        <w:rPr>
          <w:rFonts w:hint="eastAsia" w:ascii="宋体" w:hAnsi="宋体" w:cs="宋体"/>
          <w:b/>
          <w:bCs/>
          <w:color w:val="auto"/>
          <w:sz w:val="24"/>
          <w:highlight w:val="none"/>
        </w:rPr>
      </w:pPr>
      <w:r>
        <w:rPr>
          <w:rFonts w:hint="eastAsia" w:ascii="宋体" w:hAnsi="宋体" w:cs="宋体"/>
          <w:b/>
          <w:bCs/>
          <w:color w:val="auto"/>
          <w:sz w:val="24"/>
          <w:highlight w:val="none"/>
        </w:rPr>
        <w:t>（1）无串通投标行为的承诺函格式：</w:t>
      </w:r>
    </w:p>
    <w:p w14:paraId="18C163D6">
      <w:pPr>
        <w:snapToGrid w:val="0"/>
        <w:spacing w:before="120" w:beforeLines="50" w:after="50"/>
        <w:ind w:left="420"/>
        <w:rPr>
          <w:rFonts w:hint="eastAsia" w:ascii="宋体" w:hAnsi="宋体" w:cs="宋体"/>
          <w:b/>
          <w:color w:val="auto"/>
          <w:sz w:val="28"/>
          <w:szCs w:val="28"/>
          <w:highlight w:val="none"/>
        </w:rPr>
      </w:pPr>
    </w:p>
    <w:p w14:paraId="1CA110D4">
      <w:pPr>
        <w:snapToGrid w:val="0"/>
        <w:spacing w:before="120" w:beforeLines="50" w:after="50"/>
        <w:ind w:left="420"/>
        <w:jc w:val="center"/>
        <w:rPr>
          <w:rFonts w:hint="eastAsia" w:ascii="宋体" w:hAnsi="宋体" w:cs="宋体"/>
          <w:b/>
          <w:color w:val="auto"/>
          <w:szCs w:val="21"/>
          <w:highlight w:val="none"/>
        </w:rPr>
      </w:pPr>
      <w:r>
        <w:rPr>
          <w:rFonts w:hint="eastAsia" w:ascii="宋体" w:hAnsi="宋体" w:cs="宋体"/>
          <w:b/>
          <w:color w:val="auto"/>
          <w:sz w:val="32"/>
          <w:szCs w:val="32"/>
          <w:highlight w:val="none"/>
        </w:rPr>
        <w:t>无串通投标行为承诺函</w:t>
      </w:r>
    </w:p>
    <w:p w14:paraId="57CBEB6E">
      <w:pPr>
        <w:snapToGrid w:val="0"/>
        <w:spacing w:before="120" w:beforeLines="50" w:after="50" w:line="360" w:lineRule="exact"/>
        <w:jc w:val="left"/>
        <w:rPr>
          <w:rFonts w:hint="eastAsia" w:ascii="宋体" w:hAnsi="宋体" w:cs="宋体"/>
          <w:b/>
          <w:color w:val="auto"/>
          <w:sz w:val="24"/>
          <w:highlight w:val="none"/>
        </w:rPr>
      </w:pPr>
      <w:r>
        <w:rPr>
          <w:rFonts w:hint="eastAsia" w:ascii="宋体" w:hAnsi="宋体" w:cs="宋体"/>
          <w:b/>
          <w:color w:val="auto"/>
          <w:sz w:val="24"/>
          <w:highlight w:val="none"/>
        </w:rPr>
        <w:t>一、我方承诺无下列相互串通投标的情形：</w:t>
      </w:r>
    </w:p>
    <w:p w14:paraId="0193EEF4">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1.不同投标人的投标文件由同一单位或者个人编制；或者不同投标人报名的IP地址一致的；</w:t>
      </w:r>
    </w:p>
    <w:p w14:paraId="59592CF8">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2DB674E9">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3.不同的投标人的投标文件载明的项目管理员为同一个人；</w:t>
      </w:r>
    </w:p>
    <w:p w14:paraId="41CC4414">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5F619B85">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5.不同投标人的投标文件相互混装；</w:t>
      </w:r>
    </w:p>
    <w:p w14:paraId="267C4258">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6.不同投标人的投标保证金从同一单位或者个人账户转出。</w:t>
      </w:r>
    </w:p>
    <w:p w14:paraId="724D9882">
      <w:pPr>
        <w:snapToGrid w:val="0"/>
        <w:spacing w:before="120" w:beforeLines="50" w:after="50" w:line="360" w:lineRule="exact"/>
        <w:jc w:val="left"/>
        <w:rPr>
          <w:rFonts w:hint="eastAsia" w:ascii="宋体" w:hAnsi="宋体" w:cs="宋体"/>
          <w:color w:val="auto"/>
          <w:sz w:val="24"/>
          <w:highlight w:val="none"/>
        </w:rPr>
      </w:pPr>
      <w:r>
        <w:rPr>
          <w:rFonts w:hint="eastAsia" w:ascii="宋体" w:hAnsi="宋体" w:cs="宋体"/>
          <w:b/>
          <w:color w:val="auto"/>
          <w:sz w:val="24"/>
          <w:highlight w:val="none"/>
        </w:rPr>
        <w:t>二、我方承诺无下列恶意串通的情形：</w:t>
      </w:r>
    </w:p>
    <w:p w14:paraId="536958F9">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1.投标人直接或者间接从采购人或者采购代理机构处获得其他投标人的相关信息并修改其投标文件或者投标文件；</w:t>
      </w:r>
    </w:p>
    <w:p w14:paraId="20E51623">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2.投标人按照采购人或者采购代理机构的授意撤换、修改投标文件或者投标文件；</w:t>
      </w:r>
    </w:p>
    <w:p w14:paraId="4EAD0D81">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3.投标人之间协商报价、技术方案等投标文件或者投标文件的实质性内容；</w:t>
      </w:r>
    </w:p>
    <w:p w14:paraId="4109CA67">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4.属于同一集团、协会、商会等组织成员的投标人按照该组织要求协同参加政府采购活动；</w:t>
      </w:r>
    </w:p>
    <w:p w14:paraId="4096C6E9">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6B06B38A">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6.投标人之间商定部分投标人放弃参加政府采购活动或者放弃中标；</w:t>
      </w:r>
    </w:p>
    <w:p w14:paraId="5A6D3508">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7.投标人与采购人或者采购代理机构之间、投标人相互之间，为谋求特定投标人中标或者排斥其他投标人的其他串通行为。</w:t>
      </w:r>
    </w:p>
    <w:p w14:paraId="58BB8BBD">
      <w:pPr>
        <w:snapToGrid w:val="0"/>
        <w:spacing w:before="120" w:beforeLines="50" w:after="50" w:line="360" w:lineRule="exact"/>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以上情形一经核查属实，我方愿意承担一切后果，并不再寻求任何旨在减轻或者免除法律责任的辩解。</w:t>
      </w:r>
    </w:p>
    <w:p w14:paraId="5972664E">
      <w:pPr>
        <w:pStyle w:val="16"/>
        <w:ind w:firstLine="3900" w:firstLineChars="1950"/>
        <w:rPr>
          <w:rFonts w:hint="eastAsia" w:hAnsi="宋体" w:cs="宋体"/>
          <w:color w:val="auto"/>
          <w:highlight w:val="none"/>
        </w:rPr>
      </w:pPr>
    </w:p>
    <w:p w14:paraId="6352D4FE">
      <w:pPr>
        <w:pStyle w:val="16"/>
        <w:ind w:firstLine="3900" w:firstLineChars="1950"/>
        <w:rPr>
          <w:rFonts w:hint="eastAsia" w:hAnsi="宋体" w:cs="宋体"/>
          <w:color w:val="auto"/>
          <w:highlight w:val="none"/>
        </w:rPr>
      </w:pPr>
    </w:p>
    <w:p w14:paraId="5C52C760">
      <w:pPr>
        <w:pStyle w:val="16"/>
        <w:spacing w:line="360" w:lineRule="auto"/>
        <w:ind w:firstLine="4680" w:firstLineChars="1950"/>
        <w:rPr>
          <w:rFonts w:hint="eastAsia" w:hAnsi="宋体" w:cs="宋体"/>
          <w:color w:val="auto"/>
          <w:sz w:val="24"/>
          <w:szCs w:val="24"/>
          <w:highlight w:val="none"/>
        </w:rPr>
      </w:pPr>
      <w:r>
        <w:rPr>
          <w:rFonts w:hint="eastAsia" w:hAnsi="宋体" w:cs="宋体"/>
          <w:color w:val="auto"/>
          <w:sz w:val="24"/>
          <w:szCs w:val="24"/>
          <w:highlight w:val="none"/>
        </w:rPr>
        <w:t xml:space="preserve">  投标人（</w:t>
      </w:r>
      <w:r>
        <w:rPr>
          <w:rFonts w:hint="eastAsia" w:hAnsi="宋体" w:cs="宋体"/>
          <w:b/>
          <w:bCs/>
          <w:color w:val="auto"/>
          <w:sz w:val="24"/>
          <w:szCs w:val="24"/>
          <w:highlight w:val="none"/>
          <w:lang w:eastAsia="zh-CN"/>
        </w:rPr>
        <w:t>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7D653EF3">
      <w:pPr>
        <w:tabs>
          <w:tab w:val="left" w:pos="3870"/>
          <w:tab w:val="left" w:pos="4085"/>
        </w:tabs>
        <w:snapToGrid w:val="0"/>
        <w:spacing w:line="360" w:lineRule="auto"/>
        <w:ind w:firstLine="6000" w:firstLineChars="2500"/>
        <w:jc w:val="left"/>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1796BEFE">
      <w:pPr>
        <w:snapToGrid w:val="0"/>
        <w:spacing w:line="360" w:lineRule="auto"/>
        <w:ind w:firstLine="5640" w:firstLineChars="2350"/>
        <w:rPr>
          <w:rFonts w:hint="eastAsia" w:ascii="宋体" w:hAnsi="宋体" w:cs="宋体"/>
          <w:color w:val="auto"/>
          <w:kern w:val="0"/>
          <w:sz w:val="24"/>
          <w:highlight w:val="none"/>
          <w:lang w:val="zh-CN"/>
        </w:rPr>
      </w:pPr>
    </w:p>
    <w:p w14:paraId="1BC8C947">
      <w:pPr>
        <w:snapToGrid w:val="0"/>
        <w:spacing w:line="380" w:lineRule="exact"/>
        <w:jc w:val="left"/>
        <w:rPr>
          <w:rFonts w:hint="eastAsia"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）法定代表人身份证明格式：</w:t>
      </w:r>
    </w:p>
    <w:p w14:paraId="13E0839C">
      <w:pPr>
        <w:pStyle w:val="16"/>
        <w:ind w:left="-10" w:firstLine="10" w:firstLineChars="3"/>
        <w:jc w:val="center"/>
        <w:rPr>
          <w:rFonts w:hint="eastAsia" w:hAnsi="宋体" w:cs="宋体"/>
          <w:b/>
          <w:color w:val="auto"/>
          <w:sz w:val="32"/>
          <w:highlight w:val="none"/>
        </w:rPr>
      </w:pPr>
    </w:p>
    <w:p w14:paraId="1A92B83F">
      <w:pPr>
        <w:pStyle w:val="16"/>
        <w:ind w:left="-10" w:firstLine="10" w:firstLineChars="3"/>
        <w:jc w:val="center"/>
        <w:rPr>
          <w:rFonts w:hint="eastAsia" w:hAnsi="宋体" w:cs="宋体"/>
          <w:b/>
          <w:color w:val="auto"/>
          <w:sz w:val="32"/>
          <w:highlight w:val="none"/>
        </w:rPr>
      </w:pPr>
      <w:r>
        <w:rPr>
          <w:rFonts w:hint="eastAsia" w:hAnsi="宋体" w:cs="宋体"/>
          <w:b/>
          <w:color w:val="auto"/>
          <w:sz w:val="32"/>
          <w:highlight w:val="none"/>
        </w:rPr>
        <w:t>法定代表人身份证明书</w:t>
      </w:r>
    </w:p>
    <w:p w14:paraId="559FA805">
      <w:pPr>
        <w:rPr>
          <w:rFonts w:hint="eastAsia"/>
          <w:color w:val="auto"/>
          <w:highlight w:val="none"/>
        </w:rPr>
      </w:pPr>
    </w:p>
    <w:p w14:paraId="1A24E134">
      <w:pPr>
        <w:pStyle w:val="16"/>
        <w:spacing w:line="360" w:lineRule="exact"/>
        <w:ind w:firstLine="277"/>
        <w:rPr>
          <w:rFonts w:hint="eastAsia" w:hAnsi="宋体" w:cs="宋体"/>
          <w:color w:val="auto"/>
          <w:sz w:val="21"/>
          <w:highlight w:val="none"/>
          <w:lang w:eastAsia="zh-CN"/>
        </w:rPr>
      </w:pPr>
    </w:p>
    <w:p w14:paraId="518C1395">
      <w:pPr>
        <w:pStyle w:val="16"/>
        <w:spacing w:line="360" w:lineRule="exact"/>
        <w:ind w:firstLine="277"/>
        <w:rPr>
          <w:rFonts w:hint="eastAsia" w:hAnsi="宋体" w:cs="宋体"/>
          <w:color w:val="auto"/>
          <w:sz w:val="24"/>
          <w:szCs w:val="24"/>
          <w:highlight w:val="none"/>
          <w:u w:val="single"/>
        </w:rPr>
      </w:pPr>
      <w:r>
        <w:rPr>
          <w:rFonts w:hint="eastAsia" w:hAnsi="宋体" w:cs="宋体"/>
          <w:color w:val="auto"/>
          <w:sz w:val="24"/>
          <w:szCs w:val="24"/>
          <w:highlight w:val="none"/>
        </w:rPr>
        <w:t>单位名称：</w:t>
      </w:r>
      <w:r>
        <w:rPr>
          <w:rFonts w:hint="eastAsia" w:hAnsi="宋体" w:cs="宋体"/>
          <w:color w:val="auto"/>
          <w:sz w:val="24"/>
          <w:szCs w:val="24"/>
          <w:highlight w:val="none"/>
          <w:u w:val="single"/>
        </w:rPr>
        <w:t xml:space="preserve">                         </w:t>
      </w:r>
    </w:p>
    <w:p w14:paraId="7FDCE462">
      <w:pPr>
        <w:pStyle w:val="16"/>
        <w:spacing w:line="360" w:lineRule="exact"/>
        <w:ind w:firstLine="277"/>
        <w:rPr>
          <w:rFonts w:hint="eastAsia" w:hAnsi="宋体" w:cs="宋体"/>
          <w:color w:val="auto"/>
          <w:sz w:val="24"/>
          <w:szCs w:val="24"/>
          <w:highlight w:val="none"/>
        </w:rPr>
      </w:pPr>
      <w:r>
        <w:rPr>
          <w:rFonts w:hint="eastAsia" w:hAnsi="宋体" w:cs="宋体"/>
          <w:color w:val="auto"/>
          <w:sz w:val="24"/>
          <w:szCs w:val="24"/>
          <w:highlight w:val="none"/>
        </w:rPr>
        <w:t>单位性质：</w:t>
      </w:r>
      <w:r>
        <w:rPr>
          <w:rFonts w:hint="eastAsia" w:hAnsi="宋体" w:cs="宋体"/>
          <w:color w:val="auto"/>
          <w:sz w:val="24"/>
          <w:szCs w:val="24"/>
          <w:highlight w:val="none"/>
          <w:u w:val="single"/>
        </w:rPr>
        <w:t xml:space="preserve">                         </w:t>
      </w:r>
    </w:p>
    <w:p w14:paraId="1E910021">
      <w:pPr>
        <w:pStyle w:val="16"/>
        <w:spacing w:line="360" w:lineRule="exact"/>
        <w:ind w:firstLine="277"/>
        <w:rPr>
          <w:rFonts w:hint="eastAsia" w:hAnsi="宋体" w:cs="宋体"/>
          <w:color w:val="auto"/>
          <w:sz w:val="24"/>
          <w:szCs w:val="24"/>
          <w:highlight w:val="none"/>
        </w:rPr>
      </w:pPr>
      <w:r>
        <w:rPr>
          <w:rFonts w:hint="eastAsia" w:hAnsi="宋体" w:cs="宋体"/>
          <w:color w:val="auto"/>
          <w:sz w:val="24"/>
          <w:szCs w:val="24"/>
          <w:highlight w:val="none"/>
        </w:rPr>
        <w:t>地    址：</w:t>
      </w:r>
      <w:r>
        <w:rPr>
          <w:rFonts w:hint="eastAsia" w:hAnsi="宋体" w:cs="宋体"/>
          <w:color w:val="auto"/>
          <w:sz w:val="24"/>
          <w:szCs w:val="24"/>
          <w:highlight w:val="none"/>
          <w:u w:val="single"/>
        </w:rPr>
        <w:t xml:space="preserve">                         </w:t>
      </w:r>
    </w:p>
    <w:p w14:paraId="65DF3817">
      <w:pPr>
        <w:pStyle w:val="16"/>
        <w:spacing w:line="360" w:lineRule="exact"/>
        <w:ind w:firstLine="277"/>
        <w:rPr>
          <w:rFonts w:hint="eastAsia" w:hAnsi="宋体" w:cs="宋体"/>
          <w:color w:val="auto"/>
          <w:sz w:val="24"/>
          <w:szCs w:val="24"/>
          <w:highlight w:val="none"/>
        </w:rPr>
      </w:pPr>
      <w:r>
        <w:rPr>
          <w:rFonts w:hint="eastAsia" w:hAnsi="宋体" w:cs="宋体"/>
          <w:color w:val="auto"/>
          <w:sz w:val="24"/>
          <w:szCs w:val="24"/>
          <w:highlight w:val="none"/>
        </w:rPr>
        <w:t>成立时间：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14:paraId="0F41B69C">
      <w:pPr>
        <w:pStyle w:val="16"/>
        <w:spacing w:line="360" w:lineRule="exact"/>
        <w:ind w:firstLine="277"/>
        <w:rPr>
          <w:rFonts w:hint="eastAsia" w:hAnsi="宋体" w:cs="宋体"/>
          <w:color w:val="auto"/>
          <w:sz w:val="24"/>
          <w:szCs w:val="24"/>
          <w:highlight w:val="none"/>
          <w:u w:val="single"/>
        </w:rPr>
      </w:pPr>
      <w:r>
        <w:rPr>
          <w:rFonts w:hint="eastAsia" w:hAnsi="宋体" w:cs="宋体"/>
          <w:color w:val="auto"/>
          <w:sz w:val="24"/>
          <w:szCs w:val="24"/>
          <w:highlight w:val="none"/>
        </w:rPr>
        <w:t>经营期限：</w:t>
      </w:r>
      <w:r>
        <w:rPr>
          <w:rFonts w:hint="eastAsia" w:hAnsi="宋体" w:cs="宋体"/>
          <w:color w:val="auto"/>
          <w:sz w:val="24"/>
          <w:szCs w:val="24"/>
          <w:highlight w:val="none"/>
          <w:u w:val="single"/>
        </w:rPr>
        <w:t xml:space="preserve">                          </w:t>
      </w:r>
    </w:p>
    <w:p w14:paraId="20EB786F">
      <w:pPr>
        <w:pStyle w:val="16"/>
        <w:spacing w:line="360" w:lineRule="exact"/>
        <w:ind w:firstLine="277"/>
        <w:rPr>
          <w:rFonts w:hint="eastAsia" w:hAnsi="宋体" w:cs="宋体"/>
          <w:color w:val="auto"/>
          <w:sz w:val="24"/>
          <w:szCs w:val="24"/>
          <w:highlight w:val="none"/>
        </w:rPr>
      </w:pPr>
      <w:r>
        <w:rPr>
          <w:rFonts w:hint="eastAsia" w:hAnsi="宋体" w:cs="宋体"/>
          <w:color w:val="auto"/>
          <w:sz w:val="24"/>
          <w:szCs w:val="24"/>
          <w:highlight w:val="none"/>
        </w:rPr>
        <w:t>姓名：</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性别：</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职务：</w:t>
      </w:r>
      <w:r>
        <w:rPr>
          <w:rFonts w:hint="eastAsia" w:hAnsi="宋体" w:cs="宋体"/>
          <w:color w:val="auto"/>
          <w:sz w:val="24"/>
          <w:szCs w:val="24"/>
          <w:highlight w:val="none"/>
          <w:u w:val="single"/>
        </w:rPr>
        <w:t xml:space="preserve">       </w:t>
      </w:r>
    </w:p>
    <w:p w14:paraId="1B6C3272">
      <w:pPr>
        <w:pStyle w:val="16"/>
        <w:spacing w:line="360" w:lineRule="exact"/>
        <w:ind w:firstLine="277"/>
        <w:rPr>
          <w:rFonts w:hint="eastAsia" w:hAnsi="宋体" w:cs="宋体"/>
          <w:color w:val="auto"/>
          <w:sz w:val="24"/>
          <w:szCs w:val="24"/>
          <w:highlight w:val="none"/>
        </w:rPr>
      </w:pPr>
      <w:r>
        <w:rPr>
          <w:rFonts w:hint="eastAsia" w:hAnsi="宋体" w:cs="宋体"/>
          <w:color w:val="auto"/>
          <w:sz w:val="24"/>
          <w:szCs w:val="24"/>
          <w:highlight w:val="none"/>
        </w:rPr>
        <w:t>系</w:t>
      </w:r>
      <w:r>
        <w:rPr>
          <w:rFonts w:hint="eastAsia" w:hAnsi="宋体" w:cs="宋体"/>
          <w:color w:val="auto"/>
          <w:sz w:val="24"/>
          <w:szCs w:val="24"/>
          <w:highlight w:val="none"/>
          <w:u w:val="single"/>
        </w:rPr>
        <w:t xml:space="preserve">     （投标人单位名称）  </w:t>
      </w:r>
      <w:r>
        <w:rPr>
          <w:rFonts w:hint="eastAsia" w:hAnsi="宋体" w:cs="宋体"/>
          <w:color w:val="auto"/>
          <w:sz w:val="24"/>
          <w:szCs w:val="24"/>
          <w:highlight w:val="none"/>
        </w:rPr>
        <w:t>的法定代表人。</w:t>
      </w:r>
    </w:p>
    <w:p w14:paraId="60E2AF8E">
      <w:pPr>
        <w:pStyle w:val="16"/>
        <w:spacing w:line="360" w:lineRule="exact"/>
        <w:ind w:firstLine="277"/>
        <w:rPr>
          <w:rFonts w:hint="eastAsia" w:hAnsi="宋体" w:cs="宋体"/>
          <w:color w:val="auto"/>
          <w:sz w:val="24"/>
          <w:szCs w:val="24"/>
          <w:highlight w:val="none"/>
        </w:rPr>
      </w:pPr>
      <w:r>
        <w:rPr>
          <w:rFonts w:hint="eastAsia" w:hAnsi="宋体" w:cs="宋体"/>
          <w:color w:val="auto"/>
          <w:sz w:val="24"/>
          <w:szCs w:val="24"/>
          <w:highlight w:val="none"/>
        </w:rPr>
        <w:t>特此证明。</w:t>
      </w:r>
    </w:p>
    <w:p w14:paraId="46D6D372">
      <w:pPr>
        <w:pStyle w:val="16"/>
        <w:spacing w:line="360" w:lineRule="auto"/>
        <w:ind w:firstLine="2640" w:firstLineChars="1100"/>
        <w:rPr>
          <w:rFonts w:hint="eastAsia" w:hAnsi="宋体" w:cs="宋体"/>
          <w:color w:val="auto"/>
          <w:sz w:val="24"/>
          <w:szCs w:val="24"/>
          <w:highlight w:val="none"/>
        </w:rPr>
      </w:pPr>
    </w:p>
    <w:p w14:paraId="3AB1F7B7">
      <w:pPr>
        <w:pStyle w:val="16"/>
        <w:spacing w:line="360" w:lineRule="auto"/>
        <w:ind w:firstLine="2640" w:firstLineChars="11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40B1599D">
      <w:pPr>
        <w:tabs>
          <w:tab w:val="left" w:pos="3870"/>
          <w:tab w:val="left" w:pos="4085"/>
        </w:tabs>
        <w:snapToGrid w:val="0"/>
        <w:spacing w:line="360" w:lineRule="auto"/>
        <w:ind w:firstLine="6000" w:firstLineChars="2500"/>
        <w:jc w:val="left"/>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60113DC3">
      <w:pPr>
        <w:pStyle w:val="16"/>
        <w:spacing w:line="360" w:lineRule="exact"/>
        <w:rPr>
          <w:rFonts w:hint="eastAsia" w:hAnsi="宋体" w:cs="宋体"/>
          <w:color w:val="auto"/>
          <w:sz w:val="21"/>
          <w:highlight w:val="none"/>
        </w:rPr>
      </w:pPr>
      <w:r>
        <w:rPr>
          <w:rFonts w:hint="eastAsia" w:hAnsi="宋体" w:cs="宋体"/>
          <w:color w:val="auto"/>
          <w:sz w:val="21"/>
          <w:highlight w:val="none"/>
        </w:rPr>
        <w:t xml:space="preserve">                                                                                                                                                                                        </w:t>
      </w:r>
    </w:p>
    <w:p w14:paraId="697C10DC">
      <w:pPr>
        <w:pStyle w:val="16"/>
        <w:spacing w:line="480" w:lineRule="exact"/>
        <w:rPr>
          <w:rFonts w:hint="eastAsia" w:hAnsi="宋体" w:cs="宋体"/>
          <w:color w:val="auto"/>
          <w:sz w:val="21"/>
          <w:highlight w:val="none"/>
        </w:rPr>
      </w:pPr>
      <w:r>
        <w:rPr>
          <w:rFonts w:hint="eastAsia" w:hAnsi="宋体" w:cs="宋体"/>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3295650</wp:posOffset>
                </wp:positionH>
                <wp:positionV relativeFrom="paragraph">
                  <wp:posOffset>9525</wp:posOffset>
                </wp:positionV>
                <wp:extent cx="3023235" cy="1856105"/>
                <wp:effectExtent l="4445" t="4445" r="20320" b="6350"/>
                <wp:wrapNone/>
                <wp:docPr id="5" name="矩形 5"/>
                <wp:cNvGraphicFramePr/>
                <a:graphic xmlns:a="http://schemas.openxmlformats.org/drawingml/2006/main">
                  <a:graphicData uri="http://schemas.microsoft.com/office/word/2010/wordprocessingShape">
                    <wps:wsp>
                      <wps:cNvSpPr/>
                      <wps:spPr>
                        <a:xfrm>
                          <a:off x="0" y="0"/>
                          <a:ext cx="3023235" cy="18561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541D5E">
                            <w:pPr>
                              <w:rPr>
                                <w:rFonts w:hint="eastAsia"/>
                              </w:rPr>
                            </w:pPr>
                          </w:p>
                          <w:p w14:paraId="531116DA">
                            <w:pPr>
                              <w:rPr>
                                <w:rFonts w:hint="eastAsia"/>
                              </w:rPr>
                            </w:pPr>
                          </w:p>
                          <w:p w14:paraId="2766C904">
                            <w:pPr>
                              <w:rPr>
                                <w:rFonts w:hint="eastAsia"/>
                              </w:rPr>
                            </w:pPr>
                          </w:p>
                          <w:p w14:paraId="59059CFE">
                            <w:pPr>
                              <w:rPr>
                                <w:rFonts w:hint="eastAsia"/>
                              </w:rPr>
                            </w:pPr>
                          </w:p>
                          <w:p w14:paraId="152DEFF8">
                            <w:pPr>
                              <w:rPr>
                                <w:rFonts w:hint="eastAsia"/>
                              </w:rPr>
                            </w:pPr>
                          </w:p>
                          <w:p w14:paraId="0DDCD372">
                            <w:pPr>
                              <w:rPr>
                                <w:rFonts w:hint="eastAsia"/>
                              </w:rPr>
                            </w:pPr>
                          </w:p>
                          <w:p w14:paraId="6FD6D908">
                            <w:pPr>
                              <w:jc w:val="center"/>
                              <w:rPr>
                                <w:rFonts w:hint="eastAsia"/>
                              </w:rPr>
                            </w:pPr>
                            <w:r>
                              <w:rPr>
                                <w:rFonts w:hint="eastAsia"/>
                              </w:rPr>
                              <w:t>法定代表人第二代居民身份证原件扫描件</w:t>
                            </w:r>
                          </w:p>
                          <w:p w14:paraId="323AEE5F">
                            <w:pPr>
                              <w:jc w:val="center"/>
                              <w:rPr>
                                <w:rFonts w:hint="eastAsia"/>
                                <w:b/>
                              </w:rPr>
                            </w:pPr>
                            <w:r>
                              <w:rPr>
                                <w:rFonts w:hint="eastAsia"/>
                                <w:b/>
                              </w:rPr>
                              <w:t>（背面）</w:t>
                            </w:r>
                          </w:p>
                        </w:txbxContent>
                      </wps:txbx>
                      <wps:bodyPr upright="1"/>
                    </wps:wsp>
                  </a:graphicData>
                </a:graphic>
              </wp:anchor>
            </w:drawing>
          </mc:Choice>
          <mc:Fallback>
            <w:pict>
              <v:rect id="_x0000_s1026" o:spid="_x0000_s1026" o:spt="1" style="position:absolute;left:0pt;margin-left:259.5pt;margin-top:0.75pt;height:146.15pt;width:238.05pt;z-index:251660288;mso-width-relative:page;mso-height-relative:page;" fillcolor="#FFFFFF" filled="t" stroked="t" coordsize="21600,21600" o:gfxdata="UEsDBAoAAAAAAIdO4kAAAAAAAAAAAAAAAAAEAAAAZHJzL1BLAwQUAAAACACHTuJAemZLYdcAAAAJ&#10;AQAADwAAAGRycy9kb3ducmV2LnhtbE2PMU/DMBCFdyT+g3VI3aidVEF1iNMB1EqMbbp0c+IjCcTn&#10;KHbawK/HTDCevtN73yt2ix3YFSffO1KQrAUwpMaZnloF52r/uAXmgyajB0eo4As97Mr7u0Lnxt3o&#10;iNdTaFkMIZ9rBV0IY865bzq02q/diBTZu5usDvGcWm4mfYvhduCpEE/c6p5iQ6dHfOmw+TzNVkHd&#10;p2f9fawOwsr9Jrwt1cd8eVVq9ZCIZ2ABl/D3DL/6UR3K6FS7mYxng4IskXFLiCADFrmUWQKsVpDK&#10;zRZ4WfD/C8ofUEsDBBQAAAAIAIdO4kDXO5DQAwIAACoEAAAOAAAAZHJzL2Uyb0RvYy54bWytU0tu&#10;2zAQ3RfoHQjua8k2HKSC5SzqupuiDZDmAGOKkgjwBw5tyacp0F0P0eMUvUaHtOt8moUX0UIaisM3&#10;770ZLm9Go9leBlTO1nw6KTmTVrhG2a7m99827645wwi2Ae2srPlBIr9ZvX2zHHwlZ653upGBEYjF&#10;avA172P0VVGg6KUBnDgvLW22LhiItAxd0QQYCN3oYlaWV8XgQuODExKR/q6Pm/yEGC4BdG2rhFw7&#10;sTPSxiNqkBoiScJeeeSrzLZtpYhf2xZlZLrmpDTmNxWheJvexWoJVRfA90qcKMAlFJ5pMqAsFT1D&#10;rSEC2wX1H5RRIjh0bZwIZ4qjkOwIqZiWz7y568HLrIWsRn82HV8PVnzZ3wammpovOLNgqOF/vv/8&#10;/esHWyRvBo8Vpdz523BaIYVJ6NgGk74kgY3Zz8PZTzlGJujnvJzNZ3MCFrQ3vV5cTcuMWjwc9wHj&#10;J+kMS0HNAzUs+wj7zxipJKX+S0nV0GnVbJTWeRG67Qcd2B6ouZv8JM505Ematmyo+fvFLBEBmtiW&#10;JoVC40k12i7Xe3ICHwOX+XkJOBFbA/ZHAhkhpUFlVJTJL6h6Cc1H27B48OSspQvFExkjG860pPuX&#10;opwZQelLMkmdtiQydebYixTFcTsSTAq3rjlQS3c+qK4nS6eZetqhEcrunMY9zejjdQZ9uOK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pmS2HXAAAACQEAAA8AAAAAAAAAAQAgAAAAIgAAAGRycy9k&#10;b3ducmV2LnhtbFBLAQIUABQAAAAIAIdO4kDXO5DQAwIAACoEAAAOAAAAAAAAAAEAIAAAACYBAABk&#10;cnMvZTJvRG9jLnhtbFBLBQYAAAAABgAGAFkBAACbBQAAAAA=&#10;">
                <v:fill on="t" focussize="0,0"/>
                <v:stroke color="#000000" joinstyle="miter"/>
                <v:imagedata o:title=""/>
                <o:lock v:ext="edit" aspectratio="f"/>
                <v:textbox>
                  <w:txbxContent>
                    <w:p w14:paraId="23541D5E">
                      <w:pPr>
                        <w:rPr>
                          <w:rFonts w:hint="eastAsia"/>
                        </w:rPr>
                      </w:pPr>
                    </w:p>
                    <w:p w14:paraId="531116DA">
                      <w:pPr>
                        <w:rPr>
                          <w:rFonts w:hint="eastAsia"/>
                        </w:rPr>
                      </w:pPr>
                    </w:p>
                    <w:p w14:paraId="2766C904">
                      <w:pPr>
                        <w:rPr>
                          <w:rFonts w:hint="eastAsia"/>
                        </w:rPr>
                      </w:pPr>
                    </w:p>
                    <w:p w14:paraId="59059CFE">
                      <w:pPr>
                        <w:rPr>
                          <w:rFonts w:hint="eastAsia"/>
                        </w:rPr>
                      </w:pPr>
                    </w:p>
                    <w:p w14:paraId="152DEFF8">
                      <w:pPr>
                        <w:rPr>
                          <w:rFonts w:hint="eastAsia"/>
                        </w:rPr>
                      </w:pPr>
                    </w:p>
                    <w:p w14:paraId="0DDCD372">
                      <w:pPr>
                        <w:rPr>
                          <w:rFonts w:hint="eastAsia"/>
                        </w:rPr>
                      </w:pPr>
                    </w:p>
                    <w:p w14:paraId="6FD6D908">
                      <w:pPr>
                        <w:jc w:val="center"/>
                        <w:rPr>
                          <w:rFonts w:hint="eastAsia"/>
                        </w:rPr>
                      </w:pPr>
                      <w:r>
                        <w:rPr>
                          <w:rFonts w:hint="eastAsia"/>
                        </w:rPr>
                        <w:t>法定代表人第二代居民身份证原件扫描件</w:t>
                      </w:r>
                    </w:p>
                    <w:p w14:paraId="323AEE5F">
                      <w:pPr>
                        <w:jc w:val="center"/>
                        <w:rPr>
                          <w:rFonts w:hint="eastAsia"/>
                          <w:b/>
                        </w:rPr>
                      </w:pPr>
                      <w:r>
                        <w:rPr>
                          <w:rFonts w:hint="eastAsia"/>
                          <w:b/>
                        </w:rPr>
                        <w:t>（背面）</w:t>
                      </w:r>
                    </w:p>
                  </w:txbxContent>
                </v:textbox>
              </v:rect>
            </w:pict>
          </mc:Fallback>
        </mc:AlternateContent>
      </w:r>
      <w:r>
        <w:rPr>
          <w:rFonts w:hint="eastAsia" w:hAnsi="宋体" w:cs="宋体"/>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12700</wp:posOffset>
                </wp:positionV>
                <wp:extent cx="3116580" cy="1859280"/>
                <wp:effectExtent l="4445" t="5080" r="22225" b="21590"/>
                <wp:wrapNone/>
                <wp:docPr id="4" name="矩形 4"/>
                <wp:cNvGraphicFramePr/>
                <a:graphic xmlns:a="http://schemas.openxmlformats.org/drawingml/2006/main">
                  <a:graphicData uri="http://schemas.microsoft.com/office/word/2010/wordprocessingShape">
                    <wps:wsp>
                      <wps:cNvSpPr/>
                      <wps:spPr>
                        <a:xfrm>
                          <a:off x="0" y="0"/>
                          <a:ext cx="3116580" cy="18592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70F512">
                            <w:pPr>
                              <w:rPr>
                                <w:rFonts w:hint="eastAsia"/>
                              </w:rPr>
                            </w:pPr>
                          </w:p>
                          <w:p w14:paraId="422092CC">
                            <w:pPr>
                              <w:rPr>
                                <w:rFonts w:hint="eastAsia"/>
                              </w:rPr>
                            </w:pPr>
                          </w:p>
                          <w:p w14:paraId="17D3698F">
                            <w:pPr>
                              <w:rPr>
                                <w:rFonts w:hint="eastAsia"/>
                              </w:rPr>
                            </w:pPr>
                          </w:p>
                          <w:p w14:paraId="7F627B6C">
                            <w:pPr>
                              <w:rPr>
                                <w:rFonts w:hint="eastAsia"/>
                              </w:rPr>
                            </w:pPr>
                          </w:p>
                          <w:p w14:paraId="1C3D54BD">
                            <w:pPr>
                              <w:rPr>
                                <w:rFonts w:hint="eastAsia"/>
                              </w:rPr>
                            </w:pPr>
                          </w:p>
                          <w:p w14:paraId="4BEDFB50">
                            <w:pPr>
                              <w:rPr>
                                <w:rFonts w:hint="eastAsia"/>
                              </w:rPr>
                            </w:pPr>
                          </w:p>
                          <w:p w14:paraId="292E6C9A">
                            <w:pPr>
                              <w:jc w:val="center"/>
                              <w:rPr>
                                <w:rFonts w:hint="eastAsia"/>
                              </w:rPr>
                            </w:pPr>
                            <w:r>
                              <w:rPr>
                                <w:rFonts w:hint="eastAsia"/>
                              </w:rPr>
                              <w:t>法定代表人第二代居民身份证原件扫描件</w:t>
                            </w:r>
                          </w:p>
                          <w:p w14:paraId="4988067C">
                            <w:pPr>
                              <w:jc w:val="center"/>
                              <w:rPr>
                                <w:rFonts w:hint="eastAsia"/>
                                <w:b/>
                              </w:rPr>
                            </w:pPr>
                            <w:r>
                              <w:rPr>
                                <w:rFonts w:hint="eastAsia"/>
                                <w:b/>
                              </w:rPr>
                              <w:t>（正面）</w:t>
                            </w:r>
                          </w:p>
                        </w:txbxContent>
                      </wps:txbx>
                      <wps:bodyPr upright="1"/>
                    </wps:wsp>
                  </a:graphicData>
                </a:graphic>
              </wp:anchor>
            </w:drawing>
          </mc:Choice>
          <mc:Fallback>
            <w:pict>
              <v:rect id="_x0000_s1026" o:spid="_x0000_s1026" o:spt="1" style="position:absolute;left:0pt;margin-left:9pt;margin-top:1pt;height:146.4pt;width:245.4pt;z-index:251661312;mso-width-relative:page;mso-height-relative:page;" fillcolor="#FFFFFF" filled="t" stroked="t" coordsize="21600,21600" o:gfxdata="UEsDBAoAAAAAAIdO4kAAAAAAAAAAAAAAAAAEAAAAZHJzL1BLAwQUAAAACACHTuJAQo9PHtUAAAAI&#10;AQAADwAAAGRycy9kb3ducmV2LnhtbE2PvU7DQBCEeyTe4bRIdOQu5keO8TkFKEiUidPQre3FNvj2&#10;LN85MTw9SwXV6tOMZmfy7eIGdaIp9J4trFcGFHHtm55bC8dyd5OCChG5wcEzWfiiANvi8iLHrPFn&#10;3tPpEFslIRwytNDFOGZah7ojh2HlR2LR3v3kMApOrW4mPEu4G3RizIN22LN86HCkp47qz8PsLFR9&#10;csTvffli3GZ3G1+X8mN+e7b2+mptHkFFWuKfGX7rS3UopFPlZ26CGoRTmRItJHJEvjepLKmEN3cp&#10;6CLX/wcUP1BLAwQUAAAACACHTuJABa76egECAAAqBAAADgAAAGRycy9lMm9Eb2MueG1srVPNjtMw&#10;EL4j8Q6W7zRN2a66UdM9UMoFwUq7PIBrO4kl/8njNunTIHHjIXgcxGswdkL3Bw49kIMzY4+/me+b&#10;8fp2MJocZQDlbE3L2ZwSabkTyrY1/fKwe7OiBCKzgmlnZU1PEujt5vWrde8ruXCd00IGgiAWqt7X&#10;tIvRV0UBvJOGwcx5afGwccGwiG5oCxFYj+hGF4v5/LroXRA+OC4BcHc7HtIJMVwC6JpGcbl1/GCk&#10;jSNqkJpFpASd8kA3udqmkTx+bhqQkeiaItOYV0yC9j6txWbNqjYw3yk+lcAuKeEFJ8OUxaRnqC2L&#10;jByC+gvKKB4cuCbOuDPFSCQrgizK+Qtt7jvmZeaCUoM/iw7/D5Z/Ot4FokRNryixzGDDf339/vPH&#10;N3KVtOk9VBhy7+/C5AGaiejQBJP+SIEMWc/TWU85RMJx821ZXi9XKDXHs3K1vFmggzjF43UfIH6Q&#10;zpBk1DRgw7KO7PgR4hj6JyRlA6eV2CmtsxPa/TsdyJFhc3f5m9CfhWlL+preLBdLLIThxDY4KWga&#10;j6zBtjnfsxvwFHiev38Bp8K2DLqxgIyQwlhlVJQhW51k4r0VJJ48KmvxQdFUjJGCEi3x/SUrR0am&#10;9CWRqJ22KGHqzNiLZMVhPyBMMvdOnLClBx9U26GkZS49neAIZe2ncU8z+tTPoI9PfP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o9PHtUAAAAIAQAADwAAAAAAAAABACAAAAAiAAAAZHJzL2Rvd25y&#10;ZXYueG1sUEsBAhQAFAAAAAgAh07iQAWu+noBAgAAKgQAAA4AAAAAAAAAAQAgAAAAJAEAAGRycy9l&#10;Mm9Eb2MueG1sUEsFBgAAAAAGAAYAWQEAAJcFAAAAAA==&#10;">
                <v:fill on="t" focussize="0,0"/>
                <v:stroke color="#000000" joinstyle="miter"/>
                <v:imagedata o:title=""/>
                <o:lock v:ext="edit" aspectratio="f"/>
                <v:textbox>
                  <w:txbxContent>
                    <w:p w14:paraId="0C70F512">
                      <w:pPr>
                        <w:rPr>
                          <w:rFonts w:hint="eastAsia"/>
                        </w:rPr>
                      </w:pPr>
                    </w:p>
                    <w:p w14:paraId="422092CC">
                      <w:pPr>
                        <w:rPr>
                          <w:rFonts w:hint="eastAsia"/>
                        </w:rPr>
                      </w:pPr>
                    </w:p>
                    <w:p w14:paraId="17D3698F">
                      <w:pPr>
                        <w:rPr>
                          <w:rFonts w:hint="eastAsia"/>
                        </w:rPr>
                      </w:pPr>
                    </w:p>
                    <w:p w14:paraId="7F627B6C">
                      <w:pPr>
                        <w:rPr>
                          <w:rFonts w:hint="eastAsia"/>
                        </w:rPr>
                      </w:pPr>
                    </w:p>
                    <w:p w14:paraId="1C3D54BD">
                      <w:pPr>
                        <w:rPr>
                          <w:rFonts w:hint="eastAsia"/>
                        </w:rPr>
                      </w:pPr>
                    </w:p>
                    <w:p w14:paraId="4BEDFB50">
                      <w:pPr>
                        <w:rPr>
                          <w:rFonts w:hint="eastAsia"/>
                        </w:rPr>
                      </w:pPr>
                    </w:p>
                    <w:p w14:paraId="292E6C9A">
                      <w:pPr>
                        <w:jc w:val="center"/>
                        <w:rPr>
                          <w:rFonts w:hint="eastAsia"/>
                        </w:rPr>
                      </w:pPr>
                      <w:r>
                        <w:rPr>
                          <w:rFonts w:hint="eastAsia"/>
                        </w:rPr>
                        <w:t>法定代表人第二代居民身份证原件扫描件</w:t>
                      </w:r>
                    </w:p>
                    <w:p w14:paraId="4988067C">
                      <w:pPr>
                        <w:jc w:val="center"/>
                        <w:rPr>
                          <w:rFonts w:hint="eastAsia"/>
                          <w:b/>
                        </w:rPr>
                      </w:pPr>
                      <w:r>
                        <w:rPr>
                          <w:rFonts w:hint="eastAsia"/>
                          <w:b/>
                        </w:rPr>
                        <w:t>（正面）</w:t>
                      </w:r>
                    </w:p>
                  </w:txbxContent>
                </v:textbox>
              </v:rect>
            </w:pict>
          </mc:Fallback>
        </mc:AlternateContent>
      </w:r>
      <w:r>
        <w:rPr>
          <w:rFonts w:hint="eastAsia" w:hAnsi="宋体" w:cs="宋体"/>
          <w:color w:val="auto"/>
          <w:sz w:val="21"/>
          <w:highlight w:val="none"/>
        </w:rPr>
        <mc:AlternateContent>
          <mc:Choice Requires="wps">
            <w:drawing>
              <wp:anchor distT="18034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6" name="直接连接符 6"/>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83pt;mso-wrap-distance-bottom:0pt;mso-wrap-distance-top:14.2pt;z-index:251659264;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ICbUBb1AQAA5AMAAA4AAABkcnMvZTJvRG9jLnhtbK1TvY4TMRDukXgH&#10;yz3ZJHARrLK54sLRIDgJeICJ7d215D95nGzyErwAEh1UlPS8DcdjMPbmcnA0KdjCO/aMv5nvm/Hy&#10;cm8N26mI2ruGzyZTzpQTXmrXNfzD++snzznDBE6C8U41/KCQX64eP1oOoVZz33sjVWQE4rAeQsP7&#10;lEJdVSh6ZQEnPihHztZHC4m2satkhIHQranm0+miGnyUIXqhEOl0PTr5ETGeA+jbVgu19mJrlUsj&#10;alQGElHCXgfkq1Jt2yqR3rYtqsRMw4lpKislIXuT12q1hLqLEHotjiXAOSU84GRBO0p6glpDAraN&#10;+h8oq0X06Ns0Ed5WI5GiCLGYTR9o866HoAoXkhrDSXT8f7Dize4mMi0bvuDMgaWG3376/vPjl18/&#10;PtN6++0rW2SRhoA1xV65m3jcYbiJmfG+jTb/iQvbF2EPJ2HVPjFBh4vZ02ezKWku7nzV/cUQMb1S&#10;3rJsNNxolzlDDbvXmCgZhd6F5GPj2NDwFxfzC4IDGsCWGk+mDUQCXVfuojdaXmtj8g2M3ebKRLaD&#10;PATly5QI96+wnGQN2I9xxTWOR69AvnSSpUMgeRy9Cp5LsEpyZhQ9omwRINQJtDknklIbRxVkVUcd&#10;s7Xx8kDN2Iaou56UmJUqs4eaX+o9Dmqerj/3Ben+c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HVPfQAAAAAgEAAA8AAAAAAAAAAQAgAAAAIgAAAGRycy9kb3ducmV2LnhtbFBLAQIUABQAAAAI&#10;AIdO4kCAm1AW9QEAAOQDAAAOAAAAAAAAAAEAIAAAAB8BAABkcnMvZTJvRG9jLnhtbFBLBQYAAAAA&#10;BgAGAFkBAACGBQAAAAA=&#10;">
                <v:fill on="f" focussize="0,0"/>
                <v:stroke color="#000000" joinstyle="round"/>
                <v:imagedata o:title=""/>
                <o:lock v:ext="edit" aspectratio="f"/>
                <w10:wrap type="topAndBottom"/>
              </v:line>
            </w:pict>
          </mc:Fallback>
        </mc:AlternateContent>
      </w:r>
      <w:r>
        <w:rPr>
          <w:rFonts w:hint="eastAsia" w:hAnsi="宋体" w:cs="宋体"/>
          <w:color w:val="auto"/>
          <w:sz w:val="21"/>
          <w:highlight w:val="none"/>
        </w:rPr>
        <w:t xml:space="preserve">  </w:t>
      </w:r>
    </w:p>
    <w:p w14:paraId="498EAEA8">
      <w:pPr>
        <w:pStyle w:val="16"/>
        <w:spacing w:line="480" w:lineRule="exact"/>
        <w:rPr>
          <w:rFonts w:hint="eastAsia" w:hAnsi="宋体" w:cs="宋体"/>
          <w:color w:val="auto"/>
          <w:sz w:val="21"/>
          <w:highlight w:val="none"/>
        </w:rPr>
      </w:pPr>
    </w:p>
    <w:p w14:paraId="3A277AE6">
      <w:pPr>
        <w:pStyle w:val="16"/>
        <w:spacing w:line="480" w:lineRule="exact"/>
        <w:rPr>
          <w:rFonts w:hint="eastAsia" w:hAnsi="宋体" w:cs="宋体"/>
          <w:color w:val="auto"/>
          <w:sz w:val="21"/>
          <w:highlight w:val="none"/>
        </w:rPr>
      </w:pPr>
    </w:p>
    <w:p w14:paraId="48120679">
      <w:pPr>
        <w:pStyle w:val="16"/>
        <w:spacing w:line="480" w:lineRule="exact"/>
        <w:rPr>
          <w:rFonts w:hint="eastAsia" w:hAnsi="宋体" w:cs="宋体"/>
          <w:color w:val="auto"/>
          <w:sz w:val="21"/>
          <w:highlight w:val="none"/>
        </w:rPr>
      </w:pPr>
    </w:p>
    <w:p w14:paraId="044A2214">
      <w:pPr>
        <w:pStyle w:val="16"/>
        <w:spacing w:line="480" w:lineRule="exact"/>
        <w:rPr>
          <w:rFonts w:hint="eastAsia" w:hAnsi="宋体" w:cs="宋体"/>
          <w:color w:val="auto"/>
          <w:sz w:val="21"/>
          <w:highlight w:val="none"/>
        </w:rPr>
      </w:pPr>
    </w:p>
    <w:p w14:paraId="47EF5C30">
      <w:pPr>
        <w:pStyle w:val="16"/>
        <w:spacing w:line="240" w:lineRule="atLeast"/>
        <w:ind w:firstLine="6300" w:firstLineChars="3000"/>
        <w:rPr>
          <w:rFonts w:hint="eastAsia" w:hAnsi="宋体" w:cs="宋体"/>
          <w:color w:val="auto"/>
          <w:sz w:val="21"/>
          <w:highlight w:val="none"/>
        </w:rPr>
      </w:pPr>
    </w:p>
    <w:p w14:paraId="04C35D74">
      <w:pPr>
        <w:pStyle w:val="16"/>
        <w:spacing w:line="480" w:lineRule="exact"/>
        <w:rPr>
          <w:rFonts w:hint="eastAsia" w:hAnsi="宋体" w:cs="宋体"/>
          <w:color w:val="auto"/>
          <w:sz w:val="21"/>
          <w:highlight w:val="none"/>
        </w:rPr>
      </w:pPr>
    </w:p>
    <w:p w14:paraId="7C3D87EF">
      <w:pPr>
        <w:pStyle w:val="16"/>
        <w:spacing w:line="240" w:lineRule="exact"/>
        <w:rPr>
          <w:rFonts w:hint="eastAsia" w:hAnsi="宋体" w:cs="宋体"/>
          <w:color w:val="auto"/>
          <w:sz w:val="21"/>
          <w:highlight w:val="none"/>
        </w:rPr>
      </w:pPr>
    </w:p>
    <w:p w14:paraId="4FBE7F40">
      <w:pPr>
        <w:jc w:val="center"/>
        <w:rPr>
          <w:rFonts w:hint="eastAsia" w:ascii="宋体" w:hAnsi="宋体" w:cs="宋体"/>
          <w:color w:val="auto"/>
          <w:highlight w:val="none"/>
          <w:u w:val="single"/>
        </w:rPr>
      </w:pPr>
      <w:r>
        <w:rPr>
          <w:rFonts w:hint="eastAsia" w:ascii="宋体" w:hAnsi="宋体" w:cs="宋体"/>
          <w:color w:val="auto"/>
          <w:szCs w:val="21"/>
          <w:highlight w:val="none"/>
        </w:rPr>
        <w:t xml:space="preserve">                         </w:t>
      </w:r>
    </w:p>
    <w:p w14:paraId="6F1878D8">
      <w:pPr>
        <w:pStyle w:val="16"/>
        <w:spacing w:line="240" w:lineRule="atLeast"/>
        <w:ind w:firstLine="5460" w:firstLineChars="2600"/>
        <w:rPr>
          <w:rFonts w:hint="eastAsia" w:hAnsi="宋体" w:cs="宋体"/>
          <w:color w:val="auto"/>
          <w:sz w:val="21"/>
          <w:highlight w:val="none"/>
          <w:u w:val="single"/>
          <w:lang w:eastAsia="zh-CN"/>
        </w:rPr>
      </w:pPr>
    </w:p>
    <w:p w14:paraId="2BF29C4D">
      <w:pPr>
        <w:pStyle w:val="16"/>
        <w:spacing w:line="360" w:lineRule="auto"/>
        <w:ind w:firstLine="3600" w:firstLineChars="1500"/>
        <w:rPr>
          <w:rFonts w:hint="eastAsia" w:hAnsi="宋体" w:cs="宋体"/>
          <w:color w:val="auto"/>
          <w:sz w:val="24"/>
          <w:szCs w:val="24"/>
          <w:highlight w:val="none"/>
        </w:rPr>
      </w:pPr>
      <w:r>
        <w:rPr>
          <w:rFonts w:hint="eastAsia" w:hAnsi="宋体" w:cs="宋体"/>
          <w:color w:val="auto"/>
          <w:sz w:val="24"/>
          <w:szCs w:val="24"/>
          <w:highlight w:val="none"/>
        </w:rPr>
        <w:t>法定代表人</w:t>
      </w:r>
      <w:r>
        <w:rPr>
          <w:rFonts w:hint="eastAsia" w:hAnsi="宋体" w:cs="宋体"/>
          <w:b/>
          <w:bCs/>
          <w:color w:val="auto"/>
          <w:sz w:val="24"/>
          <w:szCs w:val="24"/>
          <w:highlight w:val="none"/>
        </w:rPr>
        <w:t>签名（</w:t>
      </w:r>
      <w:r>
        <w:rPr>
          <w:rFonts w:hint="eastAsia" w:hAnsi="宋体" w:cs="宋体"/>
          <w:b/>
          <w:color w:val="auto"/>
          <w:sz w:val="24"/>
          <w:szCs w:val="24"/>
          <w:highlight w:val="none"/>
        </w:rPr>
        <w:t>或加盖CA电子签字章</w:t>
      </w:r>
      <w:r>
        <w:rPr>
          <w:rFonts w:hint="eastAsia" w:hAnsi="宋体" w:cs="宋体"/>
          <w:b/>
          <w:bCs/>
          <w:color w:val="auto"/>
          <w:sz w:val="24"/>
          <w:szCs w:val="24"/>
          <w:highlight w:val="non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eastAsia="zh-CN"/>
        </w:rPr>
        <w:t xml:space="preserve">        </w:t>
      </w:r>
    </w:p>
    <w:p w14:paraId="6F57313B">
      <w:pPr>
        <w:pStyle w:val="16"/>
        <w:spacing w:line="360" w:lineRule="auto"/>
        <w:rPr>
          <w:rFonts w:hint="eastAsia" w:hAnsi="宋体" w:cs="宋体"/>
          <w:color w:val="auto"/>
          <w:sz w:val="24"/>
          <w:szCs w:val="24"/>
          <w:highlight w:val="none"/>
        </w:rPr>
      </w:pPr>
    </w:p>
    <w:p w14:paraId="65BFCEA9">
      <w:pPr>
        <w:pStyle w:val="16"/>
        <w:spacing w:line="360" w:lineRule="auto"/>
        <w:rPr>
          <w:rFonts w:hint="eastAsia" w:hAnsi="宋体" w:cs="宋体"/>
          <w:color w:val="auto"/>
          <w:sz w:val="24"/>
          <w:szCs w:val="24"/>
          <w:highlight w:val="none"/>
          <w:lang w:eastAsia="zh-CN"/>
        </w:rPr>
      </w:pPr>
      <w:r>
        <w:rPr>
          <w:rFonts w:hint="eastAsia" w:hAnsi="宋体" w:cs="宋体"/>
          <w:color w:val="auto"/>
          <w:sz w:val="24"/>
          <w:szCs w:val="24"/>
          <w:highlight w:val="none"/>
        </w:rPr>
        <w:t>注：</w:t>
      </w:r>
    </w:p>
    <w:p w14:paraId="403A4F89">
      <w:pPr>
        <w:pStyle w:val="16"/>
        <w:spacing w:line="360" w:lineRule="auto"/>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1、</w:t>
      </w:r>
      <w:r>
        <w:rPr>
          <w:rFonts w:hint="eastAsia" w:hAnsi="宋体" w:cs="宋体"/>
          <w:color w:val="auto"/>
          <w:sz w:val="24"/>
          <w:szCs w:val="24"/>
          <w:highlight w:val="none"/>
        </w:rPr>
        <w:t>法定代表人必须在</w:t>
      </w:r>
      <w:r>
        <w:rPr>
          <w:rFonts w:hint="eastAsia" w:hAnsi="宋体" w:cs="宋体"/>
          <w:color w:val="auto"/>
          <w:sz w:val="24"/>
          <w:szCs w:val="24"/>
          <w:highlight w:val="none"/>
          <w:lang w:val="en-US"/>
        </w:rPr>
        <w:t>法定代表人身份证明书</w:t>
      </w:r>
      <w:r>
        <w:rPr>
          <w:rFonts w:hint="eastAsia" w:hAnsi="宋体" w:cs="宋体"/>
          <w:color w:val="auto"/>
          <w:sz w:val="24"/>
          <w:szCs w:val="24"/>
          <w:highlight w:val="none"/>
        </w:rPr>
        <w:t>上亲笔签名</w:t>
      </w:r>
      <w:r>
        <w:rPr>
          <w:rFonts w:hint="eastAsia" w:hAnsi="宋体" w:cs="宋体"/>
          <w:b/>
          <w:color w:val="auto"/>
          <w:sz w:val="24"/>
          <w:szCs w:val="24"/>
          <w:highlight w:val="none"/>
        </w:rPr>
        <w:t>（或加盖CA电子签字章）</w:t>
      </w:r>
      <w:r>
        <w:rPr>
          <w:rFonts w:hint="eastAsia" w:hAnsi="宋体" w:cs="宋体"/>
          <w:color w:val="auto"/>
          <w:sz w:val="24"/>
          <w:szCs w:val="24"/>
          <w:highlight w:val="none"/>
        </w:rPr>
        <w:t>，不得使用印章、签名章或者其他电子制版签名代替，</w:t>
      </w:r>
      <w:r>
        <w:rPr>
          <w:rFonts w:hint="eastAsia" w:hAnsi="宋体" w:cs="宋体"/>
          <w:b/>
          <w:bCs/>
          <w:color w:val="auto"/>
          <w:sz w:val="24"/>
          <w:szCs w:val="24"/>
          <w:highlight w:val="none"/>
        </w:rPr>
        <w:t>否则作无效投标处理</w:t>
      </w:r>
      <w:r>
        <w:rPr>
          <w:rFonts w:hint="eastAsia" w:hAnsi="宋体" w:cs="宋体"/>
          <w:color w:val="auto"/>
          <w:sz w:val="24"/>
          <w:szCs w:val="24"/>
          <w:highlight w:val="none"/>
        </w:rPr>
        <w:t>。</w:t>
      </w:r>
    </w:p>
    <w:p w14:paraId="6AAA015A">
      <w:pPr>
        <w:pStyle w:val="16"/>
        <w:spacing w:line="360" w:lineRule="auto"/>
        <w:rPr>
          <w:rFonts w:hint="eastAsia" w:hAnsi="宋体" w:cs="宋体"/>
          <w:color w:val="auto"/>
          <w:spacing w:val="-4"/>
          <w:sz w:val="21"/>
          <w:highlight w:val="none"/>
        </w:rPr>
      </w:pPr>
      <w:r>
        <w:rPr>
          <w:rFonts w:hint="eastAsia" w:hAnsi="宋体" w:cs="宋体"/>
          <w:color w:val="auto"/>
          <w:sz w:val="24"/>
          <w:szCs w:val="24"/>
          <w:highlight w:val="none"/>
          <w:lang w:eastAsia="zh-CN"/>
        </w:rPr>
        <w:t>2、</w:t>
      </w:r>
      <w:r>
        <w:rPr>
          <w:rFonts w:hint="eastAsia" w:hAnsi="宋体" w:cs="宋体"/>
          <w:color w:val="auto"/>
          <w:sz w:val="24"/>
          <w:szCs w:val="24"/>
          <w:highlight w:val="none"/>
        </w:rPr>
        <w:t>自然人投标的无需提供</w:t>
      </w:r>
      <w:r>
        <w:rPr>
          <w:rFonts w:hint="eastAsia" w:hAnsi="宋体" w:cs="宋体"/>
          <w:color w:val="auto"/>
          <w:sz w:val="24"/>
          <w:szCs w:val="24"/>
          <w:highlight w:val="none"/>
          <w:lang w:eastAsia="zh-CN"/>
        </w:rPr>
        <w:t>。</w:t>
      </w:r>
      <w:r>
        <w:rPr>
          <w:rFonts w:hint="eastAsia" w:hAnsi="宋体" w:cs="宋体"/>
          <w:b/>
          <w:color w:val="auto"/>
          <w:highlight w:val="none"/>
        </w:rPr>
        <w:br w:type="page"/>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3</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rPr>
        <w:t>法定代表人</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负责人</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rPr>
        <w:t>授权委托书及委托代理人有效身份证件（正反面原件）扫描件（委托代理时）格式：</w:t>
      </w:r>
    </w:p>
    <w:p w14:paraId="529A0052">
      <w:pPr>
        <w:pStyle w:val="16"/>
        <w:spacing w:line="320" w:lineRule="exact"/>
        <w:jc w:val="center"/>
        <w:rPr>
          <w:rFonts w:hint="eastAsia" w:hAnsi="宋体" w:cs="宋体"/>
          <w:color w:val="auto"/>
          <w:sz w:val="32"/>
          <w:highlight w:val="none"/>
          <w:lang w:eastAsia="zh-CN"/>
        </w:rPr>
      </w:pPr>
    </w:p>
    <w:p w14:paraId="0A9D226B">
      <w:pPr>
        <w:pStyle w:val="16"/>
        <w:jc w:val="center"/>
        <w:rPr>
          <w:rFonts w:hint="eastAsia" w:hAnsi="宋体" w:cs="宋体"/>
          <w:b/>
          <w:bCs/>
          <w:color w:val="auto"/>
          <w:sz w:val="32"/>
          <w:highlight w:val="none"/>
        </w:rPr>
      </w:pPr>
      <w:r>
        <w:rPr>
          <w:rFonts w:hint="eastAsia" w:hAnsi="宋体" w:cs="宋体"/>
          <w:b/>
          <w:bCs/>
          <w:color w:val="auto"/>
          <w:sz w:val="32"/>
          <w:highlight w:val="none"/>
        </w:rPr>
        <w:t>法定代表人</w:t>
      </w:r>
      <w:r>
        <w:rPr>
          <w:rFonts w:hint="eastAsia" w:hAnsi="宋体" w:cs="宋体"/>
          <w:b/>
          <w:bCs/>
          <w:color w:val="auto"/>
          <w:sz w:val="32"/>
          <w:highlight w:val="none"/>
          <w:lang w:eastAsia="zh-CN"/>
        </w:rPr>
        <w:t>（</w:t>
      </w:r>
      <w:r>
        <w:rPr>
          <w:rFonts w:hint="eastAsia" w:hAnsi="宋体" w:cs="宋体"/>
          <w:b/>
          <w:bCs/>
          <w:color w:val="auto"/>
          <w:sz w:val="32"/>
          <w:highlight w:val="none"/>
          <w:lang w:val="en-US" w:eastAsia="zh-CN"/>
        </w:rPr>
        <w:t>负责人</w:t>
      </w:r>
      <w:r>
        <w:rPr>
          <w:rFonts w:hint="eastAsia" w:hAnsi="宋体" w:cs="宋体"/>
          <w:b/>
          <w:bCs/>
          <w:color w:val="auto"/>
          <w:sz w:val="32"/>
          <w:highlight w:val="none"/>
          <w:lang w:eastAsia="zh-CN"/>
        </w:rPr>
        <w:t>）</w:t>
      </w:r>
      <w:r>
        <w:rPr>
          <w:rFonts w:hint="eastAsia" w:hAnsi="宋体" w:cs="宋体"/>
          <w:b/>
          <w:bCs/>
          <w:color w:val="auto"/>
          <w:sz w:val="32"/>
          <w:highlight w:val="none"/>
        </w:rPr>
        <w:t>授权委托书</w:t>
      </w:r>
    </w:p>
    <w:p w14:paraId="1C0E8977">
      <w:pPr>
        <w:snapToGrid w:val="0"/>
        <w:spacing w:line="400" w:lineRule="exact"/>
        <w:rPr>
          <w:rFonts w:hint="eastAsia" w:ascii="宋体" w:hAnsi="宋体" w:cs="宋体"/>
          <w:bCs/>
          <w:color w:val="auto"/>
          <w:sz w:val="24"/>
          <w:highlight w:val="none"/>
        </w:rPr>
      </w:pPr>
    </w:p>
    <w:p w14:paraId="40AB354E">
      <w:pPr>
        <w:snapToGrid w:val="0"/>
        <w:spacing w:line="400" w:lineRule="exact"/>
        <w:rPr>
          <w:rFonts w:hint="eastAsia"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lang w:eastAsia="zh-CN"/>
        </w:rPr>
        <w:t>融安县教育局</w:t>
      </w:r>
      <w:r>
        <w:rPr>
          <w:rFonts w:hint="eastAsia" w:ascii="宋体" w:hAnsi="宋体" w:cs="宋体"/>
          <w:color w:val="auto"/>
          <w:sz w:val="24"/>
          <w:highlight w:val="none"/>
          <w:u w:val="single"/>
        </w:rPr>
        <w:t>、广西信和招标代理有限公司</w:t>
      </w:r>
      <w:r>
        <w:rPr>
          <w:rFonts w:hint="eastAsia" w:ascii="宋体" w:hAnsi="宋体" w:cs="宋体"/>
          <w:color w:val="auto"/>
          <w:sz w:val="24"/>
          <w:highlight w:val="none"/>
        </w:rPr>
        <w:t>（招标采购单位名称）：</w:t>
      </w:r>
    </w:p>
    <w:p w14:paraId="6830CC8C">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 xml:space="preserve">我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（投标人名称）的法定代表人（负责人），现授权委托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项目的投标活动，并代表我方全权办理针对上述项目的投标、开标、转为其他方式采购、评标、签约等具体事务和签署相关文件。</w:t>
      </w:r>
    </w:p>
    <w:p w14:paraId="403B49D3">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我方对被授权人的签名事项负全部责任。</w:t>
      </w:r>
    </w:p>
    <w:p w14:paraId="124D4B1A">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72989E2E">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被授权人无转委托权，特此委托。</w:t>
      </w:r>
    </w:p>
    <w:p w14:paraId="35628917">
      <w:pPr>
        <w:snapToGrid w:val="0"/>
        <w:spacing w:line="400" w:lineRule="exact"/>
        <w:ind w:firstLine="420" w:firstLineChars="175"/>
        <w:rPr>
          <w:rFonts w:hint="eastAsia" w:ascii="宋体" w:hAnsi="宋体" w:cs="宋体"/>
          <w:color w:val="auto"/>
          <w:sz w:val="24"/>
          <w:highlight w:val="none"/>
          <w:u w:val="single"/>
        </w:rPr>
      </w:pPr>
      <w:r>
        <w:rPr>
          <w:rFonts w:hint="eastAsia" w:ascii="宋体" w:hAnsi="宋体" w:cs="宋体"/>
          <w:color w:val="auto"/>
          <w:sz w:val="24"/>
          <w:szCs w:val="32"/>
          <w:highlight w:val="none"/>
        </w:rPr>
        <w:t>委托代理人</w:t>
      </w:r>
      <w:r>
        <w:rPr>
          <w:rFonts w:hint="eastAsia" w:ascii="宋体" w:hAnsi="宋体" w:cs="宋体"/>
          <w:b/>
          <w:color w:val="auto"/>
          <w:sz w:val="24"/>
          <w:highlight w:val="none"/>
        </w:rPr>
        <w:t>签名</w:t>
      </w:r>
      <w:r>
        <w:rPr>
          <w:rFonts w:hint="eastAsia" w:ascii="宋体" w:hAnsi="宋体" w:cs="宋体"/>
          <w:b/>
          <w:bCs/>
          <w:color w:val="auto"/>
          <w:sz w:val="24"/>
          <w:highlight w:val="none"/>
        </w:rPr>
        <w:t>（</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w:t>
      </w:r>
      <w:r>
        <w:rPr>
          <w:rFonts w:hint="eastAsia" w:ascii="宋体" w:hAnsi="宋体" w:cs="宋体"/>
          <w:b/>
          <w:color w:val="auto"/>
          <w:sz w:val="24"/>
          <w:highlight w:val="none"/>
        </w:rPr>
        <w:t>签名</w:t>
      </w:r>
      <w:r>
        <w:rPr>
          <w:rFonts w:hint="eastAsia" w:ascii="宋体" w:hAnsi="宋体" w:cs="宋体"/>
          <w:b/>
          <w:bCs/>
          <w:color w:val="auto"/>
          <w:sz w:val="24"/>
          <w:highlight w:val="none"/>
        </w:rPr>
        <w:t>（</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1CEAF78F">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所在部门职务：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16A02ACC">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被授权人身份证号码：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CF4F1B9">
      <w:pPr>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244FB540">
      <w:pPr>
        <w:pStyle w:val="16"/>
        <w:spacing w:line="360" w:lineRule="auto"/>
        <w:ind w:firstLine="3900" w:firstLineChars="1950"/>
        <w:rPr>
          <w:rFonts w:hint="eastAsia" w:hAnsi="宋体" w:cs="宋体"/>
          <w:color w:val="auto"/>
          <w:sz w:val="24"/>
          <w:szCs w:val="24"/>
          <w:highlight w:val="none"/>
        </w:rPr>
      </w:pPr>
      <w:r>
        <w:rPr>
          <w:rFonts w:hint="eastAsia" w:hAnsi="宋体" w:cs="宋体"/>
          <w:color w:val="auto"/>
          <w:highlight w:val="none"/>
        </w:rPr>
        <w:t xml:space="preserve"> </w:t>
      </w: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145E0D1F">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27EE7676">
      <w:pPr>
        <w:pStyle w:val="16"/>
        <w:spacing w:line="360" w:lineRule="exact"/>
        <w:rPr>
          <w:rFonts w:hint="eastAsia" w:hAnsi="宋体" w:cs="宋体"/>
          <w:color w:val="auto"/>
          <w:highlight w:val="none"/>
        </w:rPr>
      </w:pPr>
      <w:r>
        <w:rPr>
          <w:rFonts w:hint="eastAsia" w:hAnsi="宋体" w:cs="宋体"/>
          <w:color w:val="auto"/>
          <w:highlight w:val="none"/>
        </w:rPr>
        <w:t xml:space="preserve">                                                                                                                                                                                        </w:t>
      </w:r>
    </w:p>
    <w:p w14:paraId="1D51DA78">
      <w:pPr>
        <w:pStyle w:val="16"/>
        <w:spacing w:line="480" w:lineRule="exact"/>
        <w:rPr>
          <w:rFonts w:hint="eastAsia" w:hAnsi="宋体" w:cs="宋体"/>
          <w:color w:val="auto"/>
          <w:highlight w:val="none"/>
        </w:rPr>
      </w:pPr>
      <w:r>
        <w:rPr>
          <w:rFonts w:hint="eastAsia" w:hAnsi="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31115</wp:posOffset>
                </wp:positionV>
                <wp:extent cx="2990850" cy="1831975"/>
                <wp:effectExtent l="5080" t="4445" r="13970" b="11430"/>
                <wp:wrapNone/>
                <wp:docPr id="7" name="矩形 7"/>
                <wp:cNvGraphicFramePr/>
                <a:graphic xmlns:a="http://schemas.openxmlformats.org/drawingml/2006/main">
                  <a:graphicData uri="http://schemas.microsoft.com/office/word/2010/wordprocessingShape">
                    <wps:wsp>
                      <wps:cNvSpPr/>
                      <wps:spPr>
                        <a:xfrm>
                          <a:off x="0" y="0"/>
                          <a:ext cx="2990850" cy="18319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F06F42">
                            <w:pPr>
                              <w:rPr>
                                <w:rFonts w:hint="eastAsia"/>
                              </w:rPr>
                            </w:pPr>
                          </w:p>
                          <w:p w14:paraId="7A7BF064">
                            <w:pPr>
                              <w:rPr>
                                <w:rFonts w:hint="eastAsia"/>
                              </w:rPr>
                            </w:pPr>
                          </w:p>
                          <w:p w14:paraId="060147BD">
                            <w:pPr>
                              <w:rPr>
                                <w:rFonts w:hint="eastAsia"/>
                              </w:rPr>
                            </w:pPr>
                          </w:p>
                          <w:p w14:paraId="768CD56E">
                            <w:pPr>
                              <w:rPr>
                                <w:rFonts w:hint="eastAsia"/>
                              </w:rPr>
                            </w:pPr>
                          </w:p>
                          <w:p w14:paraId="344674AC">
                            <w:pPr>
                              <w:rPr>
                                <w:rFonts w:hint="eastAsia"/>
                              </w:rPr>
                            </w:pPr>
                          </w:p>
                          <w:p w14:paraId="7C9A2430">
                            <w:pPr>
                              <w:jc w:val="center"/>
                              <w:rPr>
                                <w:rFonts w:hint="eastAsia"/>
                              </w:rPr>
                            </w:pPr>
                            <w:r>
                              <w:rPr>
                                <w:rFonts w:hint="eastAsia"/>
                              </w:rPr>
                              <w:t>委托代理人第二代居民身份证原件扫描件</w:t>
                            </w:r>
                          </w:p>
                          <w:p w14:paraId="069F1F4C">
                            <w:pPr>
                              <w:jc w:val="center"/>
                              <w:rPr>
                                <w:rFonts w:hint="eastAsia"/>
                              </w:rPr>
                            </w:pPr>
                            <w:r>
                              <w:rPr>
                                <w:rFonts w:hint="eastAsia"/>
                                <w:b/>
                              </w:rPr>
                              <w:t>（正面）</w:t>
                            </w:r>
                          </w:p>
                          <w:p w14:paraId="76F0769A">
                            <w:pPr>
                              <w:jc w:val="center"/>
                              <w:rPr>
                                <w:rFonts w:hint="eastAsia"/>
                              </w:rPr>
                            </w:pPr>
                          </w:p>
                        </w:txbxContent>
                      </wps:txbx>
                      <wps:bodyPr upright="1"/>
                    </wps:wsp>
                  </a:graphicData>
                </a:graphic>
              </wp:anchor>
            </w:drawing>
          </mc:Choice>
          <mc:Fallback>
            <w:pict>
              <v:rect id="_x0000_s1026" o:spid="_x0000_s1026" o:spt="1" style="position:absolute;left:0pt;margin-left:9pt;margin-top:2.45pt;height:144.25pt;width:235.5pt;z-index:251664384;mso-width-relative:page;mso-height-relative:page;" fillcolor="#FFFFFF" filled="t" stroked="t" coordsize="21600,21600" o:gfxdata="UEsDBAoAAAAAAIdO4kAAAAAAAAAAAAAAAAAEAAAAZHJzL1BLAwQUAAAACACHTuJABUR9gNYAAAAI&#10;AQAADwAAAGRycy9kb3ducmV2LnhtbE2PQU+DQBCF7yb+h82YeLO7pcQAsvSgqYnHll56G2AFWnaW&#10;sEuL/nrHkx6/vMmb7+XbxQ7iaibfO9KwXikQhmrX9NRqOJa7pwSED0gNDo6Mhi/jYVvc3+WYNe5G&#10;e3M9hFZwCfkMNXQhjJmUvu6MRb9yoyHOPt1kMTBOrWwmvHG5HWSk1LO02BN/6HA0r52pL4fZaqj6&#10;6Ijf+/Jd2XS3CR9LeZ5Pb1o/PqzVC4hglvB3DL/6rA4FO1VupsaLgTnhKUFDnILgOE5S5kpDlG5i&#10;kEUu/w8ofgBQSwMEFAAAAAgAh07iQG/lZ0ABAgAAKgQAAA4AAABkcnMvZTJvRG9jLnhtbK1TTa7T&#10;MBDeI3EHy3uatKi0jZq+BaVsEDzpwQFc20ks+U8et0lPg8SOQ3AcxDUYO6Xvh7fo4mXhzNjjb+b7&#10;Zry+GYwmRxlAOVvT6aSkRFruhLJtTb993b1ZUgKRWcG0s7KmJwn0ZvP61br3lZy5zmkhA0EQC1Xv&#10;a9rF6KuiAN5Jw2DivLR42LhgWEQ3tIUIrEd0o4tZWb4reheED45LANzdjof0jBiuAXRNo7jcOn4w&#10;0sYRNUjNIlKCTnmgm1xt00gevzQNyEh0TZFpzCsmQXuf1mKzZlUbmO8UP5fArinhCSfDlMWkF6gt&#10;i4wcgvoPyigeHLgmTrgzxUgkK4IspuUTbe465mXmglKDv4gOLwfLPx9vA1GipgtKLDPY8D/ff/7+&#10;9YMskja9hwpD7vxtOHuAZiI6NMGkP1IgQ9bzdNFTDpFw3JytVuVyjlJzPJsu305Xi3lCLe6v+wDx&#10;o3SGJKOmARuWdWTHTxDH0H8hKRs4rcROaZ2d0O7f60CODJu7y98Z/VGYtqSv6Wo+m2MhDCe2wUlB&#10;03hkDbbN+R7dgIfAZf6eA06FbRl0YwEZIYWxyqgoQ7Y6ycQHK0g8eVTW4oOiqRgjBSVa4vtLVo6M&#10;TOlrIlE7bVHC1JmxF8mKw35AmGTunThhSw8+qLZDSae59HSCI5S1P497mtGHfga9f+K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VEfYDWAAAACAEAAA8AAAAAAAAAAQAgAAAAIgAAAGRycy9kb3du&#10;cmV2LnhtbFBLAQIUABQAAAAIAIdO4kBv5WdAAQIAACoEAAAOAAAAAAAAAAEAIAAAACUBAABkcnMv&#10;ZTJvRG9jLnhtbFBLBQYAAAAABgAGAFkBAACYBQAAAAA=&#10;">
                <v:fill on="t" focussize="0,0"/>
                <v:stroke color="#000000" joinstyle="miter"/>
                <v:imagedata o:title=""/>
                <o:lock v:ext="edit" aspectratio="f"/>
                <v:textbox>
                  <w:txbxContent>
                    <w:p w14:paraId="51F06F42">
                      <w:pPr>
                        <w:rPr>
                          <w:rFonts w:hint="eastAsia"/>
                        </w:rPr>
                      </w:pPr>
                    </w:p>
                    <w:p w14:paraId="7A7BF064">
                      <w:pPr>
                        <w:rPr>
                          <w:rFonts w:hint="eastAsia"/>
                        </w:rPr>
                      </w:pPr>
                    </w:p>
                    <w:p w14:paraId="060147BD">
                      <w:pPr>
                        <w:rPr>
                          <w:rFonts w:hint="eastAsia"/>
                        </w:rPr>
                      </w:pPr>
                    </w:p>
                    <w:p w14:paraId="768CD56E">
                      <w:pPr>
                        <w:rPr>
                          <w:rFonts w:hint="eastAsia"/>
                        </w:rPr>
                      </w:pPr>
                    </w:p>
                    <w:p w14:paraId="344674AC">
                      <w:pPr>
                        <w:rPr>
                          <w:rFonts w:hint="eastAsia"/>
                        </w:rPr>
                      </w:pPr>
                    </w:p>
                    <w:p w14:paraId="7C9A2430">
                      <w:pPr>
                        <w:jc w:val="center"/>
                        <w:rPr>
                          <w:rFonts w:hint="eastAsia"/>
                        </w:rPr>
                      </w:pPr>
                      <w:r>
                        <w:rPr>
                          <w:rFonts w:hint="eastAsia"/>
                        </w:rPr>
                        <w:t>委托代理人第二代居民身份证原件扫描件</w:t>
                      </w:r>
                    </w:p>
                    <w:p w14:paraId="069F1F4C">
                      <w:pPr>
                        <w:jc w:val="center"/>
                        <w:rPr>
                          <w:rFonts w:hint="eastAsia"/>
                        </w:rPr>
                      </w:pPr>
                      <w:r>
                        <w:rPr>
                          <w:rFonts w:hint="eastAsia"/>
                          <w:b/>
                        </w:rPr>
                        <w:t>（正面）</w:t>
                      </w:r>
                    </w:p>
                    <w:p w14:paraId="76F0769A">
                      <w:pPr>
                        <w:jc w:val="center"/>
                        <w:rPr>
                          <w:rFonts w:hint="eastAsia"/>
                        </w:rPr>
                      </w:pPr>
                    </w:p>
                  </w:txbxContent>
                </v:textbox>
              </v:rect>
            </w:pict>
          </mc:Fallback>
        </mc:AlternateContent>
      </w:r>
      <w:r>
        <w:rPr>
          <w:rFonts w:hint="eastAsia" w:hAnsi="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3155950</wp:posOffset>
                </wp:positionH>
                <wp:positionV relativeFrom="paragraph">
                  <wp:posOffset>23495</wp:posOffset>
                </wp:positionV>
                <wp:extent cx="3034665" cy="1818640"/>
                <wp:effectExtent l="4445" t="4445" r="8890" b="5715"/>
                <wp:wrapNone/>
                <wp:docPr id="8" name="矩形 8"/>
                <wp:cNvGraphicFramePr/>
                <a:graphic xmlns:a="http://schemas.openxmlformats.org/drawingml/2006/main">
                  <a:graphicData uri="http://schemas.microsoft.com/office/word/2010/wordprocessingShape">
                    <wps:wsp>
                      <wps:cNvSpPr/>
                      <wps:spPr>
                        <a:xfrm>
                          <a:off x="0" y="0"/>
                          <a:ext cx="3034665" cy="18186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AF716E">
                            <w:pPr>
                              <w:rPr>
                                <w:rFonts w:hint="eastAsia"/>
                              </w:rPr>
                            </w:pPr>
                          </w:p>
                          <w:p w14:paraId="0E57462B">
                            <w:pPr>
                              <w:rPr>
                                <w:rFonts w:hint="eastAsia"/>
                              </w:rPr>
                            </w:pPr>
                          </w:p>
                          <w:p w14:paraId="477B57F1">
                            <w:pPr>
                              <w:rPr>
                                <w:rFonts w:hint="eastAsia"/>
                              </w:rPr>
                            </w:pPr>
                          </w:p>
                          <w:p w14:paraId="237A14FD">
                            <w:pPr>
                              <w:rPr>
                                <w:rFonts w:hint="eastAsia"/>
                              </w:rPr>
                            </w:pPr>
                          </w:p>
                          <w:p w14:paraId="036A3AA1">
                            <w:pPr>
                              <w:rPr>
                                <w:rFonts w:hint="eastAsia"/>
                              </w:rPr>
                            </w:pPr>
                          </w:p>
                          <w:p w14:paraId="655867BA">
                            <w:pPr>
                              <w:jc w:val="center"/>
                              <w:rPr>
                                <w:rFonts w:hint="eastAsia"/>
                              </w:rPr>
                            </w:pPr>
                            <w:r>
                              <w:rPr>
                                <w:rFonts w:hint="eastAsia"/>
                              </w:rPr>
                              <w:t>委托代理人第二代居民身份证原件扫描件</w:t>
                            </w:r>
                          </w:p>
                          <w:p w14:paraId="69955680">
                            <w:pPr>
                              <w:jc w:val="center"/>
                              <w:rPr>
                                <w:rFonts w:hint="eastAsia"/>
                              </w:rPr>
                            </w:pPr>
                            <w:r>
                              <w:rPr>
                                <w:rFonts w:hint="eastAsia"/>
                                <w:b/>
                              </w:rPr>
                              <w:t>（背面）</w:t>
                            </w:r>
                          </w:p>
                        </w:txbxContent>
                      </wps:txbx>
                      <wps:bodyPr upright="1"/>
                    </wps:wsp>
                  </a:graphicData>
                </a:graphic>
              </wp:anchor>
            </w:drawing>
          </mc:Choice>
          <mc:Fallback>
            <w:pict>
              <v:rect id="_x0000_s1026" o:spid="_x0000_s1026" o:spt="1" style="position:absolute;left:0pt;margin-left:248.5pt;margin-top:1.85pt;height:143.2pt;width:238.95pt;z-index:251663360;mso-width-relative:page;mso-height-relative:page;" fillcolor="#FFFFFF" filled="t" stroked="t" coordsize="21600,21600" o:gfxdata="UEsDBAoAAAAAAIdO4kAAAAAAAAAAAAAAAAAEAAAAZHJzL1BLAwQUAAAACACHTuJAmHFrl9gAAAAJ&#10;AQAADwAAAGRycy9kb3ducmV2LnhtbE2PMU/DMBSEdyT+g/WQ2KidtCI4jdMBVCTGNl3YXuJHkhLb&#10;Uey0gV+PmWA83enuu2K3mIFdaPK9swqSlQBGtnG6t62CU7V/eALmA1qNg7Ok4Is87MrbmwJz7a72&#10;QJdjaFkssT5HBV0IY865bzoy6FduJBu9DzcZDFFOLdcTXmO5GXgqxCM32Nu40OFIzx01n8fZKKj7&#10;9ITfh+pVGLlfh7elOs/vL0rd3yViCyzQEv7C8Isf0aGMTLWbrfZsULCRWfwSFKwzYNGX2UYCqxWk&#10;UiTAy4L/f1D+AFBLAwQUAAAACACHTuJAj0QoIQQCAAAqBAAADgAAAGRycy9lMm9Eb2MueG1srVPN&#10;jtMwEL4j8Q6W7zRpd7cqUdM9UMoFwUq7PMDUcRJL/pPHbdKnQeLGQ/A4iNdg7JbuDxx6IIdkHI+/&#10;+b5vxsvb0Wi2lwGVszWfTkrOpBWuUbar+ZeHzZsFZxjBNqCdlTU/SOS3q9evloOv5Mz1TjcyMAKx&#10;WA2+5n2MvioKFL00gBPnpaXN1gUDkZahK5oAA6EbXczKcl4MLjQ+OCER6e/6uMlPiOESQNe2Ssi1&#10;EzsjbTyiBqkhkiTslUe+ymzbVor4uW1RRqZrTkpjflMRirfpXayWUHUBfK/EiQJcQuGFJgPKUtEz&#10;1BoisF1Qf0EZJYJD18aJcKY4CsmOkIpp+cKb+x68zFrIavRn0/H/wYpP+7vAVFNzarsFQw3/9fX7&#10;zx/f2CJ5M3isKOXe34XTCilMQsc2mPQlCWzMfh7OfsoxMkE/r8qr6/n8hjNBe9PFdDG/zo4Xj8d9&#10;wPhBOsNSUPNADcs+wv4jRipJqX9SUjV0WjUbpXVehG77Tge2B2ruJj+JMx15lqYtG2r+9maWiABN&#10;bEuTQqHxpBptl+s9O4FPgcv8/As4EVsD9kcCGSGlQWVUlMkvqHoJzXvbsHjw5KylC8UTGSMbzrSk&#10;+5einBlB6UsySZ22JDJ15tiLFMVxOxJMCreuOVBLdz6oridLp5l62qERyu6cxj3N6NN1Bn284q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HFrl9gAAAAJAQAADwAAAAAAAAABACAAAAAiAAAAZHJz&#10;L2Rvd25yZXYueG1sUEsBAhQAFAAAAAgAh07iQI9EKCEEAgAAKgQAAA4AAAAAAAAAAQAgAAAAJwEA&#10;AGRycy9lMm9Eb2MueG1sUEsFBgAAAAAGAAYAWQEAAJ0FAAAAAA==&#10;">
                <v:fill on="t" focussize="0,0"/>
                <v:stroke color="#000000" joinstyle="miter"/>
                <v:imagedata o:title=""/>
                <o:lock v:ext="edit" aspectratio="f"/>
                <v:textbox>
                  <w:txbxContent>
                    <w:p w14:paraId="26AF716E">
                      <w:pPr>
                        <w:rPr>
                          <w:rFonts w:hint="eastAsia"/>
                        </w:rPr>
                      </w:pPr>
                    </w:p>
                    <w:p w14:paraId="0E57462B">
                      <w:pPr>
                        <w:rPr>
                          <w:rFonts w:hint="eastAsia"/>
                        </w:rPr>
                      </w:pPr>
                    </w:p>
                    <w:p w14:paraId="477B57F1">
                      <w:pPr>
                        <w:rPr>
                          <w:rFonts w:hint="eastAsia"/>
                        </w:rPr>
                      </w:pPr>
                    </w:p>
                    <w:p w14:paraId="237A14FD">
                      <w:pPr>
                        <w:rPr>
                          <w:rFonts w:hint="eastAsia"/>
                        </w:rPr>
                      </w:pPr>
                    </w:p>
                    <w:p w14:paraId="036A3AA1">
                      <w:pPr>
                        <w:rPr>
                          <w:rFonts w:hint="eastAsia"/>
                        </w:rPr>
                      </w:pPr>
                    </w:p>
                    <w:p w14:paraId="655867BA">
                      <w:pPr>
                        <w:jc w:val="center"/>
                        <w:rPr>
                          <w:rFonts w:hint="eastAsia"/>
                        </w:rPr>
                      </w:pPr>
                      <w:r>
                        <w:rPr>
                          <w:rFonts w:hint="eastAsia"/>
                        </w:rPr>
                        <w:t>委托代理人第二代居民身份证原件扫描件</w:t>
                      </w:r>
                    </w:p>
                    <w:p w14:paraId="69955680">
                      <w:pPr>
                        <w:jc w:val="center"/>
                        <w:rPr>
                          <w:rFonts w:hint="eastAsia"/>
                        </w:rPr>
                      </w:pPr>
                      <w:r>
                        <w:rPr>
                          <w:rFonts w:hint="eastAsia"/>
                          <w:b/>
                        </w:rPr>
                        <w:t>（背面）</w:t>
                      </w:r>
                    </w:p>
                  </w:txbxContent>
                </v:textbox>
              </v:rect>
            </w:pict>
          </mc:Fallback>
        </mc:AlternateContent>
      </w:r>
      <w:r>
        <w:rPr>
          <w:rFonts w:hint="eastAsia" w:hAnsi="宋体" w:cs="宋体"/>
          <w:color w:val="auto"/>
          <w:highlight w:val="none"/>
        </w:rPr>
        <mc:AlternateContent>
          <mc:Choice Requires="wps">
            <w:drawing>
              <wp:anchor distT="18034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9" name="直接连接符 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83pt;mso-wrap-distance-bottom:0pt;mso-wrap-distance-top:14.2pt;z-index:251662336;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LzY3RL1AQAA5AMAAA4AAABkcnMvZTJvRG9jLnhtbK1TzW4TMRC+I/EO&#10;lu9kk0Arusqmh4ZyQVAJeICJ7d215D95nGzyErwAEjc4ceTO27Q8BmNvmkK55MAevGPP+Jv5vhkv&#10;LnfWsK2KqL1r+Gwy5Uw54aV2XcM/frh+9pIzTOAkGO9Uw/cK+eXy6ZPFEGo19703UkVGIA7rITS8&#10;TynUVYWiVxZw4oNy5Gx9tJBoG7tKRhgI3ZpqPp2eV4OPMkQvFCKdrkYnPyDGUwB922qhVl5srHJp&#10;RI3KQCJK2OuAfFmqbVsl0ru2RZWYaTgxTWWlJGSv81otF1B3EUKvxaEEOKWER5wsaEdJj1ArSMA2&#10;Uf8DZbWIHn2bJsLbaiRSFCEWs+kjbd73EFThQlJjOIqO/w9WvN3eRKZlwy84c2Cp4Xeff9x++vrr&#10;5xda775/YxdZpCFgTbFX7iYedhhuYma8a6PNf+LCdkXY/VFYtUtM0OH57PmL2ZQ0F/e+6uFiiJhe&#10;K29ZNhputMucoYbtG0yUjELvQ/KxcWygas/mZwQHNIAtNZ5MG4gEuq7cRW+0vNbG5BsYu/WViWwL&#10;eQjKlykR7l9hOckKsB/jimscj16BfOUkS/tA8jh6FTyXYJXkzCh6RNkiQKgTaHNKJKU2jirIqo46&#10;Zmvt5Z6asQlRdz0pMStVZg81v9R7GNQ8XX/uC9LD41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HVPfQAAAAAgEAAA8AAAAAAAAAAQAgAAAAIgAAAGRycy9kb3ducmV2LnhtbFBLAQIUABQAAAAI&#10;AIdO4kC82N0S9QEAAOQDAAAOAAAAAAAAAAEAIAAAAB8BAABkcnMvZTJvRG9jLnhtbFBLBQYAAAAA&#10;BgAGAFkBAACGBQAAAAA=&#10;">
                <v:fill on="f" focussize="0,0"/>
                <v:stroke color="#000000" joinstyle="round"/>
                <v:imagedata o:title=""/>
                <o:lock v:ext="edit" aspectratio="f"/>
                <w10:wrap type="topAndBottom"/>
              </v:line>
            </w:pict>
          </mc:Fallback>
        </mc:AlternateContent>
      </w:r>
      <w:r>
        <w:rPr>
          <w:rFonts w:hint="eastAsia" w:hAnsi="宋体" w:cs="宋体"/>
          <w:color w:val="auto"/>
          <w:highlight w:val="none"/>
        </w:rPr>
        <w:t xml:space="preserve">  </w:t>
      </w:r>
    </w:p>
    <w:p w14:paraId="767FEAE9">
      <w:pPr>
        <w:pStyle w:val="16"/>
        <w:spacing w:line="480" w:lineRule="exact"/>
        <w:rPr>
          <w:rFonts w:hint="eastAsia" w:hAnsi="宋体" w:cs="宋体"/>
          <w:color w:val="auto"/>
          <w:highlight w:val="none"/>
        </w:rPr>
      </w:pPr>
    </w:p>
    <w:p w14:paraId="363705C2">
      <w:pPr>
        <w:pStyle w:val="16"/>
        <w:spacing w:line="480" w:lineRule="exact"/>
        <w:rPr>
          <w:rFonts w:hint="eastAsia" w:hAnsi="宋体" w:cs="宋体"/>
          <w:color w:val="auto"/>
          <w:highlight w:val="none"/>
        </w:rPr>
      </w:pPr>
    </w:p>
    <w:p w14:paraId="3C2691A2">
      <w:pPr>
        <w:pStyle w:val="16"/>
        <w:spacing w:line="480" w:lineRule="exact"/>
        <w:rPr>
          <w:rFonts w:hint="eastAsia" w:hAnsi="宋体" w:cs="宋体"/>
          <w:color w:val="auto"/>
          <w:highlight w:val="none"/>
        </w:rPr>
      </w:pPr>
    </w:p>
    <w:p w14:paraId="66381F58">
      <w:pPr>
        <w:pStyle w:val="16"/>
        <w:spacing w:line="480" w:lineRule="exact"/>
        <w:rPr>
          <w:rFonts w:hint="eastAsia" w:hAnsi="宋体" w:cs="宋体"/>
          <w:color w:val="auto"/>
          <w:highlight w:val="none"/>
        </w:rPr>
      </w:pPr>
    </w:p>
    <w:p w14:paraId="27F38F45">
      <w:pPr>
        <w:pStyle w:val="16"/>
        <w:spacing w:line="240" w:lineRule="atLeast"/>
        <w:ind w:firstLine="5200" w:firstLineChars="2600"/>
        <w:rPr>
          <w:rFonts w:hint="eastAsia" w:hAnsi="宋体" w:cs="宋体"/>
          <w:color w:val="auto"/>
          <w:highlight w:val="none"/>
          <w:u w:val="single"/>
        </w:rPr>
      </w:pPr>
    </w:p>
    <w:p w14:paraId="28CD6900">
      <w:pPr>
        <w:pStyle w:val="16"/>
        <w:spacing w:line="240" w:lineRule="atLeast"/>
        <w:ind w:firstLine="5200" w:firstLineChars="2600"/>
        <w:rPr>
          <w:rFonts w:hint="eastAsia" w:hAnsi="宋体" w:cs="宋体"/>
          <w:color w:val="auto"/>
          <w:highlight w:val="none"/>
          <w:u w:val="single"/>
        </w:rPr>
      </w:pPr>
    </w:p>
    <w:p w14:paraId="2D8BF762">
      <w:pPr>
        <w:pStyle w:val="16"/>
        <w:spacing w:line="240" w:lineRule="exact"/>
        <w:rPr>
          <w:rFonts w:hint="eastAsia" w:hAnsi="宋体" w:cs="宋体"/>
          <w:color w:val="auto"/>
          <w:sz w:val="44"/>
          <w:highlight w:val="none"/>
        </w:rPr>
      </w:pPr>
    </w:p>
    <w:p w14:paraId="7F79F52A">
      <w:pPr>
        <w:pStyle w:val="16"/>
        <w:spacing w:line="240" w:lineRule="exact"/>
        <w:rPr>
          <w:rFonts w:hint="eastAsia" w:hAnsi="宋体" w:cs="宋体"/>
          <w:color w:val="auto"/>
          <w:sz w:val="44"/>
          <w:highlight w:val="none"/>
        </w:rPr>
      </w:pPr>
    </w:p>
    <w:p w14:paraId="66F7A4C2">
      <w:pPr>
        <w:jc w:val="center"/>
        <w:rPr>
          <w:rFonts w:hint="eastAsia" w:ascii="宋体" w:hAnsi="宋体" w:cs="宋体"/>
          <w:color w:val="auto"/>
          <w:highlight w:val="none"/>
        </w:rPr>
      </w:pPr>
      <w:r>
        <w:rPr>
          <w:rFonts w:hint="eastAsia" w:ascii="宋体" w:hAnsi="宋体" w:cs="宋体"/>
          <w:color w:val="auto"/>
          <w:highlight w:val="none"/>
        </w:rPr>
        <w:t xml:space="preserve">                             </w:t>
      </w:r>
    </w:p>
    <w:p w14:paraId="010B3A30">
      <w:pPr>
        <w:spacing w:line="360" w:lineRule="auto"/>
        <w:rPr>
          <w:rFonts w:hint="eastAsia" w:ascii="宋体" w:hAnsi="宋体" w:cs="宋体"/>
          <w:color w:val="auto"/>
          <w:sz w:val="24"/>
          <w:highlight w:val="none"/>
        </w:rPr>
        <w:sectPr>
          <w:footerReference r:id="rId10" w:type="first"/>
          <w:footerReference r:id="rId9" w:type="default"/>
          <w:pgSz w:w="11906" w:h="16838"/>
          <w:pgMar w:top="1134" w:right="1134" w:bottom="1134" w:left="1247" w:header="851" w:footer="992" w:gutter="0"/>
          <w:pgNumType w:fmt="numberInDash" w:start="1"/>
          <w:cols w:space="720" w:num="1"/>
          <w:docGrid w:linePitch="312" w:charSpace="0"/>
        </w:sectPr>
      </w:pPr>
      <w:r>
        <w:rPr>
          <w:rFonts w:hint="eastAsia" w:ascii="宋体" w:hAnsi="宋体" w:cs="宋体"/>
          <w:color w:val="auto"/>
          <w:sz w:val="24"/>
          <w:highlight w:val="none"/>
        </w:rPr>
        <w:t>注：法定代表人和委托代理人必须在法定代表人授权委托书上亲笔签名</w:t>
      </w:r>
      <w:r>
        <w:rPr>
          <w:rFonts w:hint="eastAsia" w:ascii="宋体" w:hAnsi="宋体" w:cs="宋体"/>
          <w:b/>
          <w:bCs/>
          <w:color w:val="auto"/>
          <w:sz w:val="24"/>
          <w:highlight w:val="none"/>
        </w:rPr>
        <w:t>（</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color w:val="auto"/>
          <w:sz w:val="24"/>
          <w:highlight w:val="none"/>
        </w:rPr>
        <w:t>，</w:t>
      </w:r>
      <w:r>
        <w:rPr>
          <w:rFonts w:hint="eastAsia" w:ascii="宋体" w:hAnsi="宋体" w:cs="宋体"/>
          <w:b/>
          <w:bCs/>
          <w:color w:val="auto"/>
          <w:sz w:val="24"/>
          <w:highlight w:val="none"/>
        </w:rPr>
        <w:t>否则作无效投标处理</w:t>
      </w:r>
      <w:r>
        <w:rPr>
          <w:rFonts w:hint="eastAsia" w:ascii="宋体" w:hAnsi="宋体" w:cs="宋体"/>
          <w:color w:val="auto"/>
          <w:sz w:val="24"/>
          <w:highlight w:val="none"/>
        </w:rPr>
        <w:t>。</w:t>
      </w:r>
      <w:r>
        <w:rPr>
          <w:rFonts w:hint="eastAsia" w:ascii="宋体" w:hAnsi="宋体" w:cs="宋体"/>
          <w:color w:val="auto"/>
          <w:sz w:val="24"/>
          <w:szCs w:val="32"/>
          <w:highlight w:val="none"/>
          <w:lang w:val="zh-CN"/>
        </w:rPr>
        <w:t xml:space="preserve"> </w:t>
      </w:r>
      <w:r>
        <w:rPr>
          <w:rFonts w:hint="eastAsia" w:ascii="宋体" w:hAnsi="宋体" w:cs="宋体"/>
          <w:color w:val="auto"/>
          <w:highlight w:val="none"/>
          <w:lang w:val="zh-CN"/>
        </w:rPr>
        <w:t xml:space="preserve">   </w:t>
      </w:r>
    </w:p>
    <w:p w14:paraId="0C6024B4">
      <w:pPr>
        <w:snapToGrid w:val="0"/>
        <w:spacing w:before="50"/>
        <w:jc w:val="left"/>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）商务响应表格式：</w:t>
      </w:r>
    </w:p>
    <w:p w14:paraId="670F8CCD">
      <w:pPr>
        <w:pStyle w:val="4"/>
        <w:rPr>
          <w:rFonts w:hint="eastAsia" w:ascii="宋体" w:hAnsi="宋体" w:eastAsia="宋体" w:cs="宋体"/>
          <w:color w:val="auto"/>
          <w:highlight w:val="none"/>
        </w:rPr>
      </w:pPr>
    </w:p>
    <w:p w14:paraId="527801C4">
      <w:pPr>
        <w:spacing w:line="360" w:lineRule="exact"/>
        <w:rPr>
          <w:rFonts w:hint="eastAsia" w:ascii="宋体" w:hAnsi="宋体" w:cs="宋体"/>
          <w:b/>
          <w:color w:val="auto"/>
          <w:sz w:val="28"/>
          <w:szCs w:val="28"/>
          <w:highlight w:val="none"/>
        </w:rPr>
      </w:pPr>
      <w:r>
        <w:rPr>
          <w:rFonts w:hint="eastAsia" w:ascii="宋体" w:hAnsi="宋体" w:cs="宋体"/>
          <w:color w:val="auto"/>
          <w:highlight w:val="none"/>
        </w:rPr>
        <w:t xml:space="preserve">                             </w:t>
      </w:r>
      <w:r>
        <w:rPr>
          <w:rFonts w:hint="eastAsia" w:ascii="宋体" w:hAnsi="宋体" w:cs="宋体"/>
          <w:color w:val="auto"/>
          <w:sz w:val="32"/>
          <w:szCs w:val="32"/>
          <w:highlight w:val="none"/>
        </w:rPr>
        <w:t xml:space="preserve">      </w:t>
      </w:r>
      <w:r>
        <w:rPr>
          <w:rFonts w:hint="eastAsia" w:ascii="宋体" w:hAnsi="宋体" w:cs="宋体"/>
          <w:b/>
          <w:color w:val="auto"/>
          <w:sz w:val="32"/>
          <w:szCs w:val="32"/>
          <w:highlight w:val="none"/>
        </w:rPr>
        <w:t>商务响应表</w:t>
      </w:r>
    </w:p>
    <w:p w14:paraId="334C361C">
      <w:pPr>
        <w:snapToGrid w:val="0"/>
        <w:spacing w:before="50"/>
        <w:jc w:val="left"/>
        <w:rPr>
          <w:rFonts w:hint="eastAsia" w:ascii="宋体" w:hAnsi="宋体" w:cs="宋体"/>
          <w:color w:val="auto"/>
          <w:sz w:val="24"/>
          <w:szCs w:val="20"/>
          <w:highlight w:val="none"/>
          <w:u w:val="single"/>
        </w:rPr>
      </w:pPr>
    </w:p>
    <w:tbl>
      <w:tblPr>
        <w:tblStyle w:val="22"/>
        <w:tblW w:w="985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3120"/>
        <w:gridCol w:w="2985"/>
        <w:gridCol w:w="1500"/>
        <w:gridCol w:w="852"/>
      </w:tblGrid>
      <w:tr w14:paraId="17075F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96" w:type="dxa"/>
            <w:tcBorders>
              <w:top w:val="single" w:color="auto" w:sz="12" w:space="0"/>
            </w:tcBorders>
            <w:noWrap w:val="0"/>
            <w:vAlign w:val="center"/>
          </w:tcPr>
          <w:p w14:paraId="2BDD767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w:t>
            </w:r>
          </w:p>
        </w:tc>
        <w:tc>
          <w:tcPr>
            <w:tcW w:w="3120" w:type="dxa"/>
            <w:tcBorders>
              <w:top w:val="single" w:color="auto" w:sz="12" w:space="0"/>
            </w:tcBorders>
            <w:noWrap w:val="0"/>
            <w:vAlign w:val="center"/>
          </w:tcPr>
          <w:p w14:paraId="616C92D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招标文件的商务条款</w:t>
            </w:r>
          </w:p>
        </w:tc>
        <w:tc>
          <w:tcPr>
            <w:tcW w:w="2985" w:type="dxa"/>
            <w:tcBorders>
              <w:top w:val="single" w:color="auto" w:sz="12" w:space="0"/>
            </w:tcBorders>
            <w:noWrap w:val="0"/>
            <w:vAlign w:val="center"/>
          </w:tcPr>
          <w:p w14:paraId="291AF73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投标文件承诺的商务条款</w:t>
            </w:r>
          </w:p>
        </w:tc>
        <w:tc>
          <w:tcPr>
            <w:tcW w:w="1500" w:type="dxa"/>
            <w:tcBorders>
              <w:top w:val="single" w:color="auto" w:sz="12" w:space="0"/>
            </w:tcBorders>
            <w:noWrap w:val="0"/>
            <w:vAlign w:val="center"/>
          </w:tcPr>
          <w:p w14:paraId="72D63F7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是否响应</w:t>
            </w:r>
          </w:p>
        </w:tc>
        <w:tc>
          <w:tcPr>
            <w:tcW w:w="852" w:type="dxa"/>
            <w:tcBorders>
              <w:top w:val="single" w:color="auto" w:sz="12" w:space="0"/>
            </w:tcBorders>
            <w:noWrap w:val="0"/>
            <w:vAlign w:val="center"/>
          </w:tcPr>
          <w:p w14:paraId="298B6F9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偏离说明</w:t>
            </w:r>
          </w:p>
        </w:tc>
      </w:tr>
      <w:tr w14:paraId="71F1C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608CD3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sz w:val="24"/>
                <w:szCs w:val="32"/>
                <w:highlight w:val="none"/>
              </w:rPr>
              <w:t>交货时间及地点</w:t>
            </w:r>
          </w:p>
        </w:tc>
        <w:tc>
          <w:tcPr>
            <w:tcW w:w="3120" w:type="dxa"/>
            <w:noWrap w:val="0"/>
            <w:vAlign w:val="center"/>
          </w:tcPr>
          <w:p w14:paraId="1D1036C5">
            <w:pPr>
              <w:spacing w:line="360" w:lineRule="auto"/>
              <w:jc w:val="center"/>
              <w:rPr>
                <w:rFonts w:hint="eastAsia" w:ascii="宋体" w:hAnsi="宋体" w:cs="宋体"/>
                <w:color w:val="auto"/>
                <w:sz w:val="24"/>
                <w:highlight w:val="none"/>
              </w:rPr>
            </w:pPr>
          </w:p>
        </w:tc>
        <w:tc>
          <w:tcPr>
            <w:tcW w:w="2985" w:type="dxa"/>
            <w:noWrap w:val="0"/>
            <w:vAlign w:val="center"/>
          </w:tcPr>
          <w:p w14:paraId="30100EA2">
            <w:pPr>
              <w:spacing w:line="360" w:lineRule="auto"/>
              <w:jc w:val="center"/>
              <w:rPr>
                <w:rFonts w:hint="eastAsia" w:ascii="宋体" w:hAnsi="宋体" w:cs="宋体"/>
                <w:color w:val="auto"/>
                <w:sz w:val="24"/>
                <w:highlight w:val="none"/>
              </w:rPr>
            </w:pPr>
          </w:p>
        </w:tc>
        <w:tc>
          <w:tcPr>
            <w:tcW w:w="1500" w:type="dxa"/>
            <w:noWrap w:val="0"/>
            <w:vAlign w:val="center"/>
          </w:tcPr>
          <w:p w14:paraId="2F92D6C0">
            <w:pPr>
              <w:spacing w:line="360" w:lineRule="auto"/>
              <w:jc w:val="center"/>
              <w:rPr>
                <w:rFonts w:hint="eastAsia" w:ascii="宋体" w:hAnsi="宋体" w:cs="宋体"/>
                <w:color w:val="auto"/>
                <w:sz w:val="24"/>
                <w:highlight w:val="none"/>
              </w:rPr>
            </w:pPr>
          </w:p>
        </w:tc>
        <w:tc>
          <w:tcPr>
            <w:tcW w:w="852" w:type="dxa"/>
            <w:noWrap w:val="0"/>
            <w:vAlign w:val="center"/>
          </w:tcPr>
          <w:p w14:paraId="7E1E0017">
            <w:pPr>
              <w:spacing w:line="360" w:lineRule="auto"/>
              <w:jc w:val="center"/>
              <w:rPr>
                <w:rFonts w:hint="eastAsia" w:ascii="宋体" w:hAnsi="宋体" w:cs="宋体"/>
                <w:color w:val="auto"/>
                <w:sz w:val="24"/>
                <w:highlight w:val="none"/>
              </w:rPr>
            </w:pPr>
          </w:p>
        </w:tc>
      </w:tr>
      <w:tr w14:paraId="34CD98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670D17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sz w:val="24"/>
                <w:szCs w:val="32"/>
                <w:highlight w:val="none"/>
              </w:rPr>
              <w:t>售后服务要求</w:t>
            </w:r>
          </w:p>
        </w:tc>
        <w:tc>
          <w:tcPr>
            <w:tcW w:w="3120" w:type="dxa"/>
            <w:noWrap w:val="0"/>
            <w:vAlign w:val="center"/>
          </w:tcPr>
          <w:p w14:paraId="7466A8B9">
            <w:pPr>
              <w:spacing w:line="360" w:lineRule="auto"/>
              <w:jc w:val="center"/>
              <w:rPr>
                <w:rFonts w:hint="eastAsia" w:ascii="宋体" w:hAnsi="宋体" w:cs="宋体"/>
                <w:color w:val="auto"/>
                <w:sz w:val="24"/>
                <w:highlight w:val="none"/>
              </w:rPr>
            </w:pPr>
          </w:p>
        </w:tc>
        <w:tc>
          <w:tcPr>
            <w:tcW w:w="2985" w:type="dxa"/>
            <w:noWrap w:val="0"/>
            <w:vAlign w:val="center"/>
          </w:tcPr>
          <w:p w14:paraId="363D4BD8">
            <w:pPr>
              <w:spacing w:line="360" w:lineRule="auto"/>
              <w:jc w:val="center"/>
              <w:rPr>
                <w:rFonts w:hint="eastAsia" w:ascii="宋体" w:hAnsi="宋体" w:cs="宋体"/>
                <w:color w:val="auto"/>
                <w:sz w:val="24"/>
                <w:highlight w:val="none"/>
              </w:rPr>
            </w:pPr>
          </w:p>
        </w:tc>
        <w:tc>
          <w:tcPr>
            <w:tcW w:w="1500" w:type="dxa"/>
            <w:noWrap w:val="0"/>
            <w:vAlign w:val="center"/>
          </w:tcPr>
          <w:p w14:paraId="55CAD8C8">
            <w:pPr>
              <w:spacing w:line="360" w:lineRule="auto"/>
              <w:jc w:val="center"/>
              <w:rPr>
                <w:rFonts w:hint="eastAsia" w:ascii="宋体" w:hAnsi="宋体" w:cs="宋体"/>
                <w:color w:val="auto"/>
                <w:sz w:val="24"/>
                <w:highlight w:val="none"/>
              </w:rPr>
            </w:pPr>
          </w:p>
        </w:tc>
        <w:tc>
          <w:tcPr>
            <w:tcW w:w="852" w:type="dxa"/>
            <w:noWrap w:val="0"/>
            <w:vAlign w:val="center"/>
          </w:tcPr>
          <w:p w14:paraId="44135E1B">
            <w:pPr>
              <w:spacing w:line="360" w:lineRule="auto"/>
              <w:jc w:val="center"/>
              <w:rPr>
                <w:rFonts w:hint="eastAsia" w:ascii="宋体" w:hAnsi="宋体" w:cs="宋体"/>
                <w:color w:val="auto"/>
                <w:sz w:val="24"/>
                <w:highlight w:val="none"/>
              </w:rPr>
            </w:pPr>
          </w:p>
        </w:tc>
      </w:tr>
      <w:tr w14:paraId="62EF7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117F68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sz w:val="24"/>
                <w:szCs w:val="32"/>
                <w:highlight w:val="none"/>
              </w:rPr>
              <w:t>质量保证期</w:t>
            </w:r>
          </w:p>
        </w:tc>
        <w:tc>
          <w:tcPr>
            <w:tcW w:w="3120" w:type="dxa"/>
            <w:noWrap w:val="0"/>
            <w:vAlign w:val="center"/>
          </w:tcPr>
          <w:p w14:paraId="644B2428">
            <w:pPr>
              <w:spacing w:line="360" w:lineRule="auto"/>
              <w:jc w:val="center"/>
              <w:rPr>
                <w:rFonts w:hint="eastAsia" w:ascii="宋体" w:hAnsi="宋体" w:cs="宋体"/>
                <w:color w:val="auto"/>
                <w:sz w:val="24"/>
                <w:highlight w:val="none"/>
              </w:rPr>
            </w:pPr>
          </w:p>
        </w:tc>
        <w:tc>
          <w:tcPr>
            <w:tcW w:w="2985" w:type="dxa"/>
            <w:noWrap w:val="0"/>
            <w:vAlign w:val="center"/>
          </w:tcPr>
          <w:p w14:paraId="23F3941F">
            <w:pPr>
              <w:spacing w:line="360" w:lineRule="auto"/>
              <w:jc w:val="center"/>
              <w:rPr>
                <w:rFonts w:hint="eastAsia" w:ascii="宋体" w:hAnsi="宋体" w:cs="宋体"/>
                <w:color w:val="auto"/>
                <w:sz w:val="24"/>
                <w:highlight w:val="none"/>
              </w:rPr>
            </w:pPr>
          </w:p>
        </w:tc>
        <w:tc>
          <w:tcPr>
            <w:tcW w:w="1500" w:type="dxa"/>
            <w:noWrap w:val="0"/>
            <w:vAlign w:val="center"/>
          </w:tcPr>
          <w:p w14:paraId="566588CE">
            <w:pPr>
              <w:spacing w:line="360" w:lineRule="auto"/>
              <w:jc w:val="center"/>
              <w:rPr>
                <w:rFonts w:hint="eastAsia" w:ascii="宋体" w:hAnsi="宋体" w:cs="宋体"/>
                <w:color w:val="auto"/>
                <w:sz w:val="24"/>
                <w:highlight w:val="none"/>
              </w:rPr>
            </w:pPr>
          </w:p>
        </w:tc>
        <w:tc>
          <w:tcPr>
            <w:tcW w:w="852" w:type="dxa"/>
            <w:noWrap w:val="0"/>
            <w:vAlign w:val="center"/>
          </w:tcPr>
          <w:p w14:paraId="0865AE49">
            <w:pPr>
              <w:spacing w:line="360" w:lineRule="auto"/>
              <w:jc w:val="center"/>
              <w:rPr>
                <w:rFonts w:hint="eastAsia" w:ascii="宋体" w:hAnsi="宋体" w:cs="宋体"/>
                <w:color w:val="auto"/>
                <w:sz w:val="24"/>
                <w:highlight w:val="none"/>
              </w:rPr>
            </w:pPr>
          </w:p>
        </w:tc>
      </w:tr>
      <w:tr w14:paraId="33FE1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224702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sz w:val="24"/>
                <w:szCs w:val="32"/>
                <w:highlight w:val="none"/>
              </w:rPr>
              <w:t>付款条件</w:t>
            </w:r>
          </w:p>
        </w:tc>
        <w:tc>
          <w:tcPr>
            <w:tcW w:w="3120" w:type="dxa"/>
            <w:noWrap w:val="0"/>
            <w:vAlign w:val="center"/>
          </w:tcPr>
          <w:p w14:paraId="0647279C">
            <w:pPr>
              <w:spacing w:line="360" w:lineRule="auto"/>
              <w:jc w:val="center"/>
              <w:rPr>
                <w:rFonts w:hint="eastAsia" w:ascii="宋体" w:hAnsi="宋体" w:cs="宋体"/>
                <w:color w:val="auto"/>
                <w:sz w:val="24"/>
                <w:highlight w:val="none"/>
              </w:rPr>
            </w:pPr>
          </w:p>
        </w:tc>
        <w:tc>
          <w:tcPr>
            <w:tcW w:w="2985" w:type="dxa"/>
            <w:noWrap w:val="0"/>
            <w:vAlign w:val="center"/>
          </w:tcPr>
          <w:p w14:paraId="2DA5F3FA">
            <w:pPr>
              <w:spacing w:line="360" w:lineRule="auto"/>
              <w:jc w:val="center"/>
              <w:rPr>
                <w:rFonts w:hint="eastAsia" w:ascii="宋体" w:hAnsi="宋体" w:cs="宋体"/>
                <w:color w:val="auto"/>
                <w:sz w:val="24"/>
                <w:highlight w:val="none"/>
              </w:rPr>
            </w:pPr>
          </w:p>
        </w:tc>
        <w:tc>
          <w:tcPr>
            <w:tcW w:w="1500" w:type="dxa"/>
            <w:noWrap w:val="0"/>
            <w:vAlign w:val="center"/>
          </w:tcPr>
          <w:p w14:paraId="603F213A">
            <w:pPr>
              <w:spacing w:line="360" w:lineRule="auto"/>
              <w:jc w:val="center"/>
              <w:rPr>
                <w:rFonts w:hint="eastAsia" w:ascii="宋体" w:hAnsi="宋体" w:cs="宋体"/>
                <w:color w:val="auto"/>
                <w:sz w:val="24"/>
                <w:highlight w:val="none"/>
              </w:rPr>
            </w:pPr>
          </w:p>
        </w:tc>
        <w:tc>
          <w:tcPr>
            <w:tcW w:w="852" w:type="dxa"/>
            <w:noWrap w:val="0"/>
            <w:vAlign w:val="center"/>
          </w:tcPr>
          <w:p w14:paraId="6BC8EA47">
            <w:pPr>
              <w:spacing w:line="360" w:lineRule="auto"/>
              <w:jc w:val="center"/>
              <w:rPr>
                <w:rFonts w:hint="eastAsia" w:ascii="宋体" w:hAnsi="宋体" w:cs="宋体"/>
                <w:color w:val="auto"/>
                <w:sz w:val="24"/>
                <w:highlight w:val="none"/>
              </w:rPr>
            </w:pPr>
          </w:p>
        </w:tc>
      </w:tr>
      <w:tr w14:paraId="107A1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0AE7B0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sz w:val="24"/>
                <w:szCs w:val="32"/>
                <w:highlight w:val="none"/>
              </w:rPr>
              <w:t>其他要求</w:t>
            </w:r>
          </w:p>
        </w:tc>
        <w:tc>
          <w:tcPr>
            <w:tcW w:w="3120" w:type="dxa"/>
            <w:noWrap w:val="0"/>
            <w:vAlign w:val="center"/>
          </w:tcPr>
          <w:p w14:paraId="22C0B05C">
            <w:pPr>
              <w:spacing w:line="360" w:lineRule="auto"/>
              <w:jc w:val="center"/>
              <w:rPr>
                <w:rFonts w:hint="eastAsia" w:ascii="宋体" w:hAnsi="宋体" w:cs="宋体"/>
                <w:color w:val="auto"/>
                <w:sz w:val="24"/>
                <w:highlight w:val="none"/>
              </w:rPr>
            </w:pPr>
          </w:p>
        </w:tc>
        <w:tc>
          <w:tcPr>
            <w:tcW w:w="2985" w:type="dxa"/>
            <w:noWrap w:val="0"/>
            <w:vAlign w:val="center"/>
          </w:tcPr>
          <w:p w14:paraId="22BCC94C">
            <w:pPr>
              <w:spacing w:line="360" w:lineRule="auto"/>
              <w:jc w:val="center"/>
              <w:rPr>
                <w:rFonts w:hint="eastAsia" w:ascii="宋体" w:hAnsi="宋体" w:cs="宋体"/>
                <w:color w:val="auto"/>
                <w:sz w:val="24"/>
                <w:highlight w:val="none"/>
              </w:rPr>
            </w:pPr>
          </w:p>
        </w:tc>
        <w:tc>
          <w:tcPr>
            <w:tcW w:w="1500" w:type="dxa"/>
            <w:noWrap w:val="0"/>
            <w:vAlign w:val="center"/>
          </w:tcPr>
          <w:p w14:paraId="7103DE0E">
            <w:pPr>
              <w:spacing w:line="360" w:lineRule="auto"/>
              <w:jc w:val="center"/>
              <w:rPr>
                <w:rFonts w:hint="eastAsia" w:ascii="宋体" w:hAnsi="宋体" w:cs="宋体"/>
                <w:color w:val="auto"/>
                <w:sz w:val="24"/>
                <w:highlight w:val="none"/>
              </w:rPr>
            </w:pPr>
          </w:p>
        </w:tc>
        <w:tc>
          <w:tcPr>
            <w:tcW w:w="852" w:type="dxa"/>
            <w:noWrap w:val="0"/>
            <w:vAlign w:val="center"/>
          </w:tcPr>
          <w:p w14:paraId="4D1E1DA8">
            <w:pPr>
              <w:spacing w:line="360" w:lineRule="auto"/>
              <w:jc w:val="center"/>
              <w:rPr>
                <w:rFonts w:hint="eastAsia" w:ascii="宋体" w:hAnsi="宋体" w:cs="宋体"/>
                <w:color w:val="auto"/>
                <w:sz w:val="24"/>
                <w:highlight w:val="none"/>
              </w:rPr>
            </w:pPr>
          </w:p>
        </w:tc>
      </w:tr>
      <w:tr w14:paraId="50C7C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50765098">
            <w:pPr>
              <w:widowControl/>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w:t>
            </w:r>
          </w:p>
        </w:tc>
        <w:tc>
          <w:tcPr>
            <w:tcW w:w="3120" w:type="dxa"/>
            <w:noWrap w:val="0"/>
            <w:vAlign w:val="center"/>
          </w:tcPr>
          <w:p w14:paraId="0763E9A7">
            <w:pPr>
              <w:spacing w:line="360" w:lineRule="auto"/>
              <w:jc w:val="center"/>
              <w:rPr>
                <w:rFonts w:hint="eastAsia" w:ascii="宋体" w:hAnsi="宋体" w:cs="宋体"/>
                <w:color w:val="auto"/>
                <w:sz w:val="24"/>
                <w:highlight w:val="none"/>
              </w:rPr>
            </w:pPr>
          </w:p>
        </w:tc>
        <w:tc>
          <w:tcPr>
            <w:tcW w:w="2985" w:type="dxa"/>
            <w:noWrap w:val="0"/>
            <w:vAlign w:val="center"/>
          </w:tcPr>
          <w:p w14:paraId="08FDEE85">
            <w:pPr>
              <w:spacing w:line="360" w:lineRule="auto"/>
              <w:jc w:val="center"/>
              <w:rPr>
                <w:rFonts w:hint="eastAsia" w:ascii="宋体" w:hAnsi="宋体" w:cs="宋体"/>
                <w:color w:val="auto"/>
                <w:sz w:val="24"/>
                <w:highlight w:val="none"/>
              </w:rPr>
            </w:pPr>
          </w:p>
        </w:tc>
        <w:tc>
          <w:tcPr>
            <w:tcW w:w="1500" w:type="dxa"/>
            <w:noWrap w:val="0"/>
            <w:vAlign w:val="center"/>
          </w:tcPr>
          <w:p w14:paraId="26D88A83">
            <w:pPr>
              <w:spacing w:line="360" w:lineRule="auto"/>
              <w:jc w:val="center"/>
              <w:rPr>
                <w:rFonts w:hint="eastAsia" w:ascii="宋体" w:hAnsi="宋体" w:cs="宋体"/>
                <w:color w:val="auto"/>
                <w:sz w:val="24"/>
                <w:highlight w:val="none"/>
              </w:rPr>
            </w:pPr>
          </w:p>
        </w:tc>
        <w:tc>
          <w:tcPr>
            <w:tcW w:w="852" w:type="dxa"/>
            <w:noWrap w:val="0"/>
            <w:vAlign w:val="center"/>
          </w:tcPr>
          <w:p w14:paraId="4DEBFA4C">
            <w:pPr>
              <w:spacing w:line="360" w:lineRule="auto"/>
              <w:jc w:val="center"/>
              <w:rPr>
                <w:rFonts w:hint="eastAsia" w:ascii="宋体" w:hAnsi="宋体" w:cs="宋体"/>
                <w:color w:val="auto"/>
                <w:sz w:val="24"/>
                <w:highlight w:val="none"/>
              </w:rPr>
            </w:pPr>
          </w:p>
        </w:tc>
      </w:tr>
      <w:tr w14:paraId="3FDD6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340C3A52">
            <w:pPr>
              <w:widowControl/>
              <w:spacing w:line="360" w:lineRule="auto"/>
              <w:jc w:val="center"/>
              <w:rPr>
                <w:rFonts w:hint="eastAsia" w:ascii="宋体" w:hAnsi="宋体" w:cs="宋体"/>
                <w:color w:val="auto"/>
                <w:sz w:val="24"/>
                <w:highlight w:val="none"/>
              </w:rPr>
            </w:pPr>
          </w:p>
        </w:tc>
        <w:tc>
          <w:tcPr>
            <w:tcW w:w="3120" w:type="dxa"/>
            <w:noWrap w:val="0"/>
            <w:vAlign w:val="center"/>
          </w:tcPr>
          <w:p w14:paraId="23F98253">
            <w:pPr>
              <w:spacing w:line="360" w:lineRule="auto"/>
              <w:jc w:val="center"/>
              <w:rPr>
                <w:rFonts w:hint="eastAsia" w:ascii="宋体" w:hAnsi="宋体" w:cs="宋体"/>
                <w:color w:val="auto"/>
                <w:sz w:val="24"/>
                <w:highlight w:val="none"/>
              </w:rPr>
            </w:pPr>
          </w:p>
        </w:tc>
        <w:tc>
          <w:tcPr>
            <w:tcW w:w="2985" w:type="dxa"/>
            <w:noWrap w:val="0"/>
            <w:vAlign w:val="center"/>
          </w:tcPr>
          <w:p w14:paraId="53379A27">
            <w:pPr>
              <w:spacing w:line="360" w:lineRule="auto"/>
              <w:jc w:val="center"/>
              <w:rPr>
                <w:rFonts w:hint="eastAsia" w:ascii="宋体" w:hAnsi="宋体" w:cs="宋体"/>
                <w:color w:val="auto"/>
                <w:sz w:val="24"/>
                <w:highlight w:val="none"/>
              </w:rPr>
            </w:pPr>
          </w:p>
        </w:tc>
        <w:tc>
          <w:tcPr>
            <w:tcW w:w="1500" w:type="dxa"/>
            <w:noWrap w:val="0"/>
            <w:vAlign w:val="center"/>
          </w:tcPr>
          <w:p w14:paraId="692ADBB3">
            <w:pPr>
              <w:spacing w:line="360" w:lineRule="auto"/>
              <w:jc w:val="center"/>
              <w:rPr>
                <w:rFonts w:hint="eastAsia" w:ascii="宋体" w:hAnsi="宋体" w:cs="宋体"/>
                <w:color w:val="auto"/>
                <w:sz w:val="24"/>
                <w:highlight w:val="none"/>
              </w:rPr>
            </w:pPr>
          </w:p>
        </w:tc>
        <w:tc>
          <w:tcPr>
            <w:tcW w:w="852" w:type="dxa"/>
            <w:noWrap w:val="0"/>
            <w:vAlign w:val="center"/>
          </w:tcPr>
          <w:p w14:paraId="24D1CEB3">
            <w:pPr>
              <w:spacing w:line="360" w:lineRule="auto"/>
              <w:jc w:val="center"/>
              <w:rPr>
                <w:rFonts w:hint="eastAsia" w:ascii="宋体" w:hAnsi="宋体" w:cs="宋体"/>
                <w:color w:val="auto"/>
                <w:sz w:val="24"/>
                <w:highlight w:val="none"/>
              </w:rPr>
            </w:pPr>
          </w:p>
        </w:tc>
      </w:tr>
      <w:tr w14:paraId="2974A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52C105D5">
            <w:pPr>
              <w:widowControl/>
              <w:spacing w:line="360" w:lineRule="auto"/>
              <w:jc w:val="center"/>
              <w:rPr>
                <w:rFonts w:hint="eastAsia" w:ascii="宋体" w:hAnsi="宋体" w:cs="宋体"/>
                <w:color w:val="auto"/>
                <w:sz w:val="24"/>
                <w:highlight w:val="none"/>
              </w:rPr>
            </w:pPr>
          </w:p>
        </w:tc>
        <w:tc>
          <w:tcPr>
            <w:tcW w:w="3120" w:type="dxa"/>
            <w:noWrap w:val="0"/>
            <w:vAlign w:val="center"/>
          </w:tcPr>
          <w:p w14:paraId="57235472">
            <w:pPr>
              <w:spacing w:line="360" w:lineRule="auto"/>
              <w:jc w:val="center"/>
              <w:rPr>
                <w:rFonts w:hint="eastAsia" w:ascii="宋体" w:hAnsi="宋体" w:cs="宋体"/>
                <w:color w:val="auto"/>
                <w:sz w:val="24"/>
                <w:highlight w:val="none"/>
              </w:rPr>
            </w:pPr>
          </w:p>
        </w:tc>
        <w:tc>
          <w:tcPr>
            <w:tcW w:w="2985" w:type="dxa"/>
            <w:noWrap w:val="0"/>
            <w:vAlign w:val="center"/>
          </w:tcPr>
          <w:p w14:paraId="3FDB0797">
            <w:pPr>
              <w:spacing w:line="360" w:lineRule="auto"/>
              <w:jc w:val="center"/>
              <w:rPr>
                <w:rFonts w:hint="eastAsia" w:ascii="宋体" w:hAnsi="宋体" w:cs="宋体"/>
                <w:color w:val="auto"/>
                <w:sz w:val="24"/>
                <w:highlight w:val="none"/>
              </w:rPr>
            </w:pPr>
          </w:p>
        </w:tc>
        <w:tc>
          <w:tcPr>
            <w:tcW w:w="1500" w:type="dxa"/>
            <w:noWrap w:val="0"/>
            <w:vAlign w:val="center"/>
          </w:tcPr>
          <w:p w14:paraId="53E28468">
            <w:pPr>
              <w:spacing w:line="360" w:lineRule="auto"/>
              <w:jc w:val="center"/>
              <w:rPr>
                <w:rFonts w:hint="eastAsia" w:ascii="宋体" w:hAnsi="宋体" w:cs="宋体"/>
                <w:color w:val="auto"/>
                <w:sz w:val="24"/>
                <w:highlight w:val="none"/>
              </w:rPr>
            </w:pPr>
          </w:p>
        </w:tc>
        <w:tc>
          <w:tcPr>
            <w:tcW w:w="852" w:type="dxa"/>
            <w:noWrap w:val="0"/>
            <w:vAlign w:val="center"/>
          </w:tcPr>
          <w:p w14:paraId="0C739C82">
            <w:pPr>
              <w:spacing w:line="360" w:lineRule="auto"/>
              <w:jc w:val="center"/>
              <w:rPr>
                <w:rFonts w:hint="eastAsia" w:ascii="宋体" w:hAnsi="宋体" w:cs="宋体"/>
                <w:color w:val="auto"/>
                <w:sz w:val="24"/>
                <w:highlight w:val="none"/>
              </w:rPr>
            </w:pPr>
          </w:p>
        </w:tc>
      </w:tr>
    </w:tbl>
    <w:p w14:paraId="03E2E0DA">
      <w:pPr>
        <w:pStyle w:val="16"/>
        <w:tabs>
          <w:tab w:val="left" w:pos="5580"/>
        </w:tabs>
        <w:spacing w:line="240" w:lineRule="exact"/>
        <w:rPr>
          <w:rFonts w:hint="eastAsia" w:hAnsi="宋体" w:cs="宋体"/>
          <w:color w:val="auto"/>
          <w:sz w:val="24"/>
          <w:szCs w:val="24"/>
          <w:highlight w:val="none"/>
        </w:rPr>
      </w:pPr>
    </w:p>
    <w:p w14:paraId="3EF9720A">
      <w:pPr>
        <w:spacing w:line="360" w:lineRule="auto"/>
        <w:ind w:firstLine="420" w:firstLineChars="175"/>
        <w:rPr>
          <w:rFonts w:hint="eastAsia"/>
          <w:color w:val="auto"/>
          <w:sz w:val="24"/>
          <w:highlight w:val="none"/>
        </w:rPr>
      </w:pPr>
      <w:r>
        <w:rPr>
          <w:rFonts w:hint="eastAsia"/>
          <w:color w:val="auto"/>
          <w:sz w:val="24"/>
          <w:highlight w:val="none"/>
        </w:rPr>
        <w:t>注：（1）投标人应对照第二章《项目采购需求》 中所列商务要求逐条对应填报，并在“是否响应”栏注明“是”或“否”。</w:t>
      </w:r>
    </w:p>
    <w:p w14:paraId="6F8472FF">
      <w:pPr>
        <w:spacing w:line="360" w:lineRule="auto"/>
        <w:ind w:firstLine="420" w:firstLineChars="175"/>
        <w:rPr>
          <w:rFonts w:hint="eastAsia" w:eastAsia="宋体"/>
          <w:color w:val="auto"/>
          <w:sz w:val="24"/>
          <w:highlight w:val="none"/>
          <w:lang w:eastAsia="zh-CN"/>
        </w:rPr>
      </w:pPr>
      <w:r>
        <w:rPr>
          <w:rFonts w:hint="eastAsia"/>
          <w:color w:val="auto"/>
          <w:sz w:val="24"/>
          <w:highlight w:val="none"/>
        </w:rPr>
        <w:t>（2）商务需求投标与招标文件要求相同的为无偏离，优于招标文件要求的为正偏离，低于招标文件要求的为负偏离，负偏离为不响应，商务需求不响应的投标无效。并在“偏离说明”栏注明“</w:t>
      </w:r>
      <w:r>
        <w:rPr>
          <w:rFonts w:hint="eastAsia"/>
          <w:color w:val="auto"/>
          <w:sz w:val="24"/>
          <w:highlight w:val="none"/>
          <w:lang w:eastAsia="zh-CN"/>
        </w:rPr>
        <w:t>无偏离</w:t>
      </w:r>
      <w:r>
        <w:rPr>
          <w:rFonts w:hint="eastAsia"/>
          <w:color w:val="auto"/>
          <w:sz w:val="24"/>
          <w:highlight w:val="none"/>
        </w:rPr>
        <w:t>”或“</w:t>
      </w:r>
      <w:r>
        <w:rPr>
          <w:rFonts w:hint="eastAsia"/>
          <w:color w:val="auto"/>
          <w:sz w:val="24"/>
          <w:highlight w:val="none"/>
          <w:lang w:eastAsia="zh-CN"/>
        </w:rPr>
        <w:t>正偏离</w:t>
      </w:r>
      <w:r>
        <w:rPr>
          <w:rFonts w:hint="eastAsia"/>
          <w:color w:val="auto"/>
          <w:sz w:val="24"/>
          <w:highlight w:val="none"/>
        </w:rPr>
        <w:t>”</w:t>
      </w:r>
      <w:r>
        <w:rPr>
          <w:rFonts w:hint="eastAsia"/>
          <w:color w:val="auto"/>
          <w:sz w:val="24"/>
          <w:highlight w:val="none"/>
          <w:lang w:eastAsia="zh-CN"/>
        </w:rPr>
        <w:t>或“负偏离”</w:t>
      </w:r>
    </w:p>
    <w:p w14:paraId="6F8A7098">
      <w:pPr>
        <w:pStyle w:val="4"/>
        <w:ind w:firstLine="357" w:firstLineChars="150"/>
        <w:rPr>
          <w:rFonts w:hint="eastAsia" w:ascii="宋体" w:hAnsi="宋体" w:eastAsia="宋体" w:cs="宋体"/>
          <w:color w:val="auto"/>
          <w:highlight w:val="none"/>
        </w:rPr>
      </w:pPr>
      <w:r>
        <w:rPr>
          <w:rFonts w:hint="eastAsia" w:ascii="宋体" w:hAnsi="宋体" w:eastAsia="宋体" w:cs="宋体"/>
          <w:color w:val="auto"/>
          <w:spacing w:val="-1"/>
          <w:szCs w:val="21"/>
          <w:highlight w:val="none"/>
        </w:rPr>
        <w:t>。</w:t>
      </w:r>
    </w:p>
    <w:p w14:paraId="0AA6A598">
      <w:pPr>
        <w:pStyle w:val="16"/>
        <w:ind w:firstLine="3255" w:firstLineChars="1550"/>
        <w:rPr>
          <w:rFonts w:hint="eastAsia" w:hAnsi="宋体" w:cs="宋体"/>
          <w:color w:val="auto"/>
          <w:sz w:val="21"/>
          <w:highlight w:val="none"/>
          <w:lang w:eastAsia="zh-CN"/>
        </w:rPr>
      </w:pPr>
    </w:p>
    <w:p w14:paraId="1E5EBCF7">
      <w:pPr>
        <w:pStyle w:val="16"/>
        <w:spacing w:line="360" w:lineRule="auto"/>
        <w:ind w:firstLine="4680" w:firstLineChars="195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75B1CDB9">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1F62D5DE">
      <w:pPr>
        <w:snapToGrid w:val="0"/>
        <w:spacing w:before="50" w:after="156" w:afterLines="50"/>
        <w:rPr>
          <w:rFonts w:hint="eastAsia" w:ascii="宋体" w:hAnsi="宋体" w:cs="宋体"/>
          <w:b/>
          <w:bCs/>
          <w:color w:val="auto"/>
          <w:highlight w:val="none"/>
        </w:rPr>
      </w:pPr>
    </w:p>
    <w:p w14:paraId="25FA83C3">
      <w:pPr>
        <w:pStyle w:val="4"/>
        <w:rPr>
          <w:rFonts w:hint="eastAsia" w:ascii="宋体" w:hAnsi="宋体" w:eastAsia="宋体" w:cs="宋体"/>
          <w:color w:val="auto"/>
          <w:highlight w:val="none"/>
        </w:rPr>
      </w:pPr>
    </w:p>
    <w:p w14:paraId="27C6F04C">
      <w:pPr>
        <w:snapToGrid w:val="0"/>
        <w:spacing w:before="50" w:after="156" w:afterLines="50"/>
        <w:rPr>
          <w:rFonts w:hint="eastAsia" w:ascii="宋体" w:hAnsi="宋体" w:cs="宋体"/>
          <w:b/>
          <w:color w:val="auto"/>
          <w:szCs w:val="21"/>
          <w:highlight w:val="none"/>
        </w:rPr>
      </w:pPr>
    </w:p>
    <w:p w14:paraId="1672D144">
      <w:pPr>
        <w:snapToGrid w:val="0"/>
        <w:spacing w:before="50" w:after="156" w:afterLines="50"/>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）售后服务方案承诺格式：</w:t>
      </w:r>
    </w:p>
    <w:p w14:paraId="6319E67A">
      <w:pPr>
        <w:pStyle w:val="16"/>
        <w:spacing w:line="400" w:lineRule="exact"/>
        <w:jc w:val="center"/>
        <w:rPr>
          <w:rFonts w:hint="eastAsia" w:hAnsi="宋体" w:cs="宋体"/>
          <w:b/>
          <w:color w:val="auto"/>
          <w:sz w:val="32"/>
          <w:szCs w:val="32"/>
          <w:highlight w:val="none"/>
          <w:lang w:eastAsia="zh-CN"/>
        </w:rPr>
      </w:pPr>
    </w:p>
    <w:p w14:paraId="5D834417">
      <w:pPr>
        <w:pStyle w:val="16"/>
        <w:spacing w:line="400" w:lineRule="exact"/>
        <w:jc w:val="center"/>
        <w:rPr>
          <w:rFonts w:hint="eastAsia" w:hAnsi="宋体" w:cs="宋体"/>
          <w:b/>
          <w:bCs/>
          <w:color w:val="auto"/>
          <w:sz w:val="32"/>
          <w:szCs w:val="32"/>
          <w:highlight w:val="none"/>
          <w:lang w:eastAsia="zh-CN"/>
        </w:rPr>
      </w:pPr>
      <w:r>
        <w:rPr>
          <w:rFonts w:hint="eastAsia" w:hAnsi="宋体" w:cs="宋体"/>
          <w:b/>
          <w:bCs/>
          <w:color w:val="auto"/>
          <w:sz w:val="32"/>
          <w:szCs w:val="32"/>
          <w:highlight w:val="none"/>
          <w:lang w:eastAsia="zh-CN"/>
        </w:rPr>
        <w:t>售后服务方案承诺</w:t>
      </w:r>
    </w:p>
    <w:p w14:paraId="2DF3521A">
      <w:pPr>
        <w:pStyle w:val="16"/>
        <w:spacing w:line="440" w:lineRule="exact"/>
        <w:ind w:firstLine="480" w:firstLineChars="200"/>
        <w:rPr>
          <w:rFonts w:hint="eastAsia" w:hAnsi="宋体" w:cs="宋体"/>
          <w:color w:val="auto"/>
          <w:sz w:val="24"/>
          <w:szCs w:val="24"/>
          <w:highlight w:val="none"/>
        </w:rPr>
      </w:pPr>
    </w:p>
    <w:p w14:paraId="3F11414F">
      <w:pPr>
        <w:pStyle w:val="16"/>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由投标人按第二章《招标项目采购需求》要求自行填写，必须真实、诚信。</w:t>
      </w:r>
    </w:p>
    <w:p w14:paraId="5DAEC031">
      <w:pPr>
        <w:pStyle w:val="16"/>
        <w:rPr>
          <w:rFonts w:hint="eastAsia" w:hAnsi="宋体" w:cs="宋体"/>
          <w:color w:val="auto"/>
          <w:highlight w:val="none"/>
        </w:rPr>
      </w:pPr>
    </w:p>
    <w:p w14:paraId="3E3A97F3">
      <w:pPr>
        <w:pStyle w:val="16"/>
        <w:rPr>
          <w:rFonts w:hint="eastAsia" w:hAnsi="宋体" w:cs="宋体"/>
          <w:color w:val="auto"/>
          <w:highlight w:val="none"/>
        </w:rPr>
      </w:pPr>
    </w:p>
    <w:p w14:paraId="6B5A2602">
      <w:pPr>
        <w:pStyle w:val="16"/>
        <w:rPr>
          <w:rFonts w:hint="eastAsia" w:hAnsi="宋体" w:cs="宋体"/>
          <w:color w:val="auto"/>
          <w:sz w:val="21"/>
          <w:highlight w:val="none"/>
        </w:rPr>
      </w:pPr>
    </w:p>
    <w:p w14:paraId="0E7A27AE">
      <w:pPr>
        <w:pStyle w:val="16"/>
        <w:spacing w:line="360" w:lineRule="auto"/>
        <w:ind w:firstLine="4680" w:firstLineChars="195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5E194FA2">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6BEF390C">
      <w:pPr>
        <w:snapToGrid w:val="0"/>
        <w:spacing w:before="50"/>
        <w:jc w:val="left"/>
        <w:rPr>
          <w:rFonts w:hint="eastAsia" w:ascii="宋体" w:hAnsi="宋体" w:cs="宋体"/>
          <w:b/>
          <w:color w:val="auto"/>
          <w:szCs w:val="21"/>
          <w:highlight w:val="none"/>
        </w:rPr>
      </w:pPr>
    </w:p>
    <w:p w14:paraId="696E925E">
      <w:pPr>
        <w:pStyle w:val="4"/>
        <w:rPr>
          <w:rFonts w:hint="eastAsia" w:ascii="宋体" w:hAnsi="宋体" w:eastAsia="宋体" w:cs="宋体"/>
          <w:color w:val="auto"/>
          <w:highlight w:val="none"/>
        </w:rPr>
      </w:pPr>
    </w:p>
    <w:p w14:paraId="34104D50">
      <w:pPr>
        <w:snapToGrid w:val="0"/>
        <w:spacing w:before="50"/>
        <w:jc w:val="left"/>
        <w:rPr>
          <w:rFonts w:hint="eastAsia" w:ascii="宋体" w:hAnsi="宋体" w:cs="宋体"/>
          <w:b/>
          <w:color w:val="auto"/>
          <w:szCs w:val="21"/>
          <w:highlight w:val="none"/>
        </w:rPr>
      </w:pPr>
    </w:p>
    <w:p w14:paraId="1D0526FD">
      <w:pPr>
        <w:pStyle w:val="4"/>
        <w:rPr>
          <w:rFonts w:hint="eastAsia" w:ascii="宋体" w:hAnsi="宋体" w:eastAsia="宋体" w:cs="宋体"/>
          <w:color w:val="auto"/>
          <w:highlight w:val="none"/>
        </w:rPr>
      </w:pPr>
    </w:p>
    <w:p w14:paraId="2D9A59D3">
      <w:pPr>
        <w:snapToGrid w:val="0"/>
        <w:spacing w:before="50"/>
        <w:jc w:val="left"/>
        <w:rPr>
          <w:rFonts w:hint="eastAsia" w:ascii="宋体" w:hAnsi="宋体" w:cs="宋体"/>
          <w:b/>
          <w:color w:val="auto"/>
          <w:szCs w:val="21"/>
          <w:highlight w:val="none"/>
        </w:rPr>
      </w:pPr>
    </w:p>
    <w:p w14:paraId="32A0A3C9">
      <w:pPr>
        <w:snapToGrid w:val="0"/>
        <w:spacing w:before="50"/>
        <w:jc w:val="left"/>
        <w:rPr>
          <w:rFonts w:hint="eastAsia" w:ascii="宋体" w:hAnsi="宋体" w:cs="宋体"/>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3.1.2资信文件</w:t>
      </w:r>
    </w:p>
    <w:p w14:paraId="7D82AC8C">
      <w:pPr>
        <w:rPr>
          <w:rFonts w:hint="eastAsia" w:ascii="宋体" w:hAnsi="宋体" w:cs="宋体"/>
          <w:color w:val="auto"/>
          <w:kern w:val="0"/>
          <w:szCs w:val="21"/>
          <w:highlight w:val="none"/>
          <w:lang w:val="zh-CN"/>
        </w:rPr>
      </w:pPr>
    </w:p>
    <w:p w14:paraId="3C856A97">
      <w:pPr>
        <w:snapToGrid w:val="0"/>
        <w:spacing w:before="50" w:after="156" w:afterLines="50"/>
        <w:jc w:val="left"/>
        <w:rPr>
          <w:rFonts w:hint="eastAsia" w:ascii="宋体" w:hAnsi="宋体" w:cs="宋体"/>
          <w:b/>
          <w:color w:val="auto"/>
          <w:szCs w:val="21"/>
          <w:highlight w:val="none"/>
        </w:rPr>
      </w:pPr>
      <w:r>
        <w:rPr>
          <w:rFonts w:hint="eastAsia" w:ascii="宋体" w:hAnsi="宋体" w:cs="宋体"/>
          <w:b/>
          <w:color w:val="auto"/>
          <w:sz w:val="24"/>
          <w:highlight w:val="none"/>
        </w:rPr>
        <w:t>（1）投标人的类似成功案例的业绩证明文件（如有）：</w:t>
      </w:r>
    </w:p>
    <w:p w14:paraId="270C5994">
      <w:pPr>
        <w:pStyle w:val="21"/>
        <w:snapToGrid w:val="0"/>
        <w:ind w:left="643" w:hanging="643"/>
        <w:jc w:val="center"/>
        <w:rPr>
          <w:rFonts w:hint="eastAsia" w:ascii="宋体" w:hAnsi="宋体" w:cs="宋体"/>
          <w:b/>
          <w:bCs/>
          <w:color w:val="auto"/>
          <w:sz w:val="32"/>
          <w:szCs w:val="32"/>
          <w:highlight w:val="none"/>
        </w:rPr>
      </w:pPr>
    </w:p>
    <w:p w14:paraId="63D275DA">
      <w:pPr>
        <w:pStyle w:val="21"/>
        <w:snapToGrid w:val="0"/>
        <w:ind w:left="643" w:hanging="643"/>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投标人同类项目实施情况一览表</w:t>
      </w:r>
    </w:p>
    <w:p w14:paraId="043E01D5">
      <w:pPr>
        <w:rPr>
          <w:rFonts w:hint="eastAsia" w:ascii="宋体" w:hAnsi="宋体" w:cs="宋体"/>
          <w:color w:val="auto"/>
          <w:kern w:val="0"/>
          <w:szCs w:val="21"/>
          <w:highlight w:val="none"/>
          <w:lang w:val="zh-CN"/>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2085"/>
        <w:gridCol w:w="836"/>
        <w:gridCol w:w="1077"/>
        <w:gridCol w:w="1616"/>
        <w:gridCol w:w="2115"/>
      </w:tblGrid>
      <w:tr w14:paraId="6DA516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88" w:type="dxa"/>
            <w:tcBorders>
              <w:top w:val="single" w:color="auto" w:sz="12" w:space="0"/>
            </w:tcBorders>
            <w:noWrap w:val="0"/>
            <w:vAlign w:val="center"/>
          </w:tcPr>
          <w:p w14:paraId="3D89A02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采购单位名称</w:t>
            </w:r>
          </w:p>
        </w:tc>
        <w:tc>
          <w:tcPr>
            <w:tcW w:w="2085" w:type="dxa"/>
            <w:tcBorders>
              <w:top w:val="single" w:color="auto" w:sz="12" w:space="0"/>
            </w:tcBorders>
            <w:noWrap w:val="0"/>
            <w:vAlign w:val="center"/>
          </w:tcPr>
          <w:p w14:paraId="785D12B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设备或项目名称</w:t>
            </w:r>
          </w:p>
        </w:tc>
        <w:tc>
          <w:tcPr>
            <w:tcW w:w="836" w:type="dxa"/>
            <w:tcBorders>
              <w:top w:val="single" w:color="auto" w:sz="12" w:space="0"/>
            </w:tcBorders>
            <w:noWrap w:val="0"/>
            <w:vAlign w:val="center"/>
          </w:tcPr>
          <w:p w14:paraId="0C1ED59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采购数量</w:t>
            </w:r>
          </w:p>
        </w:tc>
        <w:tc>
          <w:tcPr>
            <w:tcW w:w="1077" w:type="dxa"/>
            <w:tcBorders>
              <w:top w:val="single" w:color="auto" w:sz="12" w:space="0"/>
            </w:tcBorders>
            <w:noWrap w:val="0"/>
            <w:vAlign w:val="center"/>
          </w:tcPr>
          <w:p w14:paraId="52AC5F3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单价</w:t>
            </w:r>
          </w:p>
        </w:tc>
        <w:tc>
          <w:tcPr>
            <w:tcW w:w="1616" w:type="dxa"/>
            <w:tcBorders>
              <w:top w:val="single" w:color="auto" w:sz="12" w:space="0"/>
            </w:tcBorders>
            <w:noWrap w:val="0"/>
            <w:vAlign w:val="center"/>
          </w:tcPr>
          <w:p w14:paraId="6E1DE33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合同金额</w:t>
            </w:r>
          </w:p>
          <w:p w14:paraId="1051272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（万元）</w:t>
            </w:r>
          </w:p>
        </w:tc>
        <w:tc>
          <w:tcPr>
            <w:tcW w:w="2115" w:type="dxa"/>
            <w:tcBorders>
              <w:top w:val="single" w:color="auto" w:sz="12" w:space="0"/>
            </w:tcBorders>
            <w:noWrap w:val="0"/>
            <w:vAlign w:val="center"/>
          </w:tcPr>
          <w:p w14:paraId="27AEDAE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采购单位联系人及联系电话</w:t>
            </w:r>
          </w:p>
        </w:tc>
      </w:tr>
      <w:tr w14:paraId="15C59C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noWrap w:val="0"/>
            <w:vAlign w:val="center"/>
          </w:tcPr>
          <w:p w14:paraId="1A89EEC5">
            <w:pPr>
              <w:spacing w:line="360" w:lineRule="auto"/>
              <w:ind w:firstLine="482" w:firstLineChars="200"/>
              <w:rPr>
                <w:rFonts w:hint="eastAsia" w:ascii="宋体" w:hAnsi="宋体" w:cs="宋体"/>
                <w:b/>
                <w:bCs/>
                <w:color w:val="auto"/>
                <w:sz w:val="24"/>
                <w:highlight w:val="none"/>
              </w:rPr>
            </w:pPr>
          </w:p>
        </w:tc>
        <w:tc>
          <w:tcPr>
            <w:tcW w:w="2085" w:type="dxa"/>
            <w:noWrap w:val="0"/>
            <w:vAlign w:val="top"/>
          </w:tcPr>
          <w:p w14:paraId="22DFCCF1">
            <w:pPr>
              <w:spacing w:line="360" w:lineRule="auto"/>
              <w:rPr>
                <w:rFonts w:hint="eastAsia" w:ascii="宋体" w:hAnsi="宋体" w:cs="宋体"/>
                <w:color w:val="auto"/>
                <w:sz w:val="24"/>
                <w:highlight w:val="none"/>
              </w:rPr>
            </w:pPr>
          </w:p>
        </w:tc>
        <w:tc>
          <w:tcPr>
            <w:tcW w:w="836" w:type="dxa"/>
            <w:noWrap w:val="0"/>
            <w:vAlign w:val="top"/>
          </w:tcPr>
          <w:p w14:paraId="366A6CCF">
            <w:pPr>
              <w:spacing w:line="360" w:lineRule="auto"/>
              <w:rPr>
                <w:rFonts w:hint="eastAsia" w:ascii="宋体" w:hAnsi="宋体" w:cs="宋体"/>
                <w:color w:val="auto"/>
                <w:sz w:val="24"/>
                <w:highlight w:val="none"/>
              </w:rPr>
            </w:pPr>
          </w:p>
        </w:tc>
        <w:tc>
          <w:tcPr>
            <w:tcW w:w="1077" w:type="dxa"/>
            <w:noWrap w:val="0"/>
            <w:vAlign w:val="top"/>
          </w:tcPr>
          <w:p w14:paraId="2AF6A885">
            <w:pPr>
              <w:spacing w:line="360" w:lineRule="auto"/>
              <w:rPr>
                <w:rFonts w:hint="eastAsia" w:ascii="宋体" w:hAnsi="宋体" w:cs="宋体"/>
                <w:color w:val="auto"/>
                <w:sz w:val="24"/>
                <w:highlight w:val="none"/>
              </w:rPr>
            </w:pPr>
          </w:p>
        </w:tc>
        <w:tc>
          <w:tcPr>
            <w:tcW w:w="1616" w:type="dxa"/>
            <w:noWrap w:val="0"/>
            <w:vAlign w:val="top"/>
          </w:tcPr>
          <w:p w14:paraId="791EBB0B">
            <w:pPr>
              <w:spacing w:line="360" w:lineRule="auto"/>
              <w:rPr>
                <w:rFonts w:hint="eastAsia" w:ascii="宋体" w:hAnsi="宋体" w:cs="宋体"/>
                <w:color w:val="auto"/>
                <w:sz w:val="24"/>
                <w:highlight w:val="none"/>
              </w:rPr>
            </w:pPr>
          </w:p>
        </w:tc>
        <w:tc>
          <w:tcPr>
            <w:tcW w:w="2115" w:type="dxa"/>
            <w:noWrap w:val="0"/>
            <w:vAlign w:val="top"/>
          </w:tcPr>
          <w:p w14:paraId="3A028721">
            <w:pPr>
              <w:spacing w:line="360" w:lineRule="auto"/>
              <w:rPr>
                <w:rFonts w:hint="eastAsia" w:ascii="宋体" w:hAnsi="宋体" w:cs="宋体"/>
                <w:color w:val="auto"/>
                <w:sz w:val="24"/>
                <w:highlight w:val="none"/>
              </w:rPr>
            </w:pPr>
          </w:p>
        </w:tc>
      </w:tr>
      <w:tr w14:paraId="220AD7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noWrap w:val="0"/>
            <w:vAlign w:val="center"/>
          </w:tcPr>
          <w:p w14:paraId="3D734291">
            <w:pPr>
              <w:spacing w:line="360" w:lineRule="auto"/>
              <w:ind w:firstLine="482" w:firstLineChars="200"/>
              <w:rPr>
                <w:rFonts w:hint="eastAsia" w:ascii="宋体" w:hAnsi="宋体" w:cs="宋体"/>
                <w:b/>
                <w:bCs/>
                <w:color w:val="auto"/>
                <w:sz w:val="24"/>
                <w:highlight w:val="none"/>
              </w:rPr>
            </w:pPr>
          </w:p>
        </w:tc>
        <w:tc>
          <w:tcPr>
            <w:tcW w:w="2085" w:type="dxa"/>
            <w:noWrap w:val="0"/>
            <w:vAlign w:val="top"/>
          </w:tcPr>
          <w:p w14:paraId="419E08B0">
            <w:pPr>
              <w:spacing w:line="360" w:lineRule="auto"/>
              <w:rPr>
                <w:rFonts w:hint="eastAsia" w:ascii="宋体" w:hAnsi="宋体" w:cs="宋体"/>
                <w:color w:val="auto"/>
                <w:sz w:val="24"/>
                <w:highlight w:val="none"/>
              </w:rPr>
            </w:pPr>
          </w:p>
        </w:tc>
        <w:tc>
          <w:tcPr>
            <w:tcW w:w="836" w:type="dxa"/>
            <w:noWrap w:val="0"/>
            <w:vAlign w:val="top"/>
          </w:tcPr>
          <w:p w14:paraId="45F8DDA8">
            <w:pPr>
              <w:spacing w:line="360" w:lineRule="auto"/>
              <w:rPr>
                <w:rFonts w:hint="eastAsia" w:ascii="宋体" w:hAnsi="宋体" w:cs="宋体"/>
                <w:color w:val="auto"/>
                <w:sz w:val="24"/>
                <w:highlight w:val="none"/>
              </w:rPr>
            </w:pPr>
          </w:p>
        </w:tc>
        <w:tc>
          <w:tcPr>
            <w:tcW w:w="1077" w:type="dxa"/>
            <w:noWrap w:val="0"/>
            <w:vAlign w:val="top"/>
          </w:tcPr>
          <w:p w14:paraId="12943773">
            <w:pPr>
              <w:spacing w:line="360" w:lineRule="auto"/>
              <w:rPr>
                <w:rFonts w:hint="eastAsia" w:ascii="宋体" w:hAnsi="宋体" w:cs="宋体"/>
                <w:color w:val="auto"/>
                <w:sz w:val="24"/>
                <w:highlight w:val="none"/>
              </w:rPr>
            </w:pPr>
          </w:p>
        </w:tc>
        <w:tc>
          <w:tcPr>
            <w:tcW w:w="1616" w:type="dxa"/>
            <w:noWrap w:val="0"/>
            <w:vAlign w:val="top"/>
          </w:tcPr>
          <w:p w14:paraId="043470E7">
            <w:pPr>
              <w:spacing w:line="360" w:lineRule="auto"/>
              <w:rPr>
                <w:rFonts w:hint="eastAsia" w:ascii="宋体" w:hAnsi="宋体" w:cs="宋体"/>
                <w:color w:val="auto"/>
                <w:sz w:val="24"/>
                <w:highlight w:val="none"/>
              </w:rPr>
            </w:pPr>
          </w:p>
        </w:tc>
        <w:tc>
          <w:tcPr>
            <w:tcW w:w="2115" w:type="dxa"/>
            <w:noWrap w:val="0"/>
            <w:vAlign w:val="top"/>
          </w:tcPr>
          <w:p w14:paraId="09373F0C">
            <w:pPr>
              <w:spacing w:line="360" w:lineRule="auto"/>
              <w:rPr>
                <w:rFonts w:hint="eastAsia" w:ascii="宋体" w:hAnsi="宋体" w:cs="宋体"/>
                <w:color w:val="auto"/>
                <w:sz w:val="24"/>
                <w:highlight w:val="none"/>
              </w:rPr>
            </w:pPr>
          </w:p>
        </w:tc>
      </w:tr>
      <w:tr w14:paraId="0E622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noWrap w:val="0"/>
            <w:vAlign w:val="center"/>
          </w:tcPr>
          <w:p w14:paraId="0DCE121A">
            <w:pPr>
              <w:spacing w:line="360" w:lineRule="auto"/>
              <w:ind w:firstLine="482" w:firstLineChars="200"/>
              <w:rPr>
                <w:rFonts w:hint="eastAsia" w:ascii="宋体" w:hAnsi="宋体" w:cs="宋体"/>
                <w:b/>
                <w:bCs/>
                <w:color w:val="auto"/>
                <w:sz w:val="24"/>
                <w:highlight w:val="none"/>
              </w:rPr>
            </w:pPr>
          </w:p>
        </w:tc>
        <w:tc>
          <w:tcPr>
            <w:tcW w:w="2085" w:type="dxa"/>
            <w:noWrap w:val="0"/>
            <w:vAlign w:val="top"/>
          </w:tcPr>
          <w:p w14:paraId="424FD9EB">
            <w:pPr>
              <w:spacing w:line="360" w:lineRule="auto"/>
              <w:rPr>
                <w:rFonts w:hint="eastAsia" w:ascii="宋体" w:hAnsi="宋体" w:cs="宋体"/>
                <w:color w:val="auto"/>
                <w:sz w:val="24"/>
                <w:highlight w:val="none"/>
              </w:rPr>
            </w:pPr>
          </w:p>
        </w:tc>
        <w:tc>
          <w:tcPr>
            <w:tcW w:w="836" w:type="dxa"/>
            <w:noWrap w:val="0"/>
            <w:vAlign w:val="top"/>
          </w:tcPr>
          <w:p w14:paraId="7735A283">
            <w:pPr>
              <w:spacing w:line="360" w:lineRule="auto"/>
              <w:rPr>
                <w:rFonts w:hint="eastAsia" w:ascii="宋体" w:hAnsi="宋体" w:cs="宋体"/>
                <w:color w:val="auto"/>
                <w:sz w:val="24"/>
                <w:highlight w:val="none"/>
              </w:rPr>
            </w:pPr>
          </w:p>
        </w:tc>
        <w:tc>
          <w:tcPr>
            <w:tcW w:w="1077" w:type="dxa"/>
            <w:noWrap w:val="0"/>
            <w:vAlign w:val="top"/>
          </w:tcPr>
          <w:p w14:paraId="7113F474">
            <w:pPr>
              <w:spacing w:line="360" w:lineRule="auto"/>
              <w:rPr>
                <w:rFonts w:hint="eastAsia" w:ascii="宋体" w:hAnsi="宋体" w:cs="宋体"/>
                <w:color w:val="auto"/>
                <w:sz w:val="24"/>
                <w:highlight w:val="none"/>
              </w:rPr>
            </w:pPr>
          </w:p>
        </w:tc>
        <w:tc>
          <w:tcPr>
            <w:tcW w:w="1616" w:type="dxa"/>
            <w:noWrap w:val="0"/>
            <w:vAlign w:val="top"/>
          </w:tcPr>
          <w:p w14:paraId="1FDEDB43">
            <w:pPr>
              <w:spacing w:line="360" w:lineRule="auto"/>
              <w:rPr>
                <w:rFonts w:hint="eastAsia" w:ascii="宋体" w:hAnsi="宋体" w:cs="宋体"/>
                <w:color w:val="auto"/>
                <w:sz w:val="24"/>
                <w:highlight w:val="none"/>
              </w:rPr>
            </w:pPr>
          </w:p>
        </w:tc>
        <w:tc>
          <w:tcPr>
            <w:tcW w:w="2115" w:type="dxa"/>
            <w:noWrap w:val="0"/>
            <w:vAlign w:val="top"/>
          </w:tcPr>
          <w:p w14:paraId="40204FDB">
            <w:pPr>
              <w:spacing w:line="360" w:lineRule="auto"/>
              <w:rPr>
                <w:rFonts w:hint="eastAsia" w:ascii="宋体" w:hAnsi="宋体" w:cs="宋体"/>
                <w:color w:val="auto"/>
                <w:sz w:val="24"/>
                <w:highlight w:val="none"/>
              </w:rPr>
            </w:pPr>
          </w:p>
        </w:tc>
      </w:tr>
      <w:tr w14:paraId="229075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noWrap w:val="0"/>
            <w:vAlign w:val="center"/>
          </w:tcPr>
          <w:p w14:paraId="217421D7">
            <w:pPr>
              <w:spacing w:line="360" w:lineRule="auto"/>
              <w:ind w:firstLine="482" w:firstLineChars="200"/>
              <w:rPr>
                <w:rFonts w:hint="eastAsia" w:ascii="宋体" w:hAnsi="宋体" w:cs="宋体"/>
                <w:b/>
                <w:bCs/>
                <w:color w:val="auto"/>
                <w:sz w:val="24"/>
                <w:highlight w:val="none"/>
              </w:rPr>
            </w:pPr>
          </w:p>
        </w:tc>
        <w:tc>
          <w:tcPr>
            <w:tcW w:w="2085" w:type="dxa"/>
            <w:noWrap w:val="0"/>
            <w:vAlign w:val="top"/>
          </w:tcPr>
          <w:p w14:paraId="715D3EA3">
            <w:pPr>
              <w:spacing w:line="360" w:lineRule="auto"/>
              <w:rPr>
                <w:rFonts w:hint="eastAsia" w:ascii="宋体" w:hAnsi="宋体" w:cs="宋体"/>
                <w:color w:val="auto"/>
                <w:sz w:val="24"/>
                <w:highlight w:val="none"/>
              </w:rPr>
            </w:pPr>
          </w:p>
        </w:tc>
        <w:tc>
          <w:tcPr>
            <w:tcW w:w="836" w:type="dxa"/>
            <w:noWrap w:val="0"/>
            <w:vAlign w:val="top"/>
          </w:tcPr>
          <w:p w14:paraId="26CFEE3D">
            <w:pPr>
              <w:spacing w:line="360" w:lineRule="auto"/>
              <w:rPr>
                <w:rFonts w:hint="eastAsia" w:ascii="宋体" w:hAnsi="宋体" w:cs="宋体"/>
                <w:color w:val="auto"/>
                <w:sz w:val="24"/>
                <w:highlight w:val="none"/>
              </w:rPr>
            </w:pPr>
          </w:p>
        </w:tc>
        <w:tc>
          <w:tcPr>
            <w:tcW w:w="1077" w:type="dxa"/>
            <w:noWrap w:val="0"/>
            <w:vAlign w:val="top"/>
          </w:tcPr>
          <w:p w14:paraId="6FA176E7">
            <w:pPr>
              <w:spacing w:line="360" w:lineRule="auto"/>
              <w:rPr>
                <w:rFonts w:hint="eastAsia" w:ascii="宋体" w:hAnsi="宋体" w:cs="宋体"/>
                <w:color w:val="auto"/>
                <w:sz w:val="24"/>
                <w:highlight w:val="none"/>
              </w:rPr>
            </w:pPr>
          </w:p>
        </w:tc>
        <w:tc>
          <w:tcPr>
            <w:tcW w:w="1616" w:type="dxa"/>
            <w:noWrap w:val="0"/>
            <w:vAlign w:val="top"/>
          </w:tcPr>
          <w:p w14:paraId="0F8667F6">
            <w:pPr>
              <w:spacing w:line="360" w:lineRule="auto"/>
              <w:rPr>
                <w:rFonts w:hint="eastAsia" w:ascii="宋体" w:hAnsi="宋体" w:cs="宋体"/>
                <w:color w:val="auto"/>
                <w:sz w:val="24"/>
                <w:highlight w:val="none"/>
              </w:rPr>
            </w:pPr>
          </w:p>
        </w:tc>
        <w:tc>
          <w:tcPr>
            <w:tcW w:w="2115" w:type="dxa"/>
            <w:noWrap w:val="0"/>
            <w:vAlign w:val="top"/>
          </w:tcPr>
          <w:p w14:paraId="55EA59F1">
            <w:pPr>
              <w:spacing w:line="360" w:lineRule="auto"/>
              <w:rPr>
                <w:rFonts w:hint="eastAsia" w:ascii="宋体" w:hAnsi="宋体" w:cs="宋体"/>
                <w:color w:val="auto"/>
                <w:sz w:val="24"/>
                <w:highlight w:val="none"/>
              </w:rPr>
            </w:pPr>
          </w:p>
        </w:tc>
      </w:tr>
      <w:tr w14:paraId="0AC496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noWrap w:val="0"/>
            <w:vAlign w:val="center"/>
          </w:tcPr>
          <w:p w14:paraId="08EA00D4">
            <w:pPr>
              <w:spacing w:line="360" w:lineRule="auto"/>
              <w:ind w:firstLine="482" w:firstLineChars="200"/>
              <w:rPr>
                <w:rFonts w:hint="eastAsia" w:ascii="宋体" w:hAnsi="宋体" w:cs="宋体"/>
                <w:b/>
                <w:bCs/>
                <w:color w:val="auto"/>
                <w:sz w:val="24"/>
                <w:highlight w:val="none"/>
              </w:rPr>
            </w:pPr>
          </w:p>
        </w:tc>
        <w:tc>
          <w:tcPr>
            <w:tcW w:w="2085" w:type="dxa"/>
            <w:noWrap w:val="0"/>
            <w:vAlign w:val="top"/>
          </w:tcPr>
          <w:p w14:paraId="6F18BDF2">
            <w:pPr>
              <w:spacing w:line="360" w:lineRule="auto"/>
              <w:rPr>
                <w:rFonts w:hint="eastAsia" w:ascii="宋体" w:hAnsi="宋体" w:cs="宋体"/>
                <w:color w:val="auto"/>
                <w:sz w:val="24"/>
                <w:highlight w:val="none"/>
              </w:rPr>
            </w:pPr>
          </w:p>
        </w:tc>
        <w:tc>
          <w:tcPr>
            <w:tcW w:w="836" w:type="dxa"/>
            <w:noWrap w:val="0"/>
            <w:vAlign w:val="top"/>
          </w:tcPr>
          <w:p w14:paraId="064BA801">
            <w:pPr>
              <w:spacing w:line="360" w:lineRule="auto"/>
              <w:rPr>
                <w:rFonts w:hint="eastAsia" w:ascii="宋体" w:hAnsi="宋体" w:cs="宋体"/>
                <w:color w:val="auto"/>
                <w:sz w:val="24"/>
                <w:highlight w:val="none"/>
              </w:rPr>
            </w:pPr>
          </w:p>
        </w:tc>
        <w:tc>
          <w:tcPr>
            <w:tcW w:w="1077" w:type="dxa"/>
            <w:noWrap w:val="0"/>
            <w:vAlign w:val="top"/>
          </w:tcPr>
          <w:p w14:paraId="46112B0A">
            <w:pPr>
              <w:spacing w:line="360" w:lineRule="auto"/>
              <w:rPr>
                <w:rFonts w:hint="eastAsia" w:ascii="宋体" w:hAnsi="宋体" w:cs="宋体"/>
                <w:color w:val="auto"/>
                <w:sz w:val="24"/>
                <w:highlight w:val="none"/>
              </w:rPr>
            </w:pPr>
          </w:p>
        </w:tc>
        <w:tc>
          <w:tcPr>
            <w:tcW w:w="1616" w:type="dxa"/>
            <w:noWrap w:val="0"/>
            <w:vAlign w:val="top"/>
          </w:tcPr>
          <w:p w14:paraId="470CFFEB">
            <w:pPr>
              <w:spacing w:line="360" w:lineRule="auto"/>
              <w:rPr>
                <w:rFonts w:hint="eastAsia" w:ascii="宋体" w:hAnsi="宋体" w:cs="宋体"/>
                <w:color w:val="auto"/>
                <w:sz w:val="24"/>
                <w:highlight w:val="none"/>
              </w:rPr>
            </w:pPr>
          </w:p>
        </w:tc>
        <w:tc>
          <w:tcPr>
            <w:tcW w:w="2115" w:type="dxa"/>
            <w:noWrap w:val="0"/>
            <w:vAlign w:val="top"/>
          </w:tcPr>
          <w:p w14:paraId="18214DC2">
            <w:pPr>
              <w:spacing w:line="360" w:lineRule="auto"/>
              <w:rPr>
                <w:rFonts w:hint="eastAsia" w:ascii="宋体" w:hAnsi="宋体" w:cs="宋体"/>
                <w:color w:val="auto"/>
                <w:sz w:val="24"/>
                <w:highlight w:val="none"/>
              </w:rPr>
            </w:pPr>
          </w:p>
        </w:tc>
      </w:tr>
      <w:tr w14:paraId="517FF5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noWrap w:val="0"/>
            <w:vAlign w:val="center"/>
          </w:tcPr>
          <w:p w14:paraId="50AB8E34">
            <w:pPr>
              <w:spacing w:line="360" w:lineRule="auto"/>
              <w:ind w:firstLine="482" w:firstLineChars="200"/>
              <w:rPr>
                <w:rFonts w:hint="eastAsia" w:ascii="宋体" w:hAnsi="宋体" w:cs="宋体"/>
                <w:b/>
                <w:bCs/>
                <w:color w:val="auto"/>
                <w:sz w:val="24"/>
                <w:highlight w:val="none"/>
              </w:rPr>
            </w:pPr>
          </w:p>
        </w:tc>
        <w:tc>
          <w:tcPr>
            <w:tcW w:w="2085" w:type="dxa"/>
            <w:noWrap w:val="0"/>
            <w:vAlign w:val="top"/>
          </w:tcPr>
          <w:p w14:paraId="63B7768E">
            <w:pPr>
              <w:spacing w:line="360" w:lineRule="auto"/>
              <w:rPr>
                <w:rFonts w:hint="eastAsia" w:ascii="宋体" w:hAnsi="宋体" w:cs="宋体"/>
                <w:color w:val="auto"/>
                <w:sz w:val="24"/>
                <w:highlight w:val="none"/>
              </w:rPr>
            </w:pPr>
          </w:p>
        </w:tc>
        <w:tc>
          <w:tcPr>
            <w:tcW w:w="836" w:type="dxa"/>
            <w:noWrap w:val="0"/>
            <w:vAlign w:val="top"/>
          </w:tcPr>
          <w:p w14:paraId="2AB03B88">
            <w:pPr>
              <w:spacing w:line="360" w:lineRule="auto"/>
              <w:rPr>
                <w:rFonts w:hint="eastAsia" w:ascii="宋体" w:hAnsi="宋体" w:cs="宋体"/>
                <w:color w:val="auto"/>
                <w:sz w:val="24"/>
                <w:highlight w:val="none"/>
              </w:rPr>
            </w:pPr>
          </w:p>
        </w:tc>
        <w:tc>
          <w:tcPr>
            <w:tcW w:w="1077" w:type="dxa"/>
            <w:noWrap w:val="0"/>
            <w:vAlign w:val="top"/>
          </w:tcPr>
          <w:p w14:paraId="590C57C4">
            <w:pPr>
              <w:spacing w:line="360" w:lineRule="auto"/>
              <w:rPr>
                <w:rFonts w:hint="eastAsia" w:ascii="宋体" w:hAnsi="宋体" w:cs="宋体"/>
                <w:color w:val="auto"/>
                <w:sz w:val="24"/>
                <w:highlight w:val="none"/>
              </w:rPr>
            </w:pPr>
          </w:p>
        </w:tc>
        <w:tc>
          <w:tcPr>
            <w:tcW w:w="1616" w:type="dxa"/>
            <w:noWrap w:val="0"/>
            <w:vAlign w:val="top"/>
          </w:tcPr>
          <w:p w14:paraId="2CCFA64A">
            <w:pPr>
              <w:spacing w:line="360" w:lineRule="auto"/>
              <w:rPr>
                <w:rFonts w:hint="eastAsia" w:ascii="宋体" w:hAnsi="宋体" w:cs="宋体"/>
                <w:color w:val="auto"/>
                <w:sz w:val="24"/>
                <w:highlight w:val="none"/>
              </w:rPr>
            </w:pPr>
          </w:p>
        </w:tc>
        <w:tc>
          <w:tcPr>
            <w:tcW w:w="2115" w:type="dxa"/>
            <w:noWrap w:val="0"/>
            <w:vAlign w:val="top"/>
          </w:tcPr>
          <w:p w14:paraId="3B9D732B">
            <w:pPr>
              <w:spacing w:line="360" w:lineRule="auto"/>
              <w:rPr>
                <w:rFonts w:hint="eastAsia" w:ascii="宋体" w:hAnsi="宋体" w:cs="宋体"/>
                <w:color w:val="auto"/>
                <w:sz w:val="24"/>
                <w:highlight w:val="none"/>
              </w:rPr>
            </w:pPr>
          </w:p>
        </w:tc>
      </w:tr>
      <w:tr w14:paraId="3FA31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08430B48">
            <w:pPr>
              <w:spacing w:line="360" w:lineRule="auto"/>
              <w:rPr>
                <w:rFonts w:hint="eastAsia" w:ascii="宋体" w:hAnsi="宋体" w:cs="宋体"/>
                <w:b/>
                <w:color w:val="auto"/>
                <w:sz w:val="24"/>
                <w:highlight w:val="none"/>
              </w:rPr>
            </w:pPr>
          </w:p>
        </w:tc>
        <w:tc>
          <w:tcPr>
            <w:tcW w:w="2085" w:type="dxa"/>
            <w:noWrap w:val="0"/>
            <w:vAlign w:val="top"/>
          </w:tcPr>
          <w:p w14:paraId="5FFF8DFD">
            <w:pPr>
              <w:spacing w:line="360" w:lineRule="auto"/>
              <w:rPr>
                <w:rFonts w:hint="eastAsia" w:ascii="宋体" w:hAnsi="宋体" w:cs="宋体"/>
                <w:color w:val="auto"/>
                <w:sz w:val="24"/>
                <w:highlight w:val="none"/>
              </w:rPr>
            </w:pPr>
          </w:p>
        </w:tc>
        <w:tc>
          <w:tcPr>
            <w:tcW w:w="836" w:type="dxa"/>
            <w:noWrap w:val="0"/>
            <w:vAlign w:val="top"/>
          </w:tcPr>
          <w:p w14:paraId="2FCE0BEF">
            <w:pPr>
              <w:spacing w:line="360" w:lineRule="auto"/>
              <w:rPr>
                <w:rFonts w:hint="eastAsia" w:ascii="宋体" w:hAnsi="宋体" w:cs="宋体"/>
                <w:color w:val="auto"/>
                <w:sz w:val="24"/>
                <w:highlight w:val="none"/>
              </w:rPr>
            </w:pPr>
          </w:p>
        </w:tc>
        <w:tc>
          <w:tcPr>
            <w:tcW w:w="1077" w:type="dxa"/>
            <w:noWrap w:val="0"/>
            <w:vAlign w:val="top"/>
          </w:tcPr>
          <w:p w14:paraId="483D7E34">
            <w:pPr>
              <w:spacing w:line="360" w:lineRule="auto"/>
              <w:rPr>
                <w:rFonts w:hint="eastAsia" w:ascii="宋体" w:hAnsi="宋体" w:cs="宋体"/>
                <w:color w:val="auto"/>
                <w:sz w:val="24"/>
                <w:highlight w:val="none"/>
              </w:rPr>
            </w:pPr>
          </w:p>
        </w:tc>
        <w:tc>
          <w:tcPr>
            <w:tcW w:w="1616" w:type="dxa"/>
            <w:noWrap w:val="0"/>
            <w:vAlign w:val="top"/>
          </w:tcPr>
          <w:p w14:paraId="7274287A">
            <w:pPr>
              <w:spacing w:line="360" w:lineRule="auto"/>
              <w:rPr>
                <w:rFonts w:hint="eastAsia" w:ascii="宋体" w:hAnsi="宋体" w:cs="宋体"/>
                <w:color w:val="auto"/>
                <w:sz w:val="24"/>
                <w:highlight w:val="none"/>
              </w:rPr>
            </w:pPr>
          </w:p>
        </w:tc>
        <w:tc>
          <w:tcPr>
            <w:tcW w:w="2115" w:type="dxa"/>
            <w:noWrap w:val="0"/>
            <w:vAlign w:val="top"/>
          </w:tcPr>
          <w:p w14:paraId="6BCD92D5">
            <w:pPr>
              <w:spacing w:line="360" w:lineRule="auto"/>
              <w:rPr>
                <w:rFonts w:hint="eastAsia" w:ascii="宋体" w:hAnsi="宋体" w:cs="宋体"/>
                <w:color w:val="auto"/>
                <w:sz w:val="24"/>
                <w:highlight w:val="none"/>
              </w:rPr>
            </w:pPr>
          </w:p>
        </w:tc>
      </w:tr>
      <w:tr w14:paraId="3726D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5748C0F7">
            <w:pPr>
              <w:spacing w:line="360" w:lineRule="auto"/>
              <w:rPr>
                <w:rFonts w:hint="eastAsia" w:ascii="宋体" w:hAnsi="宋体" w:cs="宋体"/>
                <w:b/>
                <w:color w:val="auto"/>
                <w:sz w:val="24"/>
                <w:highlight w:val="none"/>
              </w:rPr>
            </w:pPr>
          </w:p>
        </w:tc>
        <w:tc>
          <w:tcPr>
            <w:tcW w:w="2085" w:type="dxa"/>
            <w:noWrap w:val="0"/>
            <w:vAlign w:val="top"/>
          </w:tcPr>
          <w:p w14:paraId="1D116EB8">
            <w:pPr>
              <w:spacing w:line="360" w:lineRule="auto"/>
              <w:rPr>
                <w:rFonts w:hint="eastAsia" w:ascii="宋体" w:hAnsi="宋体" w:cs="宋体"/>
                <w:color w:val="auto"/>
                <w:sz w:val="24"/>
                <w:highlight w:val="none"/>
              </w:rPr>
            </w:pPr>
          </w:p>
        </w:tc>
        <w:tc>
          <w:tcPr>
            <w:tcW w:w="836" w:type="dxa"/>
            <w:noWrap w:val="0"/>
            <w:vAlign w:val="top"/>
          </w:tcPr>
          <w:p w14:paraId="18666B72">
            <w:pPr>
              <w:spacing w:line="360" w:lineRule="auto"/>
              <w:rPr>
                <w:rFonts w:hint="eastAsia" w:ascii="宋体" w:hAnsi="宋体" w:cs="宋体"/>
                <w:color w:val="auto"/>
                <w:sz w:val="24"/>
                <w:highlight w:val="none"/>
              </w:rPr>
            </w:pPr>
          </w:p>
        </w:tc>
        <w:tc>
          <w:tcPr>
            <w:tcW w:w="1077" w:type="dxa"/>
            <w:noWrap w:val="0"/>
            <w:vAlign w:val="top"/>
          </w:tcPr>
          <w:p w14:paraId="4E40845C">
            <w:pPr>
              <w:spacing w:line="360" w:lineRule="auto"/>
              <w:rPr>
                <w:rFonts w:hint="eastAsia" w:ascii="宋体" w:hAnsi="宋体" w:cs="宋体"/>
                <w:color w:val="auto"/>
                <w:sz w:val="24"/>
                <w:highlight w:val="none"/>
              </w:rPr>
            </w:pPr>
          </w:p>
        </w:tc>
        <w:tc>
          <w:tcPr>
            <w:tcW w:w="1616" w:type="dxa"/>
            <w:noWrap w:val="0"/>
            <w:vAlign w:val="top"/>
          </w:tcPr>
          <w:p w14:paraId="72DC7968">
            <w:pPr>
              <w:spacing w:line="360" w:lineRule="auto"/>
              <w:rPr>
                <w:rFonts w:hint="eastAsia" w:ascii="宋体" w:hAnsi="宋体" w:cs="宋体"/>
                <w:color w:val="auto"/>
                <w:sz w:val="24"/>
                <w:highlight w:val="none"/>
              </w:rPr>
            </w:pPr>
          </w:p>
        </w:tc>
        <w:tc>
          <w:tcPr>
            <w:tcW w:w="2115" w:type="dxa"/>
            <w:noWrap w:val="0"/>
            <w:vAlign w:val="top"/>
          </w:tcPr>
          <w:p w14:paraId="6129DB05">
            <w:pPr>
              <w:spacing w:line="360" w:lineRule="auto"/>
              <w:rPr>
                <w:rFonts w:hint="eastAsia" w:ascii="宋体" w:hAnsi="宋体" w:cs="宋体"/>
                <w:color w:val="auto"/>
                <w:sz w:val="24"/>
                <w:highlight w:val="none"/>
              </w:rPr>
            </w:pPr>
          </w:p>
        </w:tc>
      </w:tr>
      <w:tr w14:paraId="511F89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44E04492">
            <w:pPr>
              <w:spacing w:line="360" w:lineRule="auto"/>
              <w:rPr>
                <w:rFonts w:hint="eastAsia" w:ascii="宋体" w:hAnsi="宋体" w:cs="宋体"/>
                <w:b/>
                <w:color w:val="auto"/>
                <w:sz w:val="24"/>
                <w:highlight w:val="none"/>
              </w:rPr>
            </w:pPr>
          </w:p>
        </w:tc>
        <w:tc>
          <w:tcPr>
            <w:tcW w:w="2085" w:type="dxa"/>
            <w:noWrap w:val="0"/>
            <w:vAlign w:val="top"/>
          </w:tcPr>
          <w:p w14:paraId="7EECB89B">
            <w:pPr>
              <w:spacing w:line="360" w:lineRule="auto"/>
              <w:rPr>
                <w:rFonts w:hint="eastAsia" w:ascii="宋体" w:hAnsi="宋体" w:cs="宋体"/>
                <w:color w:val="auto"/>
                <w:sz w:val="24"/>
                <w:highlight w:val="none"/>
              </w:rPr>
            </w:pPr>
          </w:p>
        </w:tc>
        <w:tc>
          <w:tcPr>
            <w:tcW w:w="836" w:type="dxa"/>
            <w:noWrap w:val="0"/>
            <w:vAlign w:val="top"/>
          </w:tcPr>
          <w:p w14:paraId="08820F11">
            <w:pPr>
              <w:spacing w:line="360" w:lineRule="auto"/>
              <w:rPr>
                <w:rFonts w:hint="eastAsia" w:ascii="宋体" w:hAnsi="宋体" w:cs="宋体"/>
                <w:color w:val="auto"/>
                <w:sz w:val="24"/>
                <w:highlight w:val="none"/>
              </w:rPr>
            </w:pPr>
          </w:p>
        </w:tc>
        <w:tc>
          <w:tcPr>
            <w:tcW w:w="1077" w:type="dxa"/>
            <w:noWrap w:val="0"/>
            <w:vAlign w:val="top"/>
          </w:tcPr>
          <w:p w14:paraId="4842B1C6">
            <w:pPr>
              <w:spacing w:line="360" w:lineRule="auto"/>
              <w:rPr>
                <w:rFonts w:hint="eastAsia" w:ascii="宋体" w:hAnsi="宋体" w:cs="宋体"/>
                <w:color w:val="auto"/>
                <w:sz w:val="24"/>
                <w:highlight w:val="none"/>
              </w:rPr>
            </w:pPr>
          </w:p>
        </w:tc>
        <w:tc>
          <w:tcPr>
            <w:tcW w:w="1616" w:type="dxa"/>
            <w:noWrap w:val="0"/>
            <w:vAlign w:val="top"/>
          </w:tcPr>
          <w:p w14:paraId="4EEDEFF2">
            <w:pPr>
              <w:spacing w:line="360" w:lineRule="auto"/>
              <w:rPr>
                <w:rFonts w:hint="eastAsia" w:ascii="宋体" w:hAnsi="宋体" w:cs="宋体"/>
                <w:color w:val="auto"/>
                <w:sz w:val="24"/>
                <w:highlight w:val="none"/>
              </w:rPr>
            </w:pPr>
          </w:p>
        </w:tc>
        <w:tc>
          <w:tcPr>
            <w:tcW w:w="2115" w:type="dxa"/>
            <w:noWrap w:val="0"/>
            <w:vAlign w:val="top"/>
          </w:tcPr>
          <w:p w14:paraId="649839CF">
            <w:pPr>
              <w:spacing w:line="360" w:lineRule="auto"/>
              <w:rPr>
                <w:rFonts w:hint="eastAsia" w:ascii="宋体" w:hAnsi="宋体" w:cs="宋体"/>
                <w:color w:val="auto"/>
                <w:sz w:val="24"/>
                <w:highlight w:val="none"/>
              </w:rPr>
            </w:pPr>
          </w:p>
        </w:tc>
      </w:tr>
      <w:tr w14:paraId="5D2837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4930978C">
            <w:pPr>
              <w:spacing w:line="360" w:lineRule="auto"/>
              <w:rPr>
                <w:rFonts w:hint="eastAsia" w:ascii="宋体" w:hAnsi="宋体" w:cs="宋体"/>
                <w:b/>
                <w:color w:val="auto"/>
                <w:sz w:val="24"/>
                <w:highlight w:val="none"/>
              </w:rPr>
            </w:pPr>
          </w:p>
        </w:tc>
        <w:tc>
          <w:tcPr>
            <w:tcW w:w="2085" w:type="dxa"/>
            <w:noWrap w:val="0"/>
            <w:vAlign w:val="top"/>
          </w:tcPr>
          <w:p w14:paraId="0B447825">
            <w:pPr>
              <w:spacing w:line="360" w:lineRule="auto"/>
              <w:rPr>
                <w:rFonts w:hint="eastAsia" w:ascii="宋体" w:hAnsi="宋体" w:cs="宋体"/>
                <w:color w:val="auto"/>
                <w:sz w:val="24"/>
                <w:highlight w:val="none"/>
              </w:rPr>
            </w:pPr>
          </w:p>
        </w:tc>
        <w:tc>
          <w:tcPr>
            <w:tcW w:w="836" w:type="dxa"/>
            <w:noWrap w:val="0"/>
            <w:vAlign w:val="top"/>
          </w:tcPr>
          <w:p w14:paraId="731E325C">
            <w:pPr>
              <w:spacing w:line="360" w:lineRule="auto"/>
              <w:rPr>
                <w:rFonts w:hint="eastAsia" w:ascii="宋体" w:hAnsi="宋体" w:cs="宋体"/>
                <w:color w:val="auto"/>
                <w:sz w:val="24"/>
                <w:highlight w:val="none"/>
              </w:rPr>
            </w:pPr>
          </w:p>
        </w:tc>
        <w:tc>
          <w:tcPr>
            <w:tcW w:w="1077" w:type="dxa"/>
            <w:noWrap w:val="0"/>
            <w:vAlign w:val="top"/>
          </w:tcPr>
          <w:p w14:paraId="09AA2C80">
            <w:pPr>
              <w:spacing w:line="360" w:lineRule="auto"/>
              <w:rPr>
                <w:rFonts w:hint="eastAsia" w:ascii="宋体" w:hAnsi="宋体" w:cs="宋体"/>
                <w:color w:val="auto"/>
                <w:sz w:val="24"/>
                <w:highlight w:val="none"/>
              </w:rPr>
            </w:pPr>
          </w:p>
        </w:tc>
        <w:tc>
          <w:tcPr>
            <w:tcW w:w="1616" w:type="dxa"/>
            <w:noWrap w:val="0"/>
            <w:vAlign w:val="top"/>
          </w:tcPr>
          <w:p w14:paraId="5B484616">
            <w:pPr>
              <w:spacing w:line="360" w:lineRule="auto"/>
              <w:rPr>
                <w:rFonts w:hint="eastAsia" w:ascii="宋体" w:hAnsi="宋体" w:cs="宋体"/>
                <w:color w:val="auto"/>
                <w:sz w:val="24"/>
                <w:highlight w:val="none"/>
              </w:rPr>
            </w:pPr>
          </w:p>
        </w:tc>
        <w:tc>
          <w:tcPr>
            <w:tcW w:w="2115" w:type="dxa"/>
            <w:noWrap w:val="0"/>
            <w:vAlign w:val="top"/>
          </w:tcPr>
          <w:p w14:paraId="1701882B">
            <w:pPr>
              <w:spacing w:line="360" w:lineRule="auto"/>
              <w:rPr>
                <w:rFonts w:hint="eastAsia" w:ascii="宋体" w:hAnsi="宋体" w:cs="宋体"/>
                <w:color w:val="auto"/>
                <w:sz w:val="24"/>
                <w:highlight w:val="none"/>
              </w:rPr>
            </w:pPr>
          </w:p>
        </w:tc>
      </w:tr>
      <w:tr w14:paraId="21A507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3678B7E8">
            <w:pPr>
              <w:spacing w:line="360" w:lineRule="auto"/>
              <w:rPr>
                <w:rFonts w:hint="eastAsia" w:ascii="宋体" w:hAnsi="宋体" w:cs="宋体"/>
                <w:b/>
                <w:color w:val="auto"/>
                <w:sz w:val="24"/>
                <w:highlight w:val="none"/>
              </w:rPr>
            </w:pPr>
          </w:p>
        </w:tc>
        <w:tc>
          <w:tcPr>
            <w:tcW w:w="2085" w:type="dxa"/>
            <w:noWrap w:val="0"/>
            <w:vAlign w:val="top"/>
          </w:tcPr>
          <w:p w14:paraId="688C7738">
            <w:pPr>
              <w:spacing w:line="360" w:lineRule="auto"/>
              <w:rPr>
                <w:rFonts w:hint="eastAsia" w:ascii="宋体" w:hAnsi="宋体" w:cs="宋体"/>
                <w:color w:val="auto"/>
                <w:sz w:val="24"/>
                <w:highlight w:val="none"/>
              </w:rPr>
            </w:pPr>
          </w:p>
        </w:tc>
        <w:tc>
          <w:tcPr>
            <w:tcW w:w="836" w:type="dxa"/>
            <w:noWrap w:val="0"/>
            <w:vAlign w:val="top"/>
          </w:tcPr>
          <w:p w14:paraId="3492D99A">
            <w:pPr>
              <w:spacing w:line="360" w:lineRule="auto"/>
              <w:rPr>
                <w:rFonts w:hint="eastAsia" w:ascii="宋体" w:hAnsi="宋体" w:cs="宋体"/>
                <w:color w:val="auto"/>
                <w:sz w:val="24"/>
                <w:highlight w:val="none"/>
              </w:rPr>
            </w:pPr>
          </w:p>
        </w:tc>
        <w:tc>
          <w:tcPr>
            <w:tcW w:w="1077" w:type="dxa"/>
            <w:noWrap w:val="0"/>
            <w:vAlign w:val="top"/>
          </w:tcPr>
          <w:p w14:paraId="58B19C0D">
            <w:pPr>
              <w:spacing w:line="360" w:lineRule="auto"/>
              <w:rPr>
                <w:rFonts w:hint="eastAsia" w:ascii="宋体" w:hAnsi="宋体" w:cs="宋体"/>
                <w:color w:val="auto"/>
                <w:sz w:val="24"/>
                <w:highlight w:val="none"/>
              </w:rPr>
            </w:pPr>
          </w:p>
        </w:tc>
        <w:tc>
          <w:tcPr>
            <w:tcW w:w="1616" w:type="dxa"/>
            <w:noWrap w:val="0"/>
            <w:vAlign w:val="top"/>
          </w:tcPr>
          <w:p w14:paraId="141C7E40">
            <w:pPr>
              <w:spacing w:line="360" w:lineRule="auto"/>
              <w:rPr>
                <w:rFonts w:hint="eastAsia" w:ascii="宋体" w:hAnsi="宋体" w:cs="宋体"/>
                <w:color w:val="auto"/>
                <w:sz w:val="24"/>
                <w:highlight w:val="none"/>
              </w:rPr>
            </w:pPr>
          </w:p>
        </w:tc>
        <w:tc>
          <w:tcPr>
            <w:tcW w:w="2115" w:type="dxa"/>
            <w:noWrap w:val="0"/>
            <w:vAlign w:val="top"/>
          </w:tcPr>
          <w:p w14:paraId="5E20A7A9">
            <w:pPr>
              <w:spacing w:line="360" w:lineRule="auto"/>
              <w:rPr>
                <w:rFonts w:hint="eastAsia" w:ascii="宋体" w:hAnsi="宋体" w:cs="宋体"/>
                <w:color w:val="auto"/>
                <w:sz w:val="24"/>
                <w:highlight w:val="none"/>
              </w:rPr>
            </w:pPr>
          </w:p>
        </w:tc>
      </w:tr>
      <w:tr w14:paraId="03C5D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1451071F">
            <w:pPr>
              <w:spacing w:line="360" w:lineRule="auto"/>
              <w:rPr>
                <w:rFonts w:hint="eastAsia" w:ascii="宋体" w:hAnsi="宋体" w:cs="宋体"/>
                <w:b/>
                <w:color w:val="auto"/>
                <w:sz w:val="24"/>
                <w:highlight w:val="none"/>
              </w:rPr>
            </w:pPr>
          </w:p>
        </w:tc>
        <w:tc>
          <w:tcPr>
            <w:tcW w:w="2085" w:type="dxa"/>
            <w:noWrap w:val="0"/>
            <w:vAlign w:val="top"/>
          </w:tcPr>
          <w:p w14:paraId="0449FB4B">
            <w:pPr>
              <w:spacing w:line="360" w:lineRule="auto"/>
              <w:rPr>
                <w:rFonts w:hint="eastAsia" w:ascii="宋体" w:hAnsi="宋体" w:cs="宋体"/>
                <w:color w:val="auto"/>
                <w:sz w:val="24"/>
                <w:highlight w:val="none"/>
              </w:rPr>
            </w:pPr>
          </w:p>
        </w:tc>
        <w:tc>
          <w:tcPr>
            <w:tcW w:w="836" w:type="dxa"/>
            <w:noWrap w:val="0"/>
            <w:vAlign w:val="top"/>
          </w:tcPr>
          <w:p w14:paraId="106E0CD7">
            <w:pPr>
              <w:spacing w:line="360" w:lineRule="auto"/>
              <w:rPr>
                <w:rFonts w:hint="eastAsia" w:ascii="宋体" w:hAnsi="宋体" w:cs="宋体"/>
                <w:color w:val="auto"/>
                <w:sz w:val="24"/>
                <w:highlight w:val="none"/>
              </w:rPr>
            </w:pPr>
          </w:p>
        </w:tc>
        <w:tc>
          <w:tcPr>
            <w:tcW w:w="1077" w:type="dxa"/>
            <w:noWrap w:val="0"/>
            <w:vAlign w:val="top"/>
          </w:tcPr>
          <w:p w14:paraId="0C1E7124">
            <w:pPr>
              <w:spacing w:line="360" w:lineRule="auto"/>
              <w:rPr>
                <w:rFonts w:hint="eastAsia" w:ascii="宋体" w:hAnsi="宋体" w:cs="宋体"/>
                <w:color w:val="auto"/>
                <w:sz w:val="24"/>
                <w:highlight w:val="none"/>
              </w:rPr>
            </w:pPr>
          </w:p>
        </w:tc>
        <w:tc>
          <w:tcPr>
            <w:tcW w:w="1616" w:type="dxa"/>
            <w:noWrap w:val="0"/>
            <w:vAlign w:val="top"/>
          </w:tcPr>
          <w:p w14:paraId="64D652A5">
            <w:pPr>
              <w:spacing w:line="360" w:lineRule="auto"/>
              <w:rPr>
                <w:rFonts w:hint="eastAsia" w:ascii="宋体" w:hAnsi="宋体" w:cs="宋体"/>
                <w:color w:val="auto"/>
                <w:sz w:val="24"/>
                <w:highlight w:val="none"/>
              </w:rPr>
            </w:pPr>
          </w:p>
        </w:tc>
        <w:tc>
          <w:tcPr>
            <w:tcW w:w="2115" w:type="dxa"/>
            <w:noWrap w:val="0"/>
            <w:vAlign w:val="top"/>
          </w:tcPr>
          <w:p w14:paraId="60BBB149">
            <w:pPr>
              <w:spacing w:line="360" w:lineRule="auto"/>
              <w:rPr>
                <w:rFonts w:hint="eastAsia" w:ascii="宋体" w:hAnsi="宋体" w:cs="宋体"/>
                <w:color w:val="auto"/>
                <w:sz w:val="24"/>
                <w:highlight w:val="none"/>
              </w:rPr>
            </w:pPr>
          </w:p>
        </w:tc>
      </w:tr>
      <w:tr w14:paraId="453203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6C6FAADE">
            <w:pPr>
              <w:spacing w:line="360" w:lineRule="auto"/>
              <w:rPr>
                <w:rFonts w:hint="eastAsia" w:ascii="宋体" w:hAnsi="宋体" w:cs="宋体"/>
                <w:b/>
                <w:color w:val="auto"/>
                <w:sz w:val="24"/>
                <w:highlight w:val="none"/>
              </w:rPr>
            </w:pPr>
          </w:p>
        </w:tc>
        <w:tc>
          <w:tcPr>
            <w:tcW w:w="2085" w:type="dxa"/>
            <w:noWrap w:val="0"/>
            <w:vAlign w:val="top"/>
          </w:tcPr>
          <w:p w14:paraId="135DD384">
            <w:pPr>
              <w:spacing w:line="360" w:lineRule="auto"/>
              <w:rPr>
                <w:rFonts w:hint="eastAsia" w:ascii="宋体" w:hAnsi="宋体" w:cs="宋体"/>
                <w:color w:val="auto"/>
                <w:sz w:val="24"/>
                <w:highlight w:val="none"/>
              </w:rPr>
            </w:pPr>
          </w:p>
        </w:tc>
        <w:tc>
          <w:tcPr>
            <w:tcW w:w="836" w:type="dxa"/>
            <w:noWrap w:val="0"/>
            <w:vAlign w:val="top"/>
          </w:tcPr>
          <w:p w14:paraId="60E38A8A">
            <w:pPr>
              <w:spacing w:line="360" w:lineRule="auto"/>
              <w:rPr>
                <w:rFonts w:hint="eastAsia" w:ascii="宋体" w:hAnsi="宋体" w:cs="宋体"/>
                <w:color w:val="auto"/>
                <w:sz w:val="24"/>
                <w:highlight w:val="none"/>
              </w:rPr>
            </w:pPr>
          </w:p>
        </w:tc>
        <w:tc>
          <w:tcPr>
            <w:tcW w:w="1077" w:type="dxa"/>
            <w:noWrap w:val="0"/>
            <w:vAlign w:val="top"/>
          </w:tcPr>
          <w:p w14:paraId="3CB57C97">
            <w:pPr>
              <w:spacing w:line="360" w:lineRule="auto"/>
              <w:rPr>
                <w:rFonts w:hint="eastAsia" w:ascii="宋体" w:hAnsi="宋体" w:cs="宋体"/>
                <w:color w:val="auto"/>
                <w:sz w:val="24"/>
                <w:highlight w:val="none"/>
              </w:rPr>
            </w:pPr>
          </w:p>
        </w:tc>
        <w:tc>
          <w:tcPr>
            <w:tcW w:w="1616" w:type="dxa"/>
            <w:noWrap w:val="0"/>
            <w:vAlign w:val="top"/>
          </w:tcPr>
          <w:p w14:paraId="367D11B1">
            <w:pPr>
              <w:spacing w:line="360" w:lineRule="auto"/>
              <w:rPr>
                <w:rFonts w:hint="eastAsia" w:ascii="宋体" w:hAnsi="宋体" w:cs="宋体"/>
                <w:color w:val="auto"/>
                <w:sz w:val="24"/>
                <w:highlight w:val="none"/>
              </w:rPr>
            </w:pPr>
          </w:p>
        </w:tc>
        <w:tc>
          <w:tcPr>
            <w:tcW w:w="2115" w:type="dxa"/>
            <w:noWrap w:val="0"/>
            <w:vAlign w:val="top"/>
          </w:tcPr>
          <w:p w14:paraId="71662DAB">
            <w:pPr>
              <w:spacing w:line="360" w:lineRule="auto"/>
              <w:rPr>
                <w:rFonts w:hint="eastAsia" w:ascii="宋体" w:hAnsi="宋体" w:cs="宋体"/>
                <w:color w:val="auto"/>
                <w:sz w:val="24"/>
                <w:highlight w:val="none"/>
              </w:rPr>
            </w:pPr>
          </w:p>
        </w:tc>
      </w:tr>
      <w:tr w14:paraId="1B4178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88" w:type="dxa"/>
            <w:noWrap w:val="0"/>
            <w:vAlign w:val="center"/>
          </w:tcPr>
          <w:p w14:paraId="485AFC41">
            <w:pPr>
              <w:spacing w:line="360" w:lineRule="auto"/>
              <w:rPr>
                <w:rFonts w:hint="eastAsia" w:ascii="宋体" w:hAnsi="宋体" w:cs="宋体"/>
                <w:b/>
                <w:color w:val="auto"/>
                <w:sz w:val="24"/>
                <w:highlight w:val="none"/>
              </w:rPr>
            </w:pPr>
          </w:p>
        </w:tc>
        <w:tc>
          <w:tcPr>
            <w:tcW w:w="2085" w:type="dxa"/>
            <w:noWrap w:val="0"/>
            <w:vAlign w:val="top"/>
          </w:tcPr>
          <w:p w14:paraId="2FB107C9">
            <w:pPr>
              <w:spacing w:line="360" w:lineRule="auto"/>
              <w:rPr>
                <w:rFonts w:hint="eastAsia" w:ascii="宋体" w:hAnsi="宋体" w:cs="宋体"/>
                <w:color w:val="auto"/>
                <w:sz w:val="24"/>
                <w:highlight w:val="none"/>
              </w:rPr>
            </w:pPr>
          </w:p>
        </w:tc>
        <w:tc>
          <w:tcPr>
            <w:tcW w:w="836" w:type="dxa"/>
            <w:noWrap w:val="0"/>
            <w:vAlign w:val="top"/>
          </w:tcPr>
          <w:p w14:paraId="2143E03B">
            <w:pPr>
              <w:spacing w:line="360" w:lineRule="auto"/>
              <w:rPr>
                <w:rFonts w:hint="eastAsia" w:ascii="宋体" w:hAnsi="宋体" w:cs="宋体"/>
                <w:color w:val="auto"/>
                <w:sz w:val="24"/>
                <w:highlight w:val="none"/>
              </w:rPr>
            </w:pPr>
          </w:p>
        </w:tc>
        <w:tc>
          <w:tcPr>
            <w:tcW w:w="1077" w:type="dxa"/>
            <w:noWrap w:val="0"/>
            <w:vAlign w:val="top"/>
          </w:tcPr>
          <w:p w14:paraId="20193D25">
            <w:pPr>
              <w:spacing w:line="360" w:lineRule="auto"/>
              <w:rPr>
                <w:rFonts w:hint="eastAsia" w:ascii="宋体" w:hAnsi="宋体" w:cs="宋体"/>
                <w:color w:val="auto"/>
                <w:sz w:val="24"/>
                <w:highlight w:val="none"/>
              </w:rPr>
            </w:pPr>
          </w:p>
        </w:tc>
        <w:tc>
          <w:tcPr>
            <w:tcW w:w="1616" w:type="dxa"/>
            <w:noWrap w:val="0"/>
            <w:vAlign w:val="top"/>
          </w:tcPr>
          <w:p w14:paraId="6A4D3029">
            <w:pPr>
              <w:spacing w:line="360" w:lineRule="auto"/>
              <w:rPr>
                <w:rFonts w:hint="eastAsia" w:ascii="宋体" w:hAnsi="宋体" w:cs="宋体"/>
                <w:color w:val="auto"/>
                <w:sz w:val="24"/>
                <w:highlight w:val="none"/>
              </w:rPr>
            </w:pPr>
          </w:p>
        </w:tc>
        <w:tc>
          <w:tcPr>
            <w:tcW w:w="2115" w:type="dxa"/>
            <w:noWrap w:val="0"/>
            <w:vAlign w:val="top"/>
          </w:tcPr>
          <w:p w14:paraId="49F13B3F">
            <w:pPr>
              <w:spacing w:line="360" w:lineRule="auto"/>
              <w:rPr>
                <w:rFonts w:hint="eastAsia" w:ascii="宋体" w:hAnsi="宋体" w:cs="宋体"/>
                <w:color w:val="auto"/>
                <w:sz w:val="24"/>
                <w:highlight w:val="none"/>
              </w:rPr>
            </w:pPr>
          </w:p>
        </w:tc>
      </w:tr>
    </w:tbl>
    <w:p w14:paraId="5EDB1108">
      <w:pPr>
        <w:rPr>
          <w:rFonts w:hint="eastAsia" w:ascii="宋体" w:hAnsi="宋体" w:cs="宋体"/>
          <w:color w:val="auto"/>
          <w:kern w:val="0"/>
          <w:szCs w:val="21"/>
          <w:highlight w:val="none"/>
          <w:lang w:val="zh-CN"/>
        </w:rPr>
      </w:pPr>
    </w:p>
    <w:p w14:paraId="56E40794">
      <w:pPr>
        <w:pStyle w:val="2"/>
        <w:ind w:firstLine="0" w:firstLineChars="0"/>
        <w:rPr>
          <w:rFonts w:hint="eastAsia" w:ascii="宋体" w:hAnsi="宋体" w:eastAsia="宋体" w:cs="宋体"/>
          <w:color w:val="auto"/>
          <w:sz w:val="24"/>
          <w:szCs w:val="16"/>
          <w:highlight w:val="none"/>
          <w:lang w:val="zh-CN" w:eastAsia="zh-CN"/>
        </w:rPr>
      </w:pPr>
      <w:r>
        <w:rPr>
          <w:rFonts w:hint="eastAsia" w:ascii="宋体" w:hAnsi="宋体" w:eastAsia="宋体" w:cs="宋体"/>
          <w:color w:val="auto"/>
          <w:sz w:val="24"/>
          <w:szCs w:val="16"/>
          <w:highlight w:val="none"/>
          <w:lang w:val="zh-CN" w:eastAsia="zh-CN"/>
        </w:rPr>
        <w:t>注：此项材料必须以PDF格式上传。投标人同类项目合同复印件加盖投标人 CA 电子签章。</w:t>
      </w:r>
    </w:p>
    <w:p w14:paraId="1CDFC963">
      <w:pPr>
        <w:pStyle w:val="2"/>
        <w:ind w:firstLine="0" w:firstLineChars="0"/>
        <w:rPr>
          <w:rFonts w:hint="eastAsia"/>
          <w:color w:val="auto"/>
          <w:highlight w:val="none"/>
          <w:lang w:val="zh-CN"/>
        </w:rPr>
      </w:pPr>
    </w:p>
    <w:p w14:paraId="3F92836A">
      <w:pPr>
        <w:jc w:val="center"/>
        <w:rPr>
          <w:rFonts w:hint="eastAsia" w:ascii="宋体" w:hAnsi="宋体" w:cs="宋体"/>
          <w:color w:val="auto"/>
          <w:kern w:val="0"/>
          <w:szCs w:val="21"/>
          <w:highlight w:val="none"/>
          <w:lang w:val="zh-CN"/>
        </w:rPr>
      </w:pPr>
    </w:p>
    <w:p w14:paraId="037DEC7A">
      <w:pPr>
        <w:pStyle w:val="16"/>
        <w:spacing w:line="360" w:lineRule="auto"/>
        <w:ind w:firstLine="1920" w:firstLineChars="8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7799CCCA">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4EB7ECDF">
      <w:pPr>
        <w:snapToGrid w:val="0"/>
        <w:spacing w:before="50" w:after="156" w:afterLines="50"/>
        <w:rPr>
          <w:rFonts w:hint="eastAsia" w:ascii="宋体" w:hAnsi="宋体" w:cs="宋体"/>
          <w:b/>
          <w:bCs/>
          <w:color w:val="auto"/>
          <w:highlight w:val="none"/>
        </w:rPr>
      </w:pPr>
    </w:p>
    <w:p w14:paraId="1A7FDE46">
      <w:pPr>
        <w:jc w:val="center"/>
        <w:rPr>
          <w:rFonts w:hint="eastAsia" w:ascii="宋体" w:hAnsi="宋体" w:cs="宋体"/>
          <w:color w:val="auto"/>
          <w:kern w:val="0"/>
          <w:szCs w:val="21"/>
          <w:highlight w:val="none"/>
          <w:lang w:val="zh-CN"/>
        </w:rPr>
      </w:pPr>
    </w:p>
    <w:p w14:paraId="07AAFD09">
      <w:pPr>
        <w:jc w:val="center"/>
        <w:rPr>
          <w:rFonts w:hint="eastAsia" w:ascii="宋体" w:hAnsi="宋体" w:cs="宋体"/>
          <w:color w:val="auto"/>
          <w:kern w:val="0"/>
          <w:szCs w:val="21"/>
          <w:highlight w:val="none"/>
          <w:lang w:val="zh-CN"/>
        </w:rPr>
      </w:pPr>
    </w:p>
    <w:p w14:paraId="50920372">
      <w:pPr>
        <w:jc w:val="center"/>
        <w:rPr>
          <w:rFonts w:hint="eastAsia" w:ascii="宋体" w:hAnsi="宋体" w:cs="宋体"/>
          <w:color w:val="auto"/>
          <w:kern w:val="0"/>
          <w:szCs w:val="21"/>
          <w:highlight w:val="none"/>
          <w:lang w:val="zh-CN"/>
        </w:rPr>
      </w:pPr>
    </w:p>
    <w:p w14:paraId="5C54E6F3">
      <w:pPr>
        <w:jc w:val="center"/>
        <w:rPr>
          <w:rFonts w:hint="eastAsia" w:ascii="宋体" w:hAnsi="宋体" w:cs="宋体"/>
          <w:color w:val="auto"/>
          <w:kern w:val="0"/>
          <w:szCs w:val="21"/>
          <w:highlight w:val="none"/>
          <w:lang w:val="zh-CN"/>
        </w:rPr>
      </w:pPr>
    </w:p>
    <w:p w14:paraId="61FCF844">
      <w:pPr>
        <w:jc w:val="left"/>
        <w:rPr>
          <w:rFonts w:hint="eastAsia" w:ascii="宋体" w:hAnsi="宋体" w:cs="宋体"/>
          <w:color w:val="auto"/>
          <w:kern w:val="0"/>
          <w:sz w:val="24"/>
          <w:highlight w:val="none"/>
          <w:lang w:val="zh-CN"/>
        </w:rPr>
      </w:pPr>
      <w:r>
        <w:rPr>
          <w:rFonts w:hint="eastAsia" w:ascii="宋体" w:hAnsi="宋体" w:cs="宋体"/>
          <w:b/>
          <w:color w:val="auto"/>
          <w:sz w:val="24"/>
          <w:highlight w:val="none"/>
        </w:rPr>
        <w:t>3.2.技术文件</w:t>
      </w:r>
    </w:p>
    <w:p w14:paraId="073D1EBD">
      <w:pPr>
        <w:snapToGrid w:val="0"/>
        <w:spacing w:before="50"/>
        <w:jc w:val="left"/>
        <w:rPr>
          <w:rFonts w:hint="eastAsia" w:ascii="宋体" w:hAnsi="宋体" w:cs="宋体"/>
          <w:b/>
          <w:color w:val="auto"/>
          <w:sz w:val="24"/>
          <w:highlight w:val="none"/>
        </w:rPr>
      </w:pPr>
    </w:p>
    <w:p w14:paraId="4A3DA15D">
      <w:pPr>
        <w:snapToGrid w:val="0"/>
        <w:spacing w:before="50"/>
        <w:jc w:val="left"/>
        <w:rPr>
          <w:rFonts w:hint="eastAsia" w:ascii="宋体" w:hAnsi="宋体" w:cs="宋体"/>
          <w:b/>
          <w:color w:val="auto"/>
          <w:sz w:val="24"/>
          <w:highlight w:val="none"/>
        </w:rPr>
      </w:pPr>
      <w:r>
        <w:rPr>
          <w:rFonts w:hint="eastAsia" w:ascii="宋体" w:hAnsi="宋体" w:cs="宋体"/>
          <w:b/>
          <w:color w:val="auto"/>
          <w:sz w:val="24"/>
          <w:highlight w:val="none"/>
        </w:rPr>
        <w:t>（1）技术响应表格式：</w:t>
      </w:r>
    </w:p>
    <w:p w14:paraId="3E9FC61F">
      <w:pPr>
        <w:spacing w:line="360" w:lineRule="exact"/>
        <w:rPr>
          <w:rFonts w:hint="eastAsia" w:ascii="宋体" w:hAnsi="宋体" w:cs="宋体"/>
          <w:color w:val="auto"/>
          <w:highlight w:val="none"/>
        </w:rPr>
      </w:pPr>
    </w:p>
    <w:p w14:paraId="3964B895">
      <w:pPr>
        <w:spacing w:line="360" w:lineRule="exact"/>
        <w:jc w:val="center"/>
        <w:rPr>
          <w:rFonts w:hint="eastAsia" w:ascii="宋体" w:hAnsi="宋体" w:cs="宋体"/>
          <w:color w:val="auto"/>
          <w:sz w:val="24"/>
          <w:szCs w:val="20"/>
          <w:highlight w:val="none"/>
          <w:u w:val="single"/>
        </w:rPr>
      </w:pPr>
      <w:r>
        <w:rPr>
          <w:rFonts w:hint="eastAsia" w:ascii="宋体" w:hAnsi="宋体" w:cs="宋体"/>
          <w:b/>
          <w:color w:val="auto"/>
          <w:sz w:val="32"/>
          <w:szCs w:val="32"/>
          <w:highlight w:val="none"/>
        </w:rPr>
        <w:t>技术响应表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752"/>
        <w:gridCol w:w="2158"/>
        <w:gridCol w:w="2329"/>
        <w:gridCol w:w="1214"/>
        <w:gridCol w:w="1348"/>
      </w:tblGrid>
      <w:tr w14:paraId="2E08F7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57" w:type="dxa"/>
            <w:tcBorders>
              <w:top w:val="single" w:color="auto" w:sz="12" w:space="0"/>
            </w:tcBorders>
            <w:noWrap w:val="0"/>
            <w:vAlign w:val="center"/>
          </w:tcPr>
          <w:p w14:paraId="46790376">
            <w:pPr>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752" w:type="dxa"/>
            <w:tcBorders>
              <w:top w:val="single" w:color="auto" w:sz="12" w:space="0"/>
            </w:tcBorders>
            <w:noWrap w:val="0"/>
            <w:vAlign w:val="center"/>
          </w:tcPr>
          <w:p w14:paraId="5BFF26BF">
            <w:pPr>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货物名称</w:t>
            </w:r>
          </w:p>
        </w:tc>
        <w:tc>
          <w:tcPr>
            <w:tcW w:w="2158" w:type="dxa"/>
            <w:tcBorders>
              <w:top w:val="single" w:color="auto" w:sz="12" w:space="0"/>
            </w:tcBorders>
            <w:noWrap w:val="0"/>
            <w:vAlign w:val="center"/>
          </w:tcPr>
          <w:p w14:paraId="15CB0507">
            <w:pPr>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招标文件要求</w:t>
            </w:r>
          </w:p>
        </w:tc>
        <w:tc>
          <w:tcPr>
            <w:tcW w:w="2329" w:type="dxa"/>
            <w:tcBorders>
              <w:top w:val="single" w:color="auto" w:sz="12" w:space="0"/>
            </w:tcBorders>
            <w:noWrap w:val="0"/>
            <w:vAlign w:val="center"/>
          </w:tcPr>
          <w:p w14:paraId="1A9F3F65">
            <w:pPr>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投标文件承诺</w:t>
            </w:r>
          </w:p>
        </w:tc>
        <w:tc>
          <w:tcPr>
            <w:tcW w:w="1214" w:type="dxa"/>
            <w:tcBorders>
              <w:top w:val="single" w:color="auto" w:sz="12" w:space="0"/>
            </w:tcBorders>
            <w:noWrap w:val="0"/>
            <w:vAlign w:val="center"/>
          </w:tcPr>
          <w:p w14:paraId="10E63C12">
            <w:pPr>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偏离情况</w:t>
            </w:r>
          </w:p>
        </w:tc>
        <w:tc>
          <w:tcPr>
            <w:tcW w:w="1348" w:type="dxa"/>
            <w:tcBorders>
              <w:top w:val="single" w:color="auto" w:sz="12" w:space="0"/>
            </w:tcBorders>
            <w:noWrap w:val="0"/>
            <w:vAlign w:val="center"/>
          </w:tcPr>
          <w:p w14:paraId="26AEABCB">
            <w:pPr>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偏离说明</w:t>
            </w:r>
          </w:p>
        </w:tc>
      </w:tr>
      <w:tr w14:paraId="4F1112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5C1C8213">
            <w:pPr>
              <w:pStyle w:val="4"/>
              <w:jc w:val="center"/>
              <w:rPr>
                <w:rFonts w:hint="eastAsia" w:ascii="宋体" w:hAnsi="宋体" w:eastAsia="宋体" w:cs="宋体"/>
                <w:color w:val="auto"/>
                <w:highlight w:val="none"/>
              </w:rPr>
            </w:pPr>
          </w:p>
        </w:tc>
        <w:tc>
          <w:tcPr>
            <w:tcW w:w="1752" w:type="dxa"/>
            <w:noWrap w:val="0"/>
            <w:vAlign w:val="center"/>
          </w:tcPr>
          <w:p w14:paraId="5E63B1A8">
            <w:pPr>
              <w:spacing w:line="320" w:lineRule="exact"/>
              <w:jc w:val="center"/>
              <w:rPr>
                <w:rFonts w:hint="eastAsia" w:ascii="宋体" w:hAnsi="宋体" w:cs="宋体"/>
                <w:color w:val="auto"/>
                <w:sz w:val="24"/>
                <w:highlight w:val="none"/>
              </w:rPr>
            </w:pPr>
          </w:p>
        </w:tc>
        <w:tc>
          <w:tcPr>
            <w:tcW w:w="2158" w:type="dxa"/>
            <w:noWrap w:val="0"/>
            <w:vAlign w:val="center"/>
          </w:tcPr>
          <w:p w14:paraId="41FC5D88">
            <w:pPr>
              <w:spacing w:line="320" w:lineRule="exact"/>
              <w:jc w:val="center"/>
              <w:rPr>
                <w:rFonts w:hint="eastAsia" w:ascii="宋体" w:hAnsi="宋体" w:cs="宋体"/>
                <w:color w:val="auto"/>
                <w:sz w:val="24"/>
                <w:highlight w:val="none"/>
              </w:rPr>
            </w:pPr>
          </w:p>
        </w:tc>
        <w:tc>
          <w:tcPr>
            <w:tcW w:w="2329" w:type="dxa"/>
            <w:noWrap w:val="0"/>
            <w:vAlign w:val="center"/>
          </w:tcPr>
          <w:p w14:paraId="334C695A">
            <w:pPr>
              <w:spacing w:line="320" w:lineRule="exact"/>
              <w:jc w:val="center"/>
              <w:rPr>
                <w:rFonts w:hint="eastAsia" w:ascii="宋体" w:hAnsi="宋体" w:cs="宋体"/>
                <w:color w:val="auto"/>
                <w:sz w:val="24"/>
                <w:highlight w:val="none"/>
              </w:rPr>
            </w:pPr>
          </w:p>
        </w:tc>
        <w:tc>
          <w:tcPr>
            <w:tcW w:w="1214" w:type="dxa"/>
            <w:noWrap w:val="0"/>
            <w:vAlign w:val="center"/>
          </w:tcPr>
          <w:p w14:paraId="7A64F170">
            <w:pPr>
              <w:spacing w:line="320" w:lineRule="exact"/>
              <w:jc w:val="center"/>
              <w:rPr>
                <w:rFonts w:hint="eastAsia" w:ascii="宋体" w:hAnsi="宋体" w:cs="宋体"/>
                <w:color w:val="auto"/>
                <w:sz w:val="24"/>
                <w:highlight w:val="none"/>
              </w:rPr>
            </w:pPr>
          </w:p>
        </w:tc>
        <w:tc>
          <w:tcPr>
            <w:tcW w:w="1348" w:type="dxa"/>
            <w:noWrap w:val="0"/>
            <w:vAlign w:val="center"/>
          </w:tcPr>
          <w:p w14:paraId="0FCE1C95">
            <w:pPr>
              <w:spacing w:line="320" w:lineRule="exact"/>
              <w:jc w:val="center"/>
              <w:rPr>
                <w:rFonts w:hint="eastAsia" w:ascii="宋体" w:hAnsi="宋体" w:cs="宋体"/>
                <w:color w:val="auto"/>
                <w:sz w:val="24"/>
                <w:highlight w:val="none"/>
              </w:rPr>
            </w:pPr>
          </w:p>
        </w:tc>
      </w:tr>
      <w:tr w14:paraId="440D0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77B2B7F1">
            <w:pPr>
              <w:jc w:val="center"/>
              <w:rPr>
                <w:rFonts w:hint="eastAsia" w:ascii="宋体" w:hAnsi="宋体" w:cs="宋体"/>
                <w:color w:val="auto"/>
                <w:sz w:val="24"/>
                <w:highlight w:val="none"/>
              </w:rPr>
            </w:pPr>
          </w:p>
        </w:tc>
        <w:tc>
          <w:tcPr>
            <w:tcW w:w="1752" w:type="dxa"/>
            <w:noWrap w:val="0"/>
            <w:vAlign w:val="center"/>
          </w:tcPr>
          <w:p w14:paraId="273F7823">
            <w:pPr>
              <w:spacing w:line="320" w:lineRule="exact"/>
              <w:jc w:val="center"/>
              <w:rPr>
                <w:rFonts w:hint="eastAsia" w:ascii="宋体" w:hAnsi="宋体" w:cs="宋体"/>
                <w:color w:val="auto"/>
                <w:sz w:val="24"/>
                <w:highlight w:val="none"/>
              </w:rPr>
            </w:pPr>
          </w:p>
        </w:tc>
        <w:tc>
          <w:tcPr>
            <w:tcW w:w="2158" w:type="dxa"/>
            <w:noWrap w:val="0"/>
            <w:vAlign w:val="center"/>
          </w:tcPr>
          <w:p w14:paraId="084A8282">
            <w:pPr>
              <w:spacing w:line="320" w:lineRule="exact"/>
              <w:jc w:val="center"/>
              <w:rPr>
                <w:rFonts w:hint="eastAsia" w:ascii="宋体" w:hAnsi="宋体" w:cs="宋体"/>
                <w:color w:val="auto"/>
                <w:sz w:val="24"/>
                <w:highlight w:val="none"/>
              </w:rPr>
            </w:pPr>
          </w:p>
        </w:tc>
        <w:tc>
          <w:tcPr>
            <w:tcW w:w="2329" w:type="dxa"/>
            <w:noWrap w:val="0"/>
            <w:vAlign w:val="center"/>
          </w:tcPr>
          <w:p w14:paraId="59DA559D">
            <w:pPr>
              <w:spacing w:line="320" w:lineRule="exact"/>
              <w:jc w:val="center"/>
              <w:rPr>
                <w:rFonts w:hint="eastAsia" w:ascii="宋体" w:hAnsi="宋体" w:cs="宋体"/>
                <w:color w:val="auto"/>
                <w:sz w:val="24"/>
                <w:highlight w:val="none"/>
              </w:rPr>
            </w:pPr>
          </w:p>
        </w:tc>
        <w:tc>
          <w:tcPr>
            <w:tcW w:w="1214" w:type="dxa"/>
            <w:noWrap w:val="0"/>
            <w:vAlign w:val="center"/>
          </w:tcPr>
          <w:p w14:paraId="585BB8D6">
            <w:pPr>
              <w:spacing w:line="320" w:lineRule="exact"/>
              <w:jc w:val="center"/>
              <w:rPr>
                <w:rFonts w:hint="eastAsia" w:ascii="宋体" w:hAnsi="宋体" w:cs="宋体"/>
                <w:color w:val="auto"/>
                <w:sz w:val="24"/>
                <w:highlight w:val="none"/>
              </w:rPr>
            </w:pPr>
          </w:p>
        </w:tc>
        <w:tc>
          <w:tcPr>
            <w:tcW w:w="1348" w:type="dxa"/>
            <w:noWrap w:val="0"/>
            <w:vAlign w:val="center"/>
          </w:tcPr>
          <w:p w14:paraId="5961D0B0">
            <w:pPr>
              <w:spacing w:line="320" w:lineRule="exact"/>
              <w:jc w:val="center"/>
              <w:rPr>
                <w:rFonts w:hint="eastAsia" w:ascii="宋体" w:hAnsi="宋体" w:cs="宋体"/>
                <w:color w:val="auto"/>
                <w:sz w:val="24"/>
                <w:highlight w:val="none"/>
              </w:rPr>
            </w:pPr>
          </w:p>
        </w:tc>
      </w:tr>
      <w:tr w14:paraId="2E59C2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7D0F1D75">
            <w:pPr>
              <w:jc w:val="center"/>
              <w:rPr>
                <w:rFonts w:hint="eastAsia" w:ascii="宋体" w:hAnsi="宋体" w:cs="宋体"/>
                <w:color w:val="auto"/>
                <w:sz w:val="24"/>
                <w:highlight w:val="none"/>
              </w:rPr>
            </w:pPr>
          </w:p>
        </w:tc>
        <w:tc>
          <w:tcPr>
            <w:tcW w:w="1752" w:type="dxa"/>
            <w:noWrap w:val="0"/>
            <w:vAlign w:val="center"/>
          </w:tcPr>
          <w:p w14:paraId="78939249">
            <w:pPr>
              <w:spacing w:line="320" w:lineRule="exact"/>
              <w:jc w:val="center"/>
              <w:rPr>
                <w:rFonts w:hint="eastAsia" w:ascii="宋体" w:hAnsi="宋体" w:cs="宋体"/>
                <w:color w:val="auto"/>
                <w:sz w:val="24"/>
                <w:highlight w:val="none"/>
              </w:rPr>
            </w:pPr>
          </w:p>
        </w:tc>
        <w:tc>
          <w:tcPr>
            <w:tcW w:w="2158" w:type="dxa"/>
            <w:noWrap w:val="0"/>
            <w:vAlign w:val="center"/>
          </w:tcPr>
          <w:p w14:paraId="34E3EDB0">
            <w:pPr>
              <w:spacing w:line="320" w:lineRule="exact"/>
              <w:jc w:val="center"/>
              <w:rPr>
                <w:rFonts w:hint="eastAsia" w:ascii="宋体" w:hAnsi="宋体" w:cs="宋体"/>
                <w:color w:val="auto"/>
                <w:sz w:val="24"/>
                <w:highlight w:val="none"/>
              </w:rPr>
            </w:pPr>
          </w:p>
        </w:tc>
        <w:tc>
          <w:tcPr>
            <w:tcW w:w="2329" w:type="dxa"/>
            <w:noWrap w:val="0"/>
            <w:vAlign w:val="center"/>
          </w:tcPr>
          <w:p w14:paraId="370D481D">
            <w:pPr>
              <w:spacing w:line="320" w:lineRule="exact"/>
              <w:jc w:val="center"/>
              <w:rPr>
                <w:rFonts w:hint="eastAsia" w:ascii="宋体" w:hAnsi="宋体" w:cs="宋体"/>
                <w:color w:val="auto"/>
                <w:sz w:val="24"/>
                <w:highlight w:val="none"/>
              </w:rPr>
            </w:pPr>
          </w:p>
        </w:tc>
        <w:tc>
          <w:tcPr>
            <w:tcW w:w="1214" w:type="dxa"/>
            <w:noWrap w:val="0"/>
            <w:vAlign w:val="center"/>
          </w:tcPr>
          <w:p w14:paraId="3A6F80A1">
            <w:pPr>
              <w:spacing w:line="320" w:lineRule="exact"/>
              <w:jc w:val="center"/>
              <w:rPr>
                <w:rFonts w:hint="eastAsia" w:ascii="宋体" w:hAnsi="宋体" w:cs="宋体"/>
                <w:color w:val="auto"/>
                <w:sz w:val="24"/>
                <w:highlight w:val="none"/>
              </w:rPr>
            </w:pPr>
          </w:p>
        </w:tc>
        <w:tc>
          <w:tcPr>
            <w:tcW w:w="1348" w:type="dxa"/>
            <w:noWrap w:val="0"/>
            <w:vAlign w:val="center"/>
          </w:tcPr>
          <w:p w14:paraId="52FE7529">
            <w:pPr>
              <w:spacing w:line="320" w:lineRule="exact"/>
              <w:jc w:val="center"/>
              <w:rPr>
                <w:rFonts w:hint="eastAsia" w:ascii="宋体" w:hAnsi="宋体" w:cs="宋体"/>
                <w:color w:val="auto"/>
                <w:sz w:val="24"/>
                <w:highlight w:val="none"/>
              </w:rPr>
            </w:pPr>
          </w:p>
        </w:tc>
      </w:tr>
      <w:tr w14:paraId="39145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333B731E">
            <w:pPr>
              <w:jc w:val="center"/>
              <w:rPr>
                <w:rFonts w:hint="eastAsia" w:ascii="宋体" w:hAnsi="宋体" w:cs="宋体"/>
                <w:color w:val="auto"/>
                <w:sz w:val="24"/>
                <w:highlight w:val="none"/>
              </w:rPr>
            </w:pPr>
          </w:p>
        </w:tc>
        <w:tc>
          <w:tcPr>
            <w:tcW w:w="1752" w:type="dxa"/>
            <w:noWrap w:val="0"/>
            <w:vAlign w:val="center"/>
          </w:tcPr>
          <w:p w14:paraId="2847442F">
            <w:pPr>
              <w:spacing w:line="320" w:lineRule="exact"/>
              <w:jc w:val="center"/>
              <w:rPr>
                <w:rFonts w:hint="eastAsia" w:ascii="宋体" w:hAnsi="宋体" w:cs="宋体"/>
                <w:color w:val="auto"/>
                <w:sz w:val="24"/>
                <w:highlight w:val="none"/>
              </w:rPr>
            </w:pPr>
          </w:p>
        </w:tc>
        <w:tc>
          <w:tcPr>
            <w:tcW w:w="2158" w:type="dxa"/>
            <w:noWrap w:val="0"/>
            <w:vAlign w:val="center"/>
          </w:tcPr>
          <w:p w14:paraId="0C07CC71">
            <w:pPr>
              <w:spacing w:line="320" w:lineRule="exact"/>
              <w:jc w:val="center"/>
              <w:rPr>
                <w:rFonts w:hint="eastAsia" w:ascii="宋体" w:hAnsi="宋体" w:cs="宋体"/>
                <w:color w:val="auto"/>
                <w:sz w:val="24"/>
                <w:highlight w:val="none"/>
              </w:rPr>
            </w:pPr>
          </w:p>
        </w:tc>
        <w:tc>
          <w:tcPr>
            <w:tcW w:w="2329" w:type="dxa"/>
            <w:noWrap w:val="0"/>
            <w:vAlign w:val="center"/>
          </w:tcPr>
          <w:p w14:paraId="3EFFEC03">
            <w:pPr>
              <w:spacing w:line="320" w:lineRule="exact"/>
              <w:jc w:val="center"/>
              <w:rPr>
                <w:rFonts w:hint="eastAsia" w:ascii="宋体" w:hAnsi="宋体" w:cs="宋体"/>
                <w:color w:val="auto"/>
                <w:sz w:val="24"/>
                <w:highlight w:val="none"/>
              </w:rPr>
            </w:pPr>
          </w:p>
        </w:tc>
        <w:tc>
          <w:tcPr>
            <w:tcW w:w="1214" w:type="dxa"/>
            <w:noWrap w:val="0"/>
            <w:vAlign w:val="center"/>
          </w:tcPr>
          <w:p w14:paraId="0C543B10">
            <w:pPr>
              <w:spacing w:line="320" w:lineRule="exact"/>
              <w:jc w:val="center"/>
              <w:rPr>
                <w:rFonts w:hint="eastAsia" w:ascii="宋体" w:hAnsi="宋体" w:cs="宋体"/>
                <w:color w:val="auto"/>
                <w:sz w:val="24"/>
                <w:highlight w:val="none"/>
              </w:rPr>
            </w:pPr>
          </w:p>
        </w:tc>
        <w:tc>
          <w:tcPr>
            <w:tcW w:w="1348" w:type="dxa"/>
            <w:noWrap w:val="0"/>
            <w:vAlign w:val="center"/>
          </w:tcPr>
          <w:p w14:paraId="60D299BD">
            <w:pPr>
              <w:spacing w:line="320" w:lineRule="exact"/>
              <w:jc w:val="center"/>
              <w:rPr>
                <w:rFonts w:hint="eastAsia" w:ascii="宋体" w:hAnsi="宋体" w:cs="宋体"/>
                <w:color w:val="auto"/>
                <w:sz w:val="24"/>
                <w:highlight w:val="none"/>
              </w:rPr>
            </w:pPr>
          </w:p>
        </w:tc>
      </w:tr>
      <w:tr w14:paraId="4827D2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4BC01AFE">
            <w:pPr>
              <w:pStyle w:val="4"/>
              <w:jc w:val="center"/>
              <w:rPr>
                <w:rFonts w:hint="eastAsia" w:ascii="宋体" w:hAnsi="宋体" w:eastAsia="宋体" w:cs="宋体"/>
                <w:color w:val="auto"/>
                <w:highlight w:val="none"/>
              </w:rPr>
            </w:pPr>
          </w:p>
        </w:tc>
        <w:tc>
          <w:tcPr>
            <w:tcW w:w="1752" w:type="dxa"/>
            <w:noWrap w:val="0"/>
            <w:vAlign w:val="center"/>
          </w:tcPr>
          <w:p w14:paraId="7E49CA13">
            <w:pPr>
              <w:spacing w:line="320" w:lineRule="exact"/>
              <w:jc w:val="center"/>
              <w:rPr>
                <w:rFonts w:hint="eastAsia" w:ascii="宋体" w:hAnsi="宋体" w:cs="宋体"/>
                <w:b/>
                <w:color w:val="auto"/>
                <w:kern w:val="0"/>
                <w:sz w:val="24"/>
                <w:highlight w:val="none"/>
              </w:rPr>
            </w:pPr>
          </w:p>
        </w:tc>
        <w:tc>
          <w:tcPr>
            <w:tcW w:w="2158" w:type="dxa"/>
            <w:noWrap w:val="0"/>
            <w:vAlign w:val="center"/>
          </w:tcPr>
          <w:p w14:paraId="0484B467">
            <w:pPr>
              <w:spacing w:line="320" w:lineRule="exact"/>
              <w:jc w:val="center"/>
              <w:rPr>
                <w:rFonts w:hint="eastAsia" w:ascii="宋体" w:hAnsi="宋体" w:cs="宋体"/>
                <w:color w:val="auto"/>
                <w:sz w:val="24"/>
                <w:highlight w:val="none"/>
              </w:rPr>
            </w:pPr>
          </w:p>
        </w:tc>
        <w:tc>
          <w:tcPr>
            <w:tcW w:w="2329" w:type="dxa"/>
            <w:noWrap w:val="0"/>
            <w:vAlign w:val="center"/>
          </w:tcPr>
          <w:p w14:paraId="5D4939A6">
            <w:pPr>
              <w:spacing w:line="320" w:lineRule="exact"/>
              <w:jc w:val="center"/>
              <w:rPr>
                <w:rFonts w:hint="eastAsia" w:ascii="宋体" w:hAnsi="宋体" w:cs="宋体"/>
                <w:color w:val="auto"/>
                <w:sz w:val="24"/>
                <w:highlight w:val="none"/>
              </w:rPr>
            </w:pPr>
          </w:p>
        </w:tc>
        <w:tc>
          <w:tcPr>
            <w:tcW w:w="1214" w:type="dxa"/>
            <w:noWrap w:val="0"/>
            <w:vAlign w:val="center"/>
          </w:tcPr>
          <w:p w14:paraId="5CF402FA">
            <w:pPr>
              <w:spacing w:line="320" w:lineRule="exact"/>
              <w:jc w:val="center"/>
              <w:rPr>
                <w:rFonts w:hint="eastAsia" w:ascii="宋体" w:hAnsi="宋体" w:cs="宋体"/>
                <w:color w:val="auto"/>
                <w:sz w:val="24"/>
                <w:highlight w:val="none"/>
              </w:rPr>
            </w:pPr>
          </w:p>
        </w:tc>
        <w:tc>
          <w:tcPr>
            <w:tcW w:w="1348" w:type="dxa"/>
            <w:noWrap w:val="0"/>
            <w:vAlign w:val="center"/>
          </w:tcPr>
          <w:p w14:paraId="3EA2958A">
            <w:pPr>
              <w:spacing w:line="320" w:lineRule="exact"/>
              <w:jc w:val="center"/>
              <w:rPr>
                <w:rFonts w:hint="eastAsia" w:ascii="宋体" w:hAnsi="宋体" w:cs="宋体"/>
                <w:color w:val="auto"/>
                <w:sz w:val="24"/>
                <w:highlight w:val="none"/>
              </w:rPr>
            </w:pPr>
          </w:p>
        </w:tc>
      </w:tr>
      <w:tr w14:paraId="1CA87C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0447E2D9">
            <w:pPr>
              <w:pStyle w:val="4"/>
              <w:jc w:val="center"/>
              <w:rPr>
                <w:rFonts w:hint="eastAsia" w:ascii="宋体" w:hAnsi="宋体" w:eastAsia="宋体" w:cs="宋体"/>
                <w:color w:val="auto"/>
                <w:highlight w:val="none"/>
              </w:rPr>
            </w:pPr>
          </w:p>
        </w:tc>
        <w:tc>
          <w:tcPr>
            <w:tcW w:w="1752" w:type="dxa"/>
            <w:noWrap w:val="0"/>
            <w:vAlign w:val="center"/>
          </w:tcPr>
          <w:p w14:paraId="083931BA">
            <w:pPr>
              <w:spacing w:line="320" w:lineRule="exact"/>
              <w:jc w:val="center"/>
              <w:rPr>
                <w:rFonts w:hint="eastAsia" w:ascii="宋体" w:hAnsi="宋体" w:cs="宋体"/>
                <w:color w:val="auto"/>
                <w:sz w:val="24"/>
                <w:highlight w:val="none"/>
              </w:rPr>
            </w:pPr>
          </w:p>
        </w:tc>
        <w:tc>
          <w:tcPr>
            <w:tcW w:w="2158" w:type="dxa"/>
            <w:noWrap w:val="0"/>
            <w:vAlign w:val="center"/>
          </w:tcPr>
          <w:p w14:paraId="61E08C38">
            <w:pPr>
              <w:spacing w:line="320" w:lineRule="exact"/>
              <w:jc w:val="center"/>
              <w:rPr>
                <w:rFonts w:hint="eastAsia" w:ascii="宋体" w:hAnsi="宋体" w:cs="宋体"/>
                <w:color w:val="auto"/>
                <w:sz w:val="24"/>
                <w:highlight w:val="none"/>
              </w:rPr>
            </w:pPr>
          </w:p>
        </w:tc>
        <w:tc>
          <w:tcPr>
            <w:tcW w:w="2329" w:type="dxa"/>
            <w:noWrap w:val="0"/>
            <w:vAlign w:val="center"/>
          </w:tcPr>
          <w:p w14:paraId="50A47A6C">
            <w:pPr>
              <w:spacing w:line="320" w:lineRule="exact"/>
              <w:jc w:val="center"/>
              <w:rPr>
                <w:rFonts w:hint="eastAsia" w:ascii="宋体" w:hAnsi="宋体" w:cs="宋体"/>
                <w:color w:val="auto"/>
                <w:sz w:val="24"/>
                <w:highlight w:val="none"/>
              </w:rPr>
            </w:pPr>
          </w:p>
        </w:tc>
        <w:tc>
          <w:tcPr>
            <w:tcW w:w="1214" w:type="dxa"/>
            <w:noWrap w:val="0"/>
            <w:vAlign w:val="center"/>
          </w:tcPr>
          <w:p w14:paraId="2DA1C10B">
            <w:pPr>
              <w:spacing w:line="320" w:lineRule="exact"/>
              <w:jc w:val="center"/>
              <w:rPr>
                <w:rFonts w:hint="eastAsia" w:ascii="宋体" w:hAnsi="宋体" w:cs="宋体"/>
                <w:color w:val="auto"/>
                <w:sz w:val="24"/>
                <w:highlight w:val="none"/>
              </w:rPr>
            </w:pPr>
          </w:p>
        </w:tc>
        <w:tc>
          <w:tcPr>
            <w:tcW w:w="1348" w:type="dxa"/>
            <w:noWrap w:val="0"/>
            <w:vAlign w:val="center"/>
          </w:tcPr>
          <w:p w14:paraId="0B132A53">
            <w:pPr>
              <w:spacing w:line="320" w:lineRule="exact"/>
              <w:jc w:val="center"/>
              <w:rPr>
                <w:rFonts w:hint="eastAsia" w:ascii="宋体" w:hAnsi="宋体" w:cs="宋体"/>
                <w:color w:val="auto"/>
                <w:sz w:val="24"/>
                <w:highlight w:val="none"/>
              </w:rPr>
            </w:pPr>
          </w:p>
        </w:tc>
      </w:tr>
      <w:tr w14:paraId="7C0D9C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124EFF14">
            <w:pPr>
              <w:jc w:val="center"/>
              <w:rPr>
                <w:rFonts w:hint="eastAsia" w:ascii="宋体" w:hAnsi="宋体" w:cs="宋体"/>
                <w:color w:val="auto"/>
                <w:sz w:val="24"/>
                <w:highlight w:val="none"/>
              </w:rPr>
            </w:pPr>
          </w:p>
        </w:tc>
        <w:tc>
          <w:tcPr>
            <w:tcW w:w="1752" w:type="dxa"/>
            <w:noWrap w:val="0"/>
            <w:vAlign w:val="center"/>
          </w:tcPr>
          <w:p w14:paraId="741E339B">
            <w:pPr>
              <w:spacing w:line="320" w:lineRule="exact"/>
              <w:jc w:val="center"/>
              <w:rPr>
                <w:rFonts w:hint="eastAsia" w:ascii="宋体" w:hAnsi="宋体" w:cs="宋体"/>
                <w:b/>
                <w:color w:val="auto"/>
                <w:kern w:val="0"/>
                <w:sz w:val="24"/>
                <w:highlight w:val="none"/>
              </w:rPr>
            </w:pPr>
          </w:p>
        </w:tc>
        <w:tc>
          <w:tcPr>
            <w:tcW w:w="2158" w:type="dxa"/>
            <w:noWrap w:val="0"/>
            <w:vAlign w:val="center"/>
          </w:tcPr>
          <w:p w14:paraId="1091DB54">
            <w:pPr>
              <w:spacing w:line="320" w:lineRule="exact"/>
              <w:jc w:val="center"/>
              <w:rPr>
                <w:rFonts w:hint="eastAsia" w:ascii="宋体" w:hAnsi="宋体" w:cs="宋体"/>
                <w:color w:val="auto"/>
                <w:sz w:val="24"/>
                <w:highlight w:val="none"/>
              </w:rPr>
            </w:pPr>
          </w:p>
        </w:tc>
        <w:tc>
          <w:tcPr>
            <w:tcW w:w="2329" w:type="dxa"/>
            <w:noWrap w:val="0"/>
            <w:vAlign w:val="center"/>
          </w:tcPr>
          <w:p w14:paraId="4810CF12">
            <w:pPr>
              <w:spacing w:line="320" w:lineRule="exact"/>
              <w:jc w:val="center"/>
              <w:rPr>
                <w:rFonts w:hint="eastAsia" w:ascii="宋体" w:hAnsi="宋体" w:cs="宋体"/>
                <w:color w:val="auto"/>
                <w:sz w:val="24"/>
                <w:highlight w:val="none"/>
              </w:rPr>
            </w:pPr>
          </w:p>
        </w:tc>
        <w:tc>
          <w:tcPr>
            <w:tcW w:w="1214" w:type="dxa"/>
            <w:noWrap w:val="0"/>
            <w:vAlign w:val="center"/>
          </w:tcPr>
          <w:p w14:paraId="0E4C6C7B">
            <w:pPr>
              <w:spacing w:line="320" w:lineRule="exact"/>
              <w:jc w:val="center"/>
              <w:rPr>
                <w:rFonts w:hint="eastAsia" w:ascii="宋体" w:hAnsi="宋体" w:cs="宋体"/>
                <w:color w:val="auto"/>
                <w:sz w:val="24"/>
                <w:highlight w:val="none"/>
              </w:rPr>
            </w:pPr>
          </w:p>
        </w:tc>
        <w:tc>
          <w:tcPr>
            <w:tcW w:w="1348" w:type="dxa"/>
            <w:noWrap w:val="0"/>
            <w:vAlign w:val="center"/>
          </w:tcPr>
          <w:p w14:paraId="4BC38FE3">
            <w:pPr>
              <w:spacing w:line="320" w:lineRule="exact"/>
              <w:jc w:val="center"/>
              <w:rPr>
                <w:rFonts w:hint="eastAsia" w:ascii="宋体" w:hAnsi="宋体" w:cs="宋体"/>
                <w:color w:val="auto"/>
                <w:sz w:val="24"/>
                <w:highlight w:val="none"/>
              </w:rPr>
            </w:pPr>
          </w:p>
        </w:tc>
      </w:tr>
      <w:tr w14:paraId="737774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22F8D1D5">
            <w:pPr>
              <w:jc w:val="center"/>
              <w:rPr>
                <w:rFonts w:hint="eastAsia" w:ascii="宋体" w:hAnsi="宋体" w:cs="宋体"/>
                <w:color w:val="auto"/>
                <w:sz w:val="24"/>
                <w:highlight w:val="none"/>
              </w:rPr>
            </w:pPr>
          </w:p>
        </w:tc>
        <w:tc>
          <w:tcPr>
            <w:tcW w:w="1752" w:type="dxa"/>
            <w:noWrap w:val="0"/>
            <w:vAlign w:val="center"/>
          </w:tcPr>
          <w:p w14:paraId="23E6D054">
            <w:pPr>
              <w:spacing w:line="320" w:lineRule="exact"/>
              <w:jc w:val="center"/>
              <w:rPr>
                <w:rFonts w:hint="eastAsia" w:ascii="宋体" w:hAnsi="宋体" w:cs="宋体"/>
                <w:color w:val="auto"/>
                <w:sz w:val="24"/>
                <w:highlight w:val="none"/>
              </w:rPr>
            </w:pPr>
          </w:p>
        </w:tc>
        <w:tc>
          <w:tcPr>
            <w:tcW w:w="2158" w:type="dxa"/>
            <w:noWrap w:val="0"/>
            <w:vAlign w:val="center"/>
          </w:tcPr>
          <w:p w14:paraId="4171759D">
            <w:pPr>
              <w:spacing w:line="320" w:lineRule="exact"/>
              <w:jc w:val="center"/>
              <w:rPr>
                <w:rFonts w:hint="eastAsia" w:ascii="宋体" w:hAnsi="宋体" w:cs="宋体"/>
                <w:color w:val="auto"/>
                <w:sz w:val="24"/>
                <w:highlight w:val="none"/>
              </w:rPr>
            </w:pPr>
          </w:p>
        </w:tc>
        <w:tc>
          <w:tcPr>
            <w:tcW w:w="2329" w:type="dxa"/>
            <w:noWrap w:val="0"/>
            <w:vAlign w:val="center"/>
          </w:tcPr>
          <w:p w14:paraId="7CEC15E6">
            <w:pPr>
              <w:spacing w:line="320" w:lineRule="exact"/>
              <w:jc w:val="center"/>
              <w:rPr>
                <w:rFonts w:hint="eastAsia" w:ascii="宋体" w:hAnsi="宋体" w:cs="宋体"/>
                <w:color w:val="auto"/>
                <w:sz w:val="24"/>
                <w:highlight w:val="none"/>
              </w:rPr>
            </w:pPr>
          </w:p>
        </w:tc>
        <w:tc>
          <w:tcPr>
            <w:tcW w:w="1214" w:type="dxa"/>
            <w:noWrap w:val="0"/>
            <w:vAlign w:val="center"/>
          </w:tcPr>
          <w:p w14:paraId="676DCE4D">
            <w:pPr>
              <w:spacing w:line="320" w:lineRule="exact"/>
              <w:jc w:val="center"/>
              <w:rPr>
                <w:rFonts w:hint="eastAsia" w:ascii="宋体" w:hAnsi="宋体" w:cs="宋体"/>
                <w:color w:val="auto"/>
                <w:sz w:val="24"/>
                <w:highlight w:val="none"/>
              </w:rPr>
            </w:pPr>
          </w:p>
        </w:tc>
        <w:tc>
          <w:tcPr>
            <w:tcW w:w="1348" w:type="dxa"/>
            <w:noWrap w:val="0"/>
            <w:vAlign w:val="center"/>
          </w:tcPr>
          <w:p w14:paraId="0B19317A">
            <w:pPr>
              <w:spacing w:line="320" w:lineRule="exact"/>
              <w:jc w:val="center"/>
              <w:rPr>
                <w:rFonts w:hint="eastAsia" w:ascii="宋体" w:hAnsi="宋体" w:cs="宋体"/>
                <w:color w:val="auto"/>
                <w:sz w:val="24"/>
                <w:highlight w:val="none"/>
              </w:rPr>
            </w:pPr>
          </w:p>
        </w:tc>
      </w:tr>
      <w:tr w14:paraId="5A8069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5063EA69">
            <w:pPr>
              <w:jc w:val="center"/>
              <w:rPr>
                <w:rFonts w:hint="eastAsia" w:ascii="宋体" w:hAnsi="宋体" w:cs="宋体"/>
                <w:color w:val="auto"/>
                <w:sz w:val="24"/>
                <w:highlight w:val="none"/>
              </w:rPr>
            </w:pPr>
          </w:p>
        </w:tc>
        <w:tc>
          <w:tcPr>
            <w:tcW w:w="1752" w:type="dxa"/>
            <w:noWrap w:val="0"/>
            <w:vAlign w:val="center"/>
          </w:tcPr>
          <w:p w14:paraId="3AEFC8DF">
            <w:pPr>
              <w:spacing w:line="320" w:lineRule="exact"/>
              <w:jc w:val="center"/>
              <w:rPr>
                <w:rFonts w:hint="eastAsia" w:ascii="宋体" w:hAnsi="宋体" w:cs="宋体"/>
                <w:color w:val="auto"/>
                <w:sz w:val="24"/>
                <w:highlight w:val="none"/>
              </w:rPr>
            </w:pPr>
          </w:p>
        </w:tc>
        <w:tc>
          <w:tcPr>
            <w:tcW w:w="2158" w:type="dxa"/>
            <w:noWrap w:val="0"/>
            <w:vAlign w:val="center"/>
          </w:tcPr>
          <w:p w14:paraId="2021DD09">
            <w:pPr>
              <w:spacing w:line="320" w:lineRule="exact"/>
              <w:jc w:val="center"/>
              <w:rPr>
                <w:rFonts w:hint="eastAsia" w:ascii="宋体" w:hAnsi="宋体" w:cs="宋体"/>
                <w:color w:val="auto"/>
                <w:sz w:val="24"/>
                <w:highlight w:val="none"/>
              </w:rPr>
            </w:pPr>
          </w:p>
        </w:tc>
        <w:tc>
          <w:tcPr>
            <w:tcW w:w="2329" w:type="dxa"/>
            <w:noWrap w:val="0"/>
            <w:vAlign w:val="center"/>
          </w:tcPr>
          <w:p w14:paraId="0DBD3E6E">
            <w:pPr>
              <w:spacing w:line="320" w:lineRule="exact"/>
              <w:jc w:val="center"/>
              <w:rPr>
                <w:rFonts w:hint="eastAsia" w:ascii="宋体" w:hAnsi="宋体" w:cs="宋体"/>
                <w:color w:val="auto"/>
                <w:sz w:val="24"/>
                <w:highlight w:val="none"/>
              </w:rPr>
            </w:pPr>
          </w:p>
        </w:tc>
        <w:tc>
          <w:tcPr>
            <w:tcW w:w="1214" w:type="dxa"/>
            <w:noWrap w:val="0"/>
            <w:vAlign w:val="center"/>
          </w:tcPr>
          <w:p w14:paraId="1BF13E27">
            <w:pPr>
              <w:spacing w:line="320" w:lineRule="exact"/>
              <w:jc w:val="center"/>
              <w:rPr>
                <w:rFonts w:hint="eastAsia" w:ascii="宋体" w:hAnsi="宋体" w:cs="宋体"/>
                <w:color w:val="auto"/>
                <w:sz w:val="24"/>
                <w:highlight w:val="none"/>
              </w:rPr>
            </w:pPr>
          </w:p>
        </w:tc>
        <w:tc>
          <w:tcPr>
            <w:tcW w:w="1348" w:type="dxa"/>
            <w:noWrap w:val="0"/>
            <w:vAlign w:val="center"/>
          </w:tcPr>
          <w:p w14:paraId="219C0548">
            <w:pPr>
              <w:spacing w:line="320" w:lineRule="exact"/>
              <w:jc w:val="center"/>
              <w:rPr>
                <w:rFonts w:hint="eastAsia" w:ascii="宋体" w:hAnsi="宋体" w:cs="宋体"/>
                <w:color w:val="auto"/>
                <w:sz w:val="24"/>
                <w:highlight w:val="none"/>
              </w:rPr>
            </w:pPr>
          </w:p>
        </w:tc>
      </w:tr>
      <w:tr w14:paraId="622E5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6FDF8492">
            <w:pPr>
              <w:spacing w:line="320" w:lineRule="exact"/>
              <w:jc w:val="center"/>
              <w:rPr>
                <w:rFonts w:hint="eastAsia" w:ascii="宋体" w:hAnsi="宋体" w:cs="宋体"/>
                <w:b/>
                <w:color w:val="auto"/>
                <w:sz w:val="24"/>
                <w:highlight w:val="none"/>
              </w:rPr>
            </w:pPr>
          </w:p>
        </w:tc>
        <w:tc>
          <w:tcPr>
            <w:tcW w:w="1752" w:type="dxa"/>
            <w:noWrap w:val="0"/>
            <w:vAlign w:val="center"/>
          </w:tcPr>
          <w:p w14:paraId="43B9EF3E">
            <w:pPr>
              <w:spacing w:line="320" w:lineRule="exact"/>
              <w:jc w:val="center"/>
              <w:rPr>
                <w:rFonts w:hint="eastAsia" w:ascii="宋体" w:hAnsi="宋体" w:cs="宋体"/>
                <w:color w:val="auto"/>
                <w:sz w:val="24"/>
                <w:highlight w:val="none"/>
              </w:rPr>
            </w:pPr>
          </w:p>
        </w:tc>
        <w:tc>
          <w:tcPr>
            <w:tcW w:w="2158" w:type="dxa"/>
            <w:noWrap w:val="0"/>
            <w:vAlign w:val="center"/>
          </w:tcPr>
          <w:p w14:paraId="2D8EF934">
            <w:pPr>
              <w:spacing w:line="320" w:lineRule="exact"/>
              <w:jc w:val="center"/>
              <w:rPr>
                <w:rFonts w:hint="eastAsia" w:ascii="宋体" w:hAnsi="宋体" w:cs="宋体"/>
                <w:color w:val="auto"/>
                <w:sz w:val="24"/>
                <w:highlight w:val="none"/>
              </w:rPr>
            </w:pPr>
          </w:p>
        </w:tc>
        <w:tc>
          <w:tcPr>
            <w:tcW w:w="2329" w:type="dxa"/>
            <w:noWrap w:val="0"/>
            <w:vAlign w:val="center"/>
          </w:tcPr>
          <w:p w14:paraId="1D71371F">
            <w:pPr>
              <w:spacing w:line="320" w:lineRule="exact"/>
              <w:jc w:val="center"/>
              <w:rPr>
                <w:rFonts w:hint="eastAsia" w:ascii="宋体" w:hAnsi="宋体" w:cs="宋体"/>
                <w:color w:val="auto"/>
                <w:sz w:val="24"/>
                <w:highlight w:val="none"/>
              </w:rPr>
            </w:pPr>
          </w:p>
        </w:tc>
        <w:tc>
          <w:tcPr>
            <w:tcW w:w="1214" w:type="dxa"/>
            <w:noWrap w:val="0"/>
            <w:vAlign w:val="center"/>
          </w:tcPr>
          <w:p w14:paraId="5837A3CC">
            <w:pPr>
              <w:spacing w:line="320" w:lineRule="exact"/>
              <w:jc w:val="center"/>
              <w:rPr>
                <w:rFonts w:hint="eastAsia" w:ascii="宋体" w:hAnsi="宋体" w:cs="宋体"/>
                <w:color w:val="auto"/>
                <w:sz w:val="24"/>
                <w:highlight w:val="none"/>
              </w:rPr>
            </w:pPr>
          </w:p>
        </w:tc>
        <w:tc>
          <w:tcPr>
            <w:tcW w:w="1348" w:type="dxa"/>
            <w:noWrap w:val="0"/>
            <w:vAlign w:val="center"/>
          </w:tcPr>
          <w:p w14:paraId="130195E8">
            <w:pPr>
              <w:spacing w:line="320" w:lineRule="exact"/>
              <w:jc w:val="center"/>
              <w:rPr>
                <w:rFonts w:hint="eastAsia" w:ascii="宋体" w:hAnsi="宋体" w:cs="宋体"/>
                <w:color w:val="auto"/>
                <w:sz w:val="24"/>
                <w:highlight w:val="none"/>
              </w:rPr>
            </w:pPr>
          </w:p>
        </w:tc>
      </w:tr>
      <w:tr w14:paraId="7639A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65F1FA85">
            <w:pPr>
              <w:spacing w:line="320" w:lineRule="exact"/>
              <w:jc w:val="center"/>
              <w:rPr>
                <w:rFonts w:hint="eastAsia" w:ascii="宋体" w:hAnsi="宋体" w:cs="宋体"/>
                <w:b/>
                <w:color w:val="auto"/>
                <w:sz w:val="24"/>
                <w:highlight w:val="none"/>
              </w:rPr>
            </w:pPr>
          </w:p>
        </w:tc>
        <w:tc>
          <w:tcPr>
            <w:tcW w:w="1752" w:type="dxa"/>
            <w:noWrap w:val="0"/>
            <w:vAlign w:val="center"/>
          </w:tcPr>
          <w:p w14:paraId="31EB4FF3">
            <w:pPr>
              <w:spacing w:line="320" w:lineRule="exact"/>
              <w:jc w:val="center"/>
              <w:rPr>
                <w:rFonts w:hint="eastAsia" w:ascii="宋体" w:hAnsi="宋体" w:cs="宋体"/>
                <w:color w:val="auto"/>
                <w:sz w:val="24"/>
                <w:highlight w:val="none"/>
              </w:rPr>
            </w:pPr>
          </w:p>
        </w:tc>
        <w:tc>
          <w:tcPr>
            <w:tcW w:w="2158" w:type="dxa"/>
            <w:noWrap w:val="0"/>
            <w:vAlign w:val="center"/>
          </w:tcPr>
          <w:p w14:paraId="75141A77">
            <w:pPr>
              <w:spacing w:line="320" w:lineRule="exact"/>
              <w:jc w:val="center"/>
              <w:rPr>
                <w:rFonts w:hint="eastAsia" w:ascii="宋体" w:hAnsi="宋体" w:cs="宋体"/>
                <w:color w:val="auto"/>
                <w:sz w:val="24"/>
                <w:highlight w:val="none"/>
              </w:rPr>
            </w:pPr>
          </w:p>
        </w:tc>
        <w:tc>
          <w:tcPr>
            <w:tcW w:w="2329" w:type="dxa"/>
            <w:noWrap w:val="0"/>
            <w:vAlign w:val="center"/>
          </w:tcPr>
          <w:p w14:paraId="746A660F">
            <w:pPr>
              <w:spacing w:line="320" w:lineRule="exact"/>
              <w:jc w:val="center"/>
              <w:rPr>
                <w:rFonts w:hint="eastAsia" w:ascii="宋体" w:hAnsi="宋体" w:cs="宋体"/>
                <w:color w:val="auto"/>
                <w:sz w:val="24"/>
                <w:highlight w:val="none"/>
              </w:rPr>
            </w:pPr>
          </w:p>
        </w:tc>
        <w:tc>
          <w:tcPr>
            <w:tcW w:w="1214" w:type="dxa"/>
            <w:noWrap w:val="0"/>
            <w:vAlign w:val="center"/>
          </w:tcPr>
          <w:p w14:paraId="2197984B">
            <w:pPr>
              <w:spacing w:line="320" w:lineRule="exact"/>
              <w:jc w:val="center"/>
              <w:rPr>
                <w:rFonts w:hint="eastAsia" w:ascii="宋体" w:hAnsi="宋体" w:cs="宋体"/>
                <w:color w:val="auto"/>
                <w:sz w:val="24"/>
                <w:highlight w:val="none"/>
              </w:rPr>
            </w:pPr>
          </w:p>
        </w:tc>
        <w:tc>
          <w:tcPr>
            <w:tcW w:w="1348" w:type="dxa"/>
            <w:noWrap w:val="0"/>
            <w:vAlign w:val="center"/>
          </w:tcPr>
          <w:p w14:paraId="6CB69E95">
            <w:pPr>
              <w:spacing w:line="320" w:lineRule="exact"/>
              <w:jc w:val="center"/>
              <w:rPr>
                <w:rFonts w:hint="eastAsia" w:ascii="宋体" w:hAnsi="宋体" w:cs="宋体"/>
                <w:color w:val="auto"/>
                <w:sz w:val="24"/>
                <w:highlight w:val="none"/>
              </w:rPr>
            </w:pPr>
          </w:p>
        </w:tc>
      </w:tr>
      <w:tr w14:paraId="27A6E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644EF8BC">
            <w:pPr>
              <w:spacing w:line="320" w:lineRule="exact"/>
              <w:jc w:val="center"/>
              <w:rPr>
                <w:rFonts w:hint="eastAsia" w:ascii="宋体" w:hAnsi="宋体" w:cs="宋体"/>
                <w:color w:val="auto"/>
                <w:sz w:val="24"/>
                <w:highlight w:val="none"/>
              </w:rPr>
            </w:pPr>
          </w:p>
        </w:tc>
        <w:tc>
          <w:tcPr>
            <w:tcW w:w="1752" w:type="dxa"/>
            <w:noWrap w:val="0"/>
            <w:vAlign w:val="center"/>
          </w:tcPr>
          <w:p w14:paraId="483FFB04">
            <w:pPr>
              <w:spacing w:line="320" w:lineRule="exact"/>
              <w:jc w:val="center"/>
              <w:rPr>
                <w:rFonts w:hint="eastAsia" w:ascii="宋体" w:hAnsi="宋体" w:cs="宋体"/>
                <w:color w:val="auto"/>
                <w:sz w:val="24"/>
                <w:highlight w:val="none"/>
              </w:rPr>
            </w:pPr>
          </w:p>
        </w:tc>
        <w:tc>
          <w:tcPr>
            <w:tcW w:w="2158" w:type="dxa"/>
            <w:noWrap w:val="0"/>
            <w:vAlign w:val="center"/>
          </w:tcPr>
          <w:p w14:paraId="0EFB14BD">
            <w:pPr>
              <w:spacing w:line="320" w:lineRule="exact"/>
              <w:jc w:val="center"/>
              <w:rPr>
                <w:rFonts w:hint="eastAsia" w:ascii="宋体" w:hAnsi="宋体" w:cs="宋体"/>
                <w:color w:val="auto"/>
                <w:sz w:val="24"/>
                <w:highlight w:val="none"/>
              </w:rPr>
            </w:pPr>
          </w:p>
        </w:tc>
        <w:tc>
          <w:tcPr>
            <w:tcW w:w="2329" w:type="dxa"/>
            <w:noWrap w:val="0"/>
            <w:vAlign w:val="center"/>
          </w:tcPr>
          <w:p w14:paraId="0E9ECAAD">
            <w:pPr>
              <w:spacing w:line="320" w:lineRule="exact"/>
              <w:jc w:val="center"/>
              <w:rPr>
                <w:rFonts w:hint="eastAsia" w:ascii="宋体" w:hAnsi="宋体" w:cs="宋体"/>
                <w:color w:val="auto"/>
                <w:sz w:val="24"/>
                <w:highlight w:val="none"/>
              </w:rPr>
            </w:pPr>
          </w:p>
        </w:tc>
        <w:tc>
          <w:tcPr>
            <w:tcW w:w="1214" w:type="dxa"/>
            <w:noWrap w:val="0"/>
            <w:vAlign w:val="center"/>
          </w:tcPr>
          <w:p w14:paraId="3629453C">
            <w:pPr>
              <w:spacing w:line="320" w:lineRule="exact"/>
              <w:jc w:val="center"/>
              <w:rPr>
                <w:rFonts w:hint="eastAsia" w:ascii="宋体" w:hAnsi="宋体" w:cs="宋体"/>
                <w:color w:val="auto"/>
                <w:sz w:val="24"/>
                <w:highlight w:val="none"/>
              </w:rPr>
            </w:pPr>
          </w:p>
        </w:tc>
        <w:tc>
          <w:tcPr>
            <w:tcW w:w="1348" w:type="dxa"/>
            <w:noWrap w:val="0"/>
            <w:vAlign w:val="center"/>
          </w:tcPr>
          <w:p w14:paraId="2351C694">
            <w:pPr>
              <w:spacing w:line="320" w:lineRule="exact"/>
              <w:jc w:val="center"/>
              <w:rPr>
                <w:rFonts w:hint="eastAsia" w:ascii="宋体" w:hAnsi="宋体" w:cs="宋体"/>
                <w:color w:val="auto"/>
                <w:sz w:val="24"/>
                <w:highlight w:val="none"/>
              </w:rPr>
            </w:pPr>
          </w:p>
        </w:tc>
      </w:tr>
      <w:tr w14:paraId="544F4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5132B6BD">
            <w:pPr>
              <w:spacing w:line="320" w:lineRule="exact"/>
              <w:jc w:val="center"/>
              <w:rPr>
                <w:rFonts w:hint="eastAsia" w:ascii="宋体" w:hAnsi="宋体" w:cs="宋体"/>
                <w:color w:val="auto"/>
                <w:sz w:val="24"/>
                <w:highlight w:val="none"/>
              </w:rPr>
            </w:pPr>
          </w:p>
        </w:tc>
        <w:tc>
          <w:tcPr>
            <w:tcW w:w="1752" w:type="dxa"/>
            <w:noWrap w:val="0"/>
            <w:vAlign w:val="center"/>
          </w:tcPr>
          <w:p w14:paraId="687BC1B4">
            <w:pPr>
              <w:spacing w:line="320" w:lineRule="exact"/>
              <w:jc w:val="center"/>
              <w:rPr>
                <w:rFonts w:hint="eastAsia" w:ascii="宋体" w:hAnsi="宋体" w:cs="宋体"/>
                <w:color w:val="auto"/>
                <w:sz w:val="24"/>
                <w:highlight w:val="none"/>
              </w:rPr>
            </w:pPr>
          </w:p>
        </w:tc>
        <w:tc>
          <w:tcPr>
            <w:tcW w:w="2158" w:type="dxa"/>
            <w:noWrap w:val="0"/>
            <w:vAlign w:val="center"/>
          </w:tcPr>
          <w:p w14:paraId="6FFE4642">
            <w:pPr>
              <w:spacing w:line="320" w:lineRule="exact"/>
              <w:jc w:val="center"/>
              <w:rPr>
                <w:rFonts w:hint="eastAsia" w:ascii="宋体" w:hAnsi="宋体" w:cs="宋体"/>
                <w:color w:val="auto"/>
                <w:sz w:val="24"/>
                <w:highlight w:val="none"/>
              </w:rPr>
            </w:pPr>
          </w:p>
        </w:tc>
        <w:tc>
          <w:tcPr>
            <w:tcW w:w="2329" w:type="dxa"/>
            <w:noWrap w:val="0"/>
            <w:vAlign w:val="center"/>
          </w:tcPr>
          <w:p w14:paraId="418B5144">
            <w:pPr>
              <w:spacing w:line="320" w:lineRule="exact"/>
              <w:jc w:val="center"/>
              <w:rPr>
                <w:rFonts w:hint="eastAsia" w:ascii="宋体" w:hAnsi="宋体" w:cs="宋体"/>
                <w:color w:val="auto"/>
                <w:sz w:val="24"/>
                <w:highlight w:val="none"/>
              </w:rPr>
            </w:pPr>
          </w:p>
        </w:tc>
        <w:tc>
          <w:tcPr>
            <w:tcW w:w="1214" w:type="dxa"/>
            <w:noWrap w:val="0"/>
            <w:vAlign w:val="center"/>
          </w:tcPr>
          <w:p w14:paraId="28775D24">
            <w:pPr>
              <w:spacing w:line="320" w:lineRule="exact"/>
              <w:jc w:val="center"/>
              <w:rPr>
                <w:rFonts w:hint="eastAsia" w:ascii="宋体" w:hAnsi="宋体" w:cs="宋体"/>
                <w:color w:val="auto"/>
                <w:sz w:val="24"/>
                <w:highlight w:val="none"/>
              </w:rPr>
            </w:pPr>
          </w:p>
        </w:tc>
        <w:tc>
          <w:tcPr>
            <w:tcW w:w="1348" w:type="dxa"/>
            <w:noWrap w:val="0"/>
            <w:vAlign w:val="center"/>
          </w:tcPr>
          <w:p w14:paraId="0AE24047">
            <w:pPr>
              <w:spacing w:line="320" w:lineRule="exact"/>
              <w:jc w:val="center"/>
              <w:rPr>
                <w:rFonts w:hint="eastAsia" w:ascii="宋体" w:hAnsi="宋体" w:cs="宋体"/>
                <w:color w:val="auto"/>
                <w:sz w:val="24"/>
                <w:highlight w:val="none"/>
              </w:rPr>
            </w:pPr>
          </w:p>
        </w:tc>
      </w:tr>
      <w:tr w14:paraId="6F465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38F7A55D">
            <w:pPr>
              <w:spacing w:line="320" w:lineRule="exact"/>
              <w:jc w:val="center"/>
              <w:rPr>
                <w:rFonts w:hint="eastAsia" w:ascii="宋体" w:hAnsi="宋体" w:cs="宋体"/>
                <w:b/>
                <w:color w:val="auto"/>
                <w:sz w:val="24"/>
                <w:highlight w:val="none"/>
              </w:rPr>
            </w:pPr>
          </w:p>
        </w:tc>
        <w:tc>
          <w:tcPr>
            <w:tcW w:w="1752" w:type="dxa"/>
            <w:noWrap w:val="0"/>
            <w:vAlign w:val="center"/>
          </w:tcPr>
          <w:p w14:paraId="5D20170C">
            <w:pPr>
              <w:spacing w:line="320" w:lineRule="exact"/>
              <w:jc w:val="center"/>
              <w:rPr>
                <w:rFonts w:hint="eastAsia" w:ascii="宋体" w:hAnsi="宋体" w:cs="宋体"/>
                <w:b/>
                <w:color w:val="auto"/>
                <w:sz w:val="24"/>
                <w:highlight w:val="none"/>
              </w:rPr>
            </w:pPr>
          </w:p>
        </w:tc>
        <w:tc>
          <w:tcPr>
            <w:tcW w:w="2158" w:type="dxa"/>
            <w:noWrap w:val="0"/>
            <w:vAlign w:val="center"/>
          </w:tcPr>
          <w:p w14:paraId="58B4E8EF">
            <w:pPr>
              <w:spacing w:line="320" w:lineRule="exact"/>
              <w:jc w:val="center"/>
              <w:rPr>
                <w:rFonts w:hint="eastAsia" w:ascii="宋体" w:hAnsi="宋体" w:cs="宋体"/>
                <w:color w:val="auto"/>
                <w:sz w:val="24"/>
                <w:highlight w:val="none"/>
              </w:rPr>
            </w:pPr>
          </w:p>
        </w:tc>
        <w:tc>
          <w:tcPr>
            <w:tcW w:w="2329" w:type="dxa"/>
            <w:noWrap w:val="0"/>
            <w:vAlign w:val="center"/>
          </w:tcPr>
          <w:p w14:paraId="255EE1A7">
            <w:pPr>
              <w:spacing w:line="320" w:lineRule="exact"/>
              <w:jc w:val="center"/>
              <w:rPr>
                <w:rFonts w:hint="eastAsia" w:ascii="宋体" w:hAnsi="宋体" w:cs="宋体"/>
                <w:color w:val="auto"/>
                <w:sz w:val="24"/>
                <w:highlight w:val="none"/>
              </w:rPr>
            </w:pPr>
          </w:p>
        </w:tc>
        <w:tc>
          <w:tcPr>
            <w:tcW w:w="1214" w:type="dxa"/>
            <w:noWrap w:val="0"/>
            <w:vAlign w:val="center"/>
          </w:tcPr>
          <w:p w14:paraId="3DF2B7F6">
            <w:pPr>
              <w:spacing w:line="320" w:lineRule="exact"/>
              <w:jc w:val="center"/>
              <w:rPr>
                <w:rFonts w:hint="eastAsia" w:ascii="宋体" w:hAnsi="宋体" w:cs="宋体"/>
                <w:color w:val="auto"/>
                <w:sz w:val="24"/>
                <w:highlight w:val="none"/>
              </w:rPr>
            </w:pPr>
          </w:p>
        </w:tc>
        <w:tc>
          <w:tcPr>
            <w:tcW w:w="1348" w:type="dxa"/>
            <w:noWrap w:val="0"/>
            <w:vAlign w:val="center"/>
          </w:tcPr>
          <w:p w14:paraId="36666B3C">
            <w:pPr>
              <w:spacing w:line="320" w:lineRule="exact"/>
              <w:jc w:val="center"/>
              <w:rPr>
                <w:rFonts w:hint="eastAsia" w:ascii="宋体" w:hAnsi="宋体" w:cs="宋体"/>
                <w:color w:val="auto"/>
                <w:sz w:val="24"/>
                <w:highlight w:val="none"/>
              </w:rPr>
            </w:pPr>
          </w:p>
        </w:tc>
      </w:tr>
      <w:tr w14:paraId="2E5B37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31DCB090">
            <w:pPr>
              <w:jc w:val="center"/>
              <w:rPr>
                <w:rFonts w:hint="eastAsia" w:ascii="宋体" w:hAnsi="宋体" w:cs="宋体"/>
                <w:color w:val="auto"/>
                <w:sz w:val="24"/>
                <w:highlight w:val="none"/>
              </w:rPr>
            </w:pPr>
          </w:p>
        </w:tc>
        <w:tc>
          <w:tcPr>
            <w:tcW w:w="1752" w:type="dxa"/>
            <w:noWrap w:val="0"/>
            <w:vAlign w:val="center"/>
          </w:tcPr>
          <w:p w14:paraId="73AE0872">
            <w:pPr>
              <w:spacing w:line="320" w:lineRule="exact"/>
              <w:jc w:val="center"/>
              <w:rPr>
                <w:rFonts w:hint="eastAsia" w:ascii="宋体" w:hAnsi="宋体" w:cs="宋体"/>
                <w:color w:val="auto"/>
                <w:sz w:val="24"/>
                <w:highlight w:val="none"/>
              </w:rPr>
            </w:pPr>
          </w:p>
        </w:tc>
        <w:tc>
          <w:tcPr>
            <w:tcW w:w="2158" w:type="dxa"/>
            <w:noWrap w:val="0"/>
            <w:vAlign w:val="center"/>
          </w:tcPr>
          <w:p w14:paraId="7E4CF28B">
            <w:pPr>
              <w:spacing w:line="320" w:lineRule="exact"/>
              <w:jc w:val="center"/>
              <w:rPr>
                <w:rFonts w:hint="eastAsia" w:ascii="宋体" w:hAnsi="宋体" w:cs="宋体"/>
                <w:color w:val="auto"/>
                <w:sz w:val="24"/>
                <w:highlight w:val="none"/>
              </w:rPr>
            </w:pPr>
          </w:p>
        </w:tc>
        <w:tc>
          <w:tcPr>
            <w:tcW w:w="2329" w:type="dxa"/>
            <w:noWrap w:val="0"/>
            <w:vAlign w:val="center"/>
          </w:tcPr>
          <w:p w14:paraId="2D0BDCC1">
            <w:pPr>
              <w:spacing w:line="320" w:lineRule="exact"/>
              <w:jc w:val="center"/>
              <w:rPr>
                <w:rFonts w:hint="eastAsia" w:ascii="宋体" w:hAnsi="宋体" w:cs="宋体"/>
                <w:color w:val="auto"/>
                <w:sz w:val="24"/>
                <w:highlight w:val="none"/>
              </w:rPr>
            </w:pPr>
          </w:p>
        </w:tc>
        <w:tc>
          <w:tcPr>
            <w:tcW w:w="1214" w:type="dxa"/>
            <w:noWrap w:val="0"/>
            <w:vAlign w:val="center"/>
          </w:tcPr>
          <w:p w14:paraId="1733830D">
            <w:pPr>
              <w:spacing w:line="320" w:lineRule="exact"/>
              <w:jc w:val="center"/>
              <w:rPr>
                <w:rFonts w:hint="eastAsia" w:ascii="宋体" w:hAnsi="宋体" w:cs="宋体"/>
                <w:color w:val="auto"/>
                <w:sz w:val="24"/>
                <w:highlight w:val="none"/>
              </w:rPr>
            </w:pPr>
          </w:p>
        </w:tc>
        <w:tc>
          <w:tcPr>
            <w:tcW w:w="1348" w:type="dxa"/>
            <w:noWrap w:val="0"/>
            <w:vAlign w:val="center"/>
          </w:tcPr>
          <w:p w14:paraId="3E407F53">
            <w:pPr>
              <w:spacing w:line="320" w:lineRule="exact"/>
              <w:jc w:val="center"/>
              <w:rPr>
                <w:rFonts w:hint="eastAsia" w:ascii="宋体" w:hAnsi="宋体" w:cs="宋体"/>
                <w:color w:val="auto"/>
                <w:sz w:val="24"/>
                <w:highlight w:val="none"/>
              </w:rPr>
            </w:pPr>
          </w:p>
        </w:tc>
      </w:tr>
      <w:tr w14:paraId="575A7B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247C2621">
            <w:pPr>
              <w:jc w:val="center"/>
              <w:rPr>
                <w:rFonts w:hint="eastAsia" w:ascii="宋体" w:hAnsi="宋体" w:cs="宋体"/>
                <w:color w:val="auto"/>
                <w:sz w:val="24"/>
                <w:highlight w:val="none"/>
              </w:rPr>
            </w:pPr>
          </w:p>
        </w:tc>
        <w:tc>
          <w:tcPr>
            <w:tcW w:w="1752" w:type="dxa"/>
            <w:noWrap w:val="0"/>
            <w:vAlign w:val="center"/>
          </w:tcPr>
          <w:p w14:paraId="7BBFBDD5">
            <w:pPr>
              <w:spacing w:line="320" w:lineRule="exact"/>
              <w:jc w:val="center"/>
              <w:rPr>
                <w:rFonts w:hint="eastAsia" w:ascii="宋体" w:hAnsi="宋体" w:cs="宋体"/>
                <w:color w:val="auto"/>
                <w:sz w:val="24"/>
                <w:highlight w:val="none"/>
              </w:rPr>
            </w:pPr>
          </w:p>
        </w:tc>
        <w:tc>
          <w:tcPr>
            <w:tcW w:w="2158" w:type="dxa"/>
            <w:noWrap w:val="0"/>
            <w:vAlign w:val="center"/>
          </w:tcPr>
          <w:p w14:paraId="3BFB940F">
            <w:pPr>
              <w:spacing w:line="320" w:lineRule="exact"/>
              <w:jc w:val="center"/>
              <w:rPr>
                <w:rFonts w:hint="eastAsia" w:ascii="宋体" w:hAnsi="宋体" w:cs="宋体"/>
                <w:color w:val="auto"/>
                <w:sz w:val="24"/>
                <w:highlight w:val="none"/>
              </w:rPr>
            </w:pPr>
          </w:p>
        </w:tc>
        <w:tc>
          <w:tcPr>
            <w:tcW w:w="2329" w:type="dxa"/>
            <w:noWrap w:val="0"/>
            <w:vAlign w:val="center"/>
          </w:tcPr>
          <w:p w14:paraId="2F4E72F1">
            <w:pPr>
              <w:spacing w:line="320" w:lineRule="exact"/>
              <w:jc w:val="center"/>
              <w:rPr>
                <w:rFonts w:hint="eastAsia" w:ascii="宋体" w:hAnsi="宋体" w:cs="宋体"/>
                <w:color w:val="auto"/>
                <w:sz w:val="24"/>
                <w:highlight w:val="none"/>
              </w:rPr>
            </w:pPr>
          </w:p>
        </w:tc>
        <w:tc>
          <w:tcPr>
            <w:tcW w:w="1214" w:type="dxa"/>
            <w:noWrap w:val="0"/>
            <w:vAlign w:val="center"/>
          </w:tcPr>
          <w:p w14:paraId="4F115494">
            <w:pPr>
              <w:spacing w:line="320" w:lineRule="exact"/>
              <w:jc w:val="center"/>
              <w:rPr>
                <w:rFonts w:hint="eastAsia" w:ascii="宋体" w:hAnsi="宋体" w:cs="宋体"/>
                <w:color w:val="auto"/>
                <w:sz w:val="24"/>
                <w:highlight w:val="none"/>
              </w:rPr>
            </w:pPr>
          </w:p>
        </w:tc>
        <w:tc>
          <w:tcPr>
            <w:tcW w:w="1348" w:type="dxa"/>
            <w:noWrap w:val="0"/>
            <w:vAlign w:val="center"/>
          </w:tcPr>
          <w:p w14:paraId="5EC7AA6A">
            <w:pPr>
              <w:spacing w:line="320" w:lineRule="exact"/>
              <w:jc w:val="center"/>
              <w:rPr>
                <w:rFonts w:hint="eastAsia" w:ascii="宋体" w:hAnsi="宋体" w:cs="宋体"/>
                <w:color w:val="auto"/>
                <w:sz w:val="24"/>
                <w:highlight w:val="none"/>
              </w:rPr>
            </w:pPr>
          </w:p>
        </w:tc>
      </w:tr>
    </w:tbl>
    <w:p w14:paraId="53680A88">
      <w:pPr>
        <w:spacing w:line="360" w:lineRule="auto"/>
        <w:ind w:firstLine="420" w:firstLineChars="175"/>
        <w:rPr>
          <w:rFonts w:hint="eastAsia"/>
          <w:color w:val="auto"/>
          <w:sz w:val="24"/>
          <w:szCs w:val="32"/>
          <w:highlight w:val="none"/>
        </w:rPr>
      </w:pPr>
      <w:r>
        <w:rPr>
          <w:rFonts w:hint="eastAsia"/>
          <w:color w:val="auto"/>
          <w:sz w:val="24"/>
          <w:szCs w:val="32"/>
          <w:highlight w:val="none"/>
        </w:rPr>
        <w:t>注：（1）投标人应对照第二章《项目采购需求》中所列技术参数、性能指标要求逐条对应填报投标货物的技术参数、性能指标等承诺，并在“偏离情况”栏注明“正偏离”、 “负偏离”或“无偏离”，当出现“正偏离”情况时应详细填写偏离情况说明及提供相应有效证明材料。</w:t>
      </w:r>
    </w:p>
    <w:p w14:paraId="6BF5D683">
      <w:pPr>
        <w:spacing w:line="360" w:lineRule="auto"/>
        <w:ind w:firstLine="420" w:firstLineChars="175"/>
        <w:rPr>
          <w:rFonts w:hint="eastAsia"/>
          <w:color w:val="auto"/>
          <w:sz w:val="24"/>
          <w:szCs w:val="32"/>
          <w:highlight w:val="none"/>
        </w:rPr>
      </w:pPr>
      <w:r>
        <w:rPr>
          <w:rFonts w:hint="eastAsia"/>
          <w:color w:val="auto"/>
          <w:sz w:val="24"/>
          <w:szCs w:val="32"/>
          <w:highlight w:val="none"/>
        </w:rPr>
        <w:t>（2）投标技术参数性能指标与招标要求相同的为无偏离，高于招标要求的为正偏离，低于招标要求的为负偏离。</w:t>
      </w:r>
    </w:p>
    <w:p w14:paraId="4D1417D5">
      <w:pPr>
        <w:snapToGrid w:val="0"/>
        <w:spacing w:before="156" w:beforeLines="50"/>
        <w:rPr>
          <w:rFonts w:hint="eastAsia" w:ascii="宋体" w:hAnsi="宋体" w:cs="宋体"/>
          <w:color w:val="auto"/>
          <w:szCs w:val="21"/>
          <w:highlight w:val="none"/>
        </w:rPr>
      </w:pPr>
    </w:p>
    <w:p w14:paraId="6C82E916">
      <w:pPr>
        <w:pStyle w:val="16"/>
        <w:spacing w:line="360" w:lineRule="auto"/>
        <w:ind w:firstLine="2160" w:firstLineChars="9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10EB4691">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65F72E75">
      <w:pPr>
        <w:snapToGrid w:val="0"/>
        <w:spacing w:before="50" w:after="156" w:afterLines="50"/>
        <w:rPr>
          <w:rFonts w:hint="eastAsia" w:ascii="宋体" w:hAnsi="宋体" w:cs="宋体"/>
          <w:b/>
          <w:bCs/>
          <w:color w:val="auto"/>
          <w:highlight w:val="none"/>
        </w:rPr>
      </w:pPr>
    </w:p>
    <w:p w14:paraId="6136D7E8">
      <w:pPr>
        <w:snapToGrid w:val="0"/>
        <w:spacing w:before="50" w:after="156" w:afterLines="50"/>
        <w:rPr>
          <w:rFonts w:hint="eastAsia" w:ascii="宋体" w:hAnsi="宋体" w:cs="宋体"/>
          <w:color w:val="auto"/>
          <w:szCs w:val="21"/>
          <w:highlight w:val="none"/>
        </w:rPr>
      </w:pPr>
    </w:p>
    <w:p w14:paraId="4D09B7A2">
      <w:pPr>
        <w:pStyle w:val="4"/>
        <w:rPr>
          <w:rFonts w:hint="eastAsia" w:ascii="宋体" w:hAnsi="宋体" w:eastAsia="宋体" w:cs="宋体"/>
          <w:color w:val="auto"/>
          <w:highlight w:val="none"/>
        </w:rPr>
      </w:pPr>
    </w:p>
    <w:p w14:paraId="6D3B27D5">
      <w:pPr>
        <w:snapToGrid w:val="0"/>
        <w:spacing w:before="50"/>
        <w:jc w:val="left"/>
        <w:rPr>
          <w:rFonts w:hint="eastAsia" w:ascii="宋体" w:hAnsi="宋体" w:cs="宋体"/>
          <w:color w:val="auto"/>
          <w:spacing w:val="-2"/>
          <w:sz w:val="28"/>
          <w:szCs w:val="28"/>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（2）投标货物配置清单格式：</w:t>
      </w:r>
    </w:p>
    <w:p w14:paraId="1DBA9E4A">
      <w:pPr>
        <w:spacing w:before="91" w:line="190" w:lineRule="auto"/>
        <w:jc w:val="center"/>
        <w:rPr>
          <w:rFonts w:hint="eastAsia" w:ascii="宋体" w:hAnsi="宋体" w:cs="宋体"/>
          <w:b/>
          <w:bCs/>
          <w:color w:val="auto"/>
          <w:sz w:val="32"/>
          <w:szCs w:val="32"/>
          <w:highlight w:val="none"/>
        </w:rPr>
      </w:pPr>
      <w:r>
        <w:rPr>
          <w:rFonts w:hint="eastAsia" w:ascii="宋体" w:hAnsi="宋体" w:cs="宋体"/>
          <w:b/>
          <w:bCs/>
          <w:color w:val="auto"/>
          <w:spacing w:val="-2"/>
          <w:sz w:val="32"/>
          <w:szCs w:val="32"/>
          <w:highlight w:val="none"/>
        </w:rPr>
        <w:t>投标货物配置清单</w:t>
      </w:r>
    </w:p>
    <w:p w14:paraId="5AD38E67">
      <w:pPr>
        <w:rPr>
          <w:rFonts w:hint="eastAsia" w:ascii="宋体" w:hAnsi="宋体" w:cs="宋体"/>
          <w:color w:val="auto"/>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7"/>
        <w:gridCol w:w="1768"/>
        <w:gridCol w:w="1083"/>
        <w:gridCol w:w="1627"/>
        <w:gridCol w:w="980"/>
        <w:gridCol w:w="1987"/>
        <w:gridCol w:w="894"/>
      </w:tblGrid>
      <w:tr w14:paraId="16526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6"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2B636D8E">
            <w:pPr>
              <w:snapToGrid w:val="0"/>
              <w:spacing w:before="50" w:after="50" w:line="440" w:lineRule="exact"/>
              <w:jc w:val="center"/>
              <w:rPr>
                <w:rFonts w:ascii="宋体" w:hAnsi="宋体"/>
                <w:b/>
                <w:bCs/>
                <w:color w:val="auto"/>
                <w:sz w:val="24"/>
                <w:szCs w:val="24"/>
              </w:rPr>
            </w:pPr>
            <w:r>
              <w:rPr>
                <w:rFonts w:hint="eastAsia" w:ascii="宋体" w:hAnsi="宋体"/>
                <w:b/>
                <w:bCs/>
                <w:color w:val="auto"/>
                <w:sz w:val="24"/>
                <w:szCs w:val="24"/>
              </w:rPr>
              <w:t>序号</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0BA13DC2">
            <w:pPr>
              <w:snapToGrid w:val="0"/>
              <w:spacing w:before="50" w:after="50" w:line="440" w:lineRule="exact"/>
              <w:jc w:val="center"/>
              <w:rPr>
                <w:rFonts w:hint="eastAsia" w:ascii="宋体" w:hAnsi="宋体"/>
                <w:b/>
                <w:bCs/>
                <w:color w:val="auto"/>
                <w:sz w:val="24"/>
                <w:szCs w:val="24"/>
              </w:rPr>
            </w:pPr>
            <w:r>
              <w:rPr>
                <w:rFonts w:hint="eastAsia" w:ascii="宋体" w:hAnsi="宋体"/>
                <w:b/>
                <w:bCs/>
                <w:color w:val="auto"/>
                <w:sz w:val="24"/>
                <w:szCs w:val="24"/>
              </w:rPr>
              <w:t>货物名称</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CA496F4">
            <w:pPr>
              <w:snapToGrid w:val="0"/>
              <w:spacing w:before="50" w:after="50" w:line="440" w:lineRule="exact"/>
              <w:jc w:val="center"/>
              <w:rPr>
                <w:rFonts w:ascii="宋体" w:hAnsi="宋体"/>
                <w:b/>
                <w:bCs/>
                <w:color w:val="auto"/>
                <w:sz w:val="24"/>
                <w:szCs w:val="24"/>
              </w:rPr>
            </w:pPr>
            <w:r>
              <w:rPr>
                <w:rFonts w:hint="eastAsia" w:ascii="宋体" w:hAnsi="宋体"/>
                <w:b/>
                <w:bCs/>
                <w:color w:val="auto"/>
                <w:sz w:val="24"/>
                <w:szCs w:val="24"/>
              </w:rPr>
              <w:t>品牌</w:t>
            </w:r>
          </w:p>
        </w:tc>
        <w:tc>
          <w:tcPr>
            <w:tcW w:w="1627" w:type="dxa"/>
            <w:tcBorders>
              <w:top w:val="single" w:color="auto" w:sz="4" w:space="0"/>
              <w:left w:val="single" w:color="auto" w:sz="4" w:space="0"/>
              <w:bottom w:val="single" w:color="auto" w:sz="4" w:space="0"/>
              <w:right w:val="single" w:color="auto" w:sz="4" w:space="0"/>
            </w:tcBorders>
            <w:noWrap w:val="0"/>
            <w:vAlign w:val="center"/>
          </w:tcPr>
          <w:p w14:paraId="0B4BCF27">
            <w:pPr>
              <w:snapToGrid w:val="0"/>
              <w:spacing w:before="50" w:after="50" w:line="440" w:lineRule="exact"/>
              <w:jc w:val="center"/>
              <w:rPr>
                <w:rFonts w:ascii="宋体" w:hAnsi="宋体"/>
                <w:b/>
                <w:bCs/>
                <w:color w:val="auto"/>
                <w:sz w:val="24"/>
                <w:szCs w:val="24"/>
              </w:rPr>
            </w:pPr>
            <w:r>
              <w:rPr>
                <w:rFonts w:hint="eastAsia" w:ascii="宋体" w:hAnsi="宋体"/>
                <w:b/>
                <w:bCs/>
                <w:color w:val="auto"/>
                <w:sz w:val="24"/>
                <w:szCs w:val="24"/>
              </w:rPr>
              <w:t>规格型号</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6BBC68F9">
            <w:pPr>
              <w:snapToGrid w:val="0"/>
              <w:spacing w:before="50" w:after="50" w:line="440" w:lineRule="exact"/>
              <w:jc w:val="center"/>
              <w:rPr>
                <w:rFonts w:hint="eastAsia" w:ascii="宋体" w:hAnsi="宋体" w:eastAsia="宋体"/>
                <w:b/>
                <w:bCs/>
                <w:color w:val="auto"/>
                <w:sz w:val="24"/>
                <w:szCs w:val="24"/>
                <w:lang w:eastAsia="zh-CN"/>
              </w:rPr>
            </w:pPr>
            <w:r>
              <w:rPr>
                <w:rFonts w:hint="eastAsia" w:ascii="宋体" w:hAnsi="宋体"/>
                <w:b/>
                <w:bCs/>
                <w:color w:val="auto"/>
                <w:sz w:val="24"/>
                <w:szCs w:val="24"/>
              </w:rPr>
              <w:t>数量</w:t>
            </w:r>
            <w:r>
              <w:rPr>
                <w:rFonts w:hint="eastAsia" w:ascii="宋体" w:hAnsi="宋体"/>
                <w:b/>
                <w:bCs/>
                <w:color w:val="auto"/>
                <w:sz w:val="24"/>
                <w:szCs w:val="24"/>
                <w:lang w:eastAsia="zh-CN"/>
              </w:rPr>
              <w:t>及单位</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3C1747E0">
            <w:pPr>
              <w:snapToGrid w:val="0"/>
              <w:spacing w:before="50" w:after="50" w:line="440" w:lineRule="exact"/>
              <w:jc w:val="center"/>
              <w:rPr>
                <w:rFonts w:ascii="宋体" w:hAnsi="宋体"/>
                <w:b/>
                <w:bCs/>
                <w:color w:val="auto"/>
                <w:sz w:val="24"/>
                <w:szCs w:val="24"/>
              </w:rPr>
            </w:pPr>
            <w:r>
              <w:rPr>
                <w:rFonts w:hint="eastAsia" w:ascii="宋体" w:hAnsi="宋体"/>
                <w:b/>
                <w:bCs/>
                <w:color w:val="auto"/>
                <w:sz w:val="24"/>
                <w:szCs w:val="24"/>
              </w:rPr>
              <w:t>性能及指标</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348F8EFA">
            <w:pPr>
              <w:snapToGrid w:val="0"/>
              <w:spacing w:before="50" w:after="50" w:line="440" w:lineRule="exact"/>
              <w:jc w:val="center"/>
              <w:rPr>
                <w:rFonts w:ascii="宋体" w:hAnsi="宋体"/>
                <w:b/>
                <w:bCs/>
                <w:color w:val="auto"/>
                <w:sz w:val="24"/>
                <w:szCs w:val="24"/>
              </w:rPr>
            </w:pPr>
            <w:r>
              <w:rPr>
                <w:rFonts w:hint="eastAsia" w:ascii="宋体" w:hAnsi="宋体"/>
                <w:b/>
                <w:bCs/>
                <w:color w:val="auto"/>
                <w:sz w:val="24"/>
                <w:szCs w:val="24"/>
              </w:rPr>
              <w:t>产地</w:t>
            </w:r>
          </w:p>
        </w:tc>
      </w:tr>
      <w:tr w14:paraId="79A14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05B0B928">
            <w:pPr>
              <w:snapToGrid w:val="0"/>
              <w:spacing w:before="50" w:after="50" w:line="440" w:lineRule="exact"/>
              <w:jc w:val="center"/>
              <w:rPr>
                <w:rFonts w:ascii="宋体" w:hAnsi="宋体"/>
                <w:color w:val="auto"/>
                <w:szCs w:val="21"/>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5CEFD30A">
            <w:pPr>
              <w:snapToGrid w:val="0"/>
              <w:spacing w:before="50" w:after="50" w:line="440" w:lineRule="exact"/>
              <w:jc w:val="center"/>
              <w:rPr>
                <w:rFonts w:ascii="宋体" w:hAnsi="宋体"/>
                <w:color w:val="auto"/>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47623ABD">
            <w:pPr>
              <w:snapToGrid w:val="0"/>
              <w:spacing w:before="50" w:after="50" w:line="440" w:lineRule="exact"/>
              <w:jc w:val="center"/>
              <w:rPr>
                <w:rFonts w:ascii="宋体" w:hAnsi="宋体"/>
                <w:color w:val="auto"/>
                <w:szCs w:val="21"/>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6E22FF1D">
            <w:pPr>
              <w:snapToGrid w:val="0"/>
              <w:spacing w:before="50" w:after="50" w:line="440" w:lineRule="exact"/>
              <w:jc w:val="center"/>
              <w:rPr>
                <w:rFonts w:ascii="宋体" w:hAnsi="宋体"/>
                <w:color w:val="auto"/>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72E92AD3">
            <w:pPr>
              <w:snapToGrid w:val="0"/>
              <w:spacing w:before="50" w:after="50" w:line="440" w:lineRule="exact"/>
              <w:jc w:val="center"/>
              <w:rPr>
                <w:rFonts w:ascii="宋体" w:hAnsi="宋体"/>
                <w:color w:val="auto"/>
                <w:szCs w:val="21"/>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202B30DF">
            <w:pPr>
              <w:snapToGrid w:val="0"/>
              <w:spacing w:before="50" w:after="50" w:line="440" w:lineRule="exact"/>
              <w:jc w:val="center"/>
              <w:rPr>
                <w:rFonts w:ascii="宋体" w:hAnsi="宋体"/>
                <w:color w:val="auto"/>
                <w:szCs w:val="21"/>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024632E4">
            <w:pPr>
              <w:snapToGrid w:val="0"/>
              <w:spacing w:before="50" w:after="50" w:line="440" w:lineRule="exact"/>
              <w:jc w:val="center"/>
              <w:rPr>
                <w:rFonts w:ascii="宋体" w:hAnsi="宋体"/>
                <w:color w:val="auto"/>
                <w:szCs w:val="21"/>
              </w:rPr>
            </w:pPr>
          </w:p>
        </w:tc>
      </w:tr>
      <w:tr w14:paraId="51869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2E33ABA2">
            <w:pPr>
              <w:snapToGrid w:val="0"/>
              <w:spacing w:before="50" w:after="50" w:line="440" w:lineRule="exact"/>
              <w:jc w:val="center"/>
              <w:rPr>
                <w:rFonts w:ascii="宋体" w:hAnsi="宋体"/>
                <w:color w:val="auto"/>
                <w:szCs w:val="21"/>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1BA633CA">
            <w:pPr>
              <w:snapToGrid w:val="0"/>
              <w:spacing w:before="50" w:after="50" w:line="440" w:lineRule="exact"/>
              <w:jc w:val="center"/>
              <w:rPr>
                <w:rFonts w:ascii="宋体" w:hAnsi="宋体"/>
                <w:color w:val="auto"/>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617D40D">
            <w:pPr>
              <w:snapToGrid w:val="0"/>
              <w:spacing w:before="50" w:after="50" w:line="440" w:lineRule="exact"/>
              <w:jc w:val="center"/>
              <w:rPr>
                <w:rFonts w:ascii="宋体" w:hAnsi="宋体"/>
                <w:color w:val="auto"/>
                <w:szCs w:val="21"/>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76982D55">
            <w:pPr>
              <w:snapToGrid w:val="0"/>
              <w:spacing w:before="50" w:after="50" w:line="440" w:lineRule="exact"/>
              <w:jc w:val="center"/>
              <w:rPr>
                <w:rFonts w:ascii="宋体" w:hAnsi="宋体"/>
                <w:color w:val="auto"/>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6DA1A9C6">
            <w:pPr>
              <w:snapToGrid w:val="0"/>
              <w:spacing w:before="50" w:after="50" w:line="440" w:lineRule="exact"/>
              <w:jc w:val="center"/>
              <w:rPr>
                <w:rFonts w:ascii="宋体" w:hAnsi="宋体"/>
                <w:color w:val="auto"/>
                <w:szCs w:val="21"/>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70119F81">
            <w:pPr>
              <w:snapToGrid w:val="0"/>
              <w:spacing w:before="50" w:after="50" w:line="440" w:lineRule="exact"/>
              <w:jc w:val="center"/>
              <w:rPr>
                <w:rFonts w:ascii="宋体" w:hAnsi="宋体"/>
                <w:color w:val="auto"/>
                <w:szCs w:val="21"/>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29224B00">
            <w:pPr>
              <w:snapToGrid w:val="0"/>
              <w:spacing w:before="50" w:after="50" w:line="440" w:lineRule="exact"/>
              <w:jc w:val="center"/>
              <w:rPr>
                <w:rFonts w:ascii="宋体" w:hAnsi="宋体"/>
                <w:color w:val="auto"/>
                <w:szCs w:val="21"/>
              </w:rPr>
            </w:pPr>
          </w:p>
        </w:tc>
      </w:tr>
      <w:tr w14:paraId="7ED8A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3988885A">
            <w:pPr>
              <w:snapToGrid w:val="0"/>
              <w:spacing w:before="50" w:after="50" w:line="440" w:lineRule="exact"/>
              <w:jc w:val="center"/>
              <w:rPr>
                <w:rFonts w:ascii="宋体" w:hAnsi="宋体"/>
                <w:color w:val="auto"/>
                <w:szCs w:val="21"/>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1856586A">
            <w:pPr>
              <w:snapToGrid w:val="0"/>
              <w:spacing w:before="50" w:after="50" w:line="440" w:lineRule="exact"/>
              <w:jc w:val="center"/>
              <w:rPr>
                <w:rFonts w:ascii="宋体" w:hAnsi="宋体"/>
                <w:color w:val="auto"/>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B15C195">
            <w:pPr>
              <w:snapToGrid w:val="0"/>
              <w:spacing w:before="50" w:after="50" w:line="440" w:lineRule="exact"/>
              <w:jc w:val="center"/>
              <w:rPr>
                <w:rFonts w:ascii="宋体" w:hAnsi="宋体"/>
                <w:color w:val="auto"/>
                <w:szCs w:val="21"/>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5D6FE25B">
            <w:pPr>
              <w:snapToGrid w:val="0"/>
              <w:spacing w:before="50" w:after="50" w:line="440" w:lineRule="exact"/>
              <w:jc w:val="center"/>
              <w:rPr>
                <w:rFonts w:ascii="宋体" w:hAnsi="宋体"/>
                <w:color w:val="auto"/>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6C338921">
            <w:pPr>
              <w:snapToGrid w:val="0"/>
              <w:spacing w:before="50" w:after="50" w:line="440" w:lineRule="exact"/>
              <w:jc w:val="center"/>
              <w:rPr>
                <w:rFonts w:ascii="宋体" w:hAnsi="宋体"/>
                <w:color w:val="auto"/>
                <w:szCs w:val="21"/>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63FFA74F">
            <w:pPr>
              <w:snapToGrid w:val="0"/>
              <w:spacing w:before="50" w:after="50" w:line="440" w:lineRule="exact"/>
              <w:jc w:val="center"/>
              <w:rPr>
                <w:rFonts w:ascii="宋体" w:hAnsi="宋体"/>
                <w:color w:val="auto"/>
                <w:szCs w:val="21"/>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133561A6">
            <w:pPr>
              <w:snapToGrid w:val="0"/>
              <w:spacing w:before="50" w:after="50" w:line="440" w:lineRule="exact"/>
              <w:jc w:val="center"/>
              <w:rPr>
                <w:rFonts w:ascii="宋体" w:hAnsi="宋体"/>
                <w:color w:val="auto"/>
                <w:szCs w:val="21"/>
              </w:rPr>
            </w:pPr>
          </w:p>
        </w:tc>
      </w:tr>
      <w:tr w14:paraId="050C1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318837A1">
            <w:pPr>
              <w:snapToGrid w:val="0"/>
              <w:spacing w:before="50" w:after="50" w:line="440" w:lineRule="exact"/>
              <w:jc w:val="center"/>
              <w:rPr>
                <w:rFonts w:ascii="宋体" w:hAnsi="宋体"/>
                <w:color w:val="auto"/>
                <w:szCs w:val="21"/>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5DD82BD5">
            <w:pPr>
              <w:snapToGrid w:val="0"/>
              <w:spacing w:before="50" w:after="50" w:line="440" w:lineRule="exact"/>
              <w:jc w:val="center"/>
              <w:rPr>
                <w:rFonts w:ascii="宋体" w:hAnsi="宋体"/>
                <w:color w:val="auto"/>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4C59112B">
            <w:pPr>
              <w:snapToGrid w:val="0"/>
              <w:spacing w:before="50" w:after="50" w:line="440" w:lineRule="exact"/>
              <w:jc w:val="center"/>
              <w:rPr>
                <w:rFonts w:ascii="宋体" w:hAnsi="宋体"/>
                <w:color w:val="auto"/>
                <w:szCs w:val="21"/>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6DE13362">
            <w:pPr>
              <w:snapToGrid w:val="0"/>
              <w:spacing w:before="50" w:after="50" w:line="440" w:lineRule="exact"/>
              <w:jc w:val="center"/>
              <w:rPr>
                <w:rFonts w:ascii="宋体" w:hAnsi="宋体"/>
                <w:color w:val="auto"/>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17F52BD2">
            <w:pPr>
              <w:snapToGrid w:val="0"/>
              <w:spacing w:before="50" w:after="50" w:line="440" w:lineRule="exact"/>
              <w:jc w:val="center"/>
              <w:rPr>
                <w:rFonts w:ascii="宋体" w:hAnsi="宋体"/>
                <w:color w:val="auto"/>
                <w:szCs w:val="21"/>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40BB7B25">
            <w:pPr>
              <w:snapToGrid w:val="0"/>
              <w:spacing w:before="50" w:after="50" w:line="440" w:lineRule="exact"/>
              <w:jc w:val="center"/>
              <w:rPr>
                <w:rFonts w:ascii="宋体" w:hAnsi="宋体"/>
                <w:color w:val="auto"/>
                <w:szCs w:val="21"/>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499663D8">
            <w:pPr>
              <w:snapToGrid w:val="0"/>
              <w:spacing w:before="50" w:after="50" w:line="440" w:lineRule="exact"/>
              <w:jc w:val="center"/>
              <w:rPr>
                <w:rFonts w:ascii="宋体" w:hAnsi="宋体"/>
                <w:color w:val="auto"/>
                <w:szCs w:val="21"/>
              </w:rPr>
            </w:pPr>
          </w:p>
        </w:tc>
      </w:tr>
      <w:tr w14:paraId="6D854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3F1C3513">
            <w:pPr>
              <w:snapToGrid w:val="0"/>
              <w:spacing w:before="50" w:after="50" w:line="440" w:lineRule="exact"/>
              <w:jc w:val="center"/>
              <w:rPr>
                <w:rFonts w:ascii="宋体" w:hAnsi="宋体"/>
                <w:color w:val="auto"/>
                <w:szCs w:val="21"/>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689191F4">
            <w:pPr>
              <w:snapToGrid w:val="0"/>
              <w:spacing w:before="50" w:after="50" w:line="440" w:lineRule="exact"/>
              <w:jc w:val="center"/>
              <w:rPr>
                <w:rFonts w:ascii="宋体" w:hAnsi="宋体"/>
                <w:color w:val="auto"/>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5506308D">
            <w:pPr>
              <w:snapToGrid w:val="0"/>
              <w:spacing w:before="50" w:after="50" w:line="440" w:lineRule="exact"/>
              <w:jc w:val="center"/>
              <w:rPr>
                <w:rFonts w:ascii="宋体" w:hAnsi="宋体"/>
                <w:color w:val="auto"/>
                <w:szCs w:val="21"/>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5D06C6DE">
            <w:pPr>
              <w:snapToGrid w:val="0"/>
              <w:spacing w:before="50" w:after="50" w:line="440" w:lineRule="exact"/>
              <w:jc w:val="center"/>
              <w:rPr>
                <w:rFonts w:ascii="宋体" w:hAnsi="宋体"/>
                <w:color w:val="auto"/>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62DCB5B0">
            <w:pPr>
              <w:snapToGrid w:val="0"/>
              <w:spacing w:before="50" w:after="50" w:line="440" w:lineRule="exact"/>
              <w:jc w:val="center"/>
              <w:rPr>
                <w:rFonts w:ascii="宋体" w:hAnsi="宋体"/>
                <w:color w:val="auto"/>
                <w:szCs w:val="21"/>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53937429">
            <w:pPr>
              <w:snapToGrid w:val="0"/>
              <w:spacing w:before="50" w:after="50" w:line="440" w:lineRule="exact"/>
              <w:jc w:val="center"/>
              <w:rPr>
                <w:rFonts w:ascii="宋体" w:hAnsi="宋体"/>
                <w:color w:val="auto"/>
                <w:szCs w:val="21"/>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5D34A450">
            <w:pPr>
              <w:snapToGrid w:val="0"/>
              <w:spacing w:before="50" w:after="50" w:line="440" w:lineRule="exact"/>
              <w:jc w:val="center"/>
              <w:rPr>
                <w:rFonts w:ascii="宋体" w:hAnsi="宋体"/>
                <w:color w:val="auto"/>
                <w:szCs w:val="21"/>
              </w:rPr>
            </w:pPr>
          </w:p>
        </w:tc>
      </w:tr>
      <w:tr w14:paraId="20381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3CAC603A">
            <w:pPr>
              <w:snapToGrid w:val="0"/>
              <w:spacing w:before="50" w:after="50" w:line="440" w:lineRule="exact"/>
              <w:jc w:val="center"/>
              <w:rPr>
                <w:rFonts w:ascii="宋体" w:hAnsi="宋体"/>
                <w:color w:val="auto"/>
                <w:szCs w:val="21"/>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02AD7DAD">
            <w:pPr>
              <w:snapToGrid w:val="0"/>
              <w:spacing w:before="50" w:after="50" w:line="440" w:lineRule="exact"/>
              <w:jc w:val="center"/>
              <w:rPr>
                <w:rFonts w:ascii="宋体" w:hAnsi="宋体"/>
                <w:color w:val="auto"/>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24ACE25B">
            <w:pPr>
              <w:snapToGrid w:val="0"/>
              <w:spacing w:before="50" w:after="50" w:line="440" w:lineRule="exact"/>
              <w:jc w:val="center"/>
              <w:rPr>
                <w:rFonts w:ascii="宋体" w:hAnsi="宋体"/>
                <w:color w:val="auto"/>
                <w:szCs w:val="21"/>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4DA1EC16">
            <w:pPr>
              <w:snapToGrid w:val="0"/>
              <w:spacing w:before="50" w:after="50" w:line="440" w:lineRule="exact"/>
              <w:jc w:val="center"/>
              <w:rPr>
                <w:rFonts w:ascii="宋体" w:hAnsi="宋体"/>
                <w:color w:val="auto"/>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1CFA2E63">
            <w:pPr>
              <w:snapToGrid w:val="0"/>
              <w:spacing w:before="50" w:after="50" w:line="440" w:lineRule="exact"/>
              <w:jc w:val="center"/>
              <w:rPr>
                <w:rFonts w:ascii="宋体" w:hAnsi="宋体"/>
                <w:color w:val="auto"/>
                <w:szCs w:val="21"/>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6B6B5684">
            <w:pPr>
              <w:snapToGrid w:val="0"/>
              <w:spacing w:before="50" w:after="50" w:line="440" w:lineRule="exact"/>
              <w:jc w:val="center"/>
              <w:rPr>
                <w:rFonts w:ascii="宋体" w:hAnsi="宋体"/>
                <w:color w:val="auto"/>
                <w:szCs w:val="21"/>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2086F7E2">
            <w:pPr>
              <w:snapToGrid w:val="0"/>
              <w:spacing w:before="50" w:after="50" w:line="440" w:lineRule="exact"/>
              <w:jc w:val="center"/>
              <w:rPr>
                <w:rFonts w:ascii="宋体" w:hAnsi="宋体"/>
                <w:color w:val="auto"/>
                <w:szCs w:val="21"/>
              </w:rPr>
            </w:pPr>
          </w:p>
        </w:tc>
      </w:tr>
      <w:tr w14:paraId="153DA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12CE4897">
            <w:pPr>
              <w:snapToGrid w:val="0"/>
              <w:spacing w:before="50" w:after="50" w:line="440" w:lineRule="exact"/>
              <w:jc w:val="center"/>
              <w:rPr>
                <w:rFonts w:ascii="宋体" w:hAnsi="宋体"/>
                <w:color w:val="auto"/>
                <w:szCs w:val="21"/>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0EB7EB20">
            <w:pPr>
              <w:snapToGrid w:val="0"/>
              <w:spacing w:before="50" w:after="50" w:line="440" w:lineRule="exact"/>
              <w:jc w:val="center"/>
              <w:rPr>
                <w:rFonts w:ascii="宋体" w:hAnsi="宋体"/>
                <w:color w:val="auto"/>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56EF2E01">
            <w:pPr>
              <w:snapToGrid w:val="0"/>
              <w:spacing w:before="50" w:after="50" w:line="440" w:lineRule="exact"/>
              <w:jc w:val="center"/>
              <w:rPr>
                <w:rFonts w:ascii="宋体" w:hAnsi="宋体"/>
                <w:color w:val="auto"/>
                <w:szCs w:val="21"/>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07ED58B7">
            <w:pPr>
              <w:snapToGrid w:val="0"/>
              <w:spacing w:before="50" w:after="50" w:line="440" w:lineRule="exact"/>
              <w:jc w:val="center"/>
              <w:rPr>
                <w:rFonts w:ascii="宋体" w:hAnsi="宋体"/>
                <w:color w:val="auto"/>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13E79BC0">
            <w:pPr>
              <w:snapToGrid w:val="0"/>
              <w:spacing w:before="50" w:after="50" w:line="440" w:lineRule="exact"/>
              <w:jc w:val="center"/>
              <w:rPr>
                <w:rFonts w:ascii="宋体" w:hAnsi="宋体"/>
                <w:color w:val="auto"/>
                <w:szCs w:val="21"/>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4B1CA0F5">
            <w:pPr>
              <w:snapToGrid w:val="0"/>
              <w:spacing w:before="50" w:after="50" w:line="440" w:lineRule="exact"/>
              <w:jc w:val="center"/>
              <w:rPr>
                <w:rFonts w:ascii="宋体" w:hAnsi="宋体"/>
                <w:color w:val="auto"/>
                <w:szCs w:val="21"/>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78514F52">
            <w:pPr>
              <w:snapToGrid w:val="0"/>
              <w:spacing w:before="50" w:after="50" w:line="440" w:lineRule="exact"/>
              <w:jc w:val="center"/>
              <w:rPr>
                <w:rFonts w:ascii="宋体" w:hAnsi="宋体"/>
                <w:color w:val="auto"/>
                <w:szCs w:val="21"/>
              </w:rPr>
            </w:pPr>
          </w:p>
        </w:tc>
      </w:tr>
      <w:tr w14:paraId="29E0C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3CA8CAAD">
            <w:pPr>
              <w:snapToGrid w:val="0"/>
              <w:spacing w:before="50" w:after="50" w:line="440" w:lineRule="exact"/>
              <w:jc w:val="center"/>
              <w:rPr>
                <w:rFonts w:ascii="宋体" w:hAnsi="宋体"/>
                <w:color w:val="auto"/>
                <w:szCs w:val="21"/>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455CC9D0">
            <w:pPr>
              <w:snapToGrid w:val="0"/>
              <w:spacing w:before="50" w:after="50" w:line="440" w:lineRule="exact"/>
              <w:jc w:val="center"/>
              <w:rPr>
                <w:rFonts w:ascii="宋体" w:hAnsi="宋体"/>
                <w:color w:val="auto"/>
                <w:szCs w:val="21"/>
              </w:rPr>
            </w:pPr>
            <w:r>
              <w:rPr>
                <w:rFonts w:ascii="宋体" w:hAnsi="宋体"/>
                <w:color w:val="auto"/>
                <w:szCs w:val="21"/>
              </w:rPr>
              <w:t>……</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25F5346A">
            <w:pPr>
              <w:snapToGrid w:val="0"/>
              <w:spacing w:before="50" w:after="50" w:line="440" w:lineRule="exact"/>
              <w:jc w:val="center"/>
              <w:rPr>
                <w:rFonts w:ascii="宋体" w:hAnsi="宋体"/>
                <w:color w:val="auto"/>
                <w:szCs w:val="21"/>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7D3456F2">
            <w:pPr>
              <w:snapToGrid w:val="0"/>
              <w:spacing w:before="50" w:after="50" w:line="440" w:lineRule="exact"/>
              <w:jc w:val="center"/>
              <w:rPr>
                <w:rFonts w:ascii="宋体" w:hAnsi="宋体"/>
                <w:color w:val="auto"/>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1426B3A2">
            <w:pPr>
              <w:snapToGrid w:val="0"/>
              <w:spacing w:before="50" w:after="50" w:line="440" w:lineRule="exact"/>
              <w:jc w:val="center"/>
              <w:rPr>
                <w:rFonts w:ascii="宋体" w:hAnsi="宋体"/>
                <w:color w:val="auto"/>
                <w:szCs w:val="21"/>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0FDF708F">
            <w:pPr>
              <w:snapToGrid w:val="0"/>
              <w:spacing w:before="50" w:after="50" w:line="440" w:lineRule="exact"/>
              <w:jc w:val="center"/>
              <w:rPr>
                <w:rFonts w:ascii="宋体" w:hAnsi="宋体"/>
                <w:color w:val="auto"/>
                <w:szCs w:val="21"/>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0A1ADA40">
            <w:pPr>
              <w:snapToGrid w:val="0"/>
              <w:spacing w:before="50" w:after="50" w:line="440" w:lineRule="exact"/>
              <w:jc w:val="center"/>
              <w:rPr>
                <w:rFonts w:ascii="宋体" w:hAnsi="宋体"/>
                <w:color w:val="auto"/>
                <w:szCs w:val="21"/>
              </w:rPr>
            </w:pPr>
          </w:p>
        </w:tc>
      </w:tr>
    </w:tbl>
    <w:p w14:paraId="0F274855">
      <w:pPr>
        <w:pStyle w:val="16"/>
        <w:ind w:firstLine="105" w:firstLineChars="50"/>
        <w:rPr>
          <w:rFonts w:hint="eastAsia" w:hAnsi="宋体"/>
          <w:b/>
          <w:bCs/>
          <w:color w:val="auto"/>
          <w:sz w:val="21"/>
        </w:rPr>
      </w:pPr>
      <w:r>
        <w:rPr>
          <w:rFonts w:hint="eastAsia" w:hAnsi="宋体"/>
          <w:b/>
          <w:bCs/>
          <w:color w:val="auto"/>
          <w:sz w:val="21"/>
        </w:rPr>
        <w:t>注：若本表格式可根据投标人实际需求作调整或附上相应附件，但所投货物的性能及指标须详细列出。</w:t>
      </w:r>
    </w:p>
    <w:p w14:paraId="25CFF529">
      <w:pPr>
        <w:rPr>
          <w:rFonts w:hint="eastAsia" w:ascii="宋体" w:hAnsi="宋体" w:cs="宋体"/>
          <w:color w:val="auto"/>
          <w:highlight w:val="none"/>
        </w:rPr>
      </w:pPr>
    </w:p>
    <w:p w14:paraId="18251158">
      <w:pPr>
        <w:spacing w:line="120" w:lineRule="exact"/>
        <w:rPr>
          <w:rFonts w:hint="eastAsia" w:ascii="宋体" w:hAnsi="宋体" w:cs="宋体"/>
          <w:color w:val="auto"/>
          <w:highlight w:val="none"/>
        </w:rPr>
      </w:pPr>
    </w:p>
    <w:p w14:paraId="4AE39AD8">
      <w:pPr>
        <w:pStyle w:val="4"/>
        <w:rPr>
          <w:rFonts w:hint="eastAsia" w:ascii="宋体" w:hAnsi="宋体" w:eastAsia="宋体" w:cs="宋体"/>
          <w:color w:val="auto"/>
          <w:highlight w:val="none"/>
        </w:rPr>
      </w:pPr>
    </w:p>
    <w:p w14:paraId="708C0A1B">
      <w:pPr>
        <w:pStyle w:val="4"/>
        <w:rPr>
          <w:rFonts w:hint="eastAsia" w:ascii="宋体" w:hAnsi="宋体" w:eastAsia="宋体" w:cs="宋体"/>
          <w:color w:val="auto"/>
          <w:highlight w:val="none"/>
        </w:rPr>
      </w:pPr>
    </w:p>
    <w:p w14:paraId="46E64A2A">
      <w:pPr>
        <w:pStyle w:val="16"/>
        <w:spacing w:line="360" w:lineRule="auto"/>
        <w:ind w:firstLine="4680" w:firstLineChars="195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60EE37C6">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4F655E43">
      <w:pPr>
        <w:snapToGrid w:val="0"/>
        <w:spacing w:before="50" w:after="156" w:afterLines="50"/>
        <w:rPr>
          <w:rFonts w:hint="eastAsia" w:ascii="宋体" w:hAnsi="宋体" w:cs="宋体"/>
          <w:b/>
          <w:color w:val="auto"/>
          <w:sz w:val="24"/>
          <w:highlight w:val="none"/>
        </w:rPr>
      </w:pPr>
    </w:p>
    <w:p w14:paraId="772B0899">
      <w:pPr>
        <w:snapToGrid w:val="0"/>
        <w:spacing w:before="50" w:after="156" w:afterLines="50"/>
        <w:rPr>
          <w:rFonts w:hint="eastAsia" w:ascii="宋体" w:hAnsi="宋体" w:cs="宋体"/>
          <w:b/>
          <w:color w:val="auto"/>
          <w:szCs w:val="21"/>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（3）项目实施方案格式：</w:t>
      </w:r>
    </w:p>
    <w:p w14:paraId="3EA25420">
      <w:pPr>
        <w:pStyle w:val="16"/>
        <w:spacing w:line="400" w:lineRule="exact"/>
        <w:jc w:val="center"/>
        <w:rPr>
          <w:rFonts w:hint="eastAsia" w:hAnsi="宋体" w:cs="宋体"/>
          <w:color w:val="auto"/>
          <w:sz w:val="32"/>
          <w:szCs w:val="32"/>
          <w:highlight w:val="none"/>
          <w:lang w:eastAsia="zh-CN"/>
        </w:rPr>
      </w:pPr>
    </w:p>
    <w:p w14:paraId="0F1A9A7C">
      <w:pPr>
        <w:pStyle w:val="16"/>
        <w:spacing w:line="400" w:lineRule="exact"/>
        <w:jc w:val="center"/>
        <w:rPr>
          <w:rFonts w:hint="eastAsia" w:hAnsi="宋体" w:cs="宋体"/>
          <w:b/>
          <w:bCs/>
          <w:color w:val="auto"/>
          <w:sz w:val="32"/>
          <w:szCs w:val="32"/>
          <w:highlight w:val="none"/>
        </w:rPr>
      </w:pPr>
      <w:r>
        <w:rPr>
          <w:rFonts w:hint="eastAsia" w:hAnsi="宋体" w:cs="宋体"/>
          <w:b/>
          <w:bCs/>
          <w:color w:val="auto"/>
          <w:sz w:val="32"/>
          <w:szCs w:val="32"/>
          <w:highlight w:val="none"/>
          <w:lang w:eastAsia="zh-CN"/>
        </w:rPr>
        <w:t>项目实施</w:t>
      </w:r>
      <w:r>
        <w:rPr>
          <w:rFonts w:hint="eastAsia" w:hAnsi="宋体" w:cs="宋体"/>
          <w:b/>
          <w:bCs/>
          <w:color w:val="auto"/>
          <w:sz w:val="32"/>
          <w:szCs w:val="32"/>
          <w:highlight w:val="none"/>
        </w:rPr>
        <w:t>方案</w:t>
      </w:r>
    </w:p>
    <w:p w14:paraId="52DD73FD">
      <w:pPr>
        <w:pStyle w:val="16"/>
        <w:spacing w:line="440" w:lineRule="exact"/>
        <w:ind w:firstLine="420" w:firstLineChars="200"/>
        <w:rPr>
          <w:rFonts w:hint="eastAsia" w:hAnsi="宋体" w:cs="宋体"/>
          <w:color w:val="auto"/>
          <w:sz w:val="21"/>
          <w:highlight w:val="none"/>
        </w:rPr>
      </w:pPr>
    </w:p>
    <w:p w14:paraId="10265CB8">
      <w:pPr>
        <w:pStyle w:val="16"/>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由投标人按第二章《招标项目采购需求》要求自行填写，必须真实、诚信。</w:t>
      </w:r>
    </w:p>
    <w:p w14:paraId="79B314E8">
      <w:pPr>
        <w:pStyle w:val="16"/>
        <w:rPr>
          <w:rFonts w:hint="eastAsia" w:hAnsi="宋体" w:cs="宋体"/>
          <w:color w:val="auto"/>
          <w:highlight w:val="none"/>
          <w:lang w:eastAsia="zh-CN"/>
        </w:rPr>
      </w:pPr>
    </w:p>
    <w:p w14:paraId="75533628">
      <w:pPr>
        <w:pStyle w:val="16"/>
        <w:rPr>
          <w:rFonts w:hint="eastAsia" w:hAnsi="宋体" w:cs="宋体"/>
          <w:color w:val="auto"/>
          <w:sz w:val="21"/>
          <w:highlight w:val="none"/>
        </w:rPr>
      </w:pPr>
    </w:p>
    <w:p w14:paraId="18B33DE7">
      <w:pPr>
        <w:pStyle w:val="16"/>
        <w:spacing w:line="360" w:lineRule="auto"/>
        <w:ind w:firstLine="1920" w:firstLineChars="8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50430186">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7C8EE94F">
      <w:pPr>
        <w:snapToGrid w:val="0"/>
        <w:spacing w:before="50"/>
        <w:jc w:val="left"/>
        <w:rPr>
          <w:rFonts w:hint="eastAsia" w:ascii="宋体" w:hAnsi="宋体" w:cs="宋体"/>
          <w:b/>
          <w:color w:val="auto"/>
          <w:szCs w:val="21"/>
          <w:highlight w:val="none"/>
        </w:rPr>
      </w:pPr>
    </w:p>
    <w:p w14:paraId="2C711ECA">
      <w:pPr>
        <w:snapToGrid w:val="0"/>
        <w:spacing w:before="50"/>
        <w:jc w:val="left"/>
        <w:rPr>
          <w:rFonts w:hint="eastAsia" w:ascii="宋体" w:hAnsi="宋体" w:cs="宋体"/>
          <w:b/>
          <w:color w:val="auto"/>
          <w:szCs w:val="21"/>
          <w:highlight w:val="none"/>
        </w:rPr>
      </w:pPr>
    </w:p>
    <w:p w14:paraId="34223F9F">
      <w:pPr>
        <w:pStyle w:val="4"/>
        <w:rPr>
          <w:rFonts w:hint="eastAsia" w:ascii="宋体" w:hAnsi="宋体" w:eastAsia="宋体" w:cs="宋体"/>
          <w:color w:val="auto"/>
          <w:highlight w:val="none"/>
        </w:rPr>
      </w:pPr>
    </w:p>
    <w:p w14:paraId="0F505910">
      <w:pPr>
        <w:snapToGrid w:val="0"/>
        <w:spacing w:before="50" w:after="156" w:afterLines="50"/>
        <w:rPr>
          <w:rFonts w:hint="eastAsia" w:ascii="宋体" w:hAnsi="宋体" w:cs="宋体"/>
          <w:b/>
          <w:color w:val="auto"/>
          <w:szCs w:val="21"/>
          <w:highlight w:val="none"/>
        </w:rPr>
      </w:pPr>
    </w:p>
    <w:p w14:paraId="6F28183B">
      <w:pPr>
        <w:pStyle w:val="4"/>
        <w:rPr>
          <w:rFonts w:hint="eastAsia" w:ascii="宋体" w:hAnsi="宋体" w:eastAsia="宋体" w:cs="宋体"/>
          <w:color w:val="auto"/>
          <w:highlight w:val="none"/>
        </w:rPr>
      </w:pPr>
    </w:p>
    <w:p w14:paraId="3A301687">
      <w:pPr>
        <w:snapToGrid w:val="0"/>
        <w:spacing w:before="50"/>
        <w:jc w:val="left"/>
        <w:rPr>
          <w:rFonts w:hint="eastAsia" w:ascii="宋体" w:hAnsi="宋体" w:cs="宋体"/>
          <w:b/>
          <w:color w:val="auto"/>
          <w:szCs w:val="21"/>
          <w:highlight w:val="none"/>
        </w:rPr>
      </w:pPr>
    </w:p>
    <w:p w14:paraId="52435B7A">
      <w:pPr>
        <w:snapToGrid w:val="0"/>
        <w:spacing w:before="50"/>
        <w:jc w:val="left"/>
        <w:rPr>
          <w:rFonts w:hint="eastAsia" w:ascii="宋体" w:hAnsi="宋体" w:cs="宋体"/>
          <w:b/>
          <w:color w:val="auto"/>
          <w:szCs w:val="21"/>
          <w:highlight w:val="none"/>
        </w:rPr>
      </w:pPr>
    </w:p>
    <w:p w14:paraId="597959C0">
      <w:pPr>
        <w:snapToGrid w:val="0"/>
        <w:spacing w:before="50"/>
        <w:jc w:val="left"/>
        <w:rPr>
          <w:rFonts w:hint="eastAsia" w:ascii="宋体" w:hAnsi="宋体" w:cs="宋体"/>
          <w:b/>
          <w:color w:val="auto"/>
          <w:szCs w:val="21"/>
          <w:highlight w:val="none"/>
        </w:rPr>
      </w:pPr>
    </w:p>
    <w:p w14:paraId="51393C41">
      <w:pPr>
        <w:snapToGrid w:val="0"/>
        <w:spacing w:before="50"/>
        <w:jc w:val="left"/>
        <w:rPr>
          <w:rFonts w:hint="eastAsia" w:ascii="宋体" w:hAnsi="宋体" w:cs="宋体"/>
          <w:b/>
          <w:color w:val="auto"/>
          <w:szCs w:val="21"/>
          <w:highlight w:val="none"/>
        </w:rPr>
      </w:pPr>
    </w:p>
    <w:p w14:paraId="69E5B607">
      <w:pPr>
        <w:snapToGrid w:val="0"/>
        <w:spacing w:before="50"/>
        <w:jc w:val="left"/>
        <w:rPr>
          <w:rFonts w:hint="eastAsia" w:ascii="宋体" w:hAnsi="宋体" w:cs="宋体"/>
          <w:b/>
          <w:color w:val="auto"/>
          <w:szCs w:val="21"/>
          <w:highlight w:val="none"/>
        </w:rPr>
      </w:pPr>
    </w:p>
    <w:p w14:paraId="24FE6F42">
      <w:pPr>
        <w:snapToGrid w:val="0"/>
        <w:spacing w:before="50"/>
        <w:jc w:val="left"/>
        <w:rPr>
          <w:rFonts w:hint="eastAsia" w:ascii="宋体" w:hAnsi="宋体" w:cs="宋体"/>
          <w:b/>
          <w:color w:val="auto"/>
          <w:szCs w:val="21"/>
          <w:highlight w:val="none"/>
        </w:rPr>
      </w:pPr>
    </w:p>
    <w:p w14:paraId="549DDDEC">
      <w:pPr>
        <w:tabs>
          <w:tab w:val="left" w:pos="3870"/>
          <w:tab w:val="left" w:pos="4085"/>
        </w:tabs>
        <w:snapToGrid w:val="0"/>
        <w:spacing w:line="360" w:lineRule="auto"/>
        <w:jc w:val="left"/>
        <w:rPr>
          <w:rFonts w:hint="eastAsia" w:ascii="宋体" w:hAnsi="宋体" w:cs="宋体"/>
          <w:b/>
          <w:color w:val="auto"/>
          <w:szCs w:val="21"/>
          <w:highlight w:val="none"/>
        </w:rPr>
      </w:pPr>
    </w:p>
    <w:p w14:paraId="765009AE">
      <w:pPr>
        <w:snapToGrid w:val="0"/>
        <w:spacing w:before="50"/>
        <w:jc w:val="left"/>
        <w:rPr>
          <w:rFonts w:hint="eastAsia" w:ascii="宋体" w:hAnsi="宋体" w:cs="宋体"/>
          <w:b/>
          <w:color w:val="auto"/>
          <w:szCs w:val="21"/>
          <w:highlight w:val="none"/>
        </w:rPr>
      </w:pPr>
    </w:p>
    <w:p w14:paraId="3A51C72C">
      <w:pPr>
        <w:pStyle w:val="4"/>
        <w:rPr>
          <w:rFonts w:hint="eastAsia" w:ascii="宋体" w:hAnsi="宋体" w:eastAsia="宋体" w:cs="宋体"/>
          <w:color w:val="auto"/>
          <w:highlight w:val="none"/>
        </w:rPr>
      </w:pPr>
    </w:p>
    <w:p w14:paraId="3E211787">
      <w:pPr>
        <w:pStyle w:val="4"/>
        <w:rPr>
          <w:rFonts w:hint="eastAsia" w:ascii="宋体" w:hAnsi="宋体" w:eastAsia="宋体" w:cs="宋体"/>
          <w:color w:val="auto"/>
          <w:highlight w:val="none"/>
        </w:rPr>
      </w:pPr>
    </w:p>
    <w:p w14:paraId="54DF5CB4">
      <w:pPr>
        <w:pStyle w:val="4"/>
        <w:rPr>
          <w:rFonts w:hint="eastAsia" w:ascii="宋体" w:hAnsi="宋体" w:eastAsia="宋体" w:cs="宋体"/>
          <w:color w:val="auto"/>
          <w:highlight w:val="none"/>
        </w:rPr>
      </w:pPr>
    </w:p>
    <w:p w14:paraId="7C611A18">
      <w:pPr>
        <w:pStyle w:val="4"/>
        <w:rPr>
          <w:rFonts w:hint="eastAsia" w:ascii="宋体" w:hAnsi="宋体" w:eastAsia="宋体" w:cs="宋体"/>
          <w:color w:val="auto"/>
          <w:highlight w:val="none"/>
        </w:rPr>
      </w:pPr>
    </w:p>
    <w:p w14:paraId="6BE6B064">
      <w:pPr>
        <w:pStyle w:val="4"/>
        <w:rPr>
          <w:rFonts w:hint="eastAsia" w:ascii="宋体" w:hAnsi="宋体" w:eastAsia="宋体" w:cs="宋体"/>
          <w:color w:val="auto"/>
          <w:highlight w:val="none"/>
        </w:rPr>
      </w:pPr>
    </w:p>
    <w:p w14:paraId="57733840">
      <w:pPr>
        <w:pStyle w:val="4"/>
        <w:rPr>
          <w:rFonts w:hint="eastAsia" w:ascii="宋体" w:hAnsi="宋体" w:eastAsia="宋体" w:cs="宋体"/>
          <w:color w:val="auto"/>
          <w:highlight w:val="none"/>
        </w:rPr>
      </w:pPr>
    </w:p>
    <w:p w14:paraId="56FC1545">
      <w:pPr>
        <w:pStyle w:val="4"/>
        <w:rPr>
          <w:rFonts w:hint="eastAsia" w:ascii="宋体" w:hAnsi="宋体" w:eastAsia="宋体" w:cs="宋体"/>
          <w:color w:val="auto"/>
          <w:highlight w:val="none"/>
        </w:rPr>
      </w:pPr>
    </w:p>
    <w:p w14:paraId="2D344B9C">
      <w:pPr>
        <w:snapToGrid w:val="0"/>
        <w:spacing w:before="50"/>
        <w:jc w:val="left"/>
        <w:rPr>
          <w:rFonts w:hint="eastAsia"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（4）项目实施人员一览表格式：</w:t>
      </w:r>
    </w:p>
    <w:p w14:paraId="3243445E">
      <w:pPr>
        <w:snapToGrid w:val="0"/>
        <w:spacing w:before="156" w:beforeLines="50" w:after="50"/>
        <w:jc w:val="center"/>
        <w:rPr>
          <w:rFonts w:hint="eastAsia" w:ascii="宋体" w:hAnsi="宋体" w:cs="宋体"/>
          <w:b/>
          <w:color w:val="auto"/>
          <w:szCs w:val="21"/>
          <w:highlight w:val="none"/>
        </w:rPr>
      </w:pPr>
    </w:p>
    <w:p w14:paraId="63083C12">
      <w:pPr>
        <w:snapToGrid w:val="0"/>
        <w:spacing w:before="156" w:beforeLines="50" w:after="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项目实施人员（主要从业人员及其技术资格）一览表</w:t>
      </w:r>
    </w:p>
    <w:p w14:paraId="6AF04BB7">
      <w:pPr>
        <w:snapToGrid w:val="0"/>
        <w:spacing w:before="156" w:beforeLines="50" w:after="50"/>
        <w:rPr>
          <w:rFonts w:hint="eastAsia" w:ascii="宋体" w:hAnsi="宋体" w:cs="宋体"/>
          <w:color w:val="auto"/>
          <w:szCs w:val="21"/>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4"/>
        <w:gridCol w:w="1094"/>
        <w:gridCol w:w="1812"/>
        <w:gridCol w:w="1374"/>
        <w:gridCol w:w="2583"/>
        <w:gridCol w:w="1341"/>
      </w:tblGrid>
      <w:tr w14:paraId="5F822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0AEDA481">
            <w:pPr>
              <w:snapToGrid w:val="0"/>
              <w:spacing w:before="156" w:beforeLines="50" w:after="50"/>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094" w:type="dxa"/>
            <w:tcBorders>
              <w:top w:val="single" w:color="auto" w:sz="4" w:space="0"/>
              <w:left w:val="single" w:color="auto" w:sz="4" w:space="0"/>
              <w:bottom w:val="single" w:color="auto" w:sz="4" w:space="0"/>
              <w:right w:val="single" w:color="auto" w:sz="4" w:space="0"/>
            </w:tcBorders>
            <w:noWrap w:val="0"/>
            <w:vAlign w:val="center"/>
          </w:tcPr>
          <w:p w14:paraId="52F48CDF">
            <w:pPr>
              <w:snapToGrid w:val="0"/>
              <w:spacing w:before="156" w:beforeLines="50" w:after="50"/>
              <w:jc w:val="center"/>
              <w:rPr>
                <w:rFonts w:hint="eastAsia" w:ascii="宋体" w:hAnsi="宋体" w:cs="宋体"/>
                <w:color w:val="auto"/>
                <w:sz w:val="24"/>
                <w:highlight w:val="none"/>
              </w:rPr>
            </w:pPr>
            <w:r>
              <w:rPr>
                <w:rFonts w:hint="eastAsia" w:ascii="宋体" w:hAnsi="宋体" w:cs="宋体"/>
                <w:color w:val="auto"/>
                <w:sz w:val="24"/>
                <w:highlight w:val="none"/>
              </w:rPr>
              <w:t>职务</w:t>
            </w:r>
          </w:p>
        </w:tc>
        <w:tc>
          <w:tcPr>
            <w:tcW w:w="1812" w:type="dxa"/>
            <w:tcBorders>
              <w:top w:val="single" w:color="auto" w:sz="4" w:space="0"/>
              <w:left w:val="single" w:color="auto" w:sz="4" w:space="0"/>
              <w:bottom w:val="single" w:color="auto" w:sz="4" w:space="0"/>
              <w:right w:val="single" w:color="auto" w:sz="4" w:space="0"/>
            </w:tcBorders>
            <w:noWrap w:val="0"/>
            <w:vAlign w:val="center"/>
          </w:tcPr>
          <w:p w14:paraId="5FD49153">
            <w:pPr>
              <w:snapToGrid w:val="0"/>
              <w:spacing w:before="156" w:beforeLines="50" w:after="50"/>
              <w:jc w:val="center"/>
              <w:rPr>
                <w:rFonts w:hint="eastAsia" w:ascii="宋体" w:hAnsi="宋体" w:cs="宋体"/>
                <w:color w:val="auto"/>
                <w:sz w:val="24"/>
                <w:highlight w:val="none"/>
              </w:rPr>
            </w:pPr>
            <w:r>
              <w:rPr>
                <w:rFonts w:hint="eastAsia" w:ascii="宋体" w:hAnsi="宋体" w:cs="宋体"/>
                <w:color w:val="auto"/>
                <w:sz w:val="24"/>
                <w:highlight w:val="none"/>
              </w:rPr>
              <w:t>专业技术资格</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C3C05EE">
            <w:pPr>
              <w:snapToGrid w:val="0"/>
              <w:spacing w:before="156" w:beforeLines="50" w:after="50"/>
              <w:jc w:val="center"/>
              <w:rPr>
                <w:rFonts w:hint="eastAsia" w:ascii="宋体" w:hAnsi="宋体" w:cs="宋体"/>
                <w:color w:val="auto"/>
                <w:sz w:val="24"/>
                <w:highlight w:val="none"/>
              </w:rPr>
            </w:pPr>
            <w:r>
              <w:rPr>
                <w:rFonts w:hint="eastAsia" w:ascii="宋体" w:hAnsi="宋体" w:cs="宋体"/>
                <w:color w:val="auto"/>
                <w:sz w:val="24"/>
                <w:highlight w:val="none"/>
              </w:rPr>
              <w:t>证书编号</w:t>
            </w:r>
          </w:p>
        </w:tc>
        <w:tc>
          <w:tcPr>
            <w:tcW w:w="2583" w:type="dxa"/>
            <w:tcBorders>
              <w:top w:val="single" w:color="auto" w:sz="4" w:space="0"/>
              <w:left w:val="single" w:color="auto" w:sz="4" w:space="0"/>
              <w:bottom w:val="single" w:color="auto" w:sz="4" w:space="0"/>
              <w:right w:val="single" w:color="auto" w:sz="4" w:space="0"/>
            </w:tcBorders>
            <w:noWrap w:val="0"/>
            <w:vAlign w:val="center"/>
          </w:tcPr>
          <w:p w14:paraId="317853D4">
            <w:pPr>
              <w:snapToGrid w:val="0"/>
              <w:spacing w:before="156" w:beforeLines="50" w:after="50"/>
              <w:jc w:val="center"/>
              <w:rPr>
                <w:rFonts w:hint="eastAsia" w:ascii="宋体" w:hAnsi="宋体" w:cs="宋体"/>
                <w:bCs/>
                <w:color w:val="auto"/>
                <w:sz w:val="24"/>
                <w:highlight w:val="none"/>
              </w:rPr>
            </w:pPr>
            <w:r>
              <w:rPr>
                <w:rFonts w:hint="eastAsia" w:ascii="宋体" w:hAnsi="宋体" w:cs="宋体"/>
                <w:bCs/>
                <w:color w:val="auto"/>
                <w:sz w:val="24"/>
                <w:highlight w:val="none"/>
              </w:rPr>
              <w:t>参加本单位工作时间</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D59FCCB">
            <w:pPr>
              <w:snapToGrid w:val="0"/>
              <w:spacing w:before="156" w:beforeLines="50" w:after="50"/>
              <w:jc w:val="center"/>
              <w:rPr>
                <w:rFonts w:hint="eastAsia" w:ascii="宋体" w:hAnsi="宋体" w:cs="宋体"/>
                <w:bCs/>
                <w:color w:val="auto"/>
                <w:sz w:val="24"/>
                <w:highlight w:val="none"/>
              </w:rPr>
            </w:pPr>
            <w:r>
              <w:rPr>
                <w:rFonts w:hint="eastAsia" w:ascii="宋体" w:hAnsi="宋体" w:cs="宋体"/>
                <w:bCs/>
                <w:color w:val="auto"/>
                <w:sz w:val="24"/>
                <w:highlight w:val="none"/>
              </w:rPr>
              <w:t>备注</w:t>
            </w:r>
          </w:p>
        </w:tc>
      </w:tr>
      <w:tr w14:paraId="0634D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59A488DE">
            <w:pPr>
              <w:snapToGrid w:val="0"/>
              <w:spacing w:before="156" w:beforeLines="50" w:after="50"/>
              <w:jc w:val="center"/>
              <w:rPr>
                <w:rFonts w:hint="eastAsia" w:ascii="宋体" w:hAnsi="宋体" w:cs="宋体"/>
                <w:color w:val="auto"/>
                <w:sz w:val="24"/>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634215C1">
            <w:pPr>
              <w:snapToGrid w:val="0"/>
              <w:spacing w:before="156" w:beforeLines="50" w:after="50"/>
              <w:jc w:val="center"/>
              <w:rPr>
                <w:rFonts w:hint="eastAsia"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14:paraId="6149533F">
            <w:pPr>
              <w:snapToGrid w:val="0"/>
              <w:spacing w:before="156" w:beforeLines="50" w:after="50"/>
              <w:jc w:val="center"/>
              <w:rPr>
                <w:rFonts w:hint="eastAsia" w:ascii="宋体" w:hAnsi="宋体" w:cs="宋体"/>
                <w:color w:val="auto"/>
                <w:sz w:val="24"/>
                <w:highlight w:val="none"/>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A178FFB">
            <w:pPr>
              <w:snapToGrid w:val="0"/>
              <w:spacing w:before="156" w:beforeLines="50" w:after="50"/>
              <w:jc w:val="center"/>
              <w:rPr>
                <w:rFonts w:hint="eastAsia" w:ascii="宋体" w:hAnsi="宋体" w:cs="宋体"/>
                <w:color w:val="auto"/>
                <w:sz w:val="24"/>
                <w:highlight w:val="none"/>
              </w:rPr>
            </w:pPr>
          </w:p>
        </w:tc>
        <w:tc>
          <w:tcPr>
            <w:tcW w:w="2583" w:type="dxa"/>
            <w:tcBorders>
              <w:top w:val="single" w:color="auto" w:sz="4" w:space="0"/>
              <w:left w:val="single" w:color="auto" w:sz="4" w:space="0"/>
              <w:bottom w:val="single" w:color="auto" w:sz="4" w:space="0"/>
              <w:right w:val="single" w:color="auto" w:sz="4" w:space="0"/>
            </w:tcBorders>
            <w:noWrap w:val="0"/>
            <w:vAlign w:val="center"/>
          </w:tcPr>
          <w:p w14:paraId="6BB1654D">
            <w:pPr>
              <w:snapToGrid w:val="0"/>
              <w:spacing w:before="156" w:beforeLines="50" w:after="50"/>
              <w:jc w:val="center"/>
              <w:rPr>
                <w:rFonts w:hint="eastAsia" w:ascii="宋体" w:hAnsi="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0B27A63">
            <w:pPr>
              <w:snapToGrid w:val="0"/>
              <w:spacing w:before="156" w:beforeLines="50" w:after="50"/>
              <w:jc w:val="center"/>
              <w:rPr>
                <w:rFonts w:hint="eastAsia" w:ascii="宋体" w:hAnsi="宋体" w:cs="宋体"/>
                <w:color w:val="auto"/>
                <w:sz w:val="24"/>
                <w:highlight w:val="none"/>
              </w:rPr>
            </w:pPr>
          </w:p>
        </w:tc>
      </w:tr>
      <w:tr w14:paraId="22706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7EA69402">
            <w:pPr>
              <w:snapToGrid w:val="0"/>
              <w:spacing w:before="156" w:beforeLines="50" w:after="50"/>
              <w:jc w:val="center"/>
              <w:rPr>
                <w:rFonts w:hint="eastAsia" w:ascii="宋体" w:hAnsi="宋体" w:cs="宋体"/>
                <w:color w:val="auto"/>
                <w:sz w:val="24"/>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5B6D3A76">
            <w:pPr>
              <w:snapToGrid w:val="0"/>
              <w:spacing w:before="156" w:beforeLines="50" w:after="50"/>
              <w:jc w:val="center"/>
              <w:rPr>
                <w:rFonts w:hint="eastAsia"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14:paraId="3A909605">
            <w:pPr>
              <w:snapToGrid w:val="0"/>
              <w:spacing w:before="156" w:beforeLines="50" w:after="50"/>
              <w:jc w:val="center"/>
              <w:rPr>
                <w:rFonts w:hint="eastAsia" w:ascii="宋体" w:hAnsi="宋体" w:cs="宋体"/>
                <w:color w:val="auto"/>
                <w:sz w:val="24"/>
                <w:highlight w:val="none"/>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15D3861">
            <w:pPr>
              <w:snapToGrid w:val="0"/>
              <w:spacing w:before="156" w:beforeLines="50" w:after="50"/>
              <w:jc w:val="center"/>
              <w:rPr>
                <w:rFonts w:hint="eastAsia" w:ascii="宋体" w:hAnsi="宋体" w:cs="宋体"/>
                <w:color w:val="auto"/>
                <w:sz w:val="24"/>
                <w:highlight w:val="none"/>
              </w:rPr>
            </w:pPr>
          </w:p>
        </w:tc>
        <w:tc>
          <w:tcPr>
            <w:tcW w:w="2583" w:type="dxa"/>
            <w:tcBorders>
              <w:top w:val="single" w:color="auto" w:sz="4" w:space="0"/>
              <w:left w:val="single" w:color="auto" w:sz="4" w:space="0"/>
              <w:bottom w:val="single" w:color="auto" w:sz="4" w:space="0"/>
              <w:right w:val="single" w:color="auto" w:sz="4" w:space="0"/>
            </w:tcBorders>
            <w:noWrap w:val="0"/>
            <w:vAlign w:val="center"/>
          </w:tcPr>
          <w:p w14:paraId="653AAB1F">
            <w:pPr>
              <w:snapToGrid w:val="0"/>
              <w:spacing w:before="156" w:beforeLines="50" w:after="50"/>
              <w:jc w:val="center"/>
              <w:rPr>
                <w:rFonts w:hint="eastAsia" w:ascii="宋体" w:hAnsi="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6B0A30A">
            <w:pPr>
              <w:snapToGrid w:val="0"/>
              <w:spacing w:before="156" w:beforeLines="50" w:after="50"/>
              <w:jc w:val="center"/>
              <w:rPr>
                <w:rFonts w:hint="eastAsia" w:ascii="宋体" w:hAnsi="宋体" w:cs="宋体"/>
                <w:color w:val="auto"/>
                <w:sz w:val="24"/>
                <w:highlight w:val="none"/>
              </w:rPr>
            </w:pPr>
          </w:p>
        </w:tc>
      </w:tr>
      <w:tr w14:paraId="702E4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74957DD5">
            <w:pPr>
              <w:snapToGrid w:val="0"/>
              <w:spacing w:before="156" w:beforeLines="50" w:after="50"/>
              <w:jc w:val="center"/>
              <w:rPr>
                <w:rFonts w:hint="eastAsia" w:ascii="宋体" w:hAnsi="宋体" w:cs="宋体"/>
                <w:color w:val="auto"/>
                <w:sz w:val="24"/>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33952FCF">
            <w:pPr>
              <w:snapToGrid w:val="0"/>
              <w:spacing w:before="156" w:beforeLines="50" w:after="50"/>
              <w:jc w:val="center"/>
              <w:rPr>
                <w:rFonts w:hint="eastAsia"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14:paraId="5D24850A">
            <w:pPr>
              <w:pStyle w:val="17"/>
              <w:snapToGrid w:val="0"/>
              <w:spacing w:before="156" w:beforeLines="50" w:after="50"/>
              <w:ind w:left="5250"/>
              <w:jc w:val="center"/>
              <w:rPr>
                <w:rFonts w:hint="eastAsia" w:hAnsi="宋体" w:cs="宋体"/>
                <w:color w:val="auto"/>
                <w:sz w:val="24"/>
                <w:szCs w:val="24"/>
                <w:highlight w:val="none"/>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88D2137">
            <w:pPr>
              <w:snapToGrid w:val="0"/>
              <w:spacing w:before="156" w:beforeLines="50" w:after="50"/>
              <w:jc w:val="center"/>
              <w:rPr>
                <w:rFonts w:hint="eastAsia" w:ascii="宋体" w:hAnsi="宋体" w:cs="宋体"/>
                <w:color w:val="auto"/>
                <w:sz w:val="24"/>
                <w:highlight w:val="none"/>
              </w:rPr>
            </w:pPr>
          </w:p>
        </w:tc>
        <w:tc>
          <w:tcPr>
            <w:tcW w:w="2583" w:type="dxa"/>
            <w:tcBorders>
              <w:top w:val="single" w:color="auto" w:sz="4" w:space="0"/>
              <w:left w:val="single" w:color="auto" w:sz="4" w:space="0"/>
              <w:bottom w:val="single" w:color="auto" w:sz="4" w:space="0"/>
              <w:right w:val="single" w:color="auto" w:sz="4" w:space="0"/>
            </w:tcBorders>
            <w:noWrap w:val="0"/>
            <w:vAlign w:val="center"/>
          </w:tcPr>
          <w:p w14:paraId="517D2102">
            <w:pPr>
              <w:snapToGrid w:val="0"/>
              <w:spacing w:before="156" w:beforeLines="50" w:after="50"/>
              <w:jc w:val="center"/>
              <w:rPr>
                <w:rFonts w:hint="eastAsia" w:ascii="宋体" w:hAnsi="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16C5714">
            <w:pPr>
              <w:snapToGrid w:val="0"/>
              <w:spacing w:before="156" w:beforeLines="50" w:after="50"/>
              <w:jc w:val="center"/>
              <w:rPr>
                <w:rFonts w:hint="eastAsia" w:ascii="宋体" w:hAnsi="宋体" w:cs="宋体"/>
                <w:color w:val="auto"/>
                <w:sz w:val="24"/>
                <w:highlight w:val="none"/>
              </w:rPr>
            </w:pPr>
          </w:p>
        </w:tc>
      </w:tr>
      <w:tr w14:paraId="7341A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085F85B5">
            <w:pPr>
              <w:snapToGrid w:val="0"/>
              <w:spacing w:before="156" w:beforeLines="50" w:after="50"/>
              <w:jc w:val="center"/>
              <w:rPr>
                <w:rFonts w:hint="eastAsia" w:ascii="宋体" w:hAnsi="宋体" w:cs="宋体"/>
                <w:color w:val="auto"/>
                <w:sz w:val="24"/>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37A65770">
            <w:pPr>
              <w:snapToGrid w:val="0"/>
              <w:spacing w:before="156" w:beforeLines="50" w:after="50"/>
              <w:jc w:val="center"/>
              <w:rPr>
                <w:rFonts w:hint="eastAsia"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14:paraId="6E46D59E">
            <w:pPr>
              <w:pStyle w:val="17"/>
              <w:snapToGrid w:val="0"/>
              <w:spacing w:before="156" w:beforeLines="50" w:after="50"/>
              <w:ind w:left="5250"/>
              <w:jc w:val="center"/>
              <w:rPr>
                <w:rFonts w:hint="eastAsia" w:hAnsi="宋体" w:cs="宋体"/>
                <w:color w:val="auto"/>
                <w:sz w:val="24"/>
                <w:szCs w:val="24"/>
                <w:highlight w:val="none"/>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3DF3853">
            <w:pPr>
              <w:snapToGrid w:val="0"/>
              <w:spacing w:before="156" w:beforeLines="50" w:after="50"/>
              <w:jc w:val="center"/>
              <w:rPr>
                <w:rFonts w:hint="eastAsia" w:ascii="宋体" w:hAnsi="宋体" w:cs="宋体"/>
                <w:color w:val="auto"/>
                <w:sz w:val="24"/>
                <w:highlight w:val="none"/>
              </w:rPr>
            </w:pPr>
          </w:p>
        </w:tc>
        <w:tc>
          <w:tcPr>
            <w:tcW w:w="2583" w:type="dxa"/>
            <w:tcBorders>
              <w:top w:val="single" w:color="auto" w:sz="4" w:space="0"/>
              <w:left w:val="single" w:color="auto" w:sz="4" w:space="0"/>
              <w:bottom w:val="single" w:color="auto" w:sz="4" w:space="0"/>
              <w:right w:val="single" w:color="auto" w:sz="4" w:space="0"/>
            </w:tcBorders>
            <w:noWrap w:val="0"/>
            <w:vAlign w:val="center"/>
          </w:tcPr>
          <w:p w14:paraId="5AC6B880">
            <w:pPr>
              <w:snapToGrid w:val="0"/>
              <w:spacing w:before="156" w:beforeLines="50" w:after="50"/>
              <w:jc w:val="center"/>
              <w:rPr>
                <w:rFonts w:hint="eastAsia" w:ascii="宋体" w:hAnsi="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DB76474">
            <w:pPr>
              <w:snapToGrid w:val="0"/>
              <w:spacing w:before="156" w:beforeLines="50" w:after="50"/>
              <w:jc w:val="center"/>
              <w:rPr>
                <w:rFonts w:hint="eastAsia" w:ascii="宋体" w:hAnsi="宋体" w:cs="宋体"/>
                <w:color w:val="auto"/>
                <w:sz w:val="24"/>
                <w:highlight w:val="none"/>
              </w:rPr>
            </w:pPr>
          </w:p>
        </w:tc>
      </w:tr>
      <w:tr w14:paraId="738B9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1DC37031">
            <w:pPr>
              <w:snapToGrid w:val="0"/>
              <w:spacing w:before="156" w:beforeLines="50" w:after="50"/>
              <w:jc w:val="center"/>
              <w:rPr>
                <w:rFonts w:hint="eastAsia" w:ascii="宋体" w:hAnsi="宋体" w:cs="宋体"/>
                <w:color w:val="auto"/>
                <w:sz w:val="24"/>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24899C0D">
            <w:pPr>
              <w:snapToGrid w:val="0"/>
              <w:spacing w:before="156" w:beforeLines="50" w:after="50"/>
              <w:jc w:val="center"/>
              <w:rPr>
                <w:rFonts w:hint="eastAsia"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14:paraId="3F3B52E5">
            <w:pPr>
              <w:pStyle w:val="17"/>
              <w:snapToGrid w:val="0"/>
              <w:spacing w:before="156" w:beforeLines="50" w:after="50"/>
              <w:ind w:left="5250"/>
              <w:jc w:val="center"/>
              <w:rPr>
                <w:rFonts w:hint="eastAsia" w:hAnsi="宋体" w:cs="宋体"/>
                <w:color w:val="auto"/>
                <w:sz w:val="24"/>
                <w:szCs w:val="24"/>
                <w:highlight w:val="none"/>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6E1B10C">
            <w:pPr>
              <w:snapToGrid w:val="0"/>
              <w:spacing w:before="156" w:beforeLines="50" w:after="50"/>
              <w:jc w:val="center"/>
              <w:rPr>
                <w:rFonts w:hint="eastAsia" w:ascii="宋体" w:hAnsi="宋体" w:cs="宋体"/>
                <w:color w:val="auto"/>
                <w:sz w:val="24"/>
                <w:highlight w:val="none"/>
              </w:rPr>
            </w:pPr>
          </w:p>
        </w:tc>
        <w:tc>
          <w:tcPr>
            <w:tcW w:w="2583" w:type="dxa"/>
            <w:tcBorders>
              <w:top w:val="single" w:color="auto" w:sz="4" w:space="0"/>
              <w:left w:val="single" w:color="auto" w:sz="4" w:space="0"/>
              <w:bottom w:val="single" w:color="auto" w:sz="4" w:space="0"/>
              <w:right w:val="single" w:color="auto" w:sz="4" w:space="0"/>
            </w:tcBorders>
            <w:noWrap w:val="0"/>
            <w:vAlign w:val="center"/>
          </w:tcPr>
          <w:p w14:paraId="20C19C8E">
            <w:pPr>
              <w:snapToGrid w:val="0"/>
              <w:spacing w:before="156" w:beforeLines="50" w:after="50"/>
              <w:jc w:val="center"/>
              <w:rPr>
                <w:rFonts w:hint="eastAsia" w:ascii="宋体" w:hAnsi="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11444F0">
            <w:pPr>
              <w:snapToGrid w:val="0"/>
              <w:spacing w:before="156" w:beforeLines="50" w:after="50"/>
              <w:jc w:val="center"/>
              <w:rPr>
                <w:rFonts w:hint="eastAsia" w:ascii="宋体" w:hAnsi="宋体" w:cs="宋体"/>
                <w:color w:val="auto"/>
                <w:sz w:val="24"/>
                <w:highlight w:val="none"/>
              </w:rPr>
            </w:pPr>
          </w:p>
        </w:tc>
      </w:tr>
      <w:tr w14:paraId="144EE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0C49A1A4">
            <w:pPr>
              <w:snapToGrid w:val="0"/>
              <w:spacing w:before="156" w:beforeLines="50" w:after="50"/>
              <w:jc w:val="center"/>
              <w:rPr>
                <w:rFonts w:hint="eastAsia" w:ascii="宋体" w:hAnsi="宋体" w:cs="宋体"/>
                <w:color w:val="auto"/>
                <w:sz w:val="24"/>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1DBB4727">
            <w:pPr>
              <w:snapToGrid w:val="0"/>
              <w:spacing w:before="156" w:beforeLines="50" w:after="50"/>
              <w:jc w:val="center"/>
              <w:rPr>
                <w:rFonts w:hint="eastAsia"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14:paraId="126C2848">
            <w:pPr>
              <w:pStyle w:val="17"/>
              <w:snapToGrid w:val="0"/>
              <w:spacing w:before="156" w:beforeLines="50" w:after="50"/>
              <w:ind w:left="5250"/>
              <w:jc w:val="center"/>
              <w:rPr>
                <w:rFonts w:hint="eastAsia" w:hAnsi="宋体" w:cs="宋体"/>
                <w:color w:val="auto"/>
                <w:sz w:val="24"/>
                <w:szCs w:val="24"/>
                <w:highlight w:val="none"/>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C472EFB">
            <w:pPr>
              <w:snapToGrid w:val="0"/>
              <w:spacing w:before="156" w:beforeLines="50" w:after="50"/>
              <w:jc w:val="center"/>
              <w:rPr>
                <w:rFonts w:hint="eastAsia" w:ascii="宋体" w:hAnsi="宋体" w:cs="宋体"/>
                <w:color w:val="auto"/>
                <w:sz w:val="24"/>
                <w:highlight w:val="none"/>
              </w:rPr>
            </w:pPr>
          </w:p>
        </w:tc>
        <w:tc>
          <w:tcPr>
            <w:tcW w:w="2583" w:type="dxa"/>
            <w:tcBorders>
              <w:top w:val="single" w:color="auto" w:sz="4" w:space="0"/>
              <w:left w:val="single" w:color="auto" w:sz="4" w:space="0"/>
              <w:bottom w:val="single" w:color="auto" w:sz="4" w:space="0"/>
              <w:right w:val="single" w:color="auto" w:sz="4" w:space="0"/>
            </w:tcBorders>
            <w:noWrap w:val="0"/>
            <w:vAlign w:val="center"/>
          </w:tcPr>
          <w:p w14:paraId="37E21149">
            <w:pPr>
              <w:snapToGrid w:val="0"/>
              <w:spacing w:before="156" w:beforeLines="50" w:after="50"/>
              <w:jc w:val="center"/>
              <w:rPr>
                <w:rFonts w:hint="eastAsia" w:ascii="宋体" w:hAnsi="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8815BCE">
            <w:pPr>
              <w:snapToGrid w:val="0"/>
              <w:spacing w:before="156" w:beforeLines="50" w:after="50"/>
              <w:jc w:val="center"/>
              <w:rPr>
                <w:rFonts w:hint="eastAsia" w:ascii="宋体" w:hAnsi="宋体" w:cs="宋体"/>
                <w:color w:val="auto"/>
                <w:sz w:val="24"/>
                <w:highlight w:val="none"/>
              </w:rPr>
            </w:pPr>
          </w:p>
        </w:tc>
      </w:tr>
    </w:tbl>
    <w:p w14:paraId="6A9BD1C8">
      <w:pPr>
        <w:snapToGrid w:val="0"/>
        <w:spacing w:before="50" w:after="156" w:afterLines="50"/>
        <w:jc w:val="left"/>
        <w:rPr>
          <w:rFonts w:hint="eastAsia" w:ascii="宋体" w:hAnsi="宋体" w:cs="宋体"/>
          <w:color w:val="auto"/>
          <w:sz w:val="24"/>
          <w:highlight w:val="none"/>
        </w:rPr>
      </w:pPr>
      <w:r>
        <w:rPr>
          <w:rFonts w:hint="eastAsia" w:ascii="宋体" w:hAnsi="宋体" w:cs="宋体"/>
          <w:color w:val="auto"/>
          <w:sz w:val="24"/>
          <w:highlight w:val="none"/>
        </w:rPr>
        <w:t>注：在填写时，如本表格不适合投标单位的实际情况，可根据本表格式自行制表填写。</w:t>
      </w:r>
    </w:p>
    <w:p w14:paraId="1852EE16">
      <w:pPr>
        <w:pStyle w:val="16"/>
        <w:ind w:firstLine="4305" w:firstLineChars="2050"/>
        <w:rPr>
          <w:rFonts w:hint="eastAsia" w:hAnsi="宋体" w:cs="宋体"/>
          <w:color w:val="auto"/>
          <w:sz w:val="21"/>
          <w:highlight w:val="none"/>
        </w:rPr>
      </w:pPr>
    </w:p>
    <w:p w14:paraId="694B3047">
      <w:pPr>
        <w:pStyle w:val="16"/>
        <w:spacing w:line="360" w:lineRule="auto"/>
        <w:ind w:firstLine="1920" w:firstLineChars="8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39ACC4A6">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55A0A89D">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53BAA9D5">
      <w:pPr>
        <w:snapToGrid w:val="0"/>
        <w:spacing w:before="50"/>
        <w:jc w:val="left"/>
        <w:rPr>
          <w:rFonts w:hint="eastAsia" w:ascii="宋体" w:hAnsi="宋体" w:cs="宋体"/>
          <w:color w:val="auto"/>
          <w:szCs w:val="21"/>
          <w:highlight w:val="none"/>
        </w:rPr>
      </w:pPr>
    </w:p>
    <w:p w14:paraId="6B89FF8A">
      <w:pPr>
        <w:spacing w:before="91" w:line="190" w:lineRule="auto"/>
        <w:ind w:firstLine="3848"/>
        <w:rPr>
          <w:rFonts w:hint="eastAsia" w:ascii="宋体" w:hAnsi="宋体" w:cs="宋体"/>
          <w:color w:val="auto"/>
          <w:szCs w:val="21"/>
          <w:highlight w:val="none"/>
        </w:rPr>
      </w:pPr>
    </w:p>
    <w:p w14:paraId="3EE40A15">
      <w:pPr>
        <w:pStyle w:val="4"/>
        <w:rPr>
          <w:rFonts w:hint="eastAsia" w:ascii="宋体" w:hAnsi="宋体" w:eastAsia="宋体" w:cs="宋体"/>
          <w:color w:val="auto"/>
          <w:highlight w:val="none"/>
        </w:rPr>
      </w:pPr>
    </w:p>
    <w:p w14:paraId="44F927CE">
      <w:pPr>
        <w:pStyle w:val="4"/>
        <w:rPr>
          <w:rFonts w:hint="eastAsia" w:ascii="宋体" w:hAnsi="宋体" w:eastAsia="宋体" w:cs="宋体"/>
          <w:color w:val="auto"/>
          <w:highlight w:val="none"/>
        </w:rPr>
      </w:pPr>
    </w:p>
    <w:p w14:paraId="6CD545C8">
      <w:pPr>
        <w:pStyle w:val="4"/>
        <w:rPr>
          <w:rFonts w:hint="eastAsia" w:ascii="宋体" w:hAnsi="宋体" w:eastAsia="宋体" w:cs="宋体"/>
          <w:color w:val="auto"/>
          <w:highlight w:val="none"/>
        </w:rPr>
      </w:pPr>
    </w:p>
    <w:p w14:paraId="1E9FECF6">
      <w:pPr>
        <w:pStyle w:val="4"/>
        <w:rPr>
          <w:rFonts w:hint="eastAsia" w:ascii="宋体" w:hAnsi="宋体" w:eastAsia="宋体" w:cs="宋体"/>
          <w:color w:val="auto"/>
          <w:highlight w:val="none"/>
        </w:rPr>
      </w:pPr>
    </w:p>
    <w:p w14:paraId="4DE91E06">
      <w:pPr>
        <w:snapToGrid w:val="0"/>
        <w:spacing w:before="50"/>
        <w:jc w:val="left"/>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b/>
          <w:bCs/>
          <w:color w:val="auto"/>
          <w:sz w:val="24"/>
          <w:highlight w:val="none"/>
        </w:rPr>
        <w:t>（5）服务承诺方案格式：</w:t>
      </w:r>
    </w:p>
    <w:p w14:paraId="7860149D">
      <w:pPr>
        <w:snapToGrid w:val="0"/>
        <w:spacing w:before="50"/>
        <w:jc w:val="left"/>
        <w:rPr>
          <w:rFonts w:hint="eastAsia" w:ascii="宋体" w:hAnsi="宋体" w:cs="宋体"/>
          <w:color w:val="auto"/>
          <w:szCs w:val="21"/>
          <w:highlight w:val="none"/>
        </w:rPr>
      </w:pPr>
    </w:p>
    <w:p w14:paraId="1EE9CCB0">
      <w:pPr>
        <w:spacing w:line="360" w:lineRule="auto"/>
        <w:jc w:val="center"/>
        <w:outlineLvl w:val="9"/>
        <w:rPr>
          <w:rFonts w:hint="eastAsia" w:ascii="宋体" w:hAnsi="宋体" w:cs="宋体"/>
          <w:b/>
          <w:bCs/>
          <w:color w:val="auto"/>
          <w:sz w:val="32"/>
          <w:szCs w:val="32"/>
          <w:highlight w:val="none"/>
        </w:rPr>
      </w:pPr>
      <w:bookmarkStart w:id="115" w:name="_Toc26174"/>
      <w:r>
        <w:rPr>
          <w:rFonts w:hint="eastAsia" w:ascii="宋体" w:hAnsi="宋体" w:cs="宋体"/>
          <w:b/>
          <w:bCs/>
          <w:color w:val="auto"/>
          <w:sz w:val="32"/>
          <w:szCs w:val="32"/>
          <w:highlight w:val="none"/>
        </w:rPr>
        <w:t>服务承诺方案</w:t>
      </w:r>
      <w:bookmarkEnd w:id="115"/>
    </w:p>
    <w:p w14:paraId="42AD2097">
      <w:pPr>
        <w:pStyle w:val="16"/>
        <w:spacing w:line="360" w:lineRule="auto"/>
        <w:ind w:firstLine="482" w:firstLineChars="200"/>
        <w:rPr>
          <w:rFonts w:hint="eastAsia" w:hAnsi="宋体" w:cs="宋体"/>
          <w:b/>
          <w:bCs/>
          <w:color w:val="auto"/>
          <w:sz w:val="24"/>
          <w:szCs w:val="24"/>
          <w:highlight w:val="none"/>
        </w:rPr>
      </w:pPr>
    </w:p>
    <w:p w14:paraId="6890ACFC">
      <w:pPr>
        <w:pStyle w:val="16"/>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第1条  对合同条款、付款方式全部予以响应。</w:t>
      </w:r>
    </w:p>
    <w:p w14:paraId="62B1AF1D">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第2条 （由</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按第</w:t>
      </w:r>
      <w:r>
        <w:rPr>
          <w:rFonts w:hint="eastAsia" w:hAnsi="宋体" w:cs="宋体"/>
          <w:color w:val="auto"/>
          <w:sz w:val="24"/>
          <w:szCs w:val="24"/>
          <w:highlight w:val="none"/>
          <w:lang w:eastAsia="zh-CN"/>
        </w:rPr>
        <w:t>二</w:t>
      </w:r>
      <w:r>
        <w:rPr>
          <w:rFonts w:hint="eastAsia" w:hAnsi="宋体" w:cs="宋体"/>
          <w:color w:val="auto"/>
          <w:sz w:val="24"/>
          <w:szCs w:val="24"/>
          <w:highlight w:val="none"/>
        </w:rPr>
        <w:t>章《</w:t>
      </w:r>
      <w:r>
        <w:rPr>
          <w:rFonts w:hint="eastAsia" w:hAnsi="宋体" w:cs="宋体"/>
          <w:color w:val="auto"/>
          <w:sz w:val="24"/>
          <w:szCs w:val="24"/>
          <w:highlight w:val="none"/>
          <w:lang w:eastAsia="zh-CN"/>
        </w:rPr>
        <w:t>项目</w:t>
      </w:r>
      <w:r>
        <w:rPr>
          <w:rFonts w:hint="eastAsia" w:hAnsi="宋体" w:cs="宋体"/>
          <w:color w:val="auto"/>
          <w:sz w:val="24"/>
          <w:szCs w:val="24"/>
          <w:highlight w:val="none"/>
        </w:rPr>
        <w:t>采购需求》要求自行填写，所作的承诺作为构成合同不可分割的部分，必须真实、诚信，如提供虚假承诺或在中标、成交后不按其承诺履行的，将依法追究违约责任，并按《中华人民共和国政府采购法》规定予以处罚。）</w:t>
      </w:r>
    </w:p>
    <w:p w14:paraId="048A0CFF">
      <w:pPr>
        <w:pStyle w:val="16"/>
        <w:spacing w:line="360" w:lineRule="auto"/>
        <w:ind w:firstLine="480" w:firstLineChars="200"/>
        <w:rPr>
          <w:rFonts w:hint="eastAsia" w:hAnsi="宋体" w:cs="宋体"/>
          <w:color w:val="auto"/>
          <w:sz w:val="24"/>
          <w:szCs w:val="24"/>
          <w:highlight w:val="none"/>
        </w:rPr>
      </w:pPr>
    </w:p>
    <w:p w14:paraId="1DF9B296">
      <w:pPr>
        <w:pStyle w:val="16"/>
        <w:spacing w:line="360" w:lineRule="auto"/>
        <w:rPr>
          <w:rFonts w:hint="eastAsia" w:hAnsi="宋体" w:cs="宋体"/>
          <w:color w:val="auto"/>
          <w:sz w:val="24"/>
          <w:szCs w:val="24"/>
          <w:highlight w:val="none"/>
        </w:rPr>
      </w:pPr>
    </w:p>
    <w:p w14:paraId="424D31C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备注：以上为服务承诺格式，第1条为供应商必须列明，其余条款供应商可根据实际情况一一列明。</w:t>
      </w:r>
    </w:p>
    <w:p w14:paraId="5A977C09">
      <w:pPr>
        <w:snapToGrid w:val="0"/>
        <w:spacing w:before="50"/>
        <w:jc w:val="left"/>
        <w:rPr>
          <w:rFonts w:hint="eastAsia" w:ascii="宋体" w:hAnsi="宋体" w:cs="宋体"/>
          <w:color w:val="auto"/>
          <w:szCs w:val="21"/>
          <w:highlight w:val="none"/>
        </w:rPr>
      </w:pPr>
    </w:p>
    <w:p w14:paraId="6DA8DB74">
      <w:pPr>
        <w:snapToGrid w:val="0"/>
        <w:spacing w:before="50"/>
        <w:jc w:val="left"/>
        <w:rPr>
          <w:rFonts w:hint="eastAsia" w:ascii="宋体" w:hAnsi="宋体" w:cs="宋体"/>
          <w:color w:val="auto"/>
          <w:szCs w:val="21"/>
          <w:highlight w:val="none"/>
        </w:rPr>
      </w:pPr>
    </w:p>
    <w:p w14:paraId="7915F56D">
      <w:pPr>
        <w:pStyle w:val="16"/>
        <w:spacing w:line="360" w:lineRule="auto"/>
        <w:ind w:firstLine="1920" w:firstLineChars="8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3016D93D">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35A92D2C">
      <w:pPr>
        <w:snapToGrid w:val="0"/>
        <w:spacing w:before="50"/>
        <w:jc w:val="left"/>
        <w:rPr>
          <w:rFonts w:hint="eastAsia" w:ascii="宋体" w:hAnsi="宋体" w:cs="宋体"/>
          <w:color w:val="auto"/>
          <w:szCs w:val="21"/>
          <w:highlight w:val="none"/>
        </w:rPr>
      </w:pPr>
    </w:p>
    <w:p w14:paraId="7548D8ED">
      <w:pPr>
        <w:snapToGrid w:val="0"/>
        <w:spacing w:before="50"/>
        <w:jc w:val="left"/>
        <w:rPr>
          <w:rFonts w:hint="eastAsia" w:ascii="宋体" w:hAnsi="宋体" w:cs="宋体"/>
          <w:color w:val="auto"/>
          <w:szCs w:val="21"/>
          <w:highlight w:val="none"/>
        </w:rPr>
      </w:pPr>
    </w:p>
    <w:p w14:paraId="3133818B">
      <w:pPr>
        <w:snapToGrid w:val="0"/>
        <w:spacing w:before="50"/>
        <w:jc w:val="left"/>
        <w:rPr>
          <w:rFonts w:hint="eastAsia" w:ascii="宋体" w:hAnsi="宋体" w:cs="宋体"/>
          <w:color w:val="auto"/>
          <w:szCs w:val="21"/>
          <w:highlight w:val="none"/>
        </w:rPr>
      </w:pPr>
    </w:p>
    <w:p w14:paraId="50F2802D">
      <w:pPr>
        <w:snapToGrid w:val="0"/>
        <w:spacing w:before="50"/>
        <w:jc w:val="left"/>
        <w:rPr>
          <w:rFonts w:hint="eastAsia" w:ascii="宋体" w:hAnsi="宋体" w:cs="宋体"/>
          <w:color w:val="auto"/>
          <w:szCs w:val="21"/>
          <w:highlight w:val="none"/>
        </w:rPr>
      </w:pPr>
    </w:p>
    <w:p w14:paraId="381EBC58">
      <w:pPr>
        <w:snapToGrid w:val="0"/>
        <w:spacing w:before="50"/>
        <w:jc w:val="left"/>
        <w:rPr>
          <w:rFonts w:hint="eastAsia" w:ascii="宋体" w:hAnsi="宋体" w:cs="宋体"/>
          <w:color w:val="auto"/>
          <w:szCs w:val="21"/>
          <w:highlight w:val="none"/>
        </w:rPr>
      </w:pPr>
    </w:p>
    <w:p w14:paraId="5888F305">
      <w:pPr>
        <w:snapToGrid w:val="0"/>
        <w:spacing w:before="50"/>
        <w:jc w:val="left"/>
        <w:rPr>
          <w:rFonts w:hint="eastAsia" w:ascii="宋体" w:hAnsi="宋体" w:cs="宋体"/>
          <w:color w:val="auto"/>
          <w:szCs w:val="21"/>
          <w:highlight w:val="none"/>
        </w:rPr>
      </w:pPr>
    </w:p>
    <w:p w14:paraId="781B1010">
      <w:pPr>
        <w:snapToGrid w:val="0"/>
        <w:spacing w:before="50"/>
        <w:jc w:val="left"/>
        <w:rPr>
          <w:rFonts w:hint="eastAsia" w:ascii="宋体" w:hAnsi="宋体" w:cs="宋体"/>
          <w:color w:val="auto"/>
          <w:szCs w:val="21"/>
          <w:highlight w:val="none"/>
        </w:rPr>
      </w:pPr>
    </w:p>
    <w:p w14:paraId="51E3C8DF">
      <w:pPr>
        <w:snapToGrid w:val="0"/>
        <w:spacing w:before="50"/>
        <w:jc w:val="left"/>
        <w:rPr>
          <w:rFonts w:hint="eastAsia" w:ascii="宋体" w:hAnsi="宋体" w:cs="宋体"/>
          <w:color w:val="auto"/>
          <w:szCs w:val="21"/>
          <w:highlight w:val="none"/>
        </w:rPr>
      </w:pPr>
    </w:p>
    <w:p w14:paraId="577D5863">
      <w:pPr>
        <w:snapToGrid w:val="0"/>
        <w:spacing w:before="50"/>
        <w:jc w:val="left"/>
        <w:rPr>
          <w:rFonts w:hint="eastAsia" w:ascii="宋体" w:hAnsi="宋体" w:cs="宋体"/>
          <w:color w:val="auto"/>
          <w:szCs w:val="21"/>
          <w:highlight w:val="none"/>
        </w:rPr>
      </w:pPr>
    </w:p>
    <w:p w14:paraId="388CE53A">
      <w:pPr>
        <w:snapToGrid w:val="0"/>
        <w:spacing w:before="50"/>
        <w:jc w:val="left"/>
        <w:rPr>
          <w:rFonts w:hint="eastAsia" w:ascii="宋体" w:hAnsi="宋体" w:cs="宋体"/>
          <w:color w:val="auto"/>
          <w:szCs w:val="21"/>
          <w:highlight w:val="none"/>
        </w:rPr>
      </w:pPr>
    </w:p>
    <w:p w14:paraId="15997C49">
      <w:pPr>
        <w:snapToGrid w:val="0"/>
        <w:spacing w:before="50"/>
        <w:jc w:val="left"/>
        <w:rPr>
          <w:rFonts w:hint="eastAsia" w:ascii="宋体" w:hAnsi="宋体" w:cs="宋体"/>
          <w:color w:val="auto"/>
          <w:szCs w:val="21"/>
          <w:highlight w:val="none"/>
        </w:rPr>
      </w:pPr>
    </w:p>
    <w:p w14:paraId="72326D78">
      <w:pPr>
        <w:snapToGrid w:val="0"/>
        <w:spacing w:before="50"/>
        <w:jc w:val="left"/>
        <w:rPr>
          <w:rFonts w:hint="eastAsia" w:ascii="宋体" w:hAnsi="宋体" w:cs="宋体"/>
          <w:color w:val="auto"/>
          <w:szCs w:val="21"/>
          <w:highlight w:val="none"/>
        </w:rPr>
      </w:pPr>
    </w:p>
    <w:p w14:paraId="27077BD0">
      <w:pPr>
        <w:snapToGrid w:val="0"/>
        <w:spacing w:before="50"/>
        <w:jc w:val="left"/>
        <w:rPr>
          <w:rFonts w:hint="eastAsia" w:ascii="宋体" w:hAnsi="宋体" w:cs="宋体"/>
          <w:color w:val="auto"/>
          <w:szCs w:val="21"/>
          <w:highlight w:val="none"/>
        </w:rPr>
      </w:pPr>
    </w:p>
    <w:p w14:paraId="1BA2347F">
      <w:pPr>
        <w:snapToGrid w:val="0"/>
        <w:spacing w:before="50"/>
        <w:jc w:val="left"/>
        <w:rPr>
          <w:rFonts w:hint="eastAsia" w:ascii="宋体" w:hAnsi="宋体" w:cs="宋体"/>
          <w:color w:val="auto"/>
          <w:szCs w:val="21"/>
          <w:highlight w:val="none"/>
        </w:rPr>
      </w:pPr>
    </w:p>
    <w:p w14:paraId="3BE8F7F1">
      <w:pPr>
        <w:snapToGrid w:val="0"/>
        <w:spacing w:before="50"/>
        <w:jc w:val="left"/>
        <w:rPr>
          <w:rFonts w:hint="eastAsia" w:ascii="宋体" w:hAnsi="宋体" w:cs="宋体"/>
          <w:color w:val="auto"/>
          <w:szCs w:val="21"/>
          <w:highlight w:val="none"/>
        </w:rPr>
      </w:pPr>
    </w:p>
    <w:p w14:paraId="2A2D7393">
      <w:pPr>
        <w:snapToGrid w:val="0"/>
        <w:spacing w:before="50"/>
        <w:jc w:val="left"/>
        <w:rPr>
          <w:rFonts w:hint="eastAsia" w:ascii="宋体" w:hAnsi="宋体" w:cs="宋体"/>
          <w:color w:val="auto"/>
          <w:szCs w:val="21"/>
          <w:highlight w:val="none"/>
        </w:rPr>
      </w:pPr>
    </w:p>
    <w:p w14:paraId="1F1E0FA6">
      <w:pPr>
        <w:snapToGrid w:val="0"/>
        <w:spacing w:before="50"/>
        <w:jc w:val="left"/>
        <w:rPr>
          <w:rFonts w:hint="eastAsia" w:ascii="宋体" w:hAnsi="宋体" w:cs="宋体"/>
          <w:color w:val="auto"/>
          <w:szCs w:val="21"/>
          <w:highlight w:val="none"/>
        </w:rPr>
      </w:pPr>
    </w:p>
    <w:p w14:paraId="73C79FDB">
      <w:pPr>
        <w:snapToGrid w:val="0"/>
        <w:spacing w:before="50"/>
        <w:jc w:val="left"/>
        <w:rPr>
          <w:rFonts w:hint="eastAsia" w:ascii="宋体" w:hAnsi="宋体" w:cs="宋体"/>
          <w:color w:val="auto"/>
          <w:szCs w:val="21"/>
          <w:highlight w:val="none"/>
        </w:rPr>
      </w:pPr>
    </w:p>
    <w:p w14:paraId="2F77E4AF">
      <w:pPr>
        <w:snapToGrid w:val="0"/>
        <w:spacing w:before="50"/>
        <w:jc w:val="left"/>
        <w:rPr>
          <w:rFonts w:hint="eastAsia" w:ascii="宋体" w:hAnsi="宋体" w:cs="宋体"/>
          <w:color w:val="auto"/>
          <w:szCs w:val="21"/>
          <w:highlight w:val="none"/>
        </w:rPr>
      </w:pPr>
    </w:p>
    <w:p w14:paraId="707E6FC6">
      <w:pPr>
        <w:snapToGrid w:val="0"/>
        <w:spacing w:before="50"/>
        <w:jc w:val="left"/>
        <w:rPr>
          <w:rFonts w:hint="eastAsia" w:ascii="宋体" w:hAnsi="宋体" w:eastAsia="宋体" w:cs="宋体"/>
          <w:b/>
          <w:bCs/>
          <w:color w:val="auto"/>
          <w:sz w:val="24"/>
          <w:highlight w:val="none"/>
          <w:lang w:eastAsia="zh-CN"/>
        </w:rPr>
      </w:pPr>
      <w:r>
        <w:rPr>
          <w:rFonts w:hint="eastAsia" w:ascii="宋体" w:hAnsi="宋体" w:cs="宋体"/>
          <w:color w:val="auto"/>
          <w:szCs w:val="21"/>
          <w:highlight w:val="none"/>
        </w:rPr>
        <w:br w:type="page"/>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lang w:eastAsia="zh-CN"/>
        </w:rPr>
        <w:t>）选配件、专用耗材、售后服务优惠表格式：</w:t>
      </w:r>
    </w:p>
    <w:p w14:paraId="3F2C5C23">
      <w:pPr>
        <w:pStyle w:val="16"/>
        <w:spacing w:line="440" w:lineRule="exact"/>
        <w:ind w:firstLine="420"/>
        <w:jc w:val="center"/>
        <w:rPr>
          <w:rFonts w:hint="eastAsia" w:hAnsi="宋体"/>
          <w:b/>
          <w:color w:val="auto"/>
          <w:sz w:val="32"/>
          <w:highlight w:val="none"/>
        </w:rPr>
      </w:pPr>
    </w:p>
    <w:p w14:paraId="2497B6D2">
      <w:pPr>
        <w:pStyle w:val="16"/>
        <w:spacing w:line="440" w:lineRule="exact"/>
        <w:ind w:firstLine="420"/>
        <w:jc w:val="center"/>
        <w:rPr>
          <w:rFonts w:hint="eastAsia" w:hAnsi="宋体"/>
          <w:b/>
          <w:color w:val="auto"/>
          <w:sz w:val="32"/>
          <w:highlight w:val="none"/>
        </w:rPr>
      </w:pPr>
    </w:p>
    <w:p w14:paraId="7771A948">
      <w:pPr>
        <w:pStyle w:val="16"/>
        <w:spacing w:line="440" w:lineRule="exact"/>
        <w:ind w:firstLine="420"/>
        <w:jc w:val="center"/>
        <w:rPr>
          <w:rFonts w:hAnsi="宋体"/>
          <w:b/>
          <w:color w:val="auto"/>
          <w:sz w:val="32"/>
          <w:highlight w:val="none"/>
        </w:rPr>
      </w:pPr>
      <w:r>
        <w:rPr>
          <w:rFonts w:hint="eastAsia" w:hAnsi="宋体"/>
          <w:b/>
          <w:color w:val="auto"/>
          <w:sz w:val="32"/>
          <w:highlight w:val="none"/>
        </w:rPr>
        <w:t>选配件、专用耗材、售后服务优惠表</w:t>
      </w:r>
    </w:p>
    <w:p w14:paraId="3699E2F4">
      <w:pPr>
        <w:pStyle w:val="16"/>
        <w:spacing w:line="440" w:lineRule="exact"/>
        <w:ind w:firstLine="400" w:firstLineChars="200"/>
        <w:rPr>
          <w:rFonts w:hAnsi="宋体"/>
          <w:color w:val="auto"/>
          <w:highlight w:val="none"/>
        </w:rPr>
      </w:pP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3"/>
        <w:gridCol w:w="1803"/>
        <w:gridCol w:w="1803"/>
        <w:gridCol w:w="1803"/>
        <w:gridCol w:w="1804"/>
      </w:tblGrid>
      <w:tr w14:paraId="37BD3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3" w:type="dxa"/>
            <w:noWrap w:val="0"/>
            <w:vAlign w:val="center"/>
          </w:tcPr>
          <w:p w14:paraId="3EE3B086">
            <w:pPr>
              <w:pStyle w:val="16"/>
              <w:spacing w:line="440" w:lineRule="exact"/>
              <w:jc w:val="center"/>
              <w:rPr>
                <w:rFonts w:hAnsi="宋体"/>
                <w:b/>
                <w:bCs/>
                <w:color w:val="auto"/>
                <w:kern w:val="0"/>
                <w:highlight w:val="none"/>
              </w:rPr>
            </w:pPr>
            <w:r>
              <w:rPr>
                <w:rFonts w:hAnsi="宋体"/>
                <w:b/>
                <w:bCs/>
                <w:color w:val="auto"/>
                <w:highlight w:val="none"/>
              </w:rPr>
              <w:t>序号</w:t>
            </w:r>
          </w:p>
        </w:tc>
        <w:tc>
          <w:tcPr>
            <w:tcW w:w="1803" w:type="dxa"/>
            <w:noWrap w:val="0"/>
            <w:vAlign w:val="center"/>
          </w:tcPr>
          <w:p w14:paraId="52E1DDFA">
            <w:pPr>
              <w:pStyle w:val="16"/>
              <w:spacing w:line="440" w:lineRule="exact"/>
              <w:jc w:val="center"/>
              <w:rPr>
                <w:rFonts w:hAnsi="宋体"/>
                <w:b/>
                <w:bCs/>
                <w:color w:val="auto"/>
                <w:kern w:val="0"/>
                <w:highlight w:val="none"/>
              </w:rPr>
            </w:pPr>
            <w:r>
              <w:rPr>
                <w:rFonts w:hAnsi="宋体"/>
                <w:b/>
                <w:bCs/>
                <w:color w:val="auto"/>
                <w:highlight w:val="none"/>
              </w:rPr>
              <w:t>优惠内容</w:t>
            </w:r>
          </w:p>
        </w:tc>
        <w:tc>
          <w:tcPr>
            <w:tcW w:w="1803" w:type="dxa"/>
            <w:noWrap w:val="0"/>
            <w:vAlign w:val="center"/>
          </w:tcPr>
          <w:p w14:paraId="40FEAD5D">
            <w:pPr>
              <w:pStyle w:val="16"/>
              <w:spacing w:line="440" w:lineRule="exact"/>
              <w:jc w:val="center"/>
              <w:rPr>
                <w:rFonts w:hAnsi="宋体"/>
                <w:b/>
                <w:bCs/>
                <w:color w:val="auto"/>
                <w:kern w:val="0"/>
                <w:highlight w:val="none"/>
              </w:rPr>
            </w:pPr>
            <w:r>
              <w:rPr>
                <w:rFonts w:hAnsi="宋体"/>
                <w:b/>
                <w:bCs/>
                <w:color w:val="auto"/>
                <w:highlight w:val="none"/>
              </w:rPr>
              <w:t>适用机型</w:t>
            </w:r>
          </w:p>
        </w:tc>
        <w:tc>
          <w:tcPr>
            <w:tcW w:w="1803" w:type="dxa"/>
            <w:noWrap w:val="0"/>
            <w:vAlign w:val="center"/>
          </w:tcPr>
          <w:p w14:paraId="7597D49F">
            <w:pPr>
              <w:pStyle w:val="16"/>
              <w:spacing w:line="440" w:lineRule="exact"/>
              <w:jc w:val="center"/>
              <w:rPr>
                <w:rFonts w:hAnsi="宋体"/>
                <w:b/>
                <w:bCs/>
                <w:color w:val="auto"/>
                <w:kern w:val="0"/>
                <w:highlight w:val="none"/>
              </w:rPr>
            </w:pPr>
            <w:r>
              <w:rPr>
                <w:rFonts w:hAnsi="宋体"/>
                <w:b/>
                <w:bCs/>
                <w:color w:val="auto"/>
                <w:highlight w:val="none"/>
              </w:rPr>
              <w:t>单价</w:t>
            </w:r>
          </w:p>
        </w:tc>
        <w:tc>
          <w:tcPr>
            <w:tcW w:w="1804" w:type="dxa"/>
            <w:noWrap w:val="0"/>
            <w:vAlign w:val="center"/>
          </w:tcPr>
          <w:p w14:paraId="17289DF4">
            <w:pPr>
              <w:pStyle w:val="16"/>
              <w:spacing w:line="440" w:lineRule="exact"/>
              <w:jc w:val="center"/>
              <w:rPr>
                <w:rFonts w:hAnsi="宋体"/>
                <w:b/>
                <w:bCs/>
                <w:color w:val="auto"/>
                <w:kern w:val="0"/>
                <w:highlight w:val="none"/>
              </w:rPr>
            </w:pPr>
            <w:r>
              <w:rPr>
                <w:rFonts w:hAnsi="宋体"/>
                <w:b/>
                <w:bCs/>
                <w:color w:val="auto"/>
                <w:highlight w:val="none"/>
              </w:rPr>
              <w:t>比投标报价优惠率</w:t>
            </w:r>
          </w:p>
        </w:tc>
      </w:tr>
      <w:tr w14:paraId="2B38A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3" w:type="dxa"/>
            <w:noWrap w:val="0"/>
            <w:vAlign w:val="center"/>
          </w:tcPr>
          <w:p w14:paraId="5BB6B168">
            <w:pPr>
              <w:pStyle w:val="16"/>
              <w:spacing w:line="440" w:lineRule="exact"/>
              <w:rPr>
                <w:rFonts w:hAnsi="宋体"/>
                <w:color w:val="auto"/>
                <w:kern w:val="0"/>
                <w:highlight w:val="none"/>
              </w:rPr>
            </w:pPr>
          </w:p>
        </w:tc>
        <w:tc>
          <w:tcPr>
            <w:tcW w:w="1803" w:type="dxa"/>
            <w:noWrap w:val="0"/>
            <w:vAlign w:val="center"/>
          </w:tcPr>
          <w:p w14:paraId="61094A53">
            <w:pPr>
              <w:pStyle w:val="16"/>
              <w:spacing w:line="440" w:lineRule="exact"/>
              <w:rPr>
                <w:rFonts w:hAnsi="宋体"/>
                <w:color w:val="auto"/>
                <w:kern w:val="0"/>
                <w:highlight w:val="none"/>
              </w:rPr>
            </w:pPr>
          </w:p>
        </w:tc>
        <w:tc>
          <w:tcPr>
            <w:tcW w:w="1803" w:type="dxa"/>
            <w:noWrap w:val="0"/>
            <w:vAlign w:val="center"/>
          </w:tcPr>
          <w:p w14:paraId="7A3FC910">
            <w:pPr>
              <w:pStyle w:val="16"/>
              <w:spacing w:line="440" w:lineRule="exact"/>
              <w:rPr>
                <w:rFonts w:hAnsi="宋体"/>
                <w:color w:val="auto"/>
                <w:kern w:val="0"/>
                <w:highlight w:val="none"/>
              </w:rPr>
            </w:pPr>
          </w:p>
        </w:tc>
        <w:tc>
          <w:tcPr>
            <w:tcW w:w="1803" w:type="dxa"/>
            <w:noWrap w:val="0"/>
            <w:vAlign w:val="center"/>
          </w:tcPr>
          <w:p w14:paraId="7CE3738F">
            <w:pPr>
              <w:pStyle w:val="16"/>
              <w:spacing w:line="440" w:lineRule="exact"/>
              <w:rPr>
                <w:rFonts w:hAnsi="宋体"/>
                <w:color w:val="auto"/>
                <w:kern w:val="0"/>
                <w:highlight w:val="none"/>
              </w:rPr>
            </w:pPr>
          </w:p>
        </w:tc>
        <w:tc>
          <w:tcPr>
            <w:tcW w:w="1804" w:type="dxa"/>
            <w:noWrap w:val="0"/>
            <w:vAlign w:val="center"/>
          </w:tcPr>
          <w:p w14:paraId="48C99E5F">
            <w:pPr>
              <w:pStyle w:val="16"/>
              <w:spacing w:line="440" w:lineRule="exact"/>
              <w:rPr>
                <w:rFonts w:hAnsi="宋体"/>
                <w:color w:val="auto"/>
                <w:kern w:val="0"/>
                <w:highlight w:val="none"/>
              </w:rPr>
            </w:pPr>
          </w:p>
        </w:tc>
      </w:tr>
      <w:tr w14:paraId="15708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3" w:type="dxa"/>
            <w:noWrap w:val="0"/>
            <w:vAlign w:val="center"/>
          </w:tcPr>
          <w:p w14:paraId="4EB414EC">
            <w:pPr>
              <w:pStyle w:val="16"/>
              <w:spacing w:line="440" w:lineRule="exact"/>
              <w:rPr>
                <w:rFonts w:hAnsi="宋体"/>
                <w:color w:val="auto"/>
                <w:kern w:val="0"/>
                <w:highlight w:val="none"/>
              </w:rPr>
            </w:pPr>
          </w:p>
        </w:tc>
        <w:tc>
          <w:tcPr>
            <w:tcW w:w="1803" w:type="dxa"/>
            <w:noWrap w:val="0"/>
            <w:vAlign w:val="center"/>
          </w:tcPr>
          <w:p w14:paraId="725800FD">
            <w:pPr>
              <w:pStyle w:val="16"/>
              <w:spacing w:line="440" w:lineRule="exact"/>
              <w:rPr>
                <w:rFonts w:hAnsi="宋体"/>
                <w:color w:val="auto"/>
                <w:kern w:val="0"/>
                <w:highlight w:val="none"/>
              </w:rPr>
            </w:pPr>
          </w:p>
        </w:tc>
        <w:tc>
          <w:tcPr>
            <w:tcW w:w="1803" w:type="dxa"/>
            <w:noWrap w:val="0"/>
            <w:vAlign w:val="center"/>
          </w:tcPr>
          <w:p w14:paraId="1CBF24B8">
            <w:pPr>
              <w:pStyle w:val="16"/>
              <w:spacing w:line="440" w:lineRule="exact"/>
              <w:rPr>
                <w:rFonts w:hAnsi="宋体"/>
                <w:color w:val="auto"/>
                <w:kern w:val="0"/>
                <w:highlight w:val="none"/>
              </w:rPr>
            </w:pPr>
          </w:p>
        </w:tc>
        <w:tc>
          <w:tcPr>
            <w:tcW w:w="1803" w:type="dxa"/>
            <w:noWrap w:val="0"/>
            <w:vAlign w:val="center"/>
          </w:tcPr>
          <w:p w14:paraId="0E3B5BD4">
            <w:pPr>
              <w:pStyle w:val="16"/>
              <w:spacing w:line="440" w:lineRule="exact"/>
              <w:rPr>
                <w:rFonts w:hAnsi="宋体"/>
                <w:color w:val="auto"/>
                <w:kern w:val="0"/>
                <w:highlight w:val="none"/>
              </w:rPr>
            </w:pPr>
          </w:p>
        </w:tc>
        <w:tc>
          <w:tcPr>
            <w:tcW w:w="1804" w:type="dxa"/>
            <w:noWrap w:val="0"/>
            <w:vAlign w:val="center"/>
          </w:tcPr>
          <w:p w14:paraId="781A0EB5">
            <w:pPr>
              <w:pStyle w:val="16"/>
              <w:spacing w:line="440" w:lineRule="exact"/>
              <w:rPr>
                <w:rFonts w:hAnsi="宋体"/>
                <w:color w:val="auto"/>
                <w:kern w:val="0"/>
                <w:highlight w:val="none"/>
              </w:rPr>
            </w:pPr>
          </w:p>
        </w:tc>
      </w:tr>
      <w:tr w14:paraId="2BA4B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3" w:type="dxa"/>
            <w:noWrap w:val="0"/>
            <w:vAlign w:val="center"/>
          </w:tcPr>
          <w:p w14:paraId="180C9B7C">
            <w:pPr>
              <w:pStyle w:val="16"/>
              <w:spacing w:line="440" w:lineRule="exact"/>
              <w:rPr>
                <w:rFonts w:hAnsi="宋体"/>
                <w:color w:val="auto"/>
                <w:kern w:val="0"/>
                <w:highlight w:val="none"/>
              </w:rPr>
            </w:pPr>
          </w:p>
        </w:tc>
        <w:tc>
          <w:tcPr>
            <w:tcW w:w="1803" w:type="dxa"/>
            <w:noWrap w:val="0"/>
            <w:vAlign w:val="center"/>
          </w:tcPr>
          <w:p w14:paraId="1FCBD988">
            <w:pPr>
              <w:pStyle w:val="16"/>
              <w:spacing w:line="440" w:lineRule="exact"/>
              <w:rPr>
                <w:rFonts w:hAnsi="宋体"/>
                <w:color w:val="auto"/>
                <w:kern w:val="0"/>
                <w:highlight w:val="none"/>
              </w:rPr>
            </w:pPr>
          </w:p>
        </w:tc>
        <w:tc>
          <w:tcPr>
            <w:tcW w:w="1803" w:type="dxa"/>
            <w:noWrap w:val="0"/>
            <w:vAlign w:val="center"/>
          </w:tcPr>
          <w:p w14:paraId="3D5F403D">
            <w:pPr>
              <w:pStyle w:val="16"/>
              <w:spacing w:line="440" w:lineRule="exact"/>
              <w:rPr>
                <w:rFonts w:hAnsi="宋体"/>
                <w:color w:val="auto"/>
                <w:kern w:val="0"/>
                <w:highlight w:val="none"/>
              </w:rPr>
            </w:pPr>
          </w:p>
        </w:tc>
        <w:tc>
          <w:tcPr>
            <w:tcW w:w="1803" w:type="dxa"/>
            <w:noWrap w:val="0"/>
            <w:vAlign w:val="center"/>
          </w:tcPr>
          <w:p w14:paraId="51F963FC">
            <w:pPr>
              <w:pStyle w:val="16"/>
              <w:spacing w:line="440" w:lineRule="exact"/>
              <w:rPr>
                <w:rFonts w:hAnsi="宋体"/>
                <w:color w:val="auto"/>
                <w:kern w:val="0"/>
                <w:highlight w:val="none"/>
              </w:rPr>
            </w:pPr>
          </w:p>
        </w:tc>
        <w:tc>
          <w:tcPr>
            <w:tcW w:w="1804" w:type="dxa"/>
            <w:noWrap w:val="0"/>
            <w:vAlign w:val="center"/>
          </w:tcPr>
          <w:p w14:paraId="1E8F3880">
            <w:pPr>
              <w:pStyle w:val="16"/>
              <w:spacing w:line="440" w:lineRule="exact"/>
              <w:rPr>
                <w:rFonts w:hAnsi="宋体"/>
                <w:color w:val="auto"/>
                <w:kern w:val="0"/>
                <w:highlight w:val="none"/>
              </w:rPr>
            </w:pPr>
          </w:p>
        </w:tc>
      </w:tr>
    </w:tbl>
    <w:p w14:paraId="2AB5A6D1">
      <w:pPr>
        <w:pStyle w:val="16"/>
        <w:spacing w:line="360" w:lineRule="auto"/>
        <w:ind w:firstLine="1920" w:firstLineChars="800"/>
        <w:rPr>
          <w:rFonts w:hint="eastAsia" w:hAnsi="宋体" w:cs="宋体"/>
          <w:color w:val="auto"/>
          <w:sz w:val="24"/>
          <w:szCs w:val="24"/>
          <w:highlight w:val="none"/>
        </w:rPr>
      </w:pPr>
    </w:p>
    <w:p w14:paraId="134B9E0A">
      <w:pPr>
        <w:pStyle w:val="16"/>
        <w:spacing w:line="360" w:lineRule="auto"/>
        <w:ind w:firstLine="1920" w:firstLineChars="800"/>
        <w:rPr>
          <w:rFonts w:hint="eastAsia" w:hAnsi="宋体" w:cs="宋体"/>
          <w:color w:val="auto"/>
          <w:sz w:val="24"/>
          <w:szCs w:val="24"/>
          <w:highlight w:val="none"/>
        </w:rPr>
      </w:pPr>
    </w:p>
    <w:p w14:paraId="29996377">
      <w:pPr>
        <w:pStyle w:val="16"/>
        <w:spacing w:line="360" w:lineRule="auto"/>
        <w:ind w:firstLine="1920" w:firstLineChars="8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3528B023">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49B35463">
      <w:pPr>
        <w:snapToGrid w:val="0"/>
        <w:spacing w:before="50" w:after="156" w:afterLines="50"/>
        <w:jc w:val="left"/>
        <w:rPr>
          <w:rFonts w:hint="eastAsia" w:ascii="宋体" w:hAnsi="宋体" w:cs="宋体"/>
          <w:color w:val="auto"/>
          <w:szCs w:val="21"/>
          <w:highlight w:val="none"/>
        </w:rPr>
      </w:pPr>
    </w:p>
    <w:p w14:paraId="278A7C23">
      <w:pPr>
        <w:snapToGrid w:val="0"/>
        <w:spacing w:before="50"/>
        <w:jc w:val="left"/>
        <w:rPr>
          <w:rFonts w:hint="eastAsia" w:ascii="宋体" w:hAnsi="宋体" w:cs="宋体"/>
          <w:color w:val="auto"/>
          <w:szCs w:val="21"/>
          <w:highlight w:val="none"/>
        </w:rPr>
      </w:pPr>
      <w:r>
        <w:rPr>
          <w:rFonts w:hint="eastAsia" w:ascii="宋体" w:hAnsi="宋体" w:eastAsia="宋体" w:cs="宋体"/>
          <w:b/>
          <w:bCs/>
          <w:color w:val="auto"/>
          <w:sz w:val="24"/>
          <w:highlight w:val="none"/>
        </w:rPr>
        <w:br w:type="page"/>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）投标人对本项目的合理化建议和改进措施（如有，格式自拟）</w:t>
      </w:r>
    </w:p>
    <w:p w14:paraId="0A35DA6C">
      <w:pPr>
        <w:pStyle w:val="16"/>
        <w:rPr>
          <w:rFonts w:hint="eastAsia" w:hAnsi="宋体" w:cs="宋体"/>
          <w:color w:val="auto"/>
          <w:sz w:val="21"/>
          <w:highlight w:val="none"/>
          <w:lang w:eastAsia="zh-CN"/>
        </w:rPr>
      </w:pPr>
      <w:r>
        <w:rPr>
          <w:rFonts w:hint="eastAsia" w:hAnsi="宋体" w:cs="宋体"/>
          <w:color w:val="auto"/>
          <w:sz w:val="21"/>
          <w:highlight w:val="none"/>
          <w:lang w:eastAsia="zh-CN"/>
        </w:rPr>
        <w:t xml:space="preserve"> </w:t>
      </w:r>
    </w:p>
    <w:p w14:paraId="5CA459DC">
      <w:pPr>
        <w:pStyle w:val="16"/>
        <w:rPr>
          <w:rFonts w:hint="eastAsia" w:hAnsi="宋体" w:cs="宋体"/>
          <w:color w:val="auto"/>
          <w:sz w:val="21"/>
          <w:highlight w:val="none"/>
          <w:lang w:eastAsia="zh-CN"/>
        </w:rPr>
      </w:pPr>
    </w:p>
    <w:p w14:paraId="07224263">
      <w:pPr>
        <w:pStyle w:val="16"/>
        <w:spacing w:line="360" w:lineRule="auto"/>
        <w:ind w:firstLine="2160" w:firstLineChars="9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408B22C0">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3105F5D5">
      <w:pPr>
        <w:pStyle w:val="16"/>
        <w:ind w:firstLine="3300" w:firstLineChars="1650"/>
        <w:rPr>
          <w:rFonts w:hint="eastAsia" w:hAnsi="宋体" w:cs="宋体"/>
          <w:color w:val="auto"/>
          <w:highlight w:val="none"/>
        </w:rPr>
      </w:pPr>
    </w:p>
    <w:p w14:paraId="06ADD6BD">
      <w:pPr>
        <w:snapToGrid w:val="0"/>
        <w:spacing w:before="50" w:after="156" w:afterLines="50"/>
        <w:jc w:val="left"/>
        <w:rPr>
          <w:rFonts w:hint="eastAsia" w:ascii="宋体" w:hAnsi="宋体" w:cs="宋体"/>
          <w:color w:val="auto"/>
          <w:szCs w:val="21"/>
          <w:highlight w:val="none"/>
        </w:rPr>
      </w:pPr>
    </w:p>
    <w:p w14:paraId="04DE1319">
      <w:pPr>
        <w:pStyle w:val="2"/>
        <w:ind w:firstLine="0" w:firstLineChars="0"/>
        <w:rPr>
          <w:rFonts w:hint="eastAsia" w:ascii="宋体" w:hAnsi="宋体" w:eastAsia="宋体" w:cs="宋体"/>
          <w:color w:val="auto"/>
          <w:szCs w:val="21"/>
          <w:highlight w:val="none"/>
        </w:rPr>
      </w:pPr>
    </w:p>
    <w:p w14:paraId="0EA31612">
      <w:pPr>
        <w:snapToGrid w:val="0"/>
        <w:spacing w:before="50" w:after="156" w:afterLines="50"/>
        <w:jc w:val="left"/>
        <w:rPr>
          <w:rFonts w:hint="eastAsia" w:ascii="宋体" w:hAnsi="宋体" w:cs="宋体"/>
          <w:color w:val="auto"/>
          <w:szCs w:val="21"/>
          <w:highlight w:val="none"/>
        </w:rPr>
      </w:pPr>
    </w:p>
    <w:p w14:paraId="63B5FE08">
      <w:pPr>
        <w:snapToGrid w:val="0"/>
        <w:spacing w:before="50" w:after="156" w:afterLines="50"/>
        <w:jc w:val="left"/>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）投标人需要说明的其他文件和说明（如有，格式自拟）</w:t>
      </w:r>
    </w:p>
    <w:p w14:paraId="4A0D120F">
      <w:pPr>
        <w:snapToGrid w:val="0"/>
        <w:spacing w:before="50" w:after="156" w:afterLines="50"/>
        <w:jc w:val="left"/>
        <w:rPr>
          <w:rFonts w:hint="eastAsia" w:ascii="宋体" w:hAnsi="宋体" w:cs="宋体"/>
          <w:color w:val="auto"/>
          <w:szCs w:val="21"/>
          <w:highlight w:val="none"/>
        </w:rPr>
      </w:pPr>
    </w:p>
    <w:p w14:paraId="0A0C2D76">
      <w:pPr>
        <w:snapToGrid w:val="0"/>
        <w:spacing w:before="50" w:after="156" w:afterLines="50"/>
        <w:jc w:val="left"/>
        <w:rPr>
          <w:rFonts w:hint="eastAsia" w:ascii="宋体" w:hAnsi="宋体" w:cs="宋体"/>
          <w:color w:val="auto"/>
          <w:szCs w:val="21"/>
          <w:highlight w:val="none"/>
        </w:rPr>
      </w:pPr>
    </w:p>
    <w:p w14:paraId="3B921792">
      <w:pPr>
        <w:pStyle w:val="16"/>
        <w:spacing w:line="360" w:lineRule="auto"/>
        <w:ind w:firstLine="1920" w:firstLineChars="8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3A7AF6F3">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244D3C46">
      <w:pPr>
        <w:snapToGrid w:val="0"/>
        <w:spacing w:before="50" w:after="156" w:afterLines="50"/>
        <w:jc w:val="left"/>
        <w:rPr>
          <w:rFonts w:hint="eastAsia" w:ascii="宋体" w:hAnsi="宋体" w:cs="宋体"/>
          <w:color w:val="auto"/>
          <w:szCs w:val="21"/>
          <w:highlight w:val="none"/>
        </w:rPr>
      </w:pPr>
    </w:p>
    <w:p w14:paraId="5940DA41">
      <w:pPr>
        <w:snapToGrid w:val="0"/>
        <w:spacing w:before="50" w:after="156" w:afterLines="50"/>
        <w:jc w:val="left"/>
        <w:rPr>
          <w:rFonts w:hint="eastAsia" w:ascii="宋体" w:hAnsi="宋体" w:cs="宋体"/>
          <w:color w:val="auto"/>
          <w:szCs w:val="21"/>
          <w:highlight w:val="none"/>
        </w:rPr>
      </w:pPr>
    </w:p>
    <w:p w14:paraId="2B8C17D1">
      <w:pPr>
        <w:rPr>
          <w:color w:val="auto"/>
        </w:rPr>
      </w:pPr>
    </w:p>
    <w:sectPr>
      <w:headerReference r:id="rId11" w:type="default"/>
      <w:footerReference r:id="rId12" w:type="default"/>
      <w:pgSz w:w="11906" w:h="16838"/>
      <w:pgMar w:top="1134" w:right="1247" w:bottom="1134" w:left="124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A48E4">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14EE5E">
                          <w:pPr>
                            <w:pStyle w:val="18"/>
                            <w:rPr>
                              <w:rStyle w:val="24"/>
                            </w:rPr>
                          </w:pPr>
                          <w:r>
                            <w:fldChar w:fldCharType="begin"/>
                          </w:r>
                          <w:r>
                            <w:rPr>
                              <w:rStyle w:val="24"/>
                            </w:rPr>
                            <w:instrText xml:space="preserve">PAGE  </w:instrText>
                          </w:r>
                          <w:r>
                            <w:fldChar w:fldCharType="separate"/>
                          </w:r>
                          <w:r>
                            <w:rPr>
                              <w:rStyle w:val="24"/>
                            </w:rPr>
                            <w:t>36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114EE5E">
                    <w:pPr>
                      <w:pStyle w:val="18"/>
                      <w:rPr>
                        <w:rStyle w:val="24"/>
                      </w:rPr>
                    </w:pPr>
                    <w:r>
                      <w:fldChar w:fldCharType="begin"/>
                    </w:r>
                    <w:r>
                      <w:rPr>
                        <w:rStyle w:val="24"/>
                      </w:rPr>
                      <w:instrText xml:space="preserve">PAGE  </w:instrText>
                    </w:r>
                    <w:r>
                      <w:fldChar w:fldCharType="separate"/>
                    </w:r>
                    <w:r>
                      <w:rPr>
                        <w:rStyle w:val="24"/>
                      </w:rP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164C5">
    <w:pPr>
      <w:pStyle w:val="18"/>
      <w:framePr w:wrap="around" w:vAnchor="text" w:hAnchor="margin" w:xAlign="center" w:y="1"/>
      <w:rPr>
        <w:rStyle w:val="24"/>
      </w:rPr>
    </w:pPr>
    <w:r>
      <w:fldChar w:fldCharType="begin"/>
    </w:r>
    <w:r>
      <w:rPr>
        <w:rStyle w:val="24"/>
      </w:rPr>
      <w:instrText xml:space="preserve">PAGE  </w:instrText>
    </w:r>
    <w:r>
      <w:fldChar w:fldCharType="end"/>
    </w:r>
  </w:p>
  <w:p w14:paraId="24A8ADAB">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975D6">
    <w:pPr>
      <w:pStyle w:val="18"/>
      <w:ind w:right="360"/>
      <w:jc w:val="both"/>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8E0C8">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78CCC">
    <w:pPr>
      <w:pStyle w:val="18"/>
      <w:ind w:right="360"/>
      <w:jc w:val="both"/>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0AC71">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2E00CC">
                          <w:pPr>
                            <w:pStyle w:val="18"/>
                            <w:rPr>
                              <w:rStyle w:val="24"/>
                            </w:rPr>
                          </w:pPr>
                          <w:r>
                            <w:fldChar w:fldCharType="begin"/>
                          </w:r>
                          <w:r>
                            <w:rPr>
                              <w:rStyle w:val="24"/>
                            </w:rPr>
                            <w:instrText xml:space="preserve">PAGE  </w:instrText>
                          </w:r>
                          <w:r>
                            <w:fldChar w:fldCharType="separate"/>
                          </w:r>
                          <w:r>
                            <w:rPr>
                              <w:rStyle w:val="24"/>
                            </w:rPr>
                            <w:t>- 46 -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2F2E00CC">
                    <w:pPr>
                      <w:pStyle w:val="18"/>
                      <w:rPr>
                        <w:rStyle w:val="24"/>
                      </w:rPr>
                    </w:pPr>
                    <w:r>
                      <w:fldChar w:fldCharType="begin"/>
                    </w:r>
                    <w:r>
                      <w:rPr>
                        <w:rStyle w:val="24"/>
                      </w:rPr>
                      <w:instrText xml:space="preserve">PAGE  </w:instrText>
                    </w:r>
                    <w:r>
                      <w:fldChar w:fldCharType="separate"/>
                    </w:r>
                    <w:r>
                      <w:rPr>
                        <w:rStyle w:val="24"/>
                      </w:rPr>
                      <w:t>- 46 -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C6DFA">
    <w:pPr>
      <w:pStyle w:val="18"/>
      <w:ind w:right="360"/>
      <w:jc w:val="both"/>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65364">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ABEFBC">
                          <w:pPr>
                            <w:pStyle w:val="18"/>
                            <w:rPr>
                              <w:rStyle w:val="24"/>
                            </w:rPr>
                          </w:pPr>
                          <w:r>
                            <w:fldChar w:fldCharType="begin"/>
                          </w:r>
                          <w:r>
                            <w:rPr>
                              <w:rStyle w:val="24"/>
                            </w:rPr>
                            <w:instrText xml:space="preserve">PAGE  </w:instrText>
                          </w:r>
                          <w:r>
                            <w:fldChar w:fldCharType="separate"/>
                          </w:r>
                          <w:r>
                            <w:rPr>
                              <w:rStyle w:val="24"/>
                            </w:rPr>
                            <w:t>- 81 -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22ABEFBC">
                    <w:pPr>
                      <w:pStyle w:val="18"/>
                      <w:rPr>
                        <w:rStyle w:val="24"/>
                      </w:rPr>
                    </w:pPr>
                    <w:r>
                      <w:fldChar w:fldCharType="begin"/>
                    </w:r>
                    <w:r>
                      <w:rPr>
                        <w:rStyle w:val="24"/>
                      </w:rPr>
                      <w:instrText xml:space="preserve">PAGE  </w:instrText>
                    </w:r>
                    <w:r>
                      <w:fldChar w:fldCharType="separate"/>
                    </w:r>
                    <w:r>
                      <w:rPr>
                        <w:rStyle w:val="24"/>
                      </w:rPr>
                      <w:t>- 81 -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3AFEE">
    <w:pPr>
      <w:pStyle w:val="19"/>
      <w:pBdr>
        <w:bottom w:val="single" w:color="auto" w:sz="6" w:space="0"/>
      </w:pBdr>
      <w:wordWrap w:val="0"/>
      <w:jc w:val="right"/>
      <w:rPr>
        <w:rFonts w:hint="eastAsia" w:ascii="宋体" w:hAnsi="宋体"/>
      </w:rPr>
    </w:pPr>
    <w:r>
      <w:rPr>
        <w:rFonts w:hint="eastAsia"/>
        <w:szCs w:val="21"/>
      </w:rPr>
      <w:t xml:space="preserve">                          </w:t>
    </w:r>
    <w:r>
      <w:rPr>
        <w:rFonts w:hint="eastAsia" w:ascii="宋体" w:hAnsi="宋体"/>
        <w:shd w:val="clear" w:color="auto" w:fill="FFFFFF"/>
        <w:lang w:eastAsia="zh-CN"/>
      </w:rPr>
      <w:t>融安县教育局教学设备（液晶一体机）采购</w:t>
    </w:r>
    <w:r>
      <w:rPr>
        <w:rFonts w:hint="eastAsia" w:ascii="宋体" w:hAnsi="宋体"/>
      </w:rPr>
      <w:t>（</w:t>
    </w:r>
    <w:r>
      <w:rPr>
        <w:rFonts w:hint="eastAsia" w:ascii="宋体" w:hAnsi="宋体"/>
        <w:lang w:eastAsia="zh-CN"/>
      </w:rPr>
      <w:t>LZZC2025-G1-240060-GXXH</w:t>
    </w:r>
    <w:r>
      <w:rPr>
        <w:rFonts w:hint="eastAsia" w:ascii="宋体" w:hAnsi="宋体"/>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D25BD">
    <w:pPr>
      <w:pStyle w:val="19"/>
      <w:pBdr>
        <w:bottom w:val="single" w:color="auto" w:sz="6" w:space="0"/>
      </w:pBdr>
      <w:wordWrap w:val="0"/>
      <w:jc w:val="right"/>
      <w:rPr>
        <w:rFonts w:hint="eastAsia" w:ascii="宋体" w:hAnsi="宋体"/>
      </w:rPr>
    </w:pPr>
    <w:r>
      <w:rPr>
        <w:rFonts w:hint="eastAsia"/>
        <w:szCs w:val="21"/>
      </w:rPr>
      <w:t xml:space="preserve">                          </w:t>
    </w:r>
    <w:r>
      <w:rPr>
        <w:rFonts w:hint="eastAsia" w:ascii="宋体" w:hAnsi="宋体"/>
        <w:shd w:val="clear" w:color="auto" w:fill="FFFFFF"/>
        <w:lang w:eastAsia="zh-CN"/>
      </w:rPr>
      <w:t>融安县教育局教学设备（液晶一体机）采购</w:t>
    </w:r>
    <w:r>
      <w:rPr>
        <w:rFonts w:hint="eastAsia" w:ascii="宋体" w:hAnsi="宋体"/>
      </w:rPr>
      <w:t>（</w:t>
    </w:r>
    <w:r>
      <w:rPr>
        <w:rFonts w:hint="eastAsia" w:ascii="宋体" w:hAnsi="宋体"/>
        <w:lang w:eastAsia="zh-CN"/>
      </w:rPr>
      <w:t>LZZC2025-G1-240060-GXXH</w:t>
    </w:r>
    <w:r>
      <w:rPr>
        <w:rFonts w:hint="eastAsia" w:ascii="宋体" w:hAnsi="宋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0D232"/>
    <w:multiLevelType w:val="singleLevel"/>
    <w:tmpl w:val="BF30D232"/>
    <w:lvl w:ilvl="0" w:tentative="0">
      <w:start w:val="2"/>
      <w:numFmt w:val="decimal"/>
      <w:suff w:val="nothing"/>
      <w:lvlText w:val="%1、"/>
      <w:lvlJc w:val="left"/>
    </w:lvl>
  </w:abstractNum>
  <w:abstractNum w:abstractNumId="1">
    <w:nsid w:val="C794BA45"/>
    <w:multiLevelType w:val="singleLevel"/>
    <w:tmpl w:val="C794BA45"/>
    <w:lvl w:ilvl="0" w:tentative="0">
      <w:start w:val="2"/>
      <w:numFmt w:val="decimal"/>
      <w:suff w:val="nothing"/>
      <w:lvlText w:val="（%1）"/>
      <w:lvlJc w:val="left"/>
    </w:lvl>
  </w:abstractNum>
  <w:abstractNum w:abstractNumId="2">
    <w:nsid w:val="05DDB9D0"/>
    <w:multiLevelType w:val="singleLevel"/>
    <w:tmpl w:val="05DDB9D0"/>
    <w:lvl w:ilvl="0" w:tentative="0">
      <w:start w:val="2"/>
      <w:numFmt w:val="decimal"/>
      <w:suff w:val="nothing"/>
      <w:lvlText w:val="（%1）"/>
      <w:lvlJc w:val="left"/>
    </w:lvl>
  </w:abstractNum>
  <w:abstractNum w:abstractNumId="3">
    <w:nsid w:val="0F3F0521"/>
    <w:multiLevelType w:val="singleLevel"/>
    <w:tmpl w:val="0F3F0521"/>
    <w:lvl w:ilvl="0" w:tentative="0">
      <w:start w:val="1"/>
      <w:numFmt w:val="decimal"/>
      <w:lvlText w:val="%1)"/>
      <w:lvlJc w:val="left"/>
      <w:pPr>
        <w:ind w:left="425" w:hanging="425"/>
      </w:pPr>
      <w:rPr>
        <w:rFonts w:hint="default"/>
      </w:r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10"/>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4A30F117"/>
    <w:multiLevelType w:val="singleLevel"/>
    <w:tmpl w:val="4A30F117"/>
    <w:lvl w:ilvl="0" w:tentative="0">
      <w:start w:val="2"/>
      <w:numFmt w:val="decimal"/>
      <w:suff w:val="nothing"/>
      <w:lvlText w:val="（%1）"/>
      <w:lvlJc w:val="left"/>
    </w:lvl>
  </w:abstractNum>
  <w:abstractNum w:abstractNumId="6">
    <w:nsid w:val="4C601917"/>
    <w:multiLevelType w:val="singleLevel"/>
    <w:tmpl w:val="4C601917"/>
    <w:lvl w:ilvl="0" w:tentative="0">
      <w:start w:val="1"/>
      <w:numFmt w:val="decimal"/>
      <w:suff w:val="nothing"/>
      <w:lvlText w:val="（%1）"/>
      <w:lvlJc w:val="left"/>
    </w:lvl>
  </w:abstractNum>
  <w:abstractNum w:abstractNumId="7">
    <w:nsid w:val="5FABD14B"/>
    <w:multiLevelType w:val="singleLevel"/>
    <w:tmpl w:val="5FABD14B"/>
    <w:lvl w:ilvl="0" w:tentative="0">
      <w:start w:val="1"/>
      <w:numFmt w:val="decimal"/>
      <w:suff w:val="nothing"/>
      <w:lvlText w:val="（%1）"/>
      <w:lvlJc w:val="left"/>
    </w:lvl>
  </w:abstractNum>
  <w:num w:numId="1">
    <w:abstractNumId w:val="4"/>
  </w:num>
  <w:num w:numId="2">
    <w:abstractNumId w:val="3"/>
  </w:num>
  <w:num w:numId="3">
    <w:abstractNumId w:val="0"/>
  </w:num>
  <w:num w:numId="4">
    <w:abstractNumId w:val="2"/>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readOnly" w:enforcement="1" w:cryptProviderType="rsaFull" w:cryptAlgorithmClass="hash" w:cryptAlgorithmType="typeAny" w:cryptAlgorithmSid="4" w:cryptSpinCount="0" w:hash="SYRgNQiv/2/GVGax4uy85CF8LrI=" w:salt="xpNY5GURPbJEKPLYL/C6g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A4873"/>
    <w:rsid w:val="04874344"/>
    <w:rsid w:val="04D720FE"/>
    <w:rsid w:val="05E732EC"/>
    <w:rsid w:val="09B94F9F"/>
    <w:rsid w:val="0CAE20F0"/>
    <w:rsid w:val="0D215336"/>
    <w:rsid w:val="10994EC9"/>
    <w:rsid w:val="1562473D"/>
    <w:rsid w:val="16810AA1"/>
    <w:rsid w:val="17ED1AEE"/>
    <w:rsid w:val="18426D26"/>
    <w:rsid w:val="1AB01F5F"/>
    <w:rsid w:val="1E537319"/>
    <w:rsid w:val="22CE3D05"/>
    <w:rsid w:val="23DC1B5F"/>
    <w:rsid w:val="28BC1F5F"/>
    <w:rsid w:val="298567F4"/>
    <w:rsid w:val="2A1C0F07"/>
    <w:rsid w:val="2DF53323"/>
    <w:rsid w:val="2EDC6EB7"/>
    <w:rsid w:val="2EF90F9E"/>
    <w:rsid w:val="37007082"/>
    <w:rsid w:val="3B8F4BBD"/>
    <w:rsid w:val="3C5502A8"/>
    <w:rsid w:val="3DBB4D66"/>
    <w:rsid w:val="3FA666D4"/>
    <w:rsid w:val="40102F8F"/>
    <w:rsid w:val="41BA4AE6"/>
    <w:rsid w:val="41DF2AEE"/>
    <w:rsid w:val="45BE298F"/>
    <w:rsid w:val="4A304EEC"/>
    <w:rsid w:val="4E2B70BB"/>
    <w:rsid w:val="4FCB5F3D"/>
    <w:rsid w:val="53A0442A"/>
    <w:rsid w:val="58344F90"/>
    <w:rsid w:val="5D5C59A3"/>
    <w:rsid w:val="5F1B1B43"/>
    <w:rsid w:val="5FE52733"/>
    <w:rsid w:val="6708058D"/>
    <w:rsid w:val="6F525BAF"/>
    <w:rsid w:val="72D60D96"/>
    <w:rsid w:val="73756483"/>
    <w:rsid w:val="7F62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7">
    <w:name w:val="heading 3"/>
    <w:basedOn w:val="6"/>
    <w:next w:val="8"/>
    <w:qFormat/>
    <w:uiPriority w:val="0"/>
    <w:pPr>
      <w:keepNext/>
      <w:keepLines/>
      <w:spacing w:before="260" w:after="260" w:line="416" w:lineRule="auto"/>
      <w:outlineLvl w:val="2"/>
    </w:pPr>
    <w:rPr>
      <w:rFonts w:ascii="Times New Roman" w:hAnsi="Times New Roman" w:eastAsia="宋体"/>
    </w:rPr>
  </w:style>
  <w:style w:type="paragraph" w:styleId="9">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10">
    <w:name w:val="heading 5"/>
    <w:basedOn w:val="1"/>
    <w:next w:val="11"/>
    <w:qFormat/>
    <w:uiPriority w:val="0"/>
    <w:pPr>
      <w:keepNext/>
      <w:keepLines/>
      <w:numPr>
        <w:ilvl w:val="4"/>
        <w:numId w:val="1"/>
      </w:numPr>
      <w:spacing w:before="280" w:after="290" w:line="376" w:lineRule="auto"/>
      <w:outlineLvl w:val="4"/>
    </w:pPr>
    <w:rPr>
      <w:b/>
      <w:sz w:val="28"/>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ind w:firstLine="830" w:firstLineChars="352"/>
    </w:pPr>
    <w:rPr>
      <w:rFonts w:ascii="仿宋_GB2312" w:eastAsia="仿宋_GB2312"/>
      <w:kern w:val="0"/>
      <w:sz w:val="32"/>
      <w:szCs w:val="20"/>
    </w:rPr>
  </w:style>
  <w:style w:type="paragraph" w:customStyle="1" w:styleId="4">
    <w:name w:val="Default"/>
    <w:next w:val="1"/>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styleId="8">
    <w:name w:val="index 4"/>
    <w:basedOn w:val="1"/>
    <w:next w:val="1"/>
    <w:qFormat/>
    <w:uiPriority w:val="0"/>
    <w:pPr>
      <w:ind w:firstLine="0" w:firstLineChars="0"/>
    </w:pPr>
  </w:style>
  <w:style w:type="paragraph" w:styleId="11">
    <w:name w:val="Normal Indent"/>
    <w:basedOn w:val="1"/>
    <w:qFormat/>
    <w:uiPriority w:val="0"/>
    <w:pPr>
      <w:ind w:firstLine="420"/>
    </w:pPr>
    <w:rPr>
      <w:szCs w:val="20"/>
    </w:rPr>
  </w:style>
  <w:style w:type="paragraph" w:styleId="12">
    <w:name w:val="index 8"/>
    <w:basedOn w:val="1"/>
    <w:next w:val="1"/>
    <w:qFormat/>
    <w:uiPriority w:val="0"/>
    <w:pPr>
      <w:ind w:left="2940"/>
    </w:pPr>
  </w:style>
  <w:style w:type="paragraph" w:styleId="13">
    <w:name w:val="annotation text"/>
    <w:basedOn w:val="1"/>
    <w:unhideWhenUsed/>
    <w:qFormat/>
    <w:uiPriority w:val="0"/>
    <w:pPr>
      <w:jc w:val="left"/>
    </w:pPr>
  </w:style>
  <w:style w:type="paragraph" w:styleId="14">
    <w:name w:val="Body Text"/>
    <w:basedOn w:val="1"/>
    <w:qFormat/>
    <w:uiPriority w:val="0"/>
    <w:pPr>
      <w:spacing w:line="380" w:lineRule="exact"/>
    </w:pPr>
    <w:rPr>
      <w:kern w:val="0"/>
      <w:sz w:val="24"/>
    </w:rPr>
  </w:style>
  <w:style w:type="paragraph" w:styleId="15">
    <w:name w:val="toc 3"/>
    <w:basedOn w:val="1"/>
    <w:next w:val="1"/>
    <w:qFormat/>
    <w:uiPriority w:val="0"/>
    <w:pPr>
      <w:ind w:left="840"/>
    </w:pPr>
    <w:rPr>
      <w:rFonts w:ascii="Times New Roman" w:hAnsi="Times New Roman"/>
    </w:rPr>
  </w:style>
  <w:style w:type="paragraph" w:styleId="16">
    <w:name w:val="Plain Text"/>
    <w:basedOn w:val="1"/>
    <w:next w:val="12"/>
    <w:qFormat/>
    <w:uiPriority w:val="0"/>
    <w:rPr>
      <w:rFonts w:ascii="宋体" w:hAnsi="Courier New"/>
      <w:kern w:val="0"/>
      <w:sz w:val="20"/>
      <w:szCs w:val="21"/>
    </w:rPr>
  </w:style>
  <w:style w:type="paragraph" w:styleId="17">
    <w:name w:val="Date"/>
    <w:basedOn w:val="1"/>
    <w:next w:val="1"/>
    <w:qFormat/>
    <w:uiPriority w:val="0"/>
    <w:pPr>
      <w:ind w:left="100" w:leftChars="2500"/>
    </w:pPr>
    <w:rPr>
      <w:rFonts w:ascii="宋体" w:hAnsi="Courier New"/>
      <w:kern w:val="0"/>
      <w:sz w:val="20"/>
      <w:szCs w:val="21"/>
    </w:rPr>
  </w:style>
  <w:style w:type="paragraph" w:styleId="18">
    <w:name w:val="footer"/>
    <w:basedOn w:val="1"/>
    <w:unhideWhenUsed/>
    <w:qFormat/>
    <w:uiPriority w:val="0"/>
    <w:pPr>
      <w:tabs>
        <w:tab w:val="center" w:pos="4153"/>
        <w:tab w:val="right" w:pos="8306"/>
      </w:tabs>
      <w:snapToGrid w:val="0"/>
      <w:jc w:val="left"/>
    </w:pPr>
    <w:rPr>
      <w:kern w:val="0"/>
      <w:sz w:val="18"/>
      <w:szCs w:val="18"/>
    </w:rPr>
  </w:style>
  <w:style w:type="paragraph" w:styleId="19">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qFormat/>
    <w:uiPriority w:val="39"/>
    <w:pPr>
      <w:tabs>
        <w:tab w:val="left" w:pos="1260"/>
        <w:tab w:val="right" w:leader="dot" w:pos="9000"/>
      </w:tabs>
      <w:spacing w:before="120" w:after="120" w:line="480" w:lineRule="exact"/>
      <w:ind w:firstLine="300" w:firstLineChars="100"/>
      <w:jc w:val="left"/>
    </w:pPr>
    <w:rPr>
      <w:rFonts w:ascii="宋体" w:hAnsi="宋体"/>
      <w:b/>
      <w:bCs/>
      <w:caps/>
      <w:sz w:val="24"/>
    </w:rPr>
  </w:style>
  <w:style w:type="paragraph" w:styleId="21">
    <w:name w:val="List"/>
    <w:basedOn w:val="1"/>
    <w:qFormat/>
    <w:uiPriority w:val="0"/>
    <w:pPr>
      <w:ind w:left="200" w:hanging="200" w:hangingChars="200"/>
    </w:pPr>
    <w:rPr>
      <w:sz w:val="28"/>
    </w:rPr>
  </w:style>
  <w:style w:type="character" w:styleId="24">
    <w:name w:val="page number"/>
    <w:basedOn w:val="23"/>
    <w:qFormat/>
    <w:uiPriority w:val="0"/>
  </w:style>
  <w:style w:type="character" w:styleId="25">
    <w:name w:val="Hyperlink"/>
    <w:qFormat/>
    <w:uiPriority w:val="99"/>
    <w:rPr>
      <w:color w:val="0000FF"/>
      <w:u w:val="single"/>
    </w:rPr>
  </w:style>
  <w:style w:type="paragraph" w:customStyle="1" w:styleId="26">
    <w:name w:val="正文2"/>
    <w:basedOn w:val="1"/>
    <w:qFormat/>
    <w:uiPriority w:val="0"/>
    <w:pPr>
      <w:adjustRightInd w:val="0"/>
      <w:spacing w:before="156" w:line="360" w:lineRule="auto"/>
      <w:ind w:firstLine="510" w:firstLineChars="200"/>
    </w:pPr>
    <w:rPr>
      <w:sz w:val="24"/>
      <w:szCs w:val="20"/>
    </w:rPr>
  </w:style>
  <w:style w:type="paragraph" w:customStyle="1" w:styleId="27">
    <w:name w:val="默认段落字体 Para Char Char Char Char Char Char Char Char Char1 Char Char Char Char"/>
    <w:basedOn w:val="1"/>
    <w:qFormat/>
    <w:uiPriority w:val="0"/>
    <w:rPr>
      <w:rFonts w:ascii="Tahoma" w:hAnsi="Tahoma"/>
      <w:sz w:val="24"/>
      <w:szCs w:val="20"/>
    </w:rPr>
  </w:style>
  <w:style w:type="paragraph" w:styleId="28">
    <w:name w:val="List Paragraph"/>
    <w:basedOn w:val="1"/>
    <w:qFormat/>
    <w:uiPriority w:val="34"/>
    <w:pPr>
      <w:ind w:firstLine="420" w:firstLineChars="200"/>
    </w:pPr>
  </w:style>
  <w:style w:type="paragraph" w:customStyle="1" w:styleId="29">
    <w:name w:val="表内文字"/>
    <w:basedOn w:val="1"/>
    <w:qFormat/>
    <w:uiPriority w:val="0"/>
    <w:pPr>
      <w:snapToGrid w:val="0"/>
      <w:spacing w:before="50" w:after="50"/>
      <w:jc w:val="center"/>
    </w:pPr>
    <w:rPr>
      <w:rFonts w:ascii="仿宋_GB2312" w:hAnsi="宋体" w:eastAsia="仿宋_GB2312"/>
      <w:b/>
      <w:color w:val="000000"/>
      <w:sz w:val="32"/>
      <w:szCs w:val="32"/>
    </w:rPr>
  </w:style>
  <w:style w:type="character" w:customStyle="1" w:styleId="30">
    <w:name w:val="font41"/>
    <w:basedOn w:val="23"/>
    <w:qFormat/>
    <w:uiPriority w:val="0"/>
    <w:rPr>
      <w:rFonts w:hint="eastAsia" w:ascii="微软雅黑" w:hAnsi="微软雅黑" w:eastAsia="微软雅黑" w:cs="微软雅黑"/>
      <w:color w:val="000000"/>
      <w:sz w:val="20"/>
      <w:szCs w:val="20"/>
      <w:u w:val="none"/>
    </w:rPr>
  </w:style>
  <w:style w:type="paragraph" w:customStyle="1" w:styleId="31">
    <w:name w:val="表格文字"/>
    <w:basedOn w:val="1"/>
    <w:next w:val="14"/>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19674</Words>
  <Characters>21334</Characters>
  <Lines>0</Lines>
  <Paragraphs>0</Paragraphs>
  <TotalTime>2</TotalTime>
  <ScaleCrop>false</ScaleCrop>
  <LinksUpToDate>false</LinksUpToDate>
  <CharactersWithSpaces>21431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2025-05-15T07:44:00Z</dcterms:created>
  <dc:creator>Administrator</dc:creator>
  <cp:lastModifiedBy>PAPER</cp:lastModifiedBy>
  <dcterms:modified xsi:type="dcterms:W3CDTF">2025-07-07T04:18:53Z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eyJoZGlkIjoiNjYyZGVlZGE1Mzg2OTExNTJjMjgzMzc2NjU3NTA3MzIiLCJ1c2VySWQiOiIyMjY0MzA1MjYifQ==</vt:lpwstr>
  </property>
  <property fmtid="{D5CDD505-2E9C-101B-9397-08002B2CF9AE}" pid="4" name="ICV">
    <vt:lpwstr>B9E08CAE3596479DB2EFD83005265B5C_13</vt:lpwstr>
  </property>
</Properties>
</file>