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8D86F">
      <w:pPr>
        <w:shd w:val="clear"/>
        <w:spacing w:before="120" w:beforeLines="50"/>
        <w:jc w:val="center"/>
        <w:rPr>
          <w:rFonts w:hint="eastAsia" w:ascii="宋体" w:hAnsi="宋体" w:cs="宋体"/>
          <w:b/>
          <w:color w:val="auto"/>
          <w:sz w:val="48"/>
          <w:szCs w:val="48"/>
          <w:highlight w:val="none"/>
        </w:rPr>
      </w:pPr>
      <w:r>
        <w:rPr>
          <w:rFonts w:hint="eastAsia" w:ascii="宋体" w:hAnsi="宋体" w:cs="宋体"/>
          <w:b/>
          <w:bCs/>
          <w:color w:val="auto"/>
          <w:sz w:val="44"/>
          <w:szCs w:val="44"/>
          <w:highlight w:val="none"/>
        </w:rPr>
        <w:drawing>
          <wp:inline distT="0" distB="0" distL="114300" distR="114300">
            <wp:extent cx="5007610" cy="1808480"/>
            <wp:effectExtent l="0" t="0" r="2540" b="1270"/>
            <wp:docPr id="1" name="图片 1" descr="信和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和11"/>
                    <pic:cNvPicPr>
                      <a:picLocks noChangeAspect="1"/>
                    </pic:cNvPicPr>
                  </pic:nvPicPr>
                  <pic:blipFill>
                    <a:blip r:embed="rId14"/>
                    <a:stretch>
                      <a:fillRect/>
                    </a:stretch>
                  </pic:blipFill>
                  <pic:spPr>
                    <a:xfrm>
                      <a:off x="0" y="0"/>
                      <a:ext cx="5007610" cy="1808480"/>
                    </a:xfrm>
                    <a:prstGeom prst="rect">
                      <a:avLst/>
                    </a:prstGeom>
                    <a:noFill/>
                    <a:ln>
                      <a:noFill/>
                    </a:ln>
                  </pic:spPr>
                </pic:pic>
              </a:graphicData>
            </a:graphic>
          </wp:inline>
        </w:drawing>
      </w:r>
    </w:p>
    <w:p w14:paraId="7D4F0259">
      <w:pPr>
        <w:shd w:val="clear"/>
        <w:spacing w:before="120" w:beforeLines="50"/>
        <w:jc w:val="center"/>
        <w:rPr>
          <w:rFonts w:hint="eastAsia" w:ascii="宋体" w:hAnsi="宋体" w:cs="宋体"/>
          <w:b/>
          <w:color w:val="auto"/>
          <w:sz w:val="128"/>
          <w:szCs w:val="128"/>
          <w:highlight w:val="none"/>
        </w:rPr>
      </w:pPr>
    </w:p>
    <w:p w14:paraId="478F3E04">
      <w:pPr>
        <w:shd w:val="clear"/>
        <w:spacing w:before="120" w:beforeLines="50"/>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公开招</w:t>
      </w:r>
      <w:bookmarkStart w:id="116" w:name="_GoBack"/>
      <w:bookmarkEnd w:id="116"/>
      <w:r>
        <w:rPr>
          <w:rFonts w:hint="eastAsia" w:ascii="宋体" w:hAnsi="宋体" w:cs="宋体"/>
          <w:b/>
          <w:color w:val="auto"/>
          <w:sz w:val="96"/>
          <w:szCs w:val="96"/>
          <w:highlight w:val="none"/>
        </w:rPr>
        <w:t>标文件</w:t>
      </w:r>
    </w:p>
    <w:p w14:paraId="57B68D83">
      <w:pPr>
        <w:shd w:val="clear"/>
        <w:snapToGrid w:val="0"/>
        <w:spacing w:before="120" w:beforeLines="50" w:line="360" w:lineRule="auto"/>
        <w:rPr>
          <w:rFonts w:hint="eastAsia" w:ascii="宋体" w:hAnsi="宋体" w:cs="宋体"/>
          <w:color w:val="auto"/>
          <w:sz w:val="30"/>
          <w:szCs w:val="72"/>
          <w:highlight w:val="none"/>
        </w:rPr>
      </w:pPr>
    </w:p>
    <w:p w14:paraId="4AD39660">
      <w:pPr>
        <w:shd w:val="clear"/>
        <w:snapToGrid w:val="0"/>
        <w:spacing w:before="120" w:beforeLines="50" w:line="360" w:lineRule="auto"/>
        <w:rPr>
          <w:rFonts w:hint="eastAsia" w:ascii="宋体" w:hAnsi="宋体" w:cs="宋体"/>
          <w:color w:val="auto"/>
          <w:sz w:val="30"/>
          <w:szCs w:val="72"/>
          <w:highlight w:val="none"/>
        </w:rPr>
      </w:pPr>
    </w:p>
    <w:p w14:paraId="1B337F0F">
      <w:pPr>
        <w:shd w:val="clear"/>
        <w:snapToGrid w:val="0"/>
        <w:spacing w:before="120" w:beforeLines="50" w:line="360" w:lineRule="auto"/>
        <w:rPr>
          <w:rFonts w:hint="eastAsia" w:ascii="宋体" w:hAnsi="宋体" w:cs="宋体"/>
          <w:color w:val="auto"/>
          <w:sz w:val="30"/>
          <w:szCs w:val="72"/>
          <w:highlight w:val="none"/>
        </w:rPr>
      </w:pPr>
    </w:p>
    <w:p w14:paraId="06542202">
      <w:pPr>
        <w:shd w:val="clear"/>
        <w:snapToGrid w:val="0"/>
        <w:spacing w:before="120" w:beforeLines="50" w:line="360" w:lineRule="auto"/>
        <w:rPr>
          <w:rFonts w:hint="eastAsia" w:ascii="宋体" w:hAnsi="宋体" w:cs="宋体"/>
          <w:color w:val="auto"/>
          <w:sz w:val="30"/>
          <w:szCs w:val="72"/>
          <w:highlight w:val="none"/>
        </w:rPr>
      </w:pPr>
    </w:p>
    <w:p w14:paraId="77AE0EC8">
      <w:pPr>
        <w:pStyle w:val="15"/>
        <w:shd w:val="clear"/>
        <w:spacing w:line="360" w:lineRule="auto"/>
        <w:ind w:left="-2"/>
        <w:jc w:val="center"/>
        <w:rPr>
          <w:rFonts w:hint="eastAsia" w:hAnsi="宋体" w:cs="宋体"/>
          <w:b/>
          <w:bCs/>
          <w:color w:val="auto"/>
          <w:sz w:val="32"/>
          <w:highlight w:val="none"/>
          <w:lang w:eastAsia="zh-CN"/>
        </w:rPr>
      </w:pPr>
      <w:r>
        <w:rPr>
          <w:rFonts w:hint="eastAsia" w:hAnsi="宋体" w:cs="宋体"/>
          <w:b/>
          <w:bCs/>
          <w:color w:val="auto"/>
          <w:sz w:val="32"/>
          <w:highlight w:val="none"/>
        </w:rPr>
        <w:t>项目名称：</w:t>
      </w:r>
      <w:r>
        <w:rPr>
          <w:rFonts w:hint="eastAsia" w:hAnsi="宋体" w:cs="宋体"/>
          <w:b/>
          <w:bCs/>
          <w:color w:val="auto"/>
          <w:sz w:val="32"/>
          <w:highlight w:val="none"/>
          <w:lang w:val="en-US" w:eastAsia="zh-CN"/>
        </w:rPr>
        <w:t>融安县教育局学生计算机采购</w:t>
      </w:r>
    </w:p>
    <w:p w14:paraId="39F8A6AD">
      <w:pPr>
        <w:pStyle w:val="15"/>
        <w:shd w:val="clear"/>
        <w:spacing w:line="360" w:lineRule="auto"/>
        <w:ind w:left="-2"/>
        <w:jc w:val="center"/>
        <w:rPr>
          <w:rFonts w:hint="eastAsia" w:hAnsi="宋体" w:cs="宋体"/>
          <w:b/>
          <w:bCs/>
          <w:color w:val="auto"/>
          <w:sz w:val="32"/>
          <w:highlight w:val="none"/>
        </w:rPr>
      </w:pPr>
      <w:r>
        <w:rPr>
          <w:rFonts w:hint="eastAsia" w:hAnsi="宋体" w:cs="宋体"/>
          <w:b/>
          <w:bCs/>
          <w:color w:val="auto"/>
          <w:sz w:val="32"/>
          <w:highlight w:val="none"/>
        </w:rPr>
        <w:t>项目编号：</w:t>
      </w:r>
      <w:r>
        <w:rPr>
          <w:rFonts w:hint="eastAsia" w:hAnsi="宋体" w:cs="宋体"/>
          <w:b/>
          <w:bCs/>
          <w:color w:val="auto"/>
          <w:w w:val="95"/>
          <w:sz w:val="32"/>
          <w:szCs w:val="32"/>
          <w:highlight w:val="none"/>
          <w:lang w:eastAsia="zh-CN"/>
        </w:rPr>
        <w:t>LZZC2025-G1-240109-GXXH</w:t>
      </w:r>
    </w:p>
    <w:p w14:paraId="0DA3D645">
      <w:pPr>
        <w:pStyle w:val="15"/>
        <w:shd w:val="clear"/>
        <w:rPr>
          <w:rFonts w:hint="eastAsia" w:hAnsi="宋体" w:cs="宋体"/>
          <w:b/>
          <w:color w:val="auto"/>
          <w:highlight w:val="none"/>
        </w:rPr>
      </w:pPr>
      <w:r>
        <w:rPr>
          <w:rFonts w:hint="eastAsia" w:hAnsi="宋体" w:cs="宋体"/>
          <w:b/>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100965</wp:posOffset>
                </wp:positionV>
                <wp:extent cx="571500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95pt;height:0pt;width:450pt;z-index:251665408;mso-width-relative:page;mso-height-relative:page;" filled="f" stroked="t" coordsize="21600,21600" o:gfxdata="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Y48VdQAAAAGAQAADwAAAAAAAAABACAAAAAiAAAAZHJzL2Rvd25yZXYueG1sUEsBAhQAFAAA&#10;AAgAh07iQHVEC/vzAQAA5QMAAA4AAAAAAAAAAQAgAAAAIwEAAGRycy9lMm9Eb2MueG1sUEsFBgAA&#10;AAAGAAYAWQEAAIgFAAAAAA==&#10;">
                <v:fill on="f" focussize="0,0"/>
                <v:stroke weight="1pt" color="#000000" joinstyle="round"/>
                <v:imagedata o:title=""/>
                <o:lock v:ext="edit" aspectratio="f"/>
              </v:line>
            </w:pict>
          </mc:Fallback>
        </mc:AlternateContent>
      </w:r>
    </w:p>
    <w:p w14:paraId="774EC514">
      <w:pPr>
        <w:shd w:val="clear"/>
        <w:spacing w:line="560" w:lineRule="exact"/>
        <w:jc w:val="center"/>
        <w:rPr>
          <w:rFonts w:hint="eastAsia" w:ascii="宋体" w:hAnsi="宋体" w:eastAsia="宋体" w:cs="宋体"/>
          <w:b/>
          <w:snapToGrid w:val="0"/>
          <w:color w:val="auto"/>
          <w:kern w:val="0"/>
          <w:sz w:val="32"/>
          <w:szCs w:val="32"/>
          <w:highlight w:val="none"/>
          <w:lang w:eastAsia="zh-CN"/>
        </w:rPr>
      </w:pPr>
      <w:r>
        <w:rPr>
          <w:rFonts w:hint="eastAsia" w:ascii="宋体" w:hAnsi="宋体" w:cs="宋体"/>
          <w:b/>
          <w:snapToGrid w:val="0"/>
          <w:color w:val="auto"/>
          <w:kern w:val="0"/>
          <w:sz w:val="32"/>
          <w:szCs w:val="32"/>
          <w:highlight w:val="none"/>
        </w:rPr>
        <w:t>采购人：</w:t>
      </w:r>
      <w:r>
        <w:rPr>
          <w:rFonts w:hint="eastAsia" w:ascii="宋体" w:hAnsi="宋体" w:cs="宋体"/>
          <w:b/>
          <w:snapToGrid w:val="0"/>
          <w:color w:val="auto"/>
          <w:kern w:val="0"/>
          <w:sz w:val="32"/>
          <w:szCs w:val="32"/>
          <w:highlight w:val="none"/>
          <w:lang w:eastAsia="zh-CN"/>
        </w:rPr>
        <w:t>融安县教育局</w:t>
      </w:r>
    </w:p>
    <w:p w14:paraId="0FE04FEA">
      <w:pPr>
        <w:shd w:val="clear"/>
        <w:spacing w:line="56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采购代理机构：广西信和招标代理有限公司</w:t>
      </w:r>
    </w:p>
    <w:p w14:paraId="4F7A66F7">
      <w:pPr>
        <w:pStyle w:val="15"/>
        <w:shd w:val="clear"/>
        <w:snapToGrid w:val="0"/>
        <w:spacing w:before="120" w:after="120" w:line="360" w:lineRule="auto"/>
        <w:jc w:val="center"/>
        <w:rPr>
          <w:rFonts w:hint="eastAsia" w:hAnsi="宋体" w:cs="宋体"/>
          <w:b/>
          <w:color w:val="auto"/>
          <w:sz w:val="32"/>
          <w:szCs w:val="32"/>
          <w:highlight w:val="none"/>
          <w:lang w:eastAsia="zh-CN"/>
        </w:rPr>
      </w:pPr>
    </w:p>
    <w:p w14:paraId="61D37D45">
      <w:pPr>
        <w:pStyle w:val="15"/>
        <w:shd w:val="clear"/>
        <w:snapToGrid w:val="0"/>
        <w:spacing w:before="120" w:after="120" w:line="360" w:lineRule="auto"/>
        <w:jc w:val="center"/>
        <w:rPr>
          <w:rFonts w:hint="eastAsia" w:hAnsi="宋体" w:cs="宋体"/>
          <w:b/>
          <w:bCs/>
          <w:color w:val="auto"/>
          <w:w w:val="95"/>
          <w:sz w:val="32"/>
          <w:szCs w:val="32"/>
          <w:highlight w:val="none"/>
        </w:rPr>
      </w:pPr>
      <w:r>
        <w:rPr>
          <w:rFonts w:hint="eastAsia" w:hAnsi="宋体" w:cs="宋体"/>
          <w:b/>
          <w:color w:val="auto"/>
          <w:sz w:val="32"/>
          <w:szCs w:val="32"/>
          <w:highlight w:val="none"/>
          <w:lang w:eastAsia="zh-CN"/>
        </w:rPr>
        <w:t>202</w:t>
      </w:r>
      <w:r>
        <w:rPr>
          <w:rFonts w:hint="eastAsia" w:hAnsi="宋体" w:cs="宋体"/>
          <w:b/>
          <w:color w:val="auto"/>
          <w:sz w:val="32"/>
          <w:szCs w:val="32"/>
          <w:highlight w:val="none"/>
          <w:lang w:val="en-US" w:eastAsia="zh-CN"/>
        </w:rPr>
        <w:t>5</w:t>
      </w:r>
      <w:r>
        <w:rPr>
          <w:rFonts w:hint="eastAsia" w:hAnsi="宋体" w:cs="宋体"/>
          <w:b/>
          <w:color w:val="auto"/>
          <w:sz w:val="32"/>
          <w:szCs w:val="32"/>
          <w:highlight w:val="none"/>
        </w:rPr>
        <w:t>年</w:t>
      </w:r>
      <w:r>
        <w:rPr>
          <w:rFonts w:hint="eastAsia" w:hAnsi="宋体" w:cs="宋体"/>
          <w:b/>
          <w:color w:val="auto"/>
          <w:sz w:val="32"/>
          <w:szCs w:val="32"/>
          <w:highlight w:val="none"/>
          <w:lang w:val="en-US" w:eastAsia="zh-CN"/>
        </w:rPr>
        <w:t>11</w:t>
      </w:r>
      <w:r>
        <w:rPr>
          <w:rFonts w:hint="eastAsia" w:hAnsi="宋体" w:cs="宋体"/>
          <w:b/>
          <w:color w:val="auto"/>
          <w:sz w:val="32"/>
          <w:szCs w:val="32"/>
          <w:highlight w:val="none"/>
        </w:rPr>
        <w:t>月</w:t>
      </w:r>
    </w:p>
    <w:p w14:paraId="728177FE">
      <w:pPr>
        <w:pStyle w:val="15"/>
        <w:shd w:val="clear"/>
        <w:spacing w:before="120" w:after="120" w:line="360" w:lineRule="auto"/>
        <w:rPr>
          <w:rFonts w:hint="eastAsia" w:hAnsi="宋体" w:cs="宋体"/>
          <w:color w:val="auto"/>
          <w:highlight w:val="none"/>
        </w:rPr>
        <w:sectPr>
          <w:footerReference r:id="rId6" w:type="first"/>
          <w:headerReference r:id="rId3" w:type="default"/>
          <w:footerReference r:id="rId4" w:type="default"/>
          <w:footerReference r:id="rId5" w:type="even"/>
          <w:pgSz w:w="11906" w:h="16838"/>
          <w:pgMar w:top="1134" w:right="1134" w:bottom="1134" w:left="1247" w:header="851" w:footer="992" w:gutter="0"/>
          <w:pgNumType w:fmt="numberInDash" w:start="0"/>
          <w:cols w:space="720" w:num="1"/>
          <w:titlePg/>
          <w:docGrid w:linePitch="312" w:charSpace="0"/>
        </w:sectPr>
      </w:pPr>
    </w:p>
    <w:p w14:paraId="291FC888">
      <w:pPr>
        <w:shd w:val="clear"/>
        <w:rPr>
          <w:rFonts w:hint="eastAsia"/>
          <w:color w:val="auto"/>
          <w:highlight w:val="none"/>
        </w:rPr>
      </w:pPr>
    </w:p>
    <w:p w14:paraId="3BF0D14B">
      <w:pPr>
        <w:pStyle w:val="15"/>
        <w:shd w:val="clear"/>
        <w:spacing w:before="120" w:after="120" w:line="360" w:lineRule="auto"/>
        <w:jc w:val="center"/>
        <w:rPr>
          <w:rFonts w:hint="eastAsia" w:hAnsi="宋体" w:cs="宋体"/>
          <w:b/>
          <w:bCs/>
          <w:color w:val="auto"/>
          <w:sz w:val="32"/>
          <w:szCs w:val="32"/>
          <w:highlight w:val="none"/>
        </w:rPr>
      </w:pPr>
    </w:p>
    <w:p w14:paraId="1C4AF251">
      <w:pPr>
        <w:pStyle w:val="15"/>
        <w:shd w:val="clear"/>
        <w:spacing w:before="120" w:after="120" w:line="360" w:lineRule="auto"/>
        <w:jc w:val="center"/>
        <w:rPr>
          <w:rFonts w:hint="eastAsia" w:hAnsi="宋体" w:cs="宋体"/>
          <w:b/>
          <w:bCs/>
          <w:color w:val="auto"/>
          <w:sz w:val="32"/>
          <w:szCs w:val="32"/>
          <w:highlight w:val="none"/>
        </w:rPr>
      </w:pPr>
      <w:r>
        <w:rPr>
          <w:rFonts w:hint="eastAsia" w:hAnsi="宋体" w:cs="宋体"/>
          <w:b/>
          <w:bCs/>
          <w:color w:val="auto"/>
          <w:sz w:val="32"/>
          <w:szCs w:val="32"/>
          <w:highlight w:val="none"/>
        </w:rPr>
        <w:t>目  录</w:t>
      </w:r>
    </w:p>
    <w:p w14:paraId="49FC8E3F">
      <w:pPr>
        <w:pStyle w:val="19"/>
        <w:shd w:val="clear"/>
        <w:tabs>
          <w:tab w:val="right" w:leader="dot" w:pos="9525"/>
          <w:tab w:val="clear" w:pos="1260"/>
          <w:tab w:val="clear" w:pos="9000"/>
        </w:tabs>
        <w:ind w:firstLine="422" w:firstLineChars="150"/>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TOC \o "1-3" \h \u </w:instrText>
      </w:r>
      <w:r>
        <w:rPr>
          <w:rFonts w:hint="eastAsia" w:cs="宋体"/>
          <w:color w:val="auto"/>
          <w:sz w:val="28"/>
          <w:szCs w:val="28"/>
          <w:highlight w:val="none"/>
        </w:rPr>
        <w:fldChar w:fldCharType="separate"/>
      </w: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_Toc8038 </w:instrText>
      </w:r>
      <w:r>
        <w:rPr>
          <w:rFonts w:hint="eastAsia" w:cs="宋体"/>
          <w:color w:val="auto"/>
          <w:sz w:val="28"/>
          <w:szCs w:val="28"/>
          <w:highlight w:val="none"/>
        </w:rPr>
        <w:fldChar w:fldCharType="separate"/>
      </w:r>
      <w:r>
        <w:rPr>
          <w:rFonts w:hint="eastAsia" w:cs="宋体"/>
          <w:color w:val="auto"/>
          <w:sz w:val="28"/>
          <w:szCs w:val="28"/>
          <w:highlight w:val="none"/>
        </w:rPr>
        <w:t>第一章  公开招标公告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_Toc8038 \h </w:instrText>
      </w:r>
      <w:r>
        <w:rPr>
          <w:color w:val="auto"/>
          <w:sz w:val="28"/>
          <w:szCs w:val="28"/>
          <w:highlight w:val="none"/>
        </w:rPr>
        <w:fldChar w:fldCharType="separate"/>
      </w:r>
      <w:r>
        <w:rPr>
          <w:color w:val="auto"/>
          <w:sz w:val="28"/>
          <w:szCs w:val="28"/>
          <w:highlight w:val="none"/>
        </w:rPr>
        <w:t>- 1 -</w:t>
      </w:r>
      <w:r>
        <w:rPr>
          <w:color w:val="auto"/>
          <w:sz w:val="28"/>
          <w:szCs w:val="28"/>
          <w:highlight w:val="none"/>
        </w:rPr>
        <w:fldChar w:fldCharType="end"/>
      </w:r>
      <w:r>
        <w:rPr>
          <w:rFonts w:hint="eastAsia" w:cs="宋体"/>
          <w:color w:val="auto"/>
          <w:sz w:val="28"/>
          <w:szCs w:val="28"/>
          <w:highlight w:val="none"/>
        </w:rPr>
        <w:fldChar w:fldCharType="end"/>
      </w:r>
    </w:p>
    <w:p w14:paraId="5D949342">
      <w:pPr>
        <w:pStyle w:val="19"/>
        <w:shd w:val="clear"/>
        <w:tabs>
          <w:tab w:val="right" w:leader="dot" w:pos="9525"/>
          <w:tab w:val="clear" w:pos="1260"/>
          <w:tab w:val="clear" w:pos="9000"/>
        </w:tabs>
        <w:ind w:firstLine="422" w:firstLineChars="150"/>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_Toc11679 </w:instrText>
      </w:r>
      <w:r>
        <w:rPr>
          <w:rFonts w:hint="eastAsia" w:cs="宋体"/>
          <w:color w:val="auto"/>
          <w:sz w:val="28"/>
          <w:szCs w:val="28"/>
          <w:highlight w:val="none"/>
        </w:rPr>
        <w:fldChar w:fldCharType="separate"/>
      </w:r>
      <w:r>
        <w:rPr>
          <w:rFonts w:hint="eastAsia" w:cs="宋体"/>
          <w:color w:val="auto"/>
          <w:sz w:val="28"/>
          <w:szCs w:val="28"/>
          <w:highlight w:val="none"/>
        </w:rPr>
        <w:t>第二章</w:t>
      </w:r>
      <w:r>
        <w:rPr>
          <w:rFonts w:hint="eastAsia" w:cs="宋体"/>
          <w:color w:val="auto"/>
          <w:sz w:val="28"/>
          <w:szCs w:val="28"/>
          <w:highlight w:val="none"/>
          <w:lang w:val="en-US" w:eastAsia="zh-CN"/>
        </w:rPr>
        <w:t xml:space="preserve">  招标</w:t>
      </w:r>
      <w:r>
        <w:rPr>
          <w:rFonts w:hint="eastAsia" w:cs="宋体"/>
          <w:color w:val="auto"/>
          <w:sz w:val="28"/>
          <w:szCs w:val="28"/>
          <w:highlight w:val="none"/>
        </w:rPr>
        <w:t>项目采购需求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_Toc11679 \h </w:instrText>
      </w:r>
      <w:r>
        <w:rPr>
          <w:color w:val="auto"/>
          <w:sz w:val="28"/>
          <w:szCs w:val="28"/>
          <w:highlight w:val="none"/>
        </w:rPr>
        <w:fldChar w:fldCharType="separate"/>
      </w:r>
      <w:r>
        <w:rPr>
          <w:color w:val="auto"/>
          <w:sz w:val="28"/>
          <w:szCs w:val="28"/>
          <w:highlight w:val="none"/>
        </w:rPr>
        <w:t>- 5 -</w:t>
      </w:r>
      <w:r>
        <w:rPr>
          <w:color w:val="auto"/>
          <w:sz w:val="28"/>
          <w:szCs w:val="28"/>
          <w:highlight w:val="none"/>
        </w:rPr>
        <w:fldChar w:fldCharType="end"/>
      </w:r>
      <w:r>
        <w:rPr>
          <w:rFonts w:hint="eastAsia" w:cs="宋体"/>
          <w:color w:val="auto"/>
          <w:sz w:val="28"/>
          <w:szCs w:val="28"/>
          <w:highlight w:val="none"/>
        </w:rPr>
        <w:fldChar w:fldCharType="end"/>
      </w:r>
    </w:p>
    <w:p w14:paraId="7A903D55">
      <w:pPr>
        <w:pStyle w:val="19"/>
        <w:shd w:val="clear"/>
        <w:tabs>
          <w:tab w:val="right" w:leader="dot" w:pos="9525"/>
          <w:tab w:val="clear" w:pos="1260"/>
          <w:tab w:val="clear" w:pos="9000"/>
        </w:tabs>
        <w:ind w:firstLine="422" w:firstLineChars="150"/>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_Toc4735 </w:instrText>
      </w:r>
      <w:r>
        <w:rPr>
          <w:rFonts w:hint="eastAsia" w:cs="宋体"/>
          <w:color w:val="auto"/>
          <w:sz w:val="28"/>
          <w:szCs w:val="28"/>
          <w:highlight w:val="none"/>
        </w:rPr>
        <w:fldChar w:fldCharType="separate"/>
      </w:r>
      <w:r>
        <w:rPr>
          <w:rFonts w:hint="eastAsia" w:cs="宋体"/>
          <w:color w:val="auto"/>
          <w:sz w:val="28"/>
          <w:szCs w:val="28"/>
          <w:highlight w:val="none"/>
        </w:rPr>
        <w:t>第三章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_Toc4735 \h </w:instrText>
      </w:r>
      <w:r>
        <w:rPr>
          <w:color w:val="auto"/>
          <w:sz w:val="28"/>
          <w:szCs w:val="28"/>
          <w:highlight w:val="none"/>
        </w:rPr>
        <w:fldChar w:fldCharType="separate"/>
      </w:r>
      <w:r>
        <w:rPr>
          <w:color w:val="auto"/>
          <w:sz w:val="28"/>
          <w:szCs w:val="28"/>
          <w:highlight w:val="none"/>
        </w:rPr>
        <w:t>- 28 -</w:t>
      </w:r>
      <w:r>
        <w:rPr>
          <w:color w:val="auto"/>
          <w:sz w:val="28"/>
          <w:szCs w:val="28"/>
          <w:highlight w:val="none"/>
        </w:rPr>
        <w:fldChar w:fldCharType="end"/>
      </w:r>
      <w:r>
        <w:rPr>
          <w:rFonts w:hint="eastAsia" w:cs="宋体"/>
          <w:color w:val="auto"/>
          <w:sz w:val="28"/>
          <w:szCs w:val="28"/>
          <w:highlight w:val="none"/>
        </w:rPr>
        <w:fldChar w:fldCharType="end"/>
      </w:r>
    </w:p>
    <w:p w14:paraId="170DCDFA">
      <w:pPr>
        <w:pStyle w:val="19"/>
        <w:shd w:val="clear"/>
        <w:tabs>
          <w:tab w:val="right" w:leader="dot" w:pos="9525"/>
          <w:tab w:val="clear" w:pos="1260"/>
          <w:tab w:val="clear" w:pos="9000"/>
        </w:tabs>
        <w:ind w:firstLine="422" w:firstLineChars="150"/>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_Toc22040 </w:instrText>
      </w:r>
      <w:r>
        <w:rPr>
          <w:rFonts w:hint="eastAsia" w:cs="宋体"/>
          <w:color w:val="auto"/>
          <w:sz w:val="28"/>
          <w:szCs w:val="28"/>
          <w:highlight w:val="none"/>
        </w:rPr>
        <w:fldChar w:fldCharType="separate"/>
      </w:r>
      <w:r>
        <w:rPr>
          <w:rFonts w:hint="eastAsia" w:cs="宋体"/>
          <w:color w:val="auto"/>
          <w:sz w:val="28"/>
          <w:szCs w:val="28"/>
          <w:highlight w:val="none"/>
        </w:rPr>
        <w:t>第四章  评标方法及评标标准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_Toc22040 \h </w:instrText>
      </w:r>
      <w:r>
        <w:rPr>
          <w:color w:val="auto"/>
          <w:sz w:val="28"/>
          <w:szCs w:val="28"/>
          <w:highlight w:val="none"/>
        </w:rPr>
        <w:fldChar w:fldCharType="separate"/>
      </w:r>
      <w:r>
        <w:rPr>
          <w:color w:val="auto"/>
          <w:sz w:val="28"/>
          <w:szCs w:val="28"/>
          <w:highlight w:val="none"/>
        </w:rPr>
        <w:t>- 47 -</w:t>
      </w:r>
      <w:r>
        <w:rPr>
          <w:color w:val="auto"/>
          <w:sz w:val="28"/>
          <w:szCs w:val="28"/>
          <w:highlight w:val="none"/>
        </w:rPr>
        <w:fldChar w:fldCharType="end"/>
      </w:r>
      <w:r>
        <w:rPr>
          <w:rFonts w:hint="eastAsia" w:cs="宋体"/>
          <w:color w:val="auto"/>
          <w:sz w:val="28"/>
          <w:szCs w:val="28"/>
          <w:highlight w:val="none"/>
        </w:rPr>
        <w:fldChar w:fldCharType="end"/>
      </w:r>
    </w:p>
    <w:p w14:paraId="0B9A651C">
      <w:pPr>
        <w:pStyle w:val="19"/>
        <w:shd w:val="clear"/>
        <w:tabs>
          <w:tab w:val="right" w:leader="dot" w:pos="9525"/>
          <w:tab w:val="clear" w:pos="1260"/>
          <w:tab w:val="clear" w:pos="9000"/>
        </w:tabs>
        <w:ind w:firstLine="422" w:firstLineChars="150"/>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_Toc4765 </w:instrText>
      </w:r>
      <w:r>
        <w:rPr>
          <w:rFonts w:hint="eastAsia" w:cs="宋体"/>
          <w:color w:val="auto"/>
          <w:sz w:val="28"/>
          <w:szCs w:val="28"/>
          <w:highlight w:val="none"/>
        </w:rPr>
        <w:fldChar w:fldCharType="separate"/>
      </w:r>
      <w:r>
        <w:rPr>
          <w:rFonts w:hint="eastAsia" w:cs="宋体"/>
          <w:color w:val="auto"/>
          <w:kern w:val="44"/>
          <w:sz w:val="28"/>
          <w:szCs w:val="28"/>
          <w:highlight w:val="none"/>
          <w:lang w:val="en-US" w:eastAsia="zh-CN"/>
        </w:rPr>
        <w:t>第五章  合同主要条款格式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_Toc4765 \h </w:instrText>
      </w:r>
      <w:r>
        <w:rPr>
          <w:color w:val="auto"/>
          <w:sz w:val="28"/>
          <w:szCs w:val="28"/>
          <w:highlight w:val="none"/>
        </w:rPr>
        <w:fldChar w:fldCharType="separate"/>
      </w:r>
      <w:r>
        <w:rPr>
          <w:color w:val="auto"/>
          <w:sz w:val="28"/>
          <w:szCs w:val="28"/>
          <w:highlight w:val="none"/>
        </w:rPr>
        <w:t>- 53 -</w:t>
      </w:r>
      <w:r>
        <w:rPr>
          <w:color w:val="auto"/>
          <w:sz w:val="28"/>
          <w:szCs w:val="28"/>
          <w:highlight w:val="none"/>
        </w:rPr>
        <w:fldChar w:fldCharType="end"/>
      </w:r>
      <w:r>
        <w:rPr>
          <w:rFonts w:hint="eastAsia" w:cs="宋体"/>
          <w:color w:val="auto"/>
          <w:sz w:val="28"/>
          <w:szCs w:val="28"/>
          <w:highlight w:val="none"/>
        </w:rPr>
        <w:fldChar w:fldCharType="end"/>
      </w:r>
    </w:p>
    <w:p w14:paraId="64F74A08">
      <w:pPr>
        <w:pStyle w:val="19"/>
        <w:shd w:val="clear"/>
        <w:tabs>
          <w:tab w:val="right" w:leader="dot" w:pos="9525"/>
          <w:tab w:val="clear" w:pos="1260"/>
          <w:tab w:val="clear" w:pos="9000"/>
        </w:tabs>
        <w:ind w:firstLine="422" w:firstLineChars="150"/>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_Toc4800 </w:instrText>
      </w:r>
      <w:r>
        <w:rPr>
          <w:rFonts w:hint="eastAsia" w:cs="宋体"/>
          <w:color w:val="auto"/>
          <w:sz w:val="28"/>
          <w:szCs w:val="28"/>
          <w:highlight w:val="none"/>
        </w:rPr>
        <w:fldChar w:fldCharType="separate"/>
      </w:r>
      <w:r>
        <w:rPr>
          <w:rFonts w:hint="eastAsia" w:cs="宋体"/>
          <w:color w:val="auto"/>
          <w:sz w:val="28"/>
          <w:szCs w:val="28"/>
          <w:highlight w:val="none"/>
          <w:lang w:eastAsia="zh-CN"/>
        </w:rPr>
        <w:t>第六章</w:t>
      </w:r>
      <w:r>
        <w:rPr>
          <w:rFonts w:hint="eastAsia" w:cs="宋体"/>
          <w:color w:val="auto"/>
          <w:sz w:val="28"/>
          <w:szCs w:val="28"/>
          <w:highlight w:val="none"/>
          <w:lang w:val="en-US" w:eastAsia="zh-CN"/>
        </w:rPr>
        <w:t xml:space="preserve">  </w:t>
      </w:r>
      <w:r>
        <w:rPr>
          <w:rFonts w:hint="eastAsia" w:cs="宋体"/>
          <w:color w:val="auto"/>
          <w:sz w:val="28"/>
          <w:szCs w:val="28"/>
          <w:highlight w:val="none"/>
        </w:rPr>
        <w:t>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_Toc4800 \h </w:instrText>
      </w:r>
      <w:r>
        <w:rPr>
          <w:color w:val="auto"/>
          <w:sz w:val="28"/>
          <w:szCs w:val="28"/>
          <w:highlight w:val="none"/>
        </w:rPr>
        <w:fldChar w:fldCharType="separate"/>
      </w:r>
      <w:r>
        <w:rPr>
          <w:color w:val="auto"/>
          <w:sz w:val="28"/>
          <w:szCs w:val="28"/>
          <w:highlight w:val="none"/>
        </w:rPr>
        <w:t>- 60 -</w:t>
      </w:r>
      <w:r>
        <w:rPr>
          <w:color w:val="auto"/>
          <w:sz w:val="28"/>
          <w:szCs w:val="28"/>
          <w:highlight w:val="none"/>
        </w:rPr>
        <w:fldChar w:fldCharType="end"/>
      </w:r>
      <w:r>
        <w:rPr>
          <w:rFonts w:hint="eastAsia" w:cs="宋体"/>
          <w:color w:val="auto"/>
          <w:sz w:val="28"/>
          <w:szCs w:val="28"/>
          <w:highlight w:val="none"/>
        </w:rPr>
        <w:fldChar w:fldCharType="end"/>
      </w:r>
    </w:p>
    <w:p w14:paraId="74B5B058">
      <w:pPr>
        <w:shd w:val="clear"/>
        <w:spacing w:before="120" w:beforeLines="50" w:line="480" w:lineRule="exact"/>
        <w:ind w:firstLine="420" w:firstLineChars="150"/>
        <w:rPr>
          <w:rFonts w:hint="eastAsia" w:ascii="宋体" w:hAnsi="宋体" w:cs="宋体"/>
          <w:color w:val="auto"/>
          <w:sz w:val="30"/>
          <w:highlight w:val="none"/>
        </w:rPr>
      </w:pPr>
      <w:r>
        <w:rPr>
          <w:rFonts w:hint="eastAsia" w:ascii="宋体" w:hAnsi="宋体" w:cs="宋体"/>
          <w:color w:val="auto"/>
          <w:sz w:val="28"/>
          <w:szCs w:val="28"/>
          <w:highlight w:val="none"/>
        </w:rPr>
        <w:fldChar w:fldCharType="end"/>
      </w:r>
    </w:p>
    <w:p w14:paraId="66619CEB">
      <w:pPr>
        <w:shd w:val="clear"/>
        <w:spacing w:before="120" w:beforeLines="50" w:line="480" w:lineRule="exact"/>
        <w:rPr>
          <w:rStyle w:val="25"/>
          <w:rFonts w:hint="eastAsia" w:ascii="宋体" w:hAnsi="宋体" w:cs="宋体"/>
          <w:color w:val="auto"/>
          <w:highlight w:val="none"/>
        </w:rPr>
      </w:pPr>
    </w:p>
    <w:p w14:paraId="22602A5B">
      <w:pPr>
        <w:shd w:val="clear"/>
        <w:spacing w:before="120" w:beforeLines="50" w:line="480" w:lineRule="exact"/>
        <w:rPr>
          <w:rFonts w:hint="eastAsia" w:ascii="宋体" w:hAnsi="宋体" w:cs="宋体"/>
          <w:color w:val="auto"/>
          <w:sz w:val="30"/>
          <w:highlight w:val="none"/>
        </w:rPr>
      </w:pPr>
    </w:p>
    <w:p w14:paraId="50AE5977">
      <w:pPr>
        <w:shd w:val="clear"/>
        <w:spacing w:before="120" w:beforeLines="50" w:line="480" w:lineRule="exact"/>
        <w:rPr>
          <w:rFonts w:hint="eastAsia" w:ascii="宋体" w:hAnsi="宋体" w:cs="宋体"/>
          <w:color w:val="auto"/>
          <w:sz w:val="30"/>
          <w:highlight w:val="none"/>
        </w:rPr>
      </w:pPr>
    </w:p>
    <w:p w14:paraId="389D2AC7">
      <w:pPr>
        <w:shd w:val="clear"/>
        <w:spacing w:before="120" w:beforeLines="50" w:line="480" w:lineRule="exact"/>
        <w:rPr>
          <w:rFonts w:hint="eastAsia" w:ascii="宋体" w:hAnsi="宋体" w:cs="宋体"/>
          <w:color w:val="auto"/>
          <w:sz w:val="30"/>
          <w:highlight w:val="none"/>
        </w:rPr>
      </w:pPr>
    </w:p>
    <w:p w14:paraId="41684564">
      <w:pPr>
        <w:shd w:val="clear"/>
        <w:spacing w:before="120" w:beforeLines="50" w:line="480" w:lineRule="exact"/>
        <w:rPr>
          <w:rFonts w:hint="eastAsia" w:ascii="宋体" w:hAnsi="宋体" w:cs="宋体"/>
          <w:color w:val="auto"/>
          <w:sz w:val="30"/>
          <w:highlight w:val="none"/>
        </w:rPr>
      </w:pPr>
    </w:p>
    <w:p w14:paraId="2B590F18">
      <w:pPr>
        <w:shd w:val="clear"/>
        <w:spacing w:before="120" w:beforeLines="50" w:line="480" w:lineRule="exact"/>
        <w:rPr>
          <w:rFonts w:hint="eastAsia" w:ascii="宋体" w:hAnsi="宋体" w:cs="宋体"/>
          <w:color w:val="auto"/>
          <w:sz w:val="30"/>
          <w:highlight w:val="none"/>
        </w:rPr>
      </w:pPr>
    </w:p>
    <w:p w14:paraId="496F27EB">
      <w:pPr>
        <w:shd w:val="clear"/>
        <w:spacing w:before="120" w:beforeLines="50" w:line="480" w:lineRule="exact"/>
        <w:rPr>
          <w:rFonts w:hint="eastAsia" w:ascii="宋体" w:hAnsi="宋体" w:cs="宋体"/>
          <w:color w:val="auto"/>
          <w:sz w:val="30"/>
          <w:highlight w:val="none"/>
        </w:rPr>
      </w:pPr>
    </w:p>
    <w:p w14:paraId="3341C181">
      <w:pPr>
        <w:shd w:val="clear"/>
        <w:spacing w:before="120" w:beforeLines="50" w:line="480" w:lineRule="exact"/>
        <w:rPr>
          <w:rFonts w:hint="eastAsia" w:ascii="宋体" w:hAnsi="宋体" w:cs="宋体"/>
          <w:color w:val="auto"/>
          <w:sz w:val="30"/>
          <w:highlight w:val="none"/>
        </w:rPr>
      </w:pPr>
    </w:p>
    <w:p w14:paraId="39B556E7">
      <w:pPr>
        <w:shd w:val="clear"/>
        <w:spacing w:before="120" w:beforeLines="50" w:line="480" w:lineRule="exact"/>
        <w:rPr>
          <w:rFonts w:hint="eastAsia" w:ascii="宋体" w:hAnsi="宋体" w:cs="宋体"/>
          <w:color w:val="auto"/>
          <w:sz w:val="30"/>
          <w:highlight w:val="none"/>
        </w:rPr>
      </w:pPr>
    </w:p>
    <w:p w14:paraId="7A492FD3">
      <w:pPr>
        <w:shd w:val="clear"/>
        <w:spacing w:before="120" w:beforeLines="50" w:line="480" w:lineRule="exact"/>
        <w:rPr>
          <w:rFonts w:hint="eastAsia" w:ascii="宋体" w:hAnsi="宋体" w:cs="宋体"/>
          <w:color w:val="auto"/>
          <w:sz w:val="30"/>
          <w:highlight w:val="none"/>
        </w:rPr>
      </w:pPr>
    </w:p>
    <w:p w14:paraId="05C97CB0">
      <w:pPr>
        <w:pStyle w:val="2"/>
        <w:shd w:val="clear"/>
        <w:spacing w:line="400" w:lineRule="exact"/>
        <w:jc w:val="center"/>
        <w:rPr>
          <w:rFonts w:hint="eastAsia" w:ascii="宋体" w:hAnsi="宋体" w:cs="宋体"/>
          <w:color w:val="auto"/>
          <w:sz w:val="36"/>
          <w:szCs w:val="36"/>
          <w:highlight w:val="none"/>
        </w:rPr>
        <w:sectPr>
          <w:footerReference r:id="rId8" w:type="first"/>
          <w:footerReference r:id="rId7" w:type="default"/>
          <w:pgSz w:w="11906" w:h="16838"/>
          <w:pgMar w:top="1134" w:right="1134" w:bottom="1134" w:left="1247" w:header="851" w:footer="992" w:gutter="0"/>
          <w:pgNumType w:fmt="numberInDash" w:start="0"/>
          <w:cols w:space="720" w:num="1"/>
          <w:titlePg/>
          <w:docGrid w:linePitch="312" w:charSpace="0"/>
        </w:sectPr>
      </w:pPr>
      <w:bookmarkStart w:id="0" w:name="_Toc254970630"/>
      <w:bookmarkStart w:id="1" w:name="_Toc254970489"/>
    </w:p>
    <w:p w14:paraId="6CDB1509">
      <w:pPr>
        <w:pStyle w:val="2"/>
        <w:shd w:val="clear"/>
        <w:spacing w:line="400" w:lineRule="exact"/>
        <w:jc w:val="center"/>
        <w:rPr>
          <w:rFonts w:hint="eastAsia" w:ascii="宋体" w:hAnsi="宋体" w:cs="宋体"/>
          <w:color w:val="auto"/>
          <w:sz w:val="36"/>
          <w:szCs w:val="36"/>
          <w:highlight w:val="none"/>
        </w:rPr>
      </w:pPr>
      <w:bookmarkStart w:id="2" w:name="_Toc8038"/>
      <w:bookmarkStart w:id="3" w:name="_Toc25578"/>
      <w:r>
        <w:rPr>
          <w:rFonts w:hint="eastAsia" w:ascii="宋体" w:hAnsi="宋体" w:cs="宋体"/>
          <w:color w:val="auto"/>
          <w:sz w:val="36"/>
          <w:szCs w:val="36"/>
          <w:highlight w:val="none"/>
        </w:rPr>
        <w:t>第一章  公开招标公告</w:t>
      </w:r>
      <w:bookmarkEnd w:id="0"/>
      <w:bookmarkEnd w:id="1"/>
      <w:bookmarkEnd w:id="2"/>
      <w:bookmarkEnd w:id="3"/>
    </w:p>
    <w:p w14:paraId="1D361D10">
      <w:pPr>
        <w:pBdr>
          <w:top w:val="single" w:color="auto" w:sz="4" w:space="1"/>
          <w:left w:val="single" w:color="auto" w:sz="4" w:space="4"/>
          <w:bottom w:val="single" w:color="auto" w:sz="4" w:space="5"/>
          <w:right w:val="single" w:color="auto" w:sz="4" w:space="4"/>
        </w:pBd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项目概况</w:t>
      </w:r>
    </w:p>
    <w:p w14:paraId="77AF579D">
      <w:pPr>
        <w:pBdr>
          <w:top w:val="single" w:color="auto" w:sz="4" w:space="1"/>
          <w:left w:val="single" w:color="auto" w:sz="4" w:space="4"/>
          <w:bottom w:val="single" w:color="auto" w:sz="4" w:space="5"/>
          <w:right w:val="single" w:color="auto" w:sz="4" w:space="4"/>
        </w:pBd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u w:val="single"/>
          <w:shd w:val="clear" w:color="auto" w:fill="FFFFFF"/>
          <w:lang w:eastAsia="zh-CN"/>
        </w:rPr>
        <w:t>融安县教育局学生计算机采购</w:t>
      </w:r>
      <w:r>
        <w:rPr>
          <w:rFonts w:hint="eastAsia" w:ascii="宋体" w:hAnsi="宋体" w:cs="宋体"/>
          <w:color w:val="auto"/>
          <w:sz w:val="24"/>
          <w:highlight w:val="none"/>
        </w:rPr>
        <w:t>招标项目的潜在投标人应在</w:t>
      </w:r>
      <w:r>
        <w:rPr>
          <w:rFonts w:hint="eastAsia" w:ascii="宋体" w:hAnsi="宋体" w:cs="宋体"/>
          <w:color w:val="auto"/>
          <w:sz w:val="24"/>
          <w:highlight w:val="none"/>
          <w:u w:val="single"/>
        </w:rPr>
        <w:t>广西政府采购云平台（https://www.gcy.zfcg.gxzf.gov.cn/）</w:t>
      </w:r>
      <w:r>
        <w:rPr>
          <w:rFonts w:hint="eastAsia" w:ascii="宋体" w:hAnsi="宋体" w:cs="宋体"/>
          <w:color w:val="auto"/>
          <w:sz w:val="24"/>
          <w:highlight w:val="none"/>
        </w:rPr>
        <w:t>获取招标文件，并于</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28</w:t>
      </w:r>
      <w:r>
        <w:rPr>
          <w:rFonts w:hint="eastAsia" w:ascii="宋体" w:hAnsi="宋体" w:cs="宋体"/>
          <w:color w:val="auto"/>
          <w:sz w:val="24"/>
          <w:highlight w:val="none"/>
          <w:u w:val="single"/>
        </w:rPr>
        <w:t>日09时</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0分</w:t>
      </w:r>
      <w:r>
        <w:rPr>
          <w:rFonts w:hint="eastAsia" w:ascii="宋体" w:hAnsi="宋体" w:cs="宋体"/>
          <w:bCs/>
          <w:color w:val="auto"/>
          <w:sz w:val="24"/>
          <w:highlight w:val="none"/>
          <w:u w:val="single"/>
        </w:rPr>
        <w:t>（</w:t>
      </w:r>
      <w:r>
        <w:rPr>
          <w:rFonts w:hint="eastAsia" w:ascii="宋体" w:hAnsi="宋体" w:cs="宋体"/>
          <w:bCs/>
          <w:color w:val="auto"/>
          <w:sz w:val="24"/>
          <w:highlight w:val="none"/>
        </w:rPr>
        <w:t>北京时间）前递交投标文件</w:t>
      </w:r>
      <w:r>
        <w:rPr>
          <w:rFonts w:hint="eastAsia" w:ascii="宋体" w:hAnsi="宋体" w:cs="宋体"/>
          <w:color w:val="auto"/>
          <w:sz w:val="24"/>
          <w:highlight w:val="none"/>
        </w:rPr>
        <w:t>。</w:t>
      </w:r>
    </w:p>
    <w:p w14:paraId="00ADBC32">
      <w:pPr>
        <w:shd w:val="clear"/>
        <w:spacing w:line="360" w:lineRule="auto"/>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一、项目基本情况</w:t>
      </w:r>
    </w:p>
    <w:p w14:paraId="69C257FD">
      <w:pPr>
        <w:shd w:val="clea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LZZC2025-G1-240109-GXXH</w:t>
      </w:r>
    </w:p>
    <w:p w14:paraId="0327F39D">
      <w:pPr>
        <w:shd w:val="clea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shd w:val="clear" w:color="auto" w:fill="FFFFFF"/>
          <w:lang w:eastAsia="zh-CN"/>
        </w:rPr>
        <w:t>融安县教育局学生计算机采购</w:t>
      </w:r>
    </w:p>
    <w:p w14:paraId="4A1B7E84">
      <w:pPr>
        <w:shd w:val="clea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预算金额及最高限价：</w:t>
      </w:r>
      <w:r>
        <w:rPr>
          <w:rFonts w:hint="eastAsia" w:ascii="宋体" w:hAnsi="宋体" w:cs="宋体"/>
          <w:color w:val="auto"/>
          <w:sz w:val="24"/>
          <w:highlight w:val="none"/>
          <w:lang w:eastAsia="zh-CN"/>
        </w:rPr>
        <w:t>人民币陆拾壹万伍仟元整（￥615000.00）</w:t>
      </w:r>
    </w:p>
    <w:p w14:paraId="0C325A71">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采购需求</w:t>
      </w:r>
      <w:r>
        <w:rPr>
          <w:rFonts w:hint="eastAsia" w:ascii="宋体" w:hAnsi="宋体" w:cs="宋体"/>
          <w:color w:val="auto"/>
          <w:sz w:val="24"/>
          <w:highlight w:val="none"/>
          <w:lang w:eastAsia="zh-CN"/>
        </w:rPr>
        <w:t>：融安县教育局学生计算机采购</w:t>
      </w:r>
      <w:r>
        <w:rPr>
          <w:rFonts w:hint="eastAsia" w:ascii="宋体" w:hAnsi="宋体" w:cs="宋体"/>
          <w:color w:val="auto"/>
          <w:sz w:val="24"/>
          <w:highlight w:val="none"/>
        </w:rPr>
        <w:t>1</w:t>
      </w:r>
      <w:r>
        <w:rPr>
          <w:rFonts w:hint="eastAsia" w:ascii="宋体" w:hAnsi="宋体" w:cs="宋体"/>
          <w:color w:val="auto"/>
          <w:sz w:val="24"/>
          <w:highlight w:val="none"/>
          <w:lang w:eastAsia="zh-CN"/>
        </w:rPr>
        <w:t>项</w:t>
      </w:r>
      <w:r>
        <w:rPr>
          <w:rFonts w:hint="eastAsia" w:ascii="宋体" w:hAnsi="宋体" w:cs="宋体"/>
          <w:color w:val="auto"/>
          <w:sz w:val="24"/>
          <w:highlight w:val="none"/>
        </w:rPr>
        <w:t>；如需进一步了解详细内容，详见招标文件。</w:t>
      </w:r>
    </w:p>
    <w:p w14:paraId="4501F026">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合同履</w:t>
      </w:r>
      <w:r>
        <w:rPr>
          <w:rFonts w:hint="eastAsia" w:ascii="宋体" w:hAnsi="宋体" w:cs="宋体"/>
          <w:color w:val="auto"/>
          <w:sz w:val="24"/>
          <w:highlight w:val="none"/>
          <w:lang w:eastAsia="zh-CN"/>
        </w:rPr>
        <w:t>约</w:t>
      </w:r>
      <w:r>
        <w:rPr>
          <w:rFonts w:hint="eastAsia" w:ascii="宋体" w:hAnsi="宋体" w:cs="宋体"/>
          <w:color w:val="auto"/>
          <w:sz w:val="24"/>
          <w:highlight w:val="none"/>
        </w:rPr>
        <w:t>期限：</w:t>
      </w:r>
      <w:r>
        <w:rPr>
          <w:rFonts w:hint="eastAsia" w:ascii="宋体" w:hAnsi="宋体" w:cs="宋体"/>
          <w:color w:val="auto"/>
          <w:sz w:val="24"/>
          <w:highlight w:val="none"/>
          <w:lang w:eastAsia="zh-CN"/>
        </w:rPr>
        <w:t>自合同签订之日起</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天内交货并安装调试完毕</w:t>
      </w:r>
      <w:r>
        <w:rPr>
          <w:rFonts w:hint="eastAsia" w:ascii="宋体" w:hAnsi="宋体" w:cs="宋体"/>
          <w:color w:val="auto"/>
          <w:sz w:val="24"/>
          <w:highlight w:val="none"/>
        </w:rPr>
        <w:t>。</w:t>
      </w:r>
    </w:p>
    <w:p w14:paraId="704EBFC0">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本项目（是/否）接受联合体投标：否。</w:t>
      </w:r>
    </w:p>
    <w:p w14:paraId="7D8101E7">
      <w:pPr>
        <w:shd w:val="clear"/>
        <w:spacing w:line="360" w:lineRule="auto"/>
        <w:ind w:firstLine="420" w:firstLineChars="175"/>
        <w:rPr>
          <w:rFonts w:hint="eastAsia" w:ascii="宋体" w:hAnsi="宋体" w:cs="宋体"/>
          <w:b/>
          <w:color w:val="auto"/>
          <w:sz w:val="24"/>
          <w:highlight w:val="none"/>
        </w:rPr>
      </w:pPr>
      <w:r>
        <w:rPr>
          <w:rFonts w:ascii="宋体" w:hAnsi="宋体" w:cs="宋体"/>
          <w:color w:val="auto"/>
          <w:kern w:val="0"/>
          <w:sz w:val="24"/>
          <w:highlight w:val="none"/>
        </w:rPr>
        <w:t>备注：</w:t>
      </w:r>
      <w:r>
        <w:rPr>
          <w:rFonts w:hint="eastAsia" w:ascii="宋体" w:hAnsi="宋体" w:cs="宋体"/>
          <w:color w:val="auto"/>
          <w:kern w:val="0"/>
          <w:sz w:val="24"/>
          <w:highlight w:val="none"/>
        </w:rPr>
        <w:t>本项目为线上电子招标项目，采用远程异地评标，有意向参与本项目的供应商应当做好参与全流程电子招投标交易的充分准备。</w:t>
      </w:r>
    </w:p>
    <w:p w14:paraId="3505BC6C">
      <w:pPr>
        <w:shd w:val="clear"/>
        <w:spacing w:line="360" w:lineRule="auto"/>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14:paraId="73BD3B85">
      <w:pPr>
        <w:shd w:val="clear"/>
        <w:spacing w:line="360" w:lineRule="auto"/>
        <w:ind w:firstLine="420" w:firstLineChars="175"/>
        <w:jc w:val="both"/>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31ED1F27">
      <w:pPr>
        <w:shd w:val="clear"/>
        <w:spacing w:line="360" w:lineRule="auto"/>
        <w:ind w:firstLine="420" w:firstLineChars="175"/>
        <w:jc w:val="both"/>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olor w:val="auto"/>
          <w:sz w:val="24"/>
          <w:highlight w:val="none"/>
          <w:lang w:eastAsia="zh-CN"/>
        </w:rPr>
        <w:t>无</w:t>
      </w:r>
      <w:r>
        <w:rPr>
          <w:rFonts w:hint="eastAsia" w:ascii="宋体" w:hAnsi="宋体" w:cs="宋体"/>
          <w:color w:val="auto"/>
          <w:sz w:val="24"/>
          <w:highlight w:val="none"/>
        </w:rPr>
        <w:t>；</w:t>
      </w:r>
    </w:p>
    <w:p w14:paraId="45B8B209">
      <w:pPr>
        <w:widowControl/>
        <w:shd w:val="clear"/>
        <w:spacing w:line="360" w:lineRule="auto"/>
        <w:ind w:firstLine="420" w:firstLineChars="175"/>
        <w:jc w:val="both"/>
        <w:rPr>
          <w:rFonts w:hint="eastAsia" w:ascii="宋体" w:hAnsi="宋体" w:cs="Arial"/>
          <w:b w:val="0"/>
          <w:bCs w:val="0"/>
          <w:color w:val="auto"/>
          <w:szCs w:val="21"/>
          <w:highlight w:val="none"/>
        </w:rPr>
      </w:pPr>
      <w:r>
        <w:rPr>
          <w:rFonts w:hint="eastAsia" w:ascii="宋体" w:hAnsi="宋体" w:cs="宋体"/>
          <w:color w:val="auto"/>
          <w:sz w:val="24"/>
          <w:highlight w:val="none"/>
        </w:rPr>
        <w:t>3.本项目的特定资格要求</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无</w:t>
      </w:r>
      <w:r>
        <w:rPr>
          <w:rFonts w:hint="eastAsia" w:ascii="宋体" w:hAnsi="宋体" w:cs="Arial"/>
          <w:b w:val="0"/>
          <w:bCs w:val="0"/>
          <w:color w:val="auto"/>
          <w:sz w:val="24"/>
          <w:highlight w:val="none"/>
        </w:rPr>
        <w:t>。</w:t>
      </w:r>
    </w:p>
    <w:p w14:paraId="73F0A6E9">
      <w:pPr>
        <w:shd w:val="clear"/>
        <w:spacing w:line="360" w:lineRule="auto"/>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1BEDF6E0">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日至202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每天上午09:00至12:00 ，下午12:00至17:00（北京时间，法定节假日除外）。</w:t>
      </w:r>
    </w:p>
    <w:p w14:paraId="50E1319B">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地点：广西政府采购云平台（https://www.gcy.zfcg.gxzf.gov.cn/）</w:t>
      </w:r>
    </w:p>
    <w:p w14:paraId="04D7A668">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方式：线上获取。登录广西政府采购云平台（https://www.gcy.zfcg.gxzf.gov.cn/），在“应用中心”—“项目采购”—“获取采购文件”选择本项目，点击“申请获取采购文件”进行申请提交后，在已申请栏中选择下载本项目招标文件。已获取招标文件的投标人不等于符合本项目的投标人资格。</w:t>
      </w:r>
    </w:p>
    <w:p w14:paraId="7A4471FB">
      <w:pPr>
        <w:shd w:val="clear"/>
        <w:spacing w:line="360" w:lineRule="auto"/>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3C81EA4C">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28</w:t>
      </w:r>
      <w:r>
        <w:rPr>
          <w:rFonts w:hint="eastAsia" w:ascii="宋体" w:hAnsi="宋体" w:cs="宋体"/>
          <w:color w:val="auto"/>
          <w:sz w:val="24"/>
          <w:highlight w:val="none"/>
          <w:u w:val="single"/>
        </w:rPr>
        <w:t>日09时</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0分</w:t>
      </w:r>
      <w:r>
        <w:rPr>
          <w:rFonts w:hint="eastAsia" w:ascii="宋体" w:hAnsi="宋体" w:cs="宋体"/>
          <w:color w:val="auto"/>
          <w:sz w:val="24"/>
          <w:highlight w:val="none"/>
        </w:rPr>
        <w:t>止</w:t>
      </w:r>
    </w:p>
    <w:p w14:paraId="5C7ABCCF">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投标地点（网址）：</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w:t>
      </w:r>
      <w:r>
        <w:rPr>
          <w:rFonts w:hint="eastAsia" w:ascii="宋体" w:hAnsi="宋体" w:cs="宋体"/>
          <w:color w:val="auto"/>
          <w:sz w:val="24"/>
          <w:highlight w:val="none"/>
          <w:lang w:eastAsia="zh-CN"/>
        </w:rPr>
        <w:t>https://www.gcy.zfcg.gxzf.gov.cn/</w:t>
      </w:r>
      <w:r>
        <w:rPr>
          <w:rFonts w:hint="eastAsia" w:ascii="宋体" w:hAnsi="宋体" w:cs="宋体"/>
          <w:color w:val="auto"/>
          <w:sz w:val="24"/>
          <w:highlight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拒收。）</w:t>
      </w:r>
    </w:p>
    <w:p w14:paraId="6C306348">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28</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rPr>
        <w:t>分</w:t>
      </w:r>
    </w:p>
    <w:p w14:paraId="100321C0">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开标地点：广西政府采购云平台（</w:t>
      </w:r>
      <w:r>
        <w:rPr>
          <w:rFonts w:hint="eastAsia" w:ascii="宋体" w:hAnsi="宋体" w:cs="宋体"/>
          <w:color w:val="auto"/>
          <w:sz w:val="24"/>
          <w:highlight w:val="none"/>
          <w:lang w:eastAsia="zh-CN"/>
        </w:rPr>
        <w:t>https://www.gcy.zfcg.gxzf.gov.cn/</w:t>
      </w:r>
      <w:r>
        <w:rPr>
          <w:rFonts w:hint="eastAsia" w:ascii="宋体" w:hAnsi="宋体" w:cs="宋体"/>
          <w:color w:val="auto"/>
          <w:sz w:val="24"/>
          <w:highlight w:val="none"/>
        </w:rPr>
        <w:t>）</w:t>
      </w:r>
    </w:p>
    <w:p w14:paraId="157C0FCA">
      <w:pPr>
        <w:shd w:val="clear"/>
        <w:spacing w:line="360" w:lineRule="auto"/>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五、公告期限：</w:t>
      </w:r>
    </w:p>
    <w:p w14:paraId="6C482228">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05BDCEB6">
      <w:pPr>
        <w:shd w:val="clear"/>
        <w:spacing w:line="360" w:lineRule="auto"/>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2F138673">
      <w:pPr>
        <w:shd w:val="clear"/>
        <w:snapToGrid w:val="0"/>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bCs/>
          <w:color w:val="auto"/>
          <w:sz w:val="24"/>
          <w:highlight w:val="none"/>
        </w:rPr>
        <w:t>.投标保证金</w:t>
      </w:r>
      <w:r>
        <w:rPr>
          <w:rFonts w:hint="eastAsia" w:ascii="宋体" w:hAnsi="宋体" w:cs="宋体"/>
          <w:color w:val="auto"/>
          <w:sz w:val="24"/>
          <w:highlight w:val="none"/>
        </w:rPr>
        <w:t>：</w:t>
      </w:r>
      <w:r>
        <w:rPr>
          <w:rFonts w:hint="eastAsia" w:ascii="宋体" w:hAnsi="宋体" w:cs="宋体"/>
          <w:color w:val="auto"/>
          <w:sz w:val="24"/>
          <w:highlight w:val="none"/>
          <w:lang w:eastAsia="zh-CN"/>
        </w:rPr>
        <w:t>本项目无需提交投标保证金</w:t>
      </w:r>
    </w:p>
    <w:p w14:paraId="3E9406E5">
      <w:pPr>
        <w:shd w:val="clear"/>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2.本项目需要落实的政府采购政策：政府采购促进中小企业发展；政府采购支持采用本国产品的政策；强制采购、优先采购环境标志产品、节能产品；支持监狱企业发展；支持残疾人福利性单位发展政策。</w:t>
      </w:r>
    </w:p>
    <w:p w14:paraId="54D16C22">
      <w:pPr>
        <w:shd w:val="clear"/>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3.网上查询地址：</w:t>
      </w:r>
    </w:p>
    <w:p w14:paraId="6B09513B">
      <w:pPr>
        <w:shd w:val="clear"/>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www.ccgp.gov.cn（中国政府采购网）、zfcg.gxzf.gov.cn（广西壮族自治区政府采购网）、zfcg.lzscz.liuzhou.gov.cn（柳州市政府采购网）。</w:t>
      </w:r>
    </w:p>
    <w:p w14:paraId="7AFFEE07">
      <w:pPr>
        <w:shd w:val="clear"/>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E6586B3">
      <w:pPr>
        <w:shd w:val="clear"/>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5.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442F8E4">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6.投标人参与电子投标特别说明</w:t>
      </w:r>
    </w:p>
    <w:p w14:paraId="66B580DA">
      <w:pPr>
        <w:shd w:val="clear"/>
        <w:spacing w:line="44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投标文件提交方式：本项目为全流程电子化政府采购项目，通过广西政府采购云平台（https://www.gcy.zfcg.gxzf.gov.cn/）实行在线电子投标，各供应商通过新平台参与政府采购项目投标需下载使用新版客户端，新版客户端下载路径：广西政府采购网（访问地址http://zfcg.gxzf.gov.cn/）—办事服务—下载专区。原在</w:t>
      </w:r>
      <w:r>
        <w:rPr>
          <w:rFonts w:hint="eastAsia" w:ascii="宋体" w:hAnsi="宋体" w:cs="宋体"/>
          <w:color w:val="auto"/>
          <w:sz w:val="24"/>
          <w:highlight w:val="none"/>
          <w:lang w:eastAsia="zh-CN"/>
        </w:rPr>
        <w:t>政采云</w:t>
      </w:r>
      <w:r>
        <w:rPr>
          <w:rFonts w:hint="eastAsia" w:ascii="宋体" w:hAnsi="宋体" w:cs="宋体"/>
          <w:color w:val="auto"/>
          <w:sz w:val="24"/>
          <w:highlight w:val="none"/>
        </w:rPr>
        <w:t>平台注册的临时供应商需在新平台启用后重新注册登记。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1254963F">
      <w:pPr>
        <w:shd w:val="clear"/>
        <w:spacing w:line="44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供应商应及时熟悉掌握电子标系统操作指南（见广西政府采购云平台电子卖场首页右上角—服务中心—帮助中心—项目采购）：https://helpcenter.zcygov.cn/document/#/document/dashboard?siteCode=gx；及时完成CA申领和绑定（见广西壮族自治区政府采购网—办事服务—下载专区- CA证书申请操作指南）。</w:t>
      </w:r>
    </w:p>
    <w:p w14:paraId="5FF3E18D">
      <w:pPr>
        <w:shd w:val="clear"/>
        <w:spacing w:line="44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36936F9B">
      <w:pPr>
        <w:shd w:val="clear"/>
        <w:spacing w:line="44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（4）为确保网上操作合法、有效和安全，请投标人确保在电子投标过程中能够对相关数据电文进行加密和使用电子签章，妥善保管CA数字证书并使用有效的CA数字证书参与整个采购活动。</w:t>
      </w:r>
    </w:p>
    <w:p w14:paraId="574DA84A">
      <w:pPr>
        <w:shd w:val="clear"/>
        <w:spacing w:line="44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218412A">
      <w:pPr>
        <w:shd w:val="clear"/>
        <w:spacing w:line="44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CA证书在线解密：供应商投标时，需携带制作投标文件时用来加密的有效数字证书（CA认证）登录广西政府采购云平台电子开标大厅现场按规定时间对加密的投标文件进行解密，否则后果自负。</w:t>
      </w:r>
    </w:p>
    <w:p w14:paraId="25A1BCE9">
      <w:pPr>
        <w:shd w:val="clear"/>
        <w:spacing w:line="440" w:lineRule="exact"/>
        <w:ind w:firstLine="420" w:firstLineChars="175"/>
        <w:rPr>
          <w:rFonts w:hint="eastAsia" w:ascii="宋体" w:hAnsi="宋体" w:cs="宋体"/>
          <w:bCs/>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若对项目采购电子交易系统操作有疑问，可登录广西政府采购云平台（https://login.gcy.zfcg.gxzf.gov.cn/user-login/#/login），点击右侧咨询小采，获取采小蜜智能服务管家帮助，或拨打广西政府采购云平台服务热线95763获取热线服务帮助。</w:t>
      </w:r>
    </w:p>
    <w:p w14:paraId="34389E7C">
      <w:pPr>
        <w:shd w:val="clear"/>
        <w:spacing w:line="360" w:lineRule="auto"/>
        <w:ind w:firstLine="420" w:firstLineChars="175"/>
        <w:rPr>
          <w:rFonts w:hint="eastAsia" w:ascii="宋体" w:hAnsi="宋体" w:cs="宋体"/>
          <w:b/>
          <w:color w:val="auto"/>
          <w:sz w:val="24"/>
          <w:highlight w:val="none"/>
        </w:rPr>
      </w:pPr>
      <w:r>
        <w:rPr>
          <w:rFonts w:hint="eastAsia" w:ascii="宋体" w:hAnsi="宋体" w:cs="宋体"/>
          <w:color w:val="auto"/>
          <w:sz w:val="24"/>
          <w:highlight w:val="none"/>
        </w:rPr>
        <w:t>7.政府采购监督管理部门信息   名称：</w:t>
      </w:r>
      <w:r>
        <w:rPr>
          <w:rFonts w:hint="eastAsia" w:ascii="宋体" w:hAnsi="宋体" w:cs="宋体"/>
          <w:color w:val="auto"/>
          <w:sz w:val="24"/>
          <w:highlight w:val="none"/>
          <w:lang w:eastAsia="zh-CN"/>
        </w:rPr>
        <w:t>融安</w:t>
      </w:r>
      <w:r>
        <w:rPr>
          <w:rFonts w:hint="eastAsia" w:ascii="宋体" w:hAnsi="宋体" w:cs="宋体"/>
          <w:color w:val="auto"/>
          <w:sz w:val="24"/>
          <w:highlight w:val="none"/>
        </w:rPr>
        <w:t>县财政局   联系方式：0772-8130499</w:t>
      </w:r>
    </w:p>
    <w:p w14:paraId="08D63B54">
      <w:pPr>
        <w:shd w:val="clear"/>
        <w:spacing w:line="360" w:lineRule="auto"/>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七、对本次招标提出询问，请按以下方式联系。</w:t>
      </w:r>
    </w:p>
    <w:p w14:paraId="6FB1C354">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1.采购人信息</w:t>
      </w:r>
    </w:p>
    <w:p w14:paraId="1EE819AD">
      <w:pPr>
        <w:shd w:val="clea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融安县教育局</w:t>
      </w:r>
    </w:p>
    <w:p w14:paraId="11EEC7D9">
      <w:pPr>
        <w:shd w:val="clea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地址：融安县长安镇安泰路</w:t>
      </w:r>
    </w:p>
    <w:p w14:paraId="00C4EB56">
      <w:pPr>
        <w:shd w:val="clea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项目联系人：贺主任</w:t>
      </w:r>
    </w:p>
    <w:p w14:paraId="4261A083">
      <w:pPr>
        <w:shd w:val="clea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项目联系方式：0772-5305105</w:t>
      </w:r>
    </w:p>
    <w:p w14:paraId="6B7AE8E7">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55E6CA00">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名称：广西信和招标代理有限公司</w:t>
      </w:r>
    </w:p>
    <w:p w14:paraId="5901640F">
      <w:pPr>
        <w:shd w:val="clea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柳州市桂中大道南端2号阳光壹佰城市广场35栋12-7</w:t>
      </w:r>
    </w:p>
    <w:p w14:paraId="0462DDBC">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联系人：伍洁婷       电话/传真：0772-2128755</w:t>
      </w:r>
    </w:p>
    <w:p w14:paraId="194BC077">
      <w:pPr>
        <w:pStyle w:val="21"/>
        <w:shd w:val="clear"/>
        <w:spacing w:line="360" w:lineRule="auto"/>
        <w:ind w:firstLine="0" w:firstLineChars="0"/>
        <w:jc w:val="center"/>
        <w:outlineLvl w:val="0"/>
        <w:rPr>
          <w:rFonts w:hint="eastAsia" w:ascii="宋体" w:hAnsi="宋体" w:cs="宋体"/>
          <w:b/>
          <w:bCs/>
          <w:color w:val="auto"/>
          <w:sz w:val="24"/>
          <w:highlight w:val="none"/>
        </w:rPr>
      </w:pPr>
      <w:r>
        <w:rPr>
          <w:rFonts w:hint="eastAsia"/>
          <w:color w:val="auto"/>
          <w:highlight w:val="none"/>
        </w:rPr>
        <w:br w:type="page"/>
      </w:r>
      <w:bookmarkStart w:id="4" w:name="_Toc24922"/>
      <w:bookmarkStart w:id="5" w:name="_Toc11679"/>
      <w:r>
        <w:rPr>
          <w:rFonts w:hint="eastAsia" w:ascii="宋体" w:hAnsi="宋体" w:eastAsia="宋体" w:cs="宋体"/>
          <w:b/>
          <w:bCs/>
          <w:color w:val="auto"/>
          <w:sz w:val="36"/>
          <w:szCs w:val="36"/>
          <w:highlight w:val="none"/>
        </w:rPr>
        <w:t>第二章</w:t>
      </w:r>
      <w:r>
        <w:rPr>
          <w:rFonts w:hint="eastAsia" w:ascii="宋体" w:hAnsi="宋体" w:eastAsia="宋体" w:cs="宋体"/>
          <w:b/>
          <w:bCs/>
          <w:color w:val="auto"/>
          <w:sz w:val="36"/>
          <w:szCs w:val="36"/>
          <w:highlight w:val="none"/>
          <w:lang w:val="en-US" w:eastAsia="zh-CN"/>
        </w:rPr>
        <w:t xml:space="preserve">  招标</w:t>
      </w:r>
      <w:r>
        <w:rPr>
          <w:rFonts w:hint="eastAsia" w:ascii="宋体" w:hAnsi="宋体" w:eastAsia="宋体" w:cs="宋体"/>
          <w:b/>
          <w:bCs/>
          <w:color w:val="auto"/>
          <w:sz w:val="36"/>
          <w:szCs w:val="36"/>
          <w:highlight w:val="none"/>
        </w:rPr>
        <w:t>项目采购需求</w:t>
      </w:r>
      <w:bookmarkEnd w:id="4"/>
      <w:bookmarkEnd w:id="5"/>
    </w:p>
    <w:p w14:paraId="5F42698B">
      <w:pPr>
        <w:shd w:val="clear"/>
        <w:spacing w:line="420" w:lineRule="exact"/>
        <w:jc w:val="left"/>
        <w:rPr>
          <w:rFonts w:hint="eastAsia" w:ascii="宋体" w:hAnsi="宋体" w:cs="宋体"/>
          <w:color w:val="auto"/>
          <w:sz w:val="24"/>
          <w:highlight w:val="none"/>
        </w:rPr>
      </w:pPr>
      <w:r>
        <w:rPr>
          <w:rFonts w:hint="eastAsia" w:ascii="宋体" w:hAnsi="宋体" w:cs="宋体"/>
          <w:b/>
          <w:bCs/>
          <w:color w:val="auto"/>
          <w:sz w:val="24"/>
          <w:highlight w:val="none"/>
        </w:rPr>
        <w:t>说明</w:t>
      </w:r>
      <w:r>
        <w:rPr>
          <w:rFonts w:hint="eastAsia" w:ascii="宋体" w:hAnsi="宋体" w:cs="宋体"/>
          <w:color w:val="auto"/>
          <w:sz w:val="24"/>
          <w:highlight w:val="none"/>
        </w:rPr>
        <w:t>：</w:t>
      </w:r>
    </w:p>
    <w:p w14:paraId="2B2132CD">
      <w:pPr>
        <w:shd w:val="clear"/>
        <w:adjustRightIn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根据《关于调整优化节能产品、环境标志产品政府采购执行机制的通知》（财库〔2019〕9号）的规定，政府采购节能产品、环境标志产品实施品目清单管理，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报价时须提供报价产品的相关证明材料。</w:t>
      </w:r>
    </w:p>
    <w:p w14:paraId="77F15DF9">
      <w:pPr>
        <w:shd w:val="clear"/>
        <w:adjustRightIn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《节能产品政府采购品目清单》中：</w:t>
      </w:r>
    </w:p>
    <w:p w14:paraId="107771BF">
      <w:pPr>
        <w:numPr>
          <w:ilvl w:val="0"/>
          <w:numId w:val="2"/>
        </w:numPr>
        <w:shd w:val="clear"/>
        <w:adjustRightInd w:val="0"/>
        <w:spacing w:line="400" w:lineRule="exact"/>
        <w:ind w:left="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计算机设备（台式计算机、便携式计算机、平板式微型计算机）；</w:t>
      </w:r>
    </w:p>
    <w:p w14:paraId="3C95E335">
      <w:pPr>
        <w:numPr>
          <w:ilvl w:val="0"/>
          <w:numId w:val="2"/>
        </w:numPr>
        <w:shd w:val="clear"/>
        <w:adjustRightInd w:val="0"/>
        <w:spacing w:line="400" w:lineRule="exact"/>
        <w:ind w:left="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输入输出设备【打印设备（激光打印机、针式打印机）、显示设备（液晶显示器）】；</w:t>
      </w:r>
    </w:p>
    <w:p w14:paraId="533BE309">
      <w:pPr>
        <w:numPr>
          <w:ilvl w:val="0"/>
          <w:numId w:val="2"/>
        </w:numPr>
        <w:shd w:val="clear"/>
        <w:adjustRightInd w:val="0"/>
        <w:spacing w:line="400" w:lineRule="exact"/>
        <w:ind w:left="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制冷空调设备【制冷压缩机（冷水机组、水源热泵机组、溴化锂吸收式冷水机组）、空调机组（多联式空调（热泵）机组（制冷量＞14000W）、单元式空气调节机（制冷量＞14000W））、专用制冷、空调设备（机房空调）】；</w:t>
      </w:r>
    </w:p>
    <w:p w14:paraId="423714E7">
      <w:pPr>
        <w:numPr>
          <w:ilvl w:val="0"/>
          <w:numId w:val="2"/>
        </w:numPr>
        <w:shd w:val="clear"/>
        <w:adjustRightInd w:val="0"/>
        <w:spacing w:line="400" w:lineRule="exact"/>
        <w:ind w:left="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镇流器（管型荧光灯镇流器）；</w:t>
      </w:r>
    </w:p>
    <w:p w14:paraId="63E25E68">
      <w:pPr>
        <w:numPr>
          <w:ilvl w:val="0"/>
          <w:numId w:val="2"/>
        </w:numPr>
        <w:shd w:val="clear"/>
        <w:adjustRightInd w:val="0"/>
        <w:spacing w:line="400" w:lineRule="exact"/>
        <w:ind w:left="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生活用电器｛空调机【房间空气调节器、多联式空调（热泵）机组（制冷量≤14000W）、单元式空气调节机（制冷量≤14000W）】、热水器（电热水器）｝；</w:t>
      </w:r>
    </w:p>
    <w:p w14:paraId="4234679F">
      <w:pPr>
        <w:numPr>
          <w:ilvl w:val="0"/>
          <w:numId w:val="2"/>
        </w:numPr>
        <w:shd w:val="clear"/>
        <w:adjustRightInd w:val="0"/>
        <w:spacing w:line="400" w:lineRule="exact"/>
        <w:ind w:left="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照明设备（普通照明用双端荧光灯）；</w:t>
      </w:r>
    </w:p>
    <w:p w14:paraId="28D18848">
      <w:pPr>
        <w:numPr>
          <w:ilvl w:val="0"/>
          <w:numId w:val="2"/>
        </w:numPr>
        <w:shd w:val="clear"/>
        <w:adjustRightInd w:val="0"/>
        <w:spacing w:line="400" w:lineRule="exact"/>
        <w:ind w:left="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电视设备【普通电视设备（电视机）】；</w:t>
      </w:r>
    </w:p>
    <w:p w14:paraId="601A1536">
      <w:pPr>
        <w:numPr>
          <w:ilvl w:val="0"/>
          <w:numId w:val="2"/>
        </w:numPr>
        <w:shd w:val="clear"/>
        <w:adjustRightInd w:val="0"/>
        <w:spacing w:line="400" w:lineRule="exact"/>
        <w:ind w:left="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视频设备【视频监控设备（监视器）】；</w:t>
      </w:r>
    </w:p>
    <w:p w14:paraId="3CD1C737">
      <w:pPr>
        <w:numPr>
          <w:ilvl w:val="0"/>
          <w:numId w:val="2"/>
        </w:numPr>
        <w:shd w:val="clear"/>
        <w:adjustRightInd w:val="0"/>
        <w:spacing w:line="400" w:lineRule="exact"/>
        <w:ind w:left="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便器（坐便器、蹲便器、小便器）；</w:t>
      </w:r>
    </w:p>
    <w:p w14:paraId="70ADB91D">
      <w:pPr>
        <w:numPr>
          <w:ilvl w:val="0"/>
          <w:numId w:val="2"/>
        </w:numPr>
        <w:shd w:val="clear"/>
        <w:adjustRightInd w:val="0"/>
        <w:spacing w:line="400" w:lineRule="exact"/>
        <w:ind w:left="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水嘴。</w:t>
      </w:r>
    </w:p>
    <w:p w14:paraId="53E549A4">
      <w:pPr>
        <w:shd w:val="clear"/>
        <w:adjustRightInd w:val="0"/>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以上所罗列的设备为《节能产品政府采购品目清单》中政府强制采购节能产品，采购人拟采购的产品属于政府强制采购产品的，</w:t>
      </w:r>
      <w:r>
        <w:rPr>
          <w:rFonts w:hint="eastAsia" w:ascii="宋体" w:hAnsi="宋体" w:cs="宋体"/>
          <w:b/>
          <w:color w:val="auto"/>
          <w:szCs w:val="21"/>
          <w:highlight w:val="none"/>
          <w:lang w:eastAsia="zh-CN"/>
        </w:rPr>
        <w:t>投标人投标</w:t>
      </w:r>
      <w:r>
        <w:rPr>
          <w:rFonts w:hint="eastAsia" w:ascii="宋体" w:hAnsi="宋体" w:cs="宋体"/>
          <w:b/>
          <w:color w:val="auto"/>
          <w:szCs w:val="21"/>
          <w:highlight w:val="none"/>
        </w:rPr>
        <w:t>时必须针对该产品出具依据国家确定的认证机构出具的、处于有效期之内的节能产品认证证书复印件，并加盖</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CA签章，否则</w:t>
      </w:r>
      <w:r>
        <w:rPr>
          <w:rFonts w:hint="eastAsia" w:ascii="宋体" w:hAnsi="宋体" w:cs="宋体"/>
          <w:b/>
          <w:color w:val="auto"/>
          <w:szCs w:val="21"/>
          <w:highlight w:val="none"/>
          <w:lang w:eastAsia="zh-CN"/>
        </w:rPr>
        <w:t>投标</w:t>
      </w:r>
      <w:r>
        <w:rPr>
          <w:rFonts w:hint="eastAsia" w:ascii="宋体" w:hAnsi="宋体" w:cs="宋体"/>
          <w:b/>
          <w:color w:val="auto"/>
          <w:szCs w:val="21"/>
          <w:highlight w:val="none"/>
        </w:rPr>
        <w:t>无效。</w:t>
      </w:r>
    </w:p>
    <w:p w14:paraId="501D9580">
      <w:pPr>
        <w:shd w:val="clear"/>
        <w:adjustRightIn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应对</w:t>
      </w:r>
      <w:r>
        <w:rPr>
          <w:rFonts w:hint="eastAsia" w:ascii="宋体" w:hAnsi="宋体" w:cs="宋体"/>
          <w:b/>
          <w:color w:val="auto"/>
          <w:szCs w:val="21"/>
          <w:highlight w:val="none"/>
          <w:lang w:eastAsia="zh-CN"/>
        </w:rPr>
        <w:t>投标</w:t>
      </w:r>
      <w:r>
        <w:rPr>
          <w:rFonts w:hint="eastAsia" w:ascii="宋体" w:hAnsi="宋体" w:cs="宋体"/>
          <w:b/>
          <w:color w:val="auto"/>
          <w:szCs w:val="21"/>
          <w:highlight w:val="none"/>
        </w:rPr>
        <w:t>内容所涉及的专利承担法律责任，并负责保护业主的利益不受任何损害。一切由于文字、商标、技术和软件专利授权引起的法律裁决、诉讼和赔偿费用均由成交供应商负责。同时，具有产品专利的</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应在其报价文件中提供与其自有产品专利相关的有效证明材料，否则，不能就其产品的专利在本项目报价过程中被侵权问题而提出异议。</w:t>
      </w:r>
    </w:p>
    <w:p w14:paraId="46FD98D0">
      <w:pPr>
        <w:shd w:val="clear"/>
        <w:adjustRightIn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依据《中华人民共和国网络安全法》、《关于调整网络安全专用产品安全管理有关事项的公告》（2023年第1号）、《关于调整&lt;网络关键设备和网络安全专用产品目录&gt;的公告》（2023年第2号）、《国家认监委 工业和信息化部 公安部 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自2023年7月1日起，列入《网络关键设备和网络安全专用产品目录》的“网络安全专用产品”，应当按照《信息安全技术网络安全专用产品安全技术要求》等相关国家标准的强制性要求，对网络安全专用产品进行安全认证或安全检测，</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必须在</w:t>
      </w:r>
      <w:r>
        <w:rPr>
          <w:rFonts w:hint="eastAsia" w:ascii="宋体" w:hAnsi="宋体" w:cs="宋体"/>
          <w:b/>
          <w:color w:val="auto"/>
          <w:szCs w:val="21"/>
          <w:highlight w:val="none"/>
          <w:lang w:eastAsia="zh-CN"/>
        </w:rPr>
        <w:t>投标</w:t>
      </w:r>
      <w:r>
        <w:rPr>
          <w:rFonts w:hint="eastAsia" w:ascii="宋体" w:hAnsi="宋体" w:cs="宋体"/>
          <w:b/>
          <w:color w:val="auto"/>
          <w:szCs w:val="21"/>
          <w:highlight w:val="none"/>
        </w:rPr>
        <w:t>文件中提供由具备资格的机构出具的安全认证合格证书或者安全检测合格证书（加盖供应商公章）；已获得《计算机信息系统安全专用产品销售许可证》的产品，在有效期内可继续销售或者提供。如属于《网络关键设备和网络安全专用产品目录》中“二、网络安全专用产品”内“产品类别”中的所描述的产品，但不属于所列“产品描述”情形的，应提供相应的说明及证明材料。</w:t>
      </w:r>
    </w:p>
    <w:p w14:paraId="6C05669B">
      <w:pPr>
        <w:shd w:val="clear"/>
        <w:adjustRightIn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应注意下列内容：</w:t>
      </w:r>
    </w:p>
    <w:p w14:paraId="18BF07CB">
      <w:pPr>
        <w:shd w:val="clear"/>
        <w:adjustRightInd w:val="0"/>
        <w:spacing w:line="400" w:lineRule="exact"/>
        <w:ind w:firstLine="422" w:firstLineChars="200"/>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1）本需求一览表中带“▲”的技术参数为关键性参数或要求，投标人应当提供相当于或优于这些技术参数性能（配置），未加注（▲）号的其他技术参数发生负偏离达3项（含）以上的，将视为报价无效。</w:t>
      </w:r>
    </w:p>
    <w:p w14:paraId="77AC6AC3">
      <w:pPr>
        <w:widowControl/>
        <w:shd w:val="clear"/>
        <w:spacing w:line="400" w:lineRule="exact"/>
        <w:ind w:firstLine="422" w:firstLineChars="200"/>
        <w:jc w:val="left"/>
        <w:rPr>
          <w:rFonts w:hint="eastAsia" w:ascii="宋体" w:hAnsi="宋体" w:cs="宋体"/>
          <w:color w:val="auto"/>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须在</w:t>
      </w:r>
      <w:r>
        <w:rPr>
          <w:rFonts w:hint="eastAsia" w:ascii="宋体" w:hAnsi="宋体" w:cs="宋体"/>
          <w:b/>
          <w:color w:val="auto"/>
          <w:szCs w:val="21"/>
          <w:highlight w:val="none"/>
          <w:lang w:eastAsia="zh-CN"/>
        </w:rPr>
        <w:t>投标</w:t>
      </w:r>
      <w:r>
        <w:rPr>
          <w:rFonts w:hint="eastAsia" w:ascii="宋体" w:hAnsi="宋体" w:cs="宋体"/>
          <w:b/>
          <w:color w:val="auto"/>
          <w:szCs w:val="21"/>
          <w:highlight w:val="none"/>
        </w:rPr>
        <w:t>文件中填写技术规格参数，当</w:t>
      </w:r>
      <w:r>
        <w:rPr>
          <w:rFonts w:hint="eastAsia" w:ascii="宋体" w:hAnsi="宋体" w:cs="宋体"/>
          <w:b/>
          <w:color w:val="auto"/>
          <w:szCs w:val="21"/>
          <w:highlight w:val="none"/>
          <w:lang w:eastAsia="zh-CN"/>
        </w:rPr>
        <w:t>投标</w:t>
      </w:r>
      <w:r>
        <w:rPr>
          <w:rFonts w:hint="eastAsia" w:ascii="宋体" w:hAnsi="宋体" w:cs="宋体"/>
          <w:b/>
          <w:color w:val="auto"/>
          <w:szCs w:val="21"/>
          <w:highlight w:val="none"/>
        </w:rPr>
        <w:t>文件中技术参数与</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中技术参数有偏离时，须在“偏离”栏内如实注明是“正偏离”或“负偏离”，“正偏离”指响应设备的技术参数优于</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中要求，“负偏离”指</w:t>
      </w:r>
      <w:r>
        <w:rPr>
          <w:rFonts w:hint="eastAsia" w:ascii="宋体" w:hAnsi="宋体" w:cs="宋体"/>
          <w:b/>
          <w:color w:val="auto"/>
          <w:szCs w:val="21"/>
          <w:highlight w:val="none"/>
          <w:lang w:eastAsia="zh-CN"/>
        </w:rPr>
        <w:t>投标</w:t>
      </w:r>
      <w:r>
        <w:rPr>
          <w:rFonts w:hint="eastAsia" w:ascii="宋体" w:hAnsi="宋体" w:cs="宋体"/>
          <w:b/>
          <w:color w:val="auto"/>
          <w:szCs w:val="21"/>
          <w:highlight w:val="none"/>
        </w:rPr>
        <w:t>设备的技术参数低于</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中要求。</w:t>
      </w:r>
      <w:r>
        <w:rPr>
          <w:rFonts w:hint="eastAsia" w:ascii="宋体" w:hAnsi="宋体" w:cs="宋体"/>
          <w:b/>
          <w:color w:val="auto"/>
          <w:szCs w:val="21"/>
          <w:highlight w:val="none"/>
          <w:lang w:eastAsia="zh-CN"/>
        </w:rPr>
        <w:t>投标</w:t>
      </w:r>
      <w:r>
        <w:rPr>
          <w:rFonts w:hint="eastAsia" w:ascii="宋体" w:hAnsi="宋体" w:cs="宋体"/>
          <w:b/>
          <w:color w:val="auto"/>
          <w:szCs w:val="21"/>
          <w:highlight w:val="none"/>
        </w:rPr>
        <w:t>文件中的技术参数、功能或其它内容有“正偏离”的，</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须对“正偏离”的情况单独作出说明。</w:t>
      </w:r>
    </w:p>
    <w:p w14:paraId="5B793C0E">
      <w:pPr>
        <w:pStyle w:val="8"/>
        <w:shd w:val="clear"/>
        <w:rPr>
          <w:rFonts w:hint="eastAsia" w:ascii="宋体" w:hAnsi="宋体" w:cs="宋体"/>
          <w:b/>
          <w:color w:val="auto"/>
          <w:kern w:val="0"/>
          <w:sz w:val="28"/>
          <w:szCs w:val="28"/>
          <w:highlight w:val="none"/>
        </w:rPr>
      </w:pPr>
    </w:p>
    <w:p w14:paraId="45904A2E">
      <w:pPr>
        <w:pStyle w:val="8"/>
        <w:shd w:val="clear"/>
        <w:rPr>
          <w:rFonts w:hint="eastAsia" w:ascii="宋体" w:hAnsi="宋体" w:cs="宋体"/>
          <w:b/>
          <w:color w:val="auto"/>
          <w:kern w:val="0"/>
          <w:sz w:val="28"/>
          <w:szCs w:val="28"/>
          <w:highlight w:val="none"/>
        </w:rPr>
      </w:pPr>
    </w:p>
    <w:p w14:paraId="33825EA6">
      <w:pPr>
        <w:pStyle w:val="8"/>
        <w:shd w:val="clear"/>
        <w:rPr>
          <w:rFonts w:hint="eastAsia" w:ascii="宋体" w:hAnsi="宋体" w:cs="宋体"/>
          <w:b/>
          <w:color w:val="auto"/>
          <w:kern w:val="0"/>
          <w:sz w:val="28"/>
          <w:szCs w:val="28"/>
          <w:highlight w:val="none"/>
        </w:rPr>
      </w:pPr>
    </w:p>
    <w:p w14:paraId="35434F96">
      <w:pPr>
        <w:pStyle w:val="8"/>
        <w:shd w:val="clear"/>
        <w:rPr>
          <w:rFonts w:hint="eastAsia" w:ascii="宋体" w:hAnsi="宋体" w:cs="宋体"/>
          <w:b/>
          <w:color w:val="auto"/>
          <w:kern w:val="0"/>
          <w:sz w:val="28"/>
          <w:szCs w:val="28"/>
          <w:highlight w:val="none"/>
        </w:rPr>
      </w:pPr>
    </w:p>
    <w:p w14:paraId="73E87223">
      <w:pPr>
        <w:pStyle w:val="8"/>
        <w:shd w:val="clear"/>
        <w:rPr>
          <w:rFonts w:hint="eastAsia" w:ascii="宋体" w:hAnsi="宋体" w:cs="宋体"/>
          <w:b/>
          <w:color w:val="auto"/>
          <w:kern w:val="0"/>
          <w:sz w:val="28"/>
          <w:szCs w:val="28"/>
          <w:highlight w:val="none"/>
        </w:rPr>
      </w:pPr>
    </w:p>
    <w:p w14:paraId="3819EB4F">
      <w:pPr>
        <w:pStyle w:val="8"/>
        <w:shd w:val="clear"/>
        <w:rPr>
          <w:rFonts w:hint="eastAsia" w:ascii="宋体" w:hAnsi="宋体" w:cs="宋体"/>
          <w:b/>
          <w:color w:val="auto"/>
          <w:kern w:val="0"/>
          <w:sz w:val="28"/>
          <w:szCs w:val="28"/>
          <w:highlight w:val="none"/>
        </w:rPr>
      </w:pPr>
    </w:p>
    <w:p w14:paraId="555A2A37">
      <w:pPr>
        <w:pStyle w:val="8"/>
        <w:shd w:val="clear"/>
        <w:ind w:firstLine="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tbl>
      <w:tblPr>
        <w:tblStyle w:val="22"/>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254"/>
        <w:gridCol w:w="6190"/>
        <w:gridCol w:w="872"/>
        <w:gridCol w:w="1150"/>
      </w:tblGrid>
      <w:tr w14:paraId="2C9A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0" w:type="dxa"/>
            <w:gridSpan w:val="5"/>
            <w:noWrap w:val="0"/>
            <w:tcMar>
              <w:top w:w="0" w:type="dxa"/>
              <w:left w:w="0" w:type="dxa"/>
              <w:bottom w:w="0" w:type="dxa"/>
              <w:right w:w="0" w:type="dxa"/>
            </w:tcMar>
            <w:vAlign w:val="center"/>
          </w:tcPr>
          <w:p w14:paraId="55AB4319">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采购清单及技术参数需求一览表</w:t>
            </w:r>
          </w:p>
        </w:tc>
      </w:tr>
      <w:tr w14:paraId="2FC5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noWrap w:val="0"/>
            <w:tcMar>
              <w:top w:w="0" w:type="dxa"/>
              <w:left w:w="0" w:type="dxa"/>
              <w:bottom w:w="0" w:type="dxa"/>
              <w:right w:w="0" w:type="dxa"/>
            </w:tcMar>
            <w:vAlign w:val="center"/>
          </w:tcPr>
          <w:p w14:paraId="71C52404">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254" w:type="dxa"/>
            <w:noWrap w:val="0"/>
            <w:vAlign w:val="center"/>
          </w:tcPr>
          <w:p w14:paraId="44D4AE66">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标的名称</w:t>
            </w:r>
          </w:p>
        </w:tc>
        <w:tc>
          <w:tcPr>
            <w:tcW w:w="6190" w:type="dxa"/>
            <w:noWrap w:val="0"/>
            <w:vAlign w:val="center"/>
          </w:tcPr>
          <w:p w14:paraId="1E723D82">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技术参数</w:t>
            </w:r>
          </w:p>
        </w:tc>
        <w:tc>
          <w:tcPr>
            <w:tcW w:w="872" w:type="dxa"/>
            <w:noWrap w:val="0"/>
            <w:vAlign w:val="center"/>
          </w:tcPr>
          <w:p w14:paraId="63DEA0DB">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数量</w:t>
            </w:r>
            <w:r>
              <w:rPr>
                <w:rFonts w:hint="eastAsia" w:asciiTheme="minorEastAsia" w:hAnsiTheme="minorEastAsia" w:eastAsiaTheme="minorEastAsia" w:cstheme="minorEastAsia"/>
                <w:b/>
                <w:color w:val="auto"/>
                <w:sz w:val="24"/>
                <w:szCs w:val="24"/>
                <w:highlight w:val="none"/>
                <w:lang w:val="en-US" w:eastAsia="zh-CN"/>
              </w:rPr>
              <w:t>及单位</w:t>
            </w:r>
          </w:p>
        </w:tc>
        <w:tc>
          <w:tcPr>
            <w:tcW w:w="1150" w:type="dxa"/>
            <w:noWrap w:val="0"/>
            <w:vAlign w:val="center"/>
          </w:tcPr>
          <w:p w14:paraId="4E0C1DDD">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中小企业划分标准所属行业名称（行业名称及划分见本章附件）</w:t>
            </w:r>
          </w:p>
        </w:tc>
      </w:tr>
      <w:tr w14:paraId="3CE7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noWrap w:val="0"/>
            <w:tcMar>
              <w:top w:w="0" w:type="dxa"/>
              <w:left w:w="0" w:type="dxa"/>
              <w:bottom w:w="0" w:type="dxa"/>
              <w:right w:w="0" w:type="dxa"/>
            </w:tcMar>
            <w:vAlign w:val="center"/>
          </w:tcPr>
          <w:p w14:paraId="61F211B3">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w:t>
            </w:r>
          </w:p>
        </w:tc>
        <w:tc>
          <w:tcPr>
            <w:tcW w:w="1254" w:type="dxa"/>
            <w:noWrap w:val="0"/>
            <w:vAlign w:val="center"/>
          </w:tcPr>
          <w:p w14:paraId="77D3BF4F">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学生电脑</w:t>
            </w:r>
          </w:p>
        </w:tc>
        <w:tc>
          <w:tcPr>
            <w:tcW w:w="6190" w:type="dxa"/>
            <w:noWrap w:val="0"/>
            <w:vAlign w:val="center"/>
          </w:tcPr>
          <w:p w14:paraId="3272BCBA">
            <w:pPr>
              <w:keepNext w:val="0"/>
              <w:keepLines w:val="0"/>
              <w:pageBreakBefore w:val="0"/>
              <w:widowControl/>
              <w:numPr>
                <w:ilvl w:val="0"/>
                <w:numId w:val="3"/>
              </w:numPr>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硬件设计：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1.CPU：主频≥2.7GHz 、≥8核处理器8线程，二级缓存≥8MB。</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2.主板：ZX200芯片组或以上。</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3.内存：16GB DDR4 2666MT/s 内存或以上。最大可支持拓展64GB。</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4.硬盘：≥256GB M.2 NVMe SSD硬盘。</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5.支持拓展9.5mm标准光驱。</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6.支持1000Mbps。网口支持wake on LAN。</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7.集成标准声卡。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8.USB有线键盘、鼠标。</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9.前置面板：USB3.0≥3个；TypeC≥1个；音频接口≥1个（支持耳机麦克风二合一）</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10.支持物理网络开关按键。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11.≥3前置USB端口支持在关机状态下对外供电。</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12.后置面板：USB3.0≥4个；HDMI输出≥1个；VGA输出≥1个；音频输入≥2个；音频输出≥1个；RJ45≥1个；PS/2≥2个；串口≥1个。</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13.显卡：集成显卡。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14.内部插槽：PCIEX16≥1个（支持拓展独立显卡）；PCIEX8≥2个；M.2≥2个；SATA≥4个。</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15.机箱体积：≤12L。</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16.电源功率：≤200W。</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17.搭配显示器≥21.5英寸显示屏。</w:t>
            </w:r>
          </w:p>
          <w:p w14:paraId="771FD295">
            <w:pPr>
              <w:keepNext w:val="0"/>
              <w:keepLines w:val="0"/>
              <w:pageBreakBefore w:val="0"/>
              <w:numPr>
                <w:ilvl w:val="0"/>
                <w:numId w:val="0"/>
              </w:numPr>
              <w:shd w:val="clear"/>
              <w:kinsoku/>
              <w:wordWrap/>
              <w:overflowPunct/>
              <w:topLinePunct w:val="0"/>
              <w:autoSpaceDE/>
              <w:autoSpaceDN/>
              <w:bidi w:val="0"/>
              <w:adjustRightInd/>
              <w:snapToGrid w:val="0"/>
              <w:spacing w:line="324" w:lineRule="auto"/>
              <w:ind w:lef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18.搭配正版银河麒麟V10桌面操作系统</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二、配套助手软件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1.登录方式多样性：支持账号/密码和手机微信扫码两种登录方式。用户首次登录时绑定微信ID与账号的对应关系，绑定后即可通过微信扫码登录，无需再次输入账号/密码。</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2.终端关联设备：支持通过微信扫码进行设备与学校的绑定，设置当前设备类型与归属用户。</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3.设备详情：支持查看当前设备的硬件信息（包括CPU、主板、显卡、硬盘、显示器、网卡、声卡）和系统信息（包括操作系统、系统激活状态、连接ID、SN、MAC地址、内外网IP）。</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4.设备运行状态：支持查看当前设备的内存、CPU、硬盘、系统盘、网速的实时占用状态等信息。</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5.整体描述：支持电脑使用终端应用软件发送文件至班班通设备的接收端。</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r>
              <w:rPr>
                <w:rFonts w:hint="eastAsia" w:asciiTheme="minorEastAsia" w:hAnsiTheme="minorEastAsia" w:eastAsiaTheme="minorEastAsia" w:cstheme="minorEastAsia"/>
                <w:color w:val="000000"/>
                <w:sz w:val="24"/>
                <w:szCs w:val="24"/>
                <w:highlight w:val="none"/>
                <w:lang w:val="en-US" w:eastAsia="zh-CN"/>
              </w:rPr>
              <w:t>PDF格式转化：通过终端应用内置PDF格式转换功能，支持对PDF的文件进行转换格式，转换为XLSX、DOCX、PPT;转换后文件内容的排布与源PDF保持基本一致。支持对转换后的文件进行编辑，包括(编辑文本、编辑表格、编辑图片);转换后支持下载文件至电脑本地。</w:t>
            </w:r>
            <w:r>
              <w:rPr>
                <w:rFonts w:hint="eastAsia" w:asciiTheme="minorEastAsia" w:hAnsiTheme="minorEastAsia" w:eastAsiaTheme="minorEastAsia" w:cstheme="minorEastAsia"/>
                <w:i w:val="0"/>
                <w:iCs w:val="0"/>
                <w:strike/>
                <w:dstrike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000000"/>
                <w:sz w:val="24"/>
                <w:szCs w:val="24"/>
                <w:highlight w:val="none"/>
                <w:lang w:val="en-US" w:eastAsia="zh-CN"/>
              </w:rPr>
              <w:t>7.内容总结：支持对格式为txt、html、doc、docx等</w:t>
            </w:r>
            <w:r>
              <w:rPr>
                <w:rFonts w:hint="eastAsia" w:asciiTheme="minorEastAsia" w:hAnsiTheme="minorEastAsia" w:eastAsiaTheme="minorEastAsia" w:cstheme="minorEastAsia"/>
                <w:color w:val="auto"/>
                <w:sz w:val="24"/>
                <w:szCs w:val="24"/>
                <w:highlight w:val="none"/>
                <w:lang w:val="en-US" w:eastAsia="zh-CN"/>
              </w:rPr>
              <w:t>≥5种文件类型</w:t>
            </w:r>
            <w:r>
              <w:rPr>
                <w:rFonts w:hint="eastAsia" w:asciiTheme="minorEastAsia" w:hAnsiTheme="minorEastAsia" w:eastAsiaTheme="minorEastAsia" w:cstheme="minorEastAsia"/>
                <w:color w:val="000000"/>
                <w:sz w:val="24"/>
                <w:szCs w:val="24"/>
                <w:highlight w:val="none"/>
                <w:lang w:val="en-US" w:eastAsia="zh-CN"/>
              </w:rPr>
              <w:t>进行大模型识别并进行内容总结，总结后的内容可复制，并可根据总结内容自动生成思维导图，思维导图可以编辑。</w:t>
            </w:r>
            <w:r>
              <w:rPr>
                <w:rFonts w:hint="eastAsia" w:asciiTheme="minorEastAsia" w:hAnsiTheme="minorEastAsia" w:eastAsiaTheme="minorEastAsia" w:cstheme="minorEastAsia"/>
                <w:i w:val="0"/>
                <w:iCs w:val="0"/>
                <w:strike/>
                <w:dstrike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8.快捷发送：支持拖动文件至助手栏的快传进行文件发送；</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000000"/>
                <w:sz w:val="24"/>
                <w:szCs w:val="24"/>
                <w:highlight w:val="none"/>
                <w:lang w:val="en-US" w:eastAsia="zh-CN"/>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9.离线暂存：支持一次发送文件给多个接收端设备；接收端设备离线时文件支持暂存云端，等接收端设备在线后进行自动下载。（投标时须提供国家认可的第三方检测机构出具的关于该功能检测报告复印件）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10.其他：支持查看发送进度；支持上传失败的文件重试。</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11.个性接收夹：支持在接收端设备上创建自己独立的文件接收夹，可个性化定义文件的名称与图标颜色；接收到新文件时，有提示新文件。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12.文件列表：支持接收端设备展示当前已接收的文件列表，包括文件名称、接收时间、接收状态等信息；对已下载的文件可直接打开，未下载或下载失败的文件可手动下载；支持查看单个文件下载进度与总进度。</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13.自动下载：支持接收端设备在线状态下自动接收终端应用软件发送的文件。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14.自动清理：支持自动清理超过14天的文件。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auto"/>
                <w:sz w:val="24"/>
                <w:szCs w:val="24"/>
                <w:highlight w:val="none"/>
                <w:lang w:val="en-US" w:eastAsia="zh-CN"/>
              </w:rPr>
              <w:t>▲15.AI搜索文件：支持通过桌面快捷操作栏或快捷键进入AI搜索对话框，快捷键可自定义。支持通过Ai搜索快速搜索本地文件，可对文件或文件夹名称进行精确匹配，可展示显示搜索的文件个数、打开文件所在目录，进行复制、剪切、删除、查看文件属性。</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（投标时须提供国家认可的第三方检测机构出具的关于该功能检测报告复印件）</w:t>
            </w:r>
          </w:p>
          <w:p w14:paraId="07F7EDB5">
            <w:pPr>
              <w:keepNext w:val="0"/>
              <w:keepLines w:val="0"/>
              <w:pageBreakBefore w:val="0"/>
              <w:numPr>
                <w:ilvl w:val="0"/>
                <w:numId w:val="0"/>
              </w:numPr>
              <w:shd w:val="clear"/>
              <w:kinsoku/>
              <w:wordWrap/>
              <w:overflowPunct/>
              <w:topLinePunct w:val="0"/>
              <w:autoSpaceDE/>
              <w:autoSpaceDN/>
              <w:bidi w:val="0"/>
              <w:adjustRightInd/>
              <w:snapToGrid w:val="0"/>
              <w:spacing w:line="324" w:lineRule="auto"/>
              <w:ind w:left="0" w:leftChars="0"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AI意图识别：支持用户输入文字，对输入文字的意图进行大模型的语义分析，理解和判断，识别其可能期望进行的动作，并推荐对应功能，对会议、待办、AI传屏等≥3种内容，可以自动识别主题并填入，可以快速拉起对应应用中对应模块，提升效率。</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三、配套系统镜像平台</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（一）管理平台设计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 管理平台采用B/S架构，中文图形化操作界面；无需本地额外部署服务器等设备，通过浏览器打开即可运维管理云桌面终端设备，支持手机扫码登录/账号密码登录完成鉴权。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 具备基于广域网统一纳管多分支机构云桌面的能力，支持三层网络、多校区等复杂网络环境安装。（投标时须提供国家认可的第三方检测机构出具的关于该功能检测报告复印件）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 基于Web浏览器，提供用户统一登录认证功能，包括：手机号码注册、登录、忘记密码、扫码登录、账号管理功能。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 支持终端发现，无需安装插件或程序，仅通过浏览器即可扫描局域网内可访问互联网的终端设备进行批量配置，包括关联学校、关联分组、设置名称、配置网络。</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 支持增强终端发现，安装插件后通过浏览器即可扫描局域网内不可访问互联网的终端设备进行批量配置，包括关联学校、关联分组、设置名称、配置网络（投标时须提供国家认可的第三方检测机构出具的关于该功能检测报告复印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6.支持远程管理终端设备，通过管理平台进行开机、关机、重启、还原、初始化、删除、配置更改、硬件信息查看、桌面运行状态查看等。</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支持终端批量配置，通过管理平台批量修改终端设备的所属组织（学校、校区）、设备名称、网络IP、上电自启BIOS配置、时间自动同步等设置，无需逐台配置。（投标时须提供国家认可的第三方检测机构出具的关于该功能检测报告复印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8.支持日志信息管理，对终端、镜像等操作信息进行汇总，方便对常见问题的判断追查；支持保留桌面下发记录，包括终端名称，镜像名称，状态等信息。</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10.支持通过账号登录、手机扫码登录、无账号访客登录启动的云桌面镜像均可访问公共数据分区（D盘）。</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11.支持配置终端设备使用鉴权方式统一配置，可配置成仅使用无账号登录、仅使用有账号登录、同时启用两种登录方式，支持同时配置不同登录方式的还原设置。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12.支持分别配置无账号登录、有账号登录方式的还原模式，开启还原后终端设备的云桌面镜像系统的使用记录与数据将不被保留。</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（二）管理系统软件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1.在配置管理平台使用终端设备时，支持多种身份识别方式。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2.支持通过账号登录、手机扫码登录、无账号访客登录。</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3.支持断网使用，即在终端设备网络中断或管理平台连接中断时，正在操作的教学业务不受影响，依然可使用当前云桌面镜像继续开展业务，打开的程序也不会中断，保障业务连续性。</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4.账号互通：在配置管理平台使用终端设备时，支持统一互通的用户身份认证服务，账号登录进入云桌面镜像后，打开教学白板软件、学生行为评价软件的教学应用工具时无需再次输入账号密码重复登录。</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5.支持终端设备运行时无需运行独立的虚拟化系统，终端设备配置的IP与进入云桌面镜像后的IP能够保持一致，同一个终端无需使用多个IP，简化运维管理与网络规划复杂度。</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6.支持在终端设备部署多个云桌面镜像切换使用，支持Windows、UOS、KylinOS、Ubuntu等桌面操作系统的云桌面镜像支持国产化操作系统的使用，包括但不限于UOS、银河麒麟。</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7.支持在无法进入操作系统的情况下，快速恢复操作系统的使用，无需依赖网络、服务器、以及还原类软件。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四、品质及服务：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1.为了保障设备品质及服务，设备生产厂家须通过以下认证，符合GB/T 27922-2011售后服务评价体系标准，不低于十星级售后服务认证，供货时须提供相关证明材料。</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2.三年有限保修免费上门，可选2小时电话响应，第二日上门，365天全年无休。为保证设备的品质和服务，供货时需提供设备生产厂家针对此项目的售后服务承诺函原件；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3.为了确保教育数据托付管理能力、存储能力及信息安全能力，所投产品生产厂家通过GB/T36073-2018《数据管理能力成熟度评估模型》认定，供货时须提供相关证明材料。</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4.根据市场需求持续进行软件开发、更新、维护，能出具SPCA软件能力成熟度模型等级3级或以上证书复印件的，供货时须提供相关证明材料。</w:t>
            </w:r>
          </w:p>
        </w:tc>
        <w:tc>
          <w:tcPr>
            <w:tcW w:w="872" w:type="dxa"/>
            <w:noWrap w:val="0"/>
            <w:vAlign w:val="center"/>
          </w:tcPr>
          <w:p w14:paraId="196CA057">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120套</w:t>
            </w:r>
          </w:p>
        </w:tc>
        <w:tc>
          <w:tcPr>
            <w:tcW w:w="1150" w:type="dxa"/>
            <w:noWrap w:val="0"/>
            <w:vAlign w:val="center"/>
          </w:tcPr>
          <w:p w14:paraId="42A0654F">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工业</w:t>
            </w:r>
          </w:p>
        </w:tc>
      </w:tr>
      <w:tr w14:paraId="227A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noWrap w:val="0"/>
            <w:tcMar>
              <w:top w:w="0" w:type="dxa"/>
              <w:left w:w="0" w:type="dxa"/>
              <w:bottom w:w="0" w:type="dxa"/>
              <w:right w:w="0" w:type="dxa"/>
            </w:tcMar>
            <w:vAlign w:val="center"/>
          </w:tcPr>
          <w:p w14:paraId="48EBB87D">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2</w:t>
            </w:r>
          </w:p>
        </w:tc>
        <w:tc>
          <w:tcPr>
            <w:tcW w:w="1254" w:type="dxa"/>
            <w:noWrap w:val="0"/>
            <w:vAlign w:val="center"/>
          </w:tcPr>
          <w:p w14:paraId="3F94C3B1">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教师电脑</w:t>
            </w:r>
          </w:p>
        </w:tc>
        <w:tc>
          <w:tcPr>
            <w:tcW w:w="6190" w:type="dxa"/>
            <w:noWrap w:val="0"/>
            <w:vAlign w:val="center"/>
          </w:tcPr>
          <w:p w14:paraId="3E249A78">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一、硬件设计：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1.CPU：主频≥2.7GHz 、≥8核处理器8线程，二级缓存≥8MB。</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2.主板：ZX200芯片组或以上。</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3.内存：16GB DDR4 2666MT/s 内存或以上。最大可支持拓展64GB。</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4.硬盘：≥256GB M.2 NVMe SSD硬盘，≥1TB 机械硬盘。</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5.支持拓展9.5mm标准光驱。</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6.支持1000Mbps。网口支持wake on LAN。</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7.集成标准声卡。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8.USB有线键盘、鼠标。</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9.前置面板：USB3.0≥3个；TypeC≥1个；音频接口≥1个（支持耳机麦克风二合一）</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10.支持物理网络开关按键。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11.≥3前置USB端口支持在关机状态下对外供电。</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12.后置面板：USB3.0≥4个；HDMI输出≥1个；VGA输出≥1个；音频输入≥2个；音频输出≥1个；RJ45≥1个；PS/2≥2个；串口≥1个。</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13.显卡：≥2G 独立显卡。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14.内部插槽：PCIEX16≥1个（支持拓展独立显卡）；PCIEX8≥2个；M.2≥2个；SATA≥4个。</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15.机箱体积：≤12L。</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16.电源功率：≤200W。</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17.显示器≥23.8英寸显示屏幕，分辨率≥1920*1080。</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18.屏幕亮度≥250nit，IPS屏。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19.支持VGA≥1，HDMI≥1。</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20.为保证屏幕色彩显示真实度，显示屏幕DCI-P3色域覆盖率≥ 90%。</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21.对比度达到1000:1，屏幕刷新率达到75Hz，响应时间≤7ms，可视角度178/178。</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22.电源能效转换效率≥86%</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000000"/>
                <w:sz w:val="24"/>
                <w:szCs w:val="24"/>
                <w:highlight w:val="none"/>
                <w:lang w:val="en-US" w:eastAsia="zh-CN"/>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23.显示屏具备标准模式和炫彩模式选项。（投标时须提供国家认可的第三方检测机构出具的关于该功能的检测报告复印件）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二、配套助手软件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1.登录方式多样性：支持账号/密码和手机微信扫码两种登录方式。用户首次登录时绑定微信ID与账号的对应关系，绑定后即可通过微信扫码登录，无需再次输入账号/密码。</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2.终端关联设备：支持通过微信扫码进行设备与学校的绑定，设置当前设备类型与归属用户。</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3.设备详情：支持查看当前设备的硬件信息（包括CPU、主板、显卡、硬盘、显示器、网卡、声卡）和系统信息（包括操作系统、系统激活状态、连接ID、SN、MAC地址、内外网IP）。</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4.设备运行状态：支持查看当前设备的内存、CPU、硬盘、系统盘、网速的实时占用状态等信息。</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5.整体描述：支持电脑使用终端应用软件发送文件至班班通设备的接收端。</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6.文件条件：支持一次发送多个文件；支持发送图片、视频、文档等类型的文件。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7.文件发送：支持从不同的文件夹拖动或选择文件至发送区；支持查看待发送的文件列表，文件选择错误时支持移除。</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8.快捷发送：支持拖动文件至助手栏的快传进行文件发送；</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9.离线暂存：支持一次发送文件给多个接收端设备；接收端设备离线时文件支持暂存云端，等接收端设备在线后进行自动下载。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10.其他：支持查看发送进度；支持上传失败的文件重试。</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11.个性接收夹：支持在接收端设备上创建自己独立的文件接收夹，可个性化定义文件的名称与图标颜色；接收到新文件时，有提示新文件。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12.文件列表：支持接收端设备展示当前已接收的文件列表，包括文件名称、接收时间、接收状态等信息；对已下载的文件可直接打开，未下载或下载失败的文件可手动下载；支持查看单个文件下载进度与总进度。</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13.自动下载：支持接收端设备在线状态下自动接收终端应用软件发送的文件。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14.自动清理：支持自动清理超过14天的文件。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15.存储路径变更：支持用户选择文件存储的路径在任意盘符，修改盘符的过程中支持用户对原盘符的文件进行迁移还是删除。</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快捷打开：支持助手栏呈现用户添加的应用、网站和组件，点击后即可通过终端应用软件快速打开；支持在应用内打开备课、课件库、校本资源、集体备课、作业本等；支持在终端应用软件内切换、关闭标签；支持对窗口进行最小化、最大化、关闭。</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三、配套系统镜像平台</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（一）管理平台设计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 管理平台采用B/S架构，中文图形化操作界面；无需本地额外部署服务器等设备，通过浏览器打开即可运维管理云桌面终端设备，支持手机扫码登录/账号密码登录完成鉴权。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 具备基于广域网统一纳管多分支机构云桌面的能力，支持三层网络、多校区等复杂网络环境安装。</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 基于Web浏览器，提供用户统一登录认证功能，包括：手机号码注册、登录、忘记密码、扫码登录、账号管理功能。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 支持终端发现，无需安装插件或程序，仅通过浏览器即可扫描局域网内可访问互联网的终端设备进行批量配置，包括关联学校、关联分组、设置名称、配置网络。</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 支持增强终端发现，安装插件后通过浏览器即可扫描局域网内不可访问互联网的终端设备进行批量配置，包括关联学校、关联分组、设置名称、配置网络</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6.支持远程管理终端设备，通过管理平台进行开机、关机、重启、还原、初始化、删除、配置更改、硬件信息查看、桌面运行状态查看等。</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7.支持终端批量配置，通过管理平台批量修改终端设备的所属组织（学校、校区）、设备名称、网络IP、上电自启BIOS配置、时间自动同步等设置，无需逐台配置。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8.支持日志信息管理，对终端、镜像等操作信息进行汇总，方便对常见问题的判断追查；支持保留桌面下发记录，包括终端名称，镜像名称，状态等信息。</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10.支持通过账号登录、手机扫码登录、无账号访客登录启动的云桌面镜像均可访问公共数据分区（D盘）。</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11.支持配置终端设备使用鉴权方式统一配置，可配置成仅使用无账号登录、仅使用有账号登录、同时启用两种登录方式，支持同时配置不同登录方式的还原设置。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12.支持分别配置无账号登录、有账号登录方式的还原模式，开启还原后终端设备的云桌面镜像系统的使用记录与数据将不被保留。</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（二）管理系统软件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1.在配置管理平台使用终端设备时，支持多种身份识别方式。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2.支持通过账号登录、手机扫码登录、无账号访客登录。</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3.支持断网使用，即在终端设备网络中断或管理平台连接中断时，正在操作的教学业务不受影响，依然可使用当前云桌面镜像继续开展业务，打开的程序也不会中断，保障业务连续性。</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4.账号互通：在配置管理平台使用终端设备时，支持统一互通的用户身份认证服务，账号登录进入云桌面镜像后，打开教学白板软件、学生行为评价软件的教学应用工具时无需再次输入账号密码重复登录。</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5.支持终端设备运行时无需运行独立的虚拟化系统，终端设备配置的IP与进入云桌面镜像后的IP能够保持一致，同一个终端无需使用多个IP，简化运维管理与网络规划复杂度。</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6.支持在终端设备部署多个云桌面镜像切换使用，支持Windows、UOS、KylinOS、Ubuntu等桌面操作系统的云桌面镜像支持国产化操作系统的使用，包括但不限于UOS、银河麒麟。</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7.支持在无法进入操作系统的情况下，快速恢复操作系统的使用，无需依赖网络、服务器、以及还原类软件。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四、品质及服务：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1.为了保障设备品质及服务，设备生产厂家须通过以下认证，符合GB/T 27922-2011售后服务评价体系标准，不低于十星级售后服务认证，供货时须提供相关证明材料。</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2.三年有限保修免费上门，可选2小时电话响应，第二日上门，365天全年无休。为保证设备的品质和服务，供货时需提供设备生产厂家针对此项目的售后服务承诺函原件；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3.为了确保教育数据托付管理能力、存储能力及信息安全能力，所投产品生产厂家通过GB/T36073-2018《数据管理能力成熟度评估模型》认定，供货时须提供相关证明材料。</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4.根据市场需求持续进行软件开发、更新、维护，能出具SPCA软件能力成熟度模型等级3级或以上证书复印件的，供货时须提供相关证明材料。</w:t>
            </w:r>
          </w:p>
        </w:tc>
        <w:tc>
          <w:tcPr>
            <w:tcW w:w="872" w:type="dxa"/>
            <w:noWrap w:val="0"/>
            <w:vAlign w:val="center"/>
          </w:tcPr>
          <w:p w14:paraId="623F884D">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3套</w:t>
            </w:r>
          </w:p>
        </w:tc>
        <w:tc>
          <w:tcPr>
            <w:tcW w:w="1150" w:type="dxa"/>
            <w:noWrap w:val="0"/>
            <w:vAlign w:val="center"/>
          </w:tcPr>
          <w:p w14:paraId="74272394">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工业</w:t>
            </w:r>
          </w:p>
        </w:tc>
      </w:tr>
      <w:tr w14:paraId="5B3F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noWrap w:val="0"/>
            <w:tcMar>
              <w:top w:w="0" w:type="dxa"/>
              <w:left w:w="0" w:type="dxa"/>
              <w:bottom w:w="0" w:type="dxa"/>
              <w:right w:w="0" w:type="dxa"/>
            </w:tcMar>
            <w:vAlign w:val="center"/>
          </w:tcPr>
          <w:p w14:paraId="29493507">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3</w:t>
            </w:r>
          </w:p>
        </w:tc>
        <w:tc>
          <w:tcPr>
            <w:tcW w:w="1254" w:type="dxa"/>
            <w:noWrap w:val="0"/>
            <w:vAlign w:val="center"/>
          </w:tcPr>
          <w:p w14:paraId="7141F9F1">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国产办公流式软件</w:t>
            </w:r>
          </w:p>
        </w:tc>
        <w:tc>
          <w:tcPr>
            <w:tcW w:w="6190" w:type="dxa"/>
            <w:noWrap w:val="0"/>
            <w:vAlign w:val="center"/>
          </w:tcPr>
          <w:p w14:paraId="29149C46">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金山WPS Office 2019 for linux专业版 办公软件V11（ 一年版)。包括字表处理、电子表格、演示文稿，支持主流的流版转换，显示效果、API、操作均与国内外主流Oficce兼容。</w:t>
            </w:r>
          </w:p>
        </w:tc>
        <w:tc>
          <w:tcPr>
            <w:tcW w:w="872" w:type="dxa"/>
            <w:noWrap w:val="0"/>
            <w:vAlign w:val="center"/>
          </w:tcPr>
          <w:p w14:paraId="35C62FFA">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123套</w:t>
            </w:r>
          </w:p>
        </w:tc>
        <w:tc>
          <w:tcPr>
            <w:tcW w:w="1150" w:type="dxa"/>
            <w:noWrap w:val="0"/>
            <w:vAlign w:val="center"/>
          </w:tcPr>
          <w:p w14:paraId="3903A098">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工业</w:t>
            </w:r>
          </w:p>
        </w:tc>
      </w:tr>
      <w:tr w14:paraId="7FA9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noWrap w:val="0"/>
            <w:tcMar>
              <w:top w:w="0" w:type="dxa"/>
              <w:left w:w="0" w:type="dxa"/>
              <w:bottom w:w="0" w:type="dxa"/>
              <w:right w:w="0" w:type="dxa"/>
            </w:tcMar>
            <w:vAlign w:val="center"/>
          </w:tcPr>
          <w:p w14:paraId="709850A0">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4</w:t>
            </w:r>
          </w:p>
        </w:tc>
        <w:tc>
          <w:tcPr>
            <w:tcW w:w="1254" w:type="dxa"/>
            <w:noWrap w:val="0"/>
            <w:vAlign w:val="center"/>
          </w:tcPr>
          <w:p w14:paraId="6F77E588">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机房间电脑运维系统</w:t>
            </w:r>
          </w:p>
        </w:tc>
        <w:tc>
          <w:tcPr>
            <w:tcW w:w="6190" w:type="dxa"/>
            <w:noWrap w:val="0"/>
            <w:vAlign w:val="center"/>
          </w:tcPr>
          <w:p w14:paraId="32EF5B79">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（一）系统设计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1.在配置管理平台使用终端设备时，支持多种身份识别方式。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2.支持通过账号登录、手机扫码登录、无账号访客登录。</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3.支持断网使用，即在终端设备网络中断或管理平台连接中断时，正在操作的教学业务不受影响，依然可使用当前云桌面镜像继续开展业务，打开的程序也不会中断，保障业务连续性。</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账号互通：在配置管理平台使用终端设备时，支持统一互通的用户身份认证服务，账号登录进入云桌面镜像后，打开教学白板软件、学生行为评价软件的教学应用工具时无需再次输入账号密码重复登录。（投标时须提供国家认可的第三方检测机构出具的关于该功能检测报告复印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5.支持终端设备运行时无需运行独立的虚拟化系统，终端设备配置的IP与进入云桌面镜像后的IP能够保持一致，同一个终端无需使用多个IP，简化运维管理与网络规划复杂度。</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6.支持在终端设备部署多个云桌面镜像切换使用，支持Windows、UOS、KylinOS、Ubuntu等桌面操作系统的云桌面镜像支持国产化操作系统的使用，包括但不限于UOS、银河麒麟。</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7.支持在无法进入操作系统的情况下，快速恢复操作系统的使用，无需依赖网络、服务器、以及还原类软件。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8.支持包括Windows、统信、麒麟云桌面镜像，在对应云桌面镜像系统中查看设备的CPU型号、GPU型号、系统型号、BIOS版本等系统信息显示与终端物理设备一致。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（二）管理平台设计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 管理平台采用B/S架构，中文图形化操作界面；无需本地额外部署服务器等设备，通过浏览器打开即可运维管理云桌面终端设备，支持手机扫码登录/账号密码登录完成鉴权。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 具备基于广域网统一纳管多分支机构云桌面的能力，支持三层网络、多校区等复杂网络环境安装。（投标时须提供国家认可的第三方检测机构出具的关于该功能检测报告复印件）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 基于Web浏览器，提供用户统一登录认证功能，包括：手机号码注册、登录、忘记密码、扫码登录、账号管理功能。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4.支持PC终端设备与云桌面终端设备统一管理，支持在同一个设备分组中添加不同类型的PC和云桌面设备，并支持对选择的PC和云桌面设备的批量操作。</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5.支持查看全部设备和分组下设备的运行状态，包括CPU、内存、磁盘的使用率，CPU温度，实时上下行网速与上下行网络流量。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6.硬件资产管理：收集平台中所有云桌面终端和PC终端的硬件配置与状态信息，包括终端名称、主板型号、CPU型号、内存容量、最近运行时间、硬盘信息等。</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 支持终端发现，无需安装插件或程序，仅通过浏览器即可扫描局域网内可访问互联网的终端设备进行批量配置，包括关联学校、关联分组、设置名称、配置网络。</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 支持增强终端发现，安装插件后通过浏览器即可扫描局域网内不可访问互联网的终端设备进行批量配置，包括关联学校、关联分组、设置名称、配置网络（投标时须提供国家认可的第三方检测机构出具的关于该功能检测报告复印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9.支持远程管理终端设备，通过管理平台进行开机、关机、重启、还原、初始化、删除、配置更改、硬件信息查看、桌面运行状态查看等。</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11.支持终端设备分组管理，支持在终端组中添加不同型号的终端设备，支持为分组启用座位编号管理。</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12.支持批量修改计算机名、IP地址；支持对使用Windows系统的终端，统一设置群组的计算机名，也支持单独设置群组内某一终端的计算机名。</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支持终端批量配置，通过管理平台批量修改终端设备的所属组织（学校、校区）、设备名称、网络IP、上电自启BIOS配置、时间自动同步等设置，无需逐台配置。（投标时须提供国家认可的第三方检测机构出具的关于该功能检测报告复印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14.支持日志信息管理，对终端、镜像等操作信息进行汇总，方便对常见问题的判断追查；支持保留桌面下发记录，包括终端名称，镜像名称，状态等信息。</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投标时须提供国家认可的第三方检测机构出具的关于该功能检测报告复印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16.支持通过账号登录、手机扫码登录、无账号访客登录启动的云桌面镜像均可访问公共数据分区（D盘）。</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17.支持终端云桌面系统升级，开启自动升级后，终端自动下载最新的终端版本并升级安装</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18.可由管理平台指定启动镜像且多个镜像系统环境可快速切换。</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19.支持远程还原终端设备，在终端设备在云桌面镜像系统无法启动、系统异常时，可远程操作系统恢复；同时可选清空终端设备的公共数据分区（D盘）的数据。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20.支持配置终端设备的使用方式统一配置，可配置成开机自动启动云桌面镜像或进入云桌面系统。</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21.支持配置终端设备使用鉴权方式统一配置，可配置成仅使用无账号登录、仅使用有账号登录、同时启用两种登录方式，支持同时配置不同登录方式的还原设置。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22.支持分别配置无账号登录、有账号登录方式的还原模式，开启还原后终端设备的云桌面镜像系统的使用记录与数据将不被保留。</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23.支持策略生命周期管理，包括新建、删除、启用、停用。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24.支持设备计划关机，支持按照全部设备、指定分组、指定设备，设置终端关机操作，并可设置某时间单次执行或周期循环执行。</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25.支持一键打开管理平台的帮助手册。</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26.提供组织管理员管理功能，包括：管理员添加、移除和转移，同时支持设置管理员的管理权限，包括：组织管理，系统管理员管理，角色权限，工作台配置，应用管理，区域语言和操作日志。</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tc>
        <w:tc>
          <w:tcPr>
            <w:tcW w:w="872" w:type="dxa"/>
            <w:noWrap w:val="0"/>
            <w:vAlign w:val="center"/>
          </w:tcPr>
          <w:p w14:paraId="2E1275CA">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3套</w:t>
            </w:r>
          </w:p>
        </w:tc>
        <w:tc>
          <w:tcPr>
            <w:tcW w:w="1150" w:type="dxa"/>
            <w:noWrap w:val="0"/>
            <w:vAlign w:val="center"/>
          </w:tcPr>
          <w:p w14:paraId="27C8C3AA">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工业</w:t>
            </w:r>
          </w:p>
        </w:tc>
      </w:tr>
      <w:tr w14:paraId="2DD7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noWrap w:val="0"/>
            <w:tcMar>
              <w:top w:w="0" w:type="dxa"/>
              <w:left w:w="0" w:type="dxa"/>
              <w:bottom w:w="0" w:type="dxa"/>
              <w:right w:w="0" w:type="dxa"/>
            </w:tcMar>
            <w:vAlign w:val="center"/>
          </w:tcPr>
          <w:p w14:paraId="3D318B27">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5</w:t>
            </w:r>
          </w:p>
        </w:tc>
        <w:tc>
          <w:tcPr>
            <w:tcW w:w="1254" w:type="dxa"/>
            <w:noWrap w:val="0"/>
            <w:vAlign w:val="center"/>
          </w:tcPr>
          <w:p w14:paraId="60FBF154">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多媒体电子教室软件</w:t>
            </w:r>
          </w:p>
        </w:tc>
        <w:tc>
          <w:tcPr>
            <w:tcW w:w="6190" w:type="dxa"/>
            <w:noWrap w:val="0"/>
            <w:vAlign w:val="center"/>
          </w:tcPr>
          <w:p w14:paraId="4A3465F0">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1.登录方式多样性：支持账号/密码和手机微信扫码两种登录方式。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2.设备管理：可实现实时监控学生机画面、以及进行统一的教学管理，文件共享和回收。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3.人员管理：学校超级管理员可以添加教师和管理员的角色，添加之后管理员能够绑定设备和进行正常的授课工作，教师只能在终端应用软件进行授课操作。</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4.教师云空间：支持老师自定义上传、存储文件内容。</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支持上传的格式有：</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文档：ppt、pptx、word、pdf;</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图片：bmp、png、jpg、jpeg、gif;</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音视频：mp3、wav、ogg、aac、mp4</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5.教师广播：不需要借助任何外接设备，支持将教师机的画面以及声音广播给全班学生。</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6.学生演示：支持老师将指定学生的屏幕画面广播给其他所有学生，同时老师也能看到该指定学生的屏幕图像。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7.下发课堂活动：在开启授课时支持教师发起不低于4种课堂活动，支持学生拖动答案进行作答，系统将自动判断是否正确。（投标时须提供国家认可的第三方检测机构出具的关于该功能检测报告复印件）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8.课堂活动作答：支持学生在完成教师下发的课堂活动时，查看自己的排名、耗时以及答题情况。</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9.学生未进入课堂通知：支持在管理后台录入学生名单后，教师选择授课班级，学生在开课后输入个人姓名即可完成班级点名签到，当未签到人数低于6人时会自动显示未进入课堂的学生名单。</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10.切换课堂通知：当课堂通知大于或等于2条时，支持用户手动切换查看。</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11.教学白板课件同步：支持同步教学白板软件的课件内容，支持按照大小、更新时间进行排序，支持按照按照文件类型进行筛选。（投标时须提供国家认可的第三方检测机构出具的关于该功能检测报告复印件）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12.文件上传：支持上传“本地文件”到终端应用软件的教师云空间。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文件共享：支持教师把云空间的文件批量共享给指定的多个授课班级，资料被删除后文件仍可重新下载。支持教师把已共享的资料进行取消共享。（投标时须提供国家认可的第三方检测机构出具的关于该功能检测报告复印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14.授课班级状态：当作业空间存在多个班级的时候，支持显示当前正在授课班级。</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15.文件查看：当开启需输入姓名进入课堂功能时，系统支持按照班级学生的姓名归档查看学生提交的作业文件。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16.导入文件共享：支持教师直接把“我的文件”内容导入共享给班级学生。（投标时须提供国家认可的第三方检测机构出具的关于该功能检测报告复印件）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17.黑屏管控：教师可以选定学生执行黑屏操作。</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18.离线自动黑屏：支持教师统一配置授课是否开启离线黑屏。</w:t>
            </w:r>
          </w:p>
        </w:tc>
        <w:tc>
          <w:tcPr>
            <w:tcW w:w="872" w:type="dxa"/>
            <w:noWrap w:val="0"/>
            <w:vAlign w:val="center"/>
          </w:tcPr>
          <w:p w14:paraId="6D5B3908">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3套</w:t>
            </w:r>
          </w:p>
        </w:tc>
        <w:tc>
          <w:tcPr>
            <w:tcW w:w="1150" w:type="dxa"/>
            <w:noWrap w:val="0"/>
            <w:vAlign w:val="center"/>
          </w:tcPr>
          <w:p w14:paraId="600DA0F6">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工业</w:t>
            </w:r>
          </w:p>
        </w:tc>
      </w:tr>
      <w:tr w14:paraId="3A26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noWrap w:val="0"/>
            <w:tcMar>
              <w:top w:w="0" w:type="dxa"/>
              <w:left w:w="0" w:type="dxa"/>
              <w:bottom w:w="0" w:type="dxa"/>
              <w:right w:w="0" w:type="dxa"/>
            </w:tcMar>
            <w:vAlign w:val="center"/>
          </w:tcPr>
          <w:p w14:paraId="14C4472E">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6</w:t>
            </w:r>
          </w:p>
        </w:tc>
        <w:tc>
          <w:tcPr>
            <w:tcW w:w="1254" w:type="dxa"/>
            <w:noWrap w:val="0"/>
            <w:vAlign w:val="center"/>
          </w:tcPr>
          <w:p w14:paraId="4818D451">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课桌椅（双人桌椅）</w:t>
            </w:r>
          </w:p>
        </w:tc>
        <w:tc>
          <w:tcPr>
            <w:tcW w:w="6190" w:type="dxa"/>
            <w:noWrap w:val="0"/>
            <w:vAlign w:val="center"/>
          </w:tcPr>
          <w:p w14:paraId="3ABF9522">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1、规格:约1200W×600D×750Hmm（长×宽×高）</w:t>
            </w:r>
          </w:p>
          <w:p w14:paraId="68CE9A1A">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材质：基材采用优质E1级颗粒板，饰面板采用优质国产三聚氰氨板，面板、侧脚板均采用25mm厚双面贴防潮三聚氰胺板，桌子后背板不低于400mm，桌子整体结构采用连接板固定，桌面开60mm直径线孔，为方便布线，桌子后方预留走线槽，要求桌子整体大方、得体；</w:t>
            </w:r>
          </w:p>
          <w:p w14:paraId="101D6594">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3、封边：采用厚度不低于1.5mm厚PVC全自动机器封边，封边要求经久耐用，不易脱落。</w:t>
            </w:r>
          </w:p>
          <w:p w14:paraId="28C46C4A">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4、配件：优质国产五金配件，防锈耐用。</w:t>
            </w:r>
          </w:p>
          <w:p w14:paraId="3D79A06D">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5、颜色：可根据客户需求定制</w:t>
            </w:r>
          </w:p>
          <w:p w14:paraId="0F389726">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椅子：</w:t>
            </w:r>
          </w:p>
          <w:p w14:paraId="6C6CD4DD">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1、规格：320*240*440mm；</w:t>
            </w:r>
          </w:p>
          <w:p w14:paraId="1920AC4F">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2、材质：25mm厚E1级OSB板面，表面三聚氰胺贴面，1.5mm厚PVC封边条封边，钢制脚架；</w:t>
            </w:r>
          </w:p>
          <w:p w14:paraId="55350C63">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3、颜色：可选。</w:t>
            </w:r>
          </w:p>
        </w:tc>
        <w:tc>
          <w:tcPr>
            <w:tcW w:w="872" w:type="dxa"/>
            <w:noWrap w:val="0"/>
            <w:vAlign w:val="center"/>
          </w:tcPr>
          <w:p w14:paraId="370E166B">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60套</w:t>
            </w:r>
          </w:p>
        </w:tc>
        <w:tc>
          <w:tcPr>
            <w:tcW w:w="1150" w:type="dxa"/>
            <w:noWrap w:val="0"/>
            <w:vAlign w:val="center"/>
          </w:tcPr>
          <w:p w14:paraId="2A163D9C">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工业</w:t>
            </w:r>
          </w:p>
        </w:tc>
      </w:tr>
      <w:tr w14:paraId="24A1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noWrap w:val="0"/>
            <w:tcMar>
              <w:top w:w="0" w:type="dxa"/>
              <w:left w:w="0" w:type="dxa"/>
              <w:bottom w:w="0" w:type="dxa"/>
              <w:right w:w="0" w:type="dxa"/>
            </w:tcMar>
            <w:vAlign w:val="center"/>
          </w:tcPr>
          <w:p w14:paraId="0768B87A">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7</w:t>
            </w:r>
          </w:p>
        </w:tc>
        <w:tc>
          <w:tcPr>
            <w:tcW w:w="1254" w:type="dxa"/>
            <w:noWrap w:val="0"/>
            <w:vAlign w:val="center"/>
          </w:tcPr>
          <w:p w14:paraId="783B7F47">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教师讲桌（带转椅）</w:t>
            </w:r>
          </w:p>
        </w:tc>
        <w:tc>
          <w:tcPr>
            <w:tcW w:w="6190" w:type="dxa"/>
            <w:noWrap w:val="0"/>
            <w:vAlign w:val="center"/>
          </w:tcPr>
          <w:p w14:paraId="56F559DF">
            <w:pPr>
              <w:keepNext w:val="0"/>
              <w:keepLines w:val="0"/>
              <w:pageBreakBefore w:val="0"/>
              <w:widowControl w:val="0"/>
              <w:shd w:val="clear"/>
              <w:kinsoku/>
              <w:wordWrap/>
              <w:overflowPunct/>
              <w:topLinePunct w:val="0"/>
              <w:autoSpaceDE/>
              <w:autoSpaceDN/>
              <w:bidi w:val="0"/>
              <w:adjustRightInd/>
              <w:snapToGrid w:val="0"/>
              <w:spacing w:line="324" w:lineRule="auto"/>
              <w:ind w:left="240" w:hanging="240" w:hangingChars="1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1、整体设计符合人机工程学</w:t>
            </w:r>
            <w:r>
              <w:rPr>
                <w:rFonts w:hint="eastAsia" w:asciiTheme="minorEastAsia" w:hAnsiTheme="minorEastAsia" w:eastAsiaTheme="minorEastAsia" w:cstheme="minorEastAsia"/>
                <w:sz w:val="24"/>
                <w:szCs w:val="24"/>
                <w:highlight w:val="none"/>
                <w:lang w:eastAsia="zh-CN"/>
              </w:rPr>
              <w:t>；</w:t>
            </w:r>
          </w:p>
          <w:p w14:paraId="319F8AB2">
            <w:pPr>
              <w:keepNext w:val="0"/>
              <w:keepLines w:val="0"/>
              <w:pageBreakBefore w:val="0"/>
              <w:widowControl w:val="0"/>
              <w:shd w:val="clear"/>
              <w:kinsoku/>
              <w:wordWrap/>
              <w:overflowPunct/>
              <w:topLinePunct w:val="0"/>
              <w:autoSpaceDE/>
              <w:autoSpaceDN/>
              <w:bidi w:val="0"/>
              <w:adjustRightInd/>
              <w:snapToGrid w:val="0"/>
              <w:spacing w:line="324" w:lineRule="auto"/>
              <w:ind w:left="240" w:hanging="240" w:hanging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2、整体采用分体式结构，规格为长1200mm、宽700mm、高1000mm；</w:t>
            </w:r>
          </w:p>
          <w:p w14:paraId="08DE4548">
            <w:pPr>
              <w:keepNext w:val="0"/>
              <w:keepLines w:val="0"/>
              <w:pageBreakBefore w:val="0"/>
              <w:widowControl w:val="0"/>
              <w:shd w:val="clear"/>
              <w:kinsoku/>
              <w:wordWrap/>
              <w:overflowPunct/>
              <w:topLinePunct w:val="0"/>
              <w:autoSpaceDE/>
              <w:autoSpaceDN/>
              <w:bidi w:val="0"/>
              <w:adjustRightInd/>
              <w:snapToGrid w:val="0"/>
              <w:spacing w:line="324" w:lineRule="auto"/>
              <w:ind w:left="240" w:hanging="240" w:hanging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3、多媒体讲台整体采用1.0mm优质冷轧钢板，无接缝，边缘及拐角均采用圆弧设计，确保学生安全，耐冲击性强，防盗性能优越。</w:t>
            </w:r>
          </w:p>
          <w:p w14:paraId="4F973BE5">
            <w:pPr>
              <w:keepNext w:val="0"/>
              <w:keepLines w:val="0"/>
              <w:pageBreakBefore w:val="0"/>
              <w:widowControl w:val="0"/>
              <w:shd w:val="clear"/>
              <w:kinsoku/>
              <w:wordWrap/>
              <w:overflowPunct/>
              <w:topLinePunct w:val="0"/>
              <w:autoSpaceDE/>
              <w:autoSpaceDN/>
              <w:bidi w:val="0"/>
              <w:adjustRightInd/>
              <w:snapToGrid w:val="0"/>
              <w:spacing w:line="324" w:lineRule="auto"/>
              <w:ind w:left="240" w:hanging="240" w:hanging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4、颜色选用哑光灰白色，LOGO板及下体前门采用木纹色，表面经脱脂磷化工艺处理后选用优质塑粉静电喷涂而成，耐腐蚀性强，有效保护学生视力，美观耐用。</w:t>
            </w:r>
          </w:p>
          <w:p w14:paraId="63921DAF">
            <w:pPr>
              <w:keepNext w:val="0"/>
              <w:keepLines w:val="0"/>
              <w:pageBreakBefore w:val="0"/>
              <w:widowControl w:val="0"/>
              <w:shd w:val="clear"/>
              <w:kinsoku/>
              <w:wordWrap/>
              <w:overflowPunct/>
              <w:topLinePunct w:val="0"/>
              <w:autoSpaceDE/>
              <w:autoSpaceDN/>
              <w:bidi w:val="0"/>
              <w:adjustRightInd/>
              <w:snapToGrid w:val="0"/>
              <w:spacing w:line="324" w:lineRule="auto"/>
              <w:ind w:left="240" w:hanging="240" w:hanging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显示器</w:t>
            </w:r>
            <w:r>
              <w:rPr>
                <w:rFonts w:hint="eastAsia" w:asciiTheme="minorEastAsia" w:hAnsiTheme="minorEastAsia" w:eastAsiaTheme="minorEastAsia" w:cstheme="minorEastAsia"/>
                <w:sz w:val="24"/>
                <w:szCs w:val="24"/>
                <w:highlight w:val="none"/>
                <w:lang w:eastAsia="zh-CN"/>
              </w:rPr>
              <w:t>采用翻转结构</w:t>
            </w:r>
            <w:r>
              <w:rPr>
                <w:rFonts w:hint="eastAsia" w:asciiTheme="minorEastAsia" w:hAnsiTheme="minorEastAsia" w:eastAsiaTheme="minorEastAsia" w:cstheme="minorEastAsia"/>
                <w:sz w:val="24"/>
                <w:szCs w:val="24"/>
                <w:highlight w:val="none"/>
              </w:rPr>
              <w:t>，可容纳不同规格的显示器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17-23寸）</w:t>
            </w:r>
            <w:r>
              <w:rPr>
                <w:rFonts w:hint="eastAsia" w:asciiTheme="minorEastAsia" w:hAnsiTheme="minorEastAsia" w:eastAsiaTheme="minorEastAsia" w:cstheme="minorEastAsia"/>
                <w:sz w:val="24"/>
                <w:szCs w:val="24"/>
                <w:highlight w:val="none"/>
              </w:rPr>
              <w:t>，结构独特新颖</w:t>
            </w:r>
            <w:r>
              <w:rPr>
                <w:rFonts w:hint="eastAsia" w:asciiTheme="minorEastAsia" w:hAnsiTheme="minorEastAsia" w:eastAsiaTheme="minorEastAsia" w:cstheme="minorEastAsia"/>
                <w:sz w:val="24"/>
                <w:szCs w:val="24"/>
                <w:highlight w:val="none"/>
                <w:lang w:eastAsia="zh-CN"/>
              </w:rPr>
              <w:t>大幅度减少遮挡学生视线</w:t>
            </w:r>
            <w:r>
              <w:rPr>
                <w:rFonts w:hint="eastAsia" w:asciiTheme="minorEastAsia" w:hAnsiTheme="minorEastAsia" w:eastAsiaTheme="minorEastAsia" w:cstheme="minorEastAsia"/>
                <w:sz w:val="24"/>
                <w:szCs w:val="24"/>
                <w:highlight w:val="none"/>
                <w:lang w:val="en-US" w:eastAsia="zh-CN"/>
              </w:rPr>
              <w:t>。</w:t>
            </w:r>
          </w:p>
          <w:p w14:paraId="575B9313">
            <w:pPr>
              <w:keepNext w:val="0"/>
              <w:keepLines w:val="0"/>
              <w:pageBreakBefore w:val="0"/>
              <w:widowControl w:val="0"/>
              <w:shd w:val="clear"/>
              <w:kinsoku/>
              <w:wordWrap/>
              <w:overflowPunct/>
              <w:topLinePunct w:val="0"/>
              <w:autoSpaceDE/>
              <w:autoSpaceDN/>
              <w:bidi w:val="0"/>
              <w:adjustRightInd/>
              <w:snapToGrid w:val="0"/>
              <w:spacing w:line="324" w:lineRule="auto"/>
              <w:ind w:left="240" w:hanging="240" w:hangingChars="1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6、键盘采用翻转式结构，节省空间，操作简单方便；键盘为标准键盘</w:t>
            </w:r>
            <w:r>
              <w:rPr>
                <w:rFonts w:hint="eastAsia" w:asciiTheme="minorEastAsia" w:hAnsiTheme="minorEastAsia" w:eastAsiaTheme="minorEastAsia" w:cstheme="minorEastAsia"/>
                <w:sz w:val="24"/>
                <w:szCs w:val="24"/>
                <w:highlight w:val="none"/>
                <w:lang w:eastAsia="zh-CN"/>
              </w:rPr>
              <w:t>。</w:t>
            </w:r>
          </w:p>
          <w:p w14:paraId="1F8050A0">
            <w:pPr>
              <w:keepNext w:val="0"/>
              <w:keepLines w:val="0"/>
              <w:pageBreakBefore w:val="0"/>
              <w:widowControl w:val="0"/>
              <w:shd w:val="clear"/>
              <w:kinsoku/>
              <w:wordWrap/>
              <w:overflowPunct/>
              <w:topLinePunct w:val="0"/>
              <w:autoSpaceDE/>
              <w:autoSpaceDN/>
              <w:bidi w:val="0"/>
              <w:adjustRightInd/>
              <w:snapToGrid w:val="0"/>
              <w:spacing w:line="324" w:lineRule="auto"/>
              <w:ind w:left="240" w:hanging="240" w:hanging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7、桌面右侧为隐藏式抽屉，可放置视频展台，空间560*540*200mm，承载重量≥12kg。</w:t>
            </w:r>
          </w:p>
          <w:p w14:paraId="37D6925B">
            <w:pPr>
              <w:keepNext w:val="0"/>
              <w:keepLines w:val="0"/>
              <w:pageBreakBefore w:val="0"/>
              <w:widowControl w:val="0"/>
              <w:shd w:val="clear"/>
              <w:kinsoku/>
              <w:wordWrap/>
              <w:overflowPunct/>
              <w:topLinePunct w:val="0"/>
              <w:autoSpaceDE/>
              <w:autoSpaceDN/>
              <w:bidi w:val="0"/>
              <w:adjustRightInd/>
              <w:snapToGrid w:val="0"/>
              <w:spacing w:line="324" w:lineRule="auto"/>
              <w:ind w:left="240" w:hanging="240" w:hanging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8、键盘盒下方为中控，可放置260x160mm内的中央控制器，整体结构紧凑，空间设计合理。</w:t>
            </w:r>
          </w:p>
          <w:p w14:paraId="30AE0FCF">
            <w:pPr>
              <w:keepNext w:val="0"/>
              <w:keepLines w:val="0"/>
              <w:pageBreakBefore w:val="0"/>
              <w:widowControl w:val="0"/>
              <w:shd w:val="clear"/>
              <w:kinsoku/>
              <w:wordWrap/>
              <w:overflowPunct/>
              <w:topLinePunct w:val="0"/>
              <w:autoSpaceDE/>
              <w:autoSpaceDN/>
              <w:bidi w:val="0"/>
              <w:adjustRightInd/>
              <w:snapToGrid w:val="0"/>
              <w:spacing w:line="324" w:lineRule="auto"/>
              <w:ind w:left="240" w:hanging="240" w:hanging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9、所有布线孔均采用绝缘品装置隔离电源线，安全可靠。</w:t>
            </w:r>
          </w:p>
          <w:p w14:paraId="3B772325">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10、全部的加工件均采用模具成型，先进的工装夹具、配合全自动焊接工艺，保障尺寸精度及各部件一致性。</w:t>
            </w:r>
          </w:p>
          <w:p w14:paraId="231558F0">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转椅：椅子：1、面  料：一级网布覆面，厚度1.3-1.5mm；经液氨多道浸色及防潮、防腐等工艺处理；</w:t>
            </w:r>
          </w:p>
          <w:p w14:paraId="152FC445">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2、海  绵：进口优质高弹性聚胺脂定型海棉(模具一次成型)，泡棉密度≥35kg/m³，回弹率≥41%，不含氟氨化合物，表面涂有防止老化变形的保护膜。</w:t>
            </w:r>
          </w:p>
          <w:p w14:paraId="1DC79D59">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3、脚　架：五星式可旋转脚架，管壁厚2mm以上。</w:t>
            </w:r>
          </w:p>
          <w:p w14:paraId="0DE3B216">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4、升降杆：优质进口液压升降杆。</w:t>
            </w:r>
          </w:p>
          <w:p w14:paraId="4D232913">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sz w:val="24"/>
                <w:szCs w:val="24"/>
                <w:highlight w:val="none"/>
                <w:lang w:val="en-US" w:eastAsia="zh-CN"/>
              </w:rPr>
              <w:t>5、颜色：可选。</w:t>
            </w:r>
          </w:p>
        </w:tc>
        <w:tc>
          <w:tcPr>
            <w:tcW w:w="872" w:type="dxa"/>
            <w:noWrap w:val="0"/>
            <w:vAlign w:val="center"/>
          </w:tcPr>
          <w:p w14:paraId="7EECB2E9">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3套</w:t>
            </w:r>
          </w:p>
        </w:tc>
        <w:tc>
          <w:tcPr>
            <w:tcW w:w="1150" w:type="dxa"/>
            <w:noWrap w:val="0"/>
            <w:vAlign w:val="center"/>
          </w:tcPr>
          <w:p w14:paraId="0D41D5C0">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工业</w:t>
            </w:r>
          </w:p>
        </w:tc>
      </w:tr>
      <w:tr w14:paraId="6BA2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noWrap w:val="0"/>
            <w:tcMar>
              <w:top w:w="0" w:type="dxa"/>
              <w:left w:w="0" w:type="dxa"/>
              <w:bottom w:w="0" w:type="dxa"/>
              <w:right w:w="0" w:type="dxa"/>
            </w:tcMar>
            <w:vAlign w:val="center"/>
          </w:tcPr>
          <w:p w14:paraId="7BA27773">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8</w:t>
            </w:r>
          </w:p>
        </w:tc>
        <w:tc>
          <w:tcPr>
            <w:tcW w:w="1254" w:type="dxa"/>
            <w:noWrap w:val="0"/>
            <w:vAlign w:val="center"/>
          </w:tcPr>
          <w:p w14:paraId="32328C12">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交换机</w:t>
            </w:r>
          </w:p>
        </w:tc>
        <w:tc>
          <w:tcPr>
            <w:tcW w:w="6190" w:type="dxa"/>
            <w:noWrap w:val="0"/>
            <w:vAlign w:val="center"/>
          </w:tcPr>
          <w:p w14:paraId="4B065681">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二层网管交换机，交换容量336Gbps，包转发率42Mpps，24口10/100/1000Mbps自适应店电口交换机，固化4个SFP千兆兆口，支持VLAN、ACL、端口镜像、端口聚合等功能，支持APP和云平台统一管理。</w:t>
            </w:r>
          </w:p>
        </w:tc>
        <w:tc>
          <w:tcPr>
            <w:tcW w:w="872" w:type="dxa"/>
            <w:noWrap w:val="0"/>
            <w:vAlign w:val="center"/>
          </w:tcPr>
          <w:p w14:paraId="606D87E6">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6个</w:t>
            </w:r>
          </w:p>
        </w:tc>
        <w:tc>
          <w:tcPr>
            <w:tcW w:w="1150" w:type="dxa"/>
            <w:noWrap w:val="0"/>
            <w:vAlign w:val="center"/>
          </w:tcPr>
          <w:p w14:paraId="2AF802D0">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工业</w:t>
            </w:r>
          </w:p>
        </w:tc>
      </w:tr>
      <w:tr w14:paraId="7300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noWrap w:val="0"/>
            <w:tcMar>
              <w:top w:w="0" w:type="dxa"/>
              <w:left w:w="0" w:type="dxa"/>
              <w:bottom w:w="0" w:type="dxa"/>
              <w:right w:w="0" w:type="dxa"/>
            </w:tcMar>
            <w:vAlign w:val="center"/>
          </w:tcPr>
          <w:p w14:paraId="544CEB6E">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9</w:t>
            </w:r>
          </w:p>
        </w:tc>
        <w:tc>
          <w:tcPr>
            <w:tcW w:w="1254" w:type="dxa"/>
            <w:noWrap w:val="0"/>
            <w:vAlign w:val="center"/>
          </w:tcPr>
          <w:p w14:paraId="42BCA647">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网线</w:t>
            </w:r>
          </w:p>
        </w:tc>
        <w:tc>
          <w:tcPr>
            <w:tcW w:w="6190" w:type="dxa"/>
            <w:noWrap w:val="0"/>
            <w:vAlign w:val="center"/>
          </w:tcPr>
          <w:p w14:paraId="20187E76">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六类非屏蔽网线，0.57线径</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符合标准：ISO/IEC 11801；IEC 61156-5-2020；TIA-568.2-D-2018;YD/T 1019-2013</w:t>
            </w:r>
          </w:p>
          <w:p w14:paraId="2AC21081">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通过标准500MHz带宽测试要求</w:t>
            </w:r>
          </w:p>
          <w:p w14:paraId="5E4CA5DB">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骨架采用十字骨架</w:t>
            </w:r>
          </w:p>
          <w:p w14:paraId="266B3EC9">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单根导体直流电阻：≤9.5Ω/100m</w:t>
            </w:r>
          </w:p>
          <w:p w14:paraId="7C7C26D7">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电缆对数：4对</w:t>
            </w:r>
          </w:p>
          <w:p w14:paraId="0C154EC9">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屏蔽方式: UTP</w:t>
            </w:r>
          </w:p>
          <w:p w14:paraId="73B7B619">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导体材料：无氧圆铜（纯度99.99%）</w:t>
            </w:r>
          </w:p>
          <w:p w14:paraId="67D9E307">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最小弯曲半径：10倍电缆外径</w:t>
            </w:r>
          </w:p>
          <w:p w14:paraId="30E37B11">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导体线规：23AWG</w:t>
            </w:r>
          </w:p>
        </w:tc>
        <w:tc>
          <w:tcPr>
            <w:tcW w:w="872" w:type="dxa"/>
            <w:noWrap w:val="0"/>
            <w:vAlign w:val="center"/>
          </w:tcPr>
          <w:p w14:paraId="6673F27A">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12箱</w:t>
            </w:r>
          </w:p>
        </w:tc>
        <w:tc>
          <w:tcPr>
            <w:tcW w:w="1150" w:type="dxa"/>
            <w:noWrap w:val="0"/>
            <w:vAlign w:val="center"/>
          </w:tcPr>
          <w:p w14:paraId="3BDEF8FF">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工业</w:t>
            </w:r>
          </w:p>
        </w:tc>
      </w:tr>
      <w:tr w14:paraId="620D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noWrap w:val="0"/>
            <w:tcMar>
              <w:top w:w="0" w:type="dxa"/>
              <w:left w:w="0" w:type="dxa"/>
              <w:bottom w:w="0" w:type="dxa"/>
              <w:right w:w="0" w:type="dxa"/>
            </w:tcMar>
            <w:vAlign w:val="center"/>
          </w:tcPr>
          <w:p w14:paraId="5A2DC1AD">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10</w:t>
            </w:r>
          </w:p>
        </w:tc>
        <w:tc>
          <w:tcPr>
            <w:tcW w:w="1254" w:type="dxa"/>
            <w:noWrap w:val="0"/>
            <w:vAlign w:val="center"/>
          </w:tcPr>
          <w:p w14:paraId="1281C0BD">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机柜</w:t>
            </w:r>
          </w:p>
        </w:tc>
        <w:tc>
          <w:tcPr>
            <w:tcW w:w="6190" w:type="dxa"/>
            <w:noWrap w:val="0"/>
            <w:vAlign w:val="center"/>
          </w:tcPr>
          <w:p w14:paraId="067C742C">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18U网络机柜600*600*1000mm，前门大锁，蓝色门条钢化玻璃，风机2-4个，框架1.0-立梁2.0厚，PDU电源1个，U条丝印。</w:t>
            </w:r>
          </w:p>
        </w:tc>
        <w:tc>
          <w:tcPr>
            <w:tcW w:w="872" w:type="dxa"/>
            <w:noWrap w:val="0"/>
            <w:vAlign w:val="center"/>
          </w:tcPr>
          <w:p w14:paraId="7C50E8A9">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3个</w:t>
            </w:r>
          </w:p>
        </w:tc>
        <w:tc>
          <w:tcPr>
            <w:tcW w:w="1150" w:type="dxa"/>
            <w:noWrap w:val="0"/>
            <w:vAlign w:val="center"/>
          </w:tcPr>
          <w:p w14:paraId="68C7339E">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工业</w:t>
            </w:r>
          </w:p>
        </w:tc>
      </w:tr>
      <w:tr w14:paraId="2A37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noWrap w:val="0"/>
            <w:tcMar>
              <w:top w:w="0" w:type="dxa"/>
              <w:left w:w="0" w:type="dxa"/>
              <w:bottom w:w="0" w:type="dxa"/>
              <w:right w:w="0" w:type="dxa"/>
            </w:tcMar>
            <w:vAlign w:val="center"/>
          </w:tcPr>
          <w:p w14:paraId="5B57570A">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11</w:t>
            </w:r>
          </w:p>
        </w:tc>
        <w:tc>
          <w:tcPr>
            <w:tcW w:w="1254" w:type="dxa"/>
            <w:noWrap w:val="0"/>
            <w:vAlign w:val="center"/>
          </w:tcPr>
          <w:p w14:paraId="2175D519">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辅材及安装</w:t>
            </w:r>
          </w:p>
        </w:tc>
        <w:tc>
          <w:tcPr>
            <w:tcW w:w="6190" w:type="dxa"/>
            <w:noWrap w:val="0"/>
            <w:vAlign w:val="center"/>
          </w:tcPr>
          <w:p w14:paraId="6779A6DB">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left"/>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电源线、水晶头、PVC线槽、五孔插座、胶布、扎带、标签等辅材及123台电脑线路敷设和安装等</w:t>
            </w:r>
          </w:p>
        </w:tc>
        <w:tc>
          <w:tcPr>
            <w:tcW w:w="872" w:type="dxa"/>
            <w:noWrap w:val="0"/>
            <w:vAlign w:val="center"/>
          </w:tcPr>
          <w:p w14:paraId="64470EED">
            <w:pPr>
              <w:keepNext w:val="0"/>
              <w:keepLines w:val="0"/>
              <w:pageBreakBefore w:val="0"/>
              <w:widowControl/>
              <w:suppressLineNumbers w:val="0"/>
              <w:shd w:val="clear"/>
              <w:kinsoku/>
              <w:wordWrap/>
              <w:overflowPunct/>
              <w:topLinePunct w:val="0"/>
              <w:autoSpaceDE/>
              <w:autoSpaceDN/>
              <w:bidi w:val="0"/>
              <w:adjustRightInd/>
              <w:snapToGrid w:val="0"/>
              <w:spacing w:line="324" w:lineRule="auto"/>
              <w:jc w:val="center"/>
              <w:textAlignment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1批</w:t>
            </w:r>
          </w:p>
        </w:tc>
        <w:tc>
          <w:tcPr>
            <w:tcW w:w="1150" w:type="dxa"/>
            <w:noWrap w:val="0"/>
            <w:vAlign w:val="center"/>
          </w:tcPr>
          <w:p w14:paraId="2F99747C">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其他未列明行业</w:t>
            </w:r>
          </w:p>
        </w:tc>
      </w:tr>
      <w:tr w14:paraId="724A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0" w:type="dxa"/>
            <w:gridSpan w:val="5"/>
            <w:noWrap w:val="0"/>
            <w:vAlign w:val="center"/>
          </w:tcPr>
          <w:p w14:paraId="01BED19E">
            <w:pPr>
              <w:keepNext w:val="0"/>
              <w:keepLines w:val="0"/>
              <w:pageBreakBefore w:val="0"/>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▲商务要求</w:t>
            </w:r>
          </w:p>
        </w:tc>
      </w:tr>
      <w:tr w14:paraId="1B70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gridSpan w:val="2"/>
            <w:noWrap w:val="0"/>
            <w:vAlign w:val="center"/>
          </w:tcPr>
          <w:p w14:paraId="5ED5720F">
            <w:pPr>
              <w:keepNext w:val="0"/>
              <w:keepLines w:val="0"/>
              <w:pageBreakBefore w:val="0"/>
              <w:widowControl/>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质保期</w:t>
            </w:r>
          </w:p>
        </w:tc>
        <w:tc>
          <w:tcPr>
            <w:tcW w:w="8212" w:type="dxa"/>
            <w:gridSpan w:val="3"/>
            <w:noWrap w:val="0"/>
            <w:vAlign w:val="center"/>
          </w:tcPr>
          <w:p w14:paraId="19E67438">
            <w:pPr>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质保期不少于</w:t>
            </w:r>
            <w:r>
              <w:rPr>
                <w:rFonts w:hint="eastAsia" w:asciiTheme="minorEastAsia" w:hAnsiTheme="minorEastAsia" w:eastAsiaTheme="minorEastAsia" w:cstheme="minorEastAsia"/>
                <w:color w:val="auto"/>
                <w:kern w:val="0"/>
                <w:sz w:val="24"/>
                <w:szCs w:val="24"/>
                <w:highlight w:val="none"/>
                <w:lang w:eastAsia="zh-CN" w:bidi="ar"/>
              </w:rPr>
              <w:t>壹</w:t>
            </w:r>
            <w:r>
              <w:rPr>
                <w:rFonts w:hint="eastAsia" w:asciiTheme="minorEastAsia" w:hAnsiTheme="minorEastAsia" w:eastAsiaTheme="minorEastAsia" w:cstheme="minorEastAsia"/>
                <w:color w:val="auto"/>
                <w:kern w:val="0"/>
                <w:sz w:val="24"/>
                <w:szCs w:val="24"/>
                <w:highlight w:val="none"/>
                <w:lang w:bidi="ar"/>
              </w:rPr>
              <w:t>年（均为自交付使用并验收合格之日起计，如项目有特殊要求的，按要求质保），质保期内免费上门维修，免费更换配件（人为损坏除外的）：如设备发生大故障（指主要部件出现质量问题）时，供货方应负责免费更换相同品牌、型号的新设备。设备维修或更换后其保质期相应顺延。所有非故意性损坏以及在要求质量标准范围内的正常使用造成的损坏均要免费维修。对因采购方人员的不正当使用所造成的设备损坏不归供货方负责保修，但供货方也要积极帮助采购方修理设备，并保证提供优惠价格的配件和服务。</w:t>
            </w:r>
          </w:p>
          <w:p w14:paraId="59B3A512">
            <w:pPr>
              <w:keepNext w:val="0"/>
              <w:keepLines w:val="0"/>
              <w:pageBreakBefore w:val="0"/>
              <w:shd w:val="clear"/>
              <w:kinsoku/>
              <w:wordWrap/>
              <w:overflowPunct/>
              <w:topLinePunct w:val="0"/>
              <w:autoSpaceDE/>
              <w:autoSpaceDN/>
              <w:bidi w:val="0"/>
              <w:adjustRightInd/>
              <w:snapToGrid w:val="0"/>
              <w:spacing w:line="324" w:lineRule="auto"/>
              <w:ind w:firstLine="420" w:firstLineChars="175"/>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货物验收合格后，质保期内免费服务（含部件、人力、上门等），质保期满后，乙方仍应提供维修服务，按维修件成本收费。</w:t>
            </w:r>
          </w:p>
        </w:tc>
      </w:tr>
      <w:tr w14:paraId="1806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gridSpan w:val="2"/>
            <w:noWrap w:val="0"/>
            <w:vAlign w:val="center"/>
          </w:tcPr>
          <w:p w14:paraId="507A4055">
            <w:pPr>
              <w:keepNext w:val="0"/>
              <w:keepLines w:val="0"/>
              <w:pageBreakBefore w:val="0"/>
              <w:widowControl/>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基本要求</w:t>
            </w:r>
          </w:p>
        </w:tc>
        <w:tc>
          <w:tcPr>
            <w:tcW w:w="8212" w:type="dxa"/>
            <w:gridSpan w:val="3"/>
            <w:noWrap w:val="0"/>
            <w:vAlign w:val="center"/>
          </w:tcPr>
          <w:p w14:paraId="7DEA095B">
            <w:pPr>
              <w:pStyle w:val="13"/>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产品必须是按厂家出厂标准配置提供的整套具备全新正规合法经销渠道的符合国家各项有关质量标准的合格产品，相关部件及服务须满足本表中各项要求。若产品在运输过程中损坏或擦伤须无偿调换同样产品；</w:t>
            </w:r>
          </w:p>
          <w:p w14:paraId="1408796F">
            <w:pPr>
              <w:pStyle w:val="13"/>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2.投标人应列明详细的设备名称、型号规格、产地和生产厂家；</w:t>
            </w:r>
          </w:p>
          <w:p w14:paraId="4383CC38">
            <w:pPr>
              <w:pStyle w:val="13"/>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所有产品必须是具备厂家合法销售渠道的全新合格正品，所有设备必须完全满足采购文件所述性能配置要求，若产品在运输过程中损坏或擦伤须无偿调换相同产品。</w:t>
            </w:r>
          </w:p>
          <w:p w14:paraId="444D2253">
            <w:pPr>
              <w:pStyle w:val="13"/>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为防止虚假应标，在中标公示期，采购人有权要求中标人提供本项目中设备按照招标文件参数及要求进行测试，如发现中标人提供的产品性能不满足招标文件要求或存在虚假应答情况的或不提供本项目中设备按照招标文件参数及要求进行测试的，采购人将不予签订合同，造成损失由中标人承担，并追究其相关法律责任。</w:t>
            </w:r>
          </w:p>
          <w:p w14:paraId="51522E4B">
            <w:pPr>
              <w:pStyle w:val="13"/>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、采购需求中要求投标时、签订成交合同前及签订合同后须提供的所有相关证明材料，投标人必须按要求提供。如不提供，则视为提供虚假材料， 中标（投标）无效，按政府采购相关法规处罚，并追究其相应的法律责任。</w:t>
            </w:r>
          </w:p>
        </w:tc>
      </w:tr>
      <w:tr w14:paraId="071A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gridSpan w:val="2"/>
            <w:noWrap w:val="0"/>
            <w:vAlign w:val="center"/>
          </w:tcPr>
          <w:p w14:paraId="4C5C142A">
            <w:pPr>
              <w:keepNext w:val="0"/>
              <w:keepLines w:val="0"/>
              <w:pageBreakBefore w:val="0"/>
              <w:widowControl/>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报价方式</w:t>
            </w:r>
          </w:p>
        </w:tc>
        <w:tc>
          <w:tcPr>
            <w:tcW w:w="8212" w:type="dxa"/>
            <w:gridSpan w:val="3"/>
            <w:noWrap w:val="0"/>
            <w:vAlign w:val="center"/>
          </w:tcPr>
          <w:p w14:paraId="19C05BB0">
            <w:pPr>
              <w:pStyle w:val="8"/>
              <w:keepNext w:val="0"/>
              <w:keepLines w:val="0"/>
              <w:pageBreakBefore w:val="0"/>
              <w:widowControl/>
              <w:shd w:val="clear"/>
              <w:kinsoku/>
              <w:wordWrap/>
              <w:overflowPunct/>
              <w:topLinePunct w:val="0"/>
              <w:autoSpaceDE/>
              <w:autoSpaceDN/>
              <w:bidi w:val="0"/>
              <w:adjustRightInd/>
              <w:snapToGrid w:val="0"/>
              <w:spacing w:line="324" w:lineRule="auto"/>
              <w:ind w:firstLine="638" w:firstLineChars="2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本项目以合同总价形式报价，超过最高限价：</w:t>
            </w:r>
            <w:r>
              <w:rPr>
                <w:rFonts w:hint="eastAsia" w:asciiTheme="minorEastAsia" w:hAnsiTheme="minorEastAsia" w:eastAsiaTheme="minorEastAsia" w:cstheme="minorEastAsia"/>
                <w:color w:val="auto"/>
                <w:sz w:val="24"/>
                <w:szCs w:val="24"/>
                <w:highlight w:val="none"/>
                <w:lang w:eastAsia="zh-CN"/>
              </w:rPr>
              <w:t>人民币陆拾壹万伍仟元整（￥615000.00）</w:t>
            </w:r>
            <w:r>
              <w:rPr>
                <w:rFonts w:hint="eastAsia" w:asciiTheme="minorEastAsia" w:hAnsiTheme="minorEastAsia" w:eastAsiaTheme="minorEastAsia" w:cstheme="minorEastAsia"/>
                <w:color w:val="auto"/>
                <w:sz w:val="24"/>
                <w:szCs w:val="24"/>
                <w:highlight w:val="none"/>
              </w:rPr>
              <w:t>的竞标报价无效。</w:t>
            </w:r>
          </w:p>
          <w:p w14:paraId="7619DC68">
            <w:pPr>
              <w:pStyle w:val="8"/>
              <w:keepNext w:val="0"/>
              <w:keepLines w:val="0"/>
              <w:pageBreakBefore w:val="0"/>
              <w:widowControl/>
              <w:shd w:val="clear"/>
              <w:kinsoku/>
              <w:wordWrap/>
              <w:overflowPunct/>
              <w:topLinePunct w:val="0"/>
              <w:autoSpaceDE/>
              <w:autoSpaceDN/>
              <w:bidi w:val="0"/>
              <w:adjustRightInd/>
              <w:snapToGrid w:val="0"/>
              <w:spacing w:line="324" w:lineRule="auto"/>
              <w:ind w:firstLine="638" w:firstLineChars="2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报价是履行合同的最终价格，供应商应充分考虑对竞标报价中的货物和服务的报价应包括完成本项工作所需的人工、材料、器材、管理、维护、保险、利润、税金、通讯器材、办公设备、政策性文件规定及合同包含的所有风险、责任等各项应有费用。竞标报价除非因特殊原因并经买卖双方协商同意，供应商不得再要求追加任何费用。同时，除非合同条款中另有规定，否则，投标单位所报价格在合同实施期间不因市场变化因素而变动。</w:t>
            </w:r>
          </w:p>
        </w:tc>
      </w:tr>
      <w:tr w14:paraId="568B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gridSpan w:val="2"/>
            <w:noWrap w:val="0"/>
            <w:vAlign w:val="center"/>
          </w:tcPr>
          <w:p w14:paraId="7A197009">
            <w:pPr>
              <w:keepNext w:val="0"/>
              <w:keepLines w:val="0"/>
              <w:pageBreakBefore w:val="0"/>
              <w:widowControl/>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售后服务要求</w:t>
            </w:r>
          </w:p>
        </w:tc>
        <w:tc>
          <w:tcPr>
            <w:tcW w:w="8212" w:type="dxa"/>
            <w:gridSpan w:val="3"/>
            <w:noWrap w:val="0"/>
            <w:vAlign w:val="center"/>
          </w:tcPr>
          <w:p w14:paraId="5D78CE61">
            <w:pPr>
              <w:pStyle w:val="8"/>
              <w:keepNext w:val="0"/>
              <w:keepLines w:val="0"/>
              <w:pageBreakBefore w:val="0"/>
              <w:widowControl/>
              <w:shd w:val="clear"/>
              <w:kinsoku/>
              <w:wordWrap/>
              <w:overflowPunct/>
              <w:topLinePunct w:val="0"/>
              <w:autoSpaceDE/>
              <w:autoSpaceDN/>
              <w:bidi w:val="0"/>
              <w:adjustRightInd/>
              <w:snapToGrid w:val="0"/>
              <w:spacing w:line="324" w:lineRule="auto"/>
              <w:ind w:firstLine="638" w:firstLineChars="2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产品保质、保修责任：产品质保期内，货物在正常使用情况下出现质量问题（非人为损坏）免费修理维护，免费更换零部件；如在使用过程中发生故障问题（除不可抗拒因素以及由采购人原因造成故障外），成交供应商接到硬件故障通知后在8小时内到达采购人指定现场并及时排除故障，接到软件故障通知后4小时内响应处理。中标人承担设备故障处理产生的所有费用。因所供货物质量问题导致安全事故的，采购人有权终止合同，损失由中标人负全部责任。</w:t>
            </w:r>
          </w:p>
          <w:p w14:paraId="460A5E68">
            <w:pPr>
              <w:pStyle w:val="8"/>
              <w:keepNext w:val="0"/>
              <w:keepLines w:val="0"/>
              <w:pageBreakBefore w:val="0"/>
              <w:widowControl/>
              <w:shd w:val="clear"/>
              <w:kinsoku/>
              <w:wordWrap/>
              <w:overflowPunct/>
              <w:topLinePunct w:val="0"/>
              <w:autoSpaceDE/>
              <w:autoSpaceDN/>
              <w:bidi w:val="0"/>
              <w:adjustRightInd/>
              <w:snapToGrid w:val="0"/>
              <w:spacing w:line="324" w:lineRule="auto"/>
              <w:ind w:firstLine="638" w:firstLineChars="2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（2）中标人须提供完整的设备安装、调试、操作、使用、控制和维护手册等详细技术资料及图纸。</w:t>
            </w:r>
          </w:p>
          <w:p w14:paraId="2C1870ED">
            <w:pPr>
              <w:pStyle w:val="8"/>
              <w:keepNext w:val="0"/>
              <w:keepLines w:val="0"/>
              <w:pageBreakBefore w:val="0"/>
              <w:widowControl/>
              <w:shd w:val="clear"/>
              <w:kinsoku/>
              <w:wordWrap/>
              <w:overflowPunct/>
              <w:topLinePunct w:val="0"/>
              <w:autoSpaceDE/>
              <w:autoSpaceDN/>
              <w:bidi w:val="0"/>
              <w:adjustRightInd/>
              <w:snapToGrid w:val="0"/>
              <w:spacing w:line="324" w:lineRule="auto"/>
              <w:ind w:firstLine="638" w:firstLineChars="2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（3）技术支持：提供7×24小时技术支持；且对采购人在日后的维护或网络扩展应用中，给予及时的支持。</w:t>
            </w:r>
          </w:p>
          <w:p w14:paraId="280BC698">
            <w:pPr>
              <w:pStyle w:val="8"/>
              <w:keepNext w:val="0"/>
              <w:keepLines w:val="0"/>
              <w:pageBreakBefore w:val="0"/>
              <w:widowControl/>
              <w:shd w:val="clear"/>
              <w:kinsoku/>
              <w:wordWrap/>
              <w:overflowPunct/>
              <w:topLinePunct w:val="0"/>
              <w:autoSpaceDE/>
              <w:autoSpaceDN/>
              <w:bidi w:val="0"/>
              <w:adjustRightInd/>
              <w:snapToGrid w:val="0"/>
              <w:spacing w:line="324" w:lineRule="auto"/>
              <w:ind w:firstLine="638" w:firstLineChars="2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（4）售后服务承诺书应包含：保修期限、接质量问题通知达到现场时间、保修期内和保修期外保修维修养护具体措施、安全保障措施、售后服务机构等方面内容。</w:t>
            </w:r>
          </w:p>
          <w:p w14:paraId="607AB5FD">
            <w:pPr>
              <w:pStyle w:val="8"/>
              <w:keepNext w:val="0"/>
              <w:keepLines w:val="0"/>
              <w:pageBreakBefore w:val="0"/>
              <w:widowControl/>
              <w:shd w:val="clear"/>
              <w:kinsoku/>
              <w:wordWrap/>
              <w:overflowPunct/>
              <w:topLinePunct w:val="0"/>
              <w:autoSpaceDE/>
              <w:autoSpaceDN/>
              <w:bidi w:val="0"/>
              <w:adjustRightInd/>
              <w:snapToGrid w:val="0"/>
              <w:spacing w:line="324" w:lineRule="auto"/>
              <w:ind w:firstLine="638" w:firstLineChars="2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（5）产品质保期满后零配件若损坏，提供零配件优惠服务方案。</w:t>
            </w:r>
          </w:p>
          <w:p w14:paraId="2B4ED5C9">
            <w:pPr>
              <w:pStyle w:val="8"/>
              <w:keepNext w:val="0"/>
              <w:keepLines w:val="0"/>
              <w:pageBreakBefore w:val="0"/>
              <w:widowControl/>
              <w:shd w:val="clear"/>
              <w:kinsoku/>
              <w:wordWrap/>
              <w:overflowPunct/>
              <w:topLinePunct w:val="0"/>
              <w:autoSpaceDE/>
              <w:autoSpaceDN/>
              <w:bidi w:val="0"/>
              <w:adjustRightInd/>
              <w:snapToGrid w:val="0"/>
              <w:spacing w:line="324" w:lineRule="auto"/>
              <w:ind w:firstLine="638" w:firstLineChars="2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（6）免费对设备使用人员进行集中培训。确保参与培训人员能够熟练掌握硬件设备使用与维护等。</w:t>
            </w:r>
          </w:p>
          <w:p w14:paraId="2A1F309D">
            <w:pPr>
              <w:pStyle w:val="8"/>
              <w:keepNext w:val="0"/>
              <w:keepLines w:val="0"/>
              <w:pageBreakBefore w:val="0"/>
              <w:widowControl/>
              <w:shd w:val="clear"/>
              <w:kinsoku/>
              <w:wordWrap/>
              <w:overflowPunct/>
              <w:topLinePunct w:val="0"/>
              <w:autoSpaceDE/>
              <w:autoSpaceDN/>
              <w:bidi w:val="0"/>
              <w:adjustRightInd/>
              <w:snapToGrid w:val="0"/>
              <w:spacing w:line="324" w:lineRule="auto"/>
              <w:ind w:firstLine="638" w:firstLineChars="2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（7）质保期内，中标人负责对产品进行免费定期巡检、维护保养，每年至少2次，保修期外也应提供定期巡检、维护保养服务；</w:t>
            </w:r>
          </w:p>
          <w:p w14:paraId="7A4291D4">
            <w:pPr>
              <w:pStyle w:val="8"/>
              <w:keepNext w:val="0"/>
              <w:keepLines w:val="0"/>
              <w:pageBreakBefore w:val="0"/>
              <w:widowControl/>
              <w:shd w:val="clear"/>
              <w:kinsoku/>
              <w:wordWrap/>
              <w:overflowPunct/>
              <w:topLinePunct w:val="0"/>
              <w:autoSpaceDE/>
              <w:autoSpaceDN/>
              <w:bidi w:val="0"/>
              <w:adjustRightInd/>
              <w:snapToGrid w:val="0"/>
              <w:spacing w:line="324" w:lineRule="auto"/>
              <w:ind w:firstLine="638" w:firstLineChars="26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设备到货后，由中标人指派专业安装调试工程师到现场进行安装调试，包括：做到设备运转正常，满足招标逐条性能参数要求，演示设备的所有功能并培训用户的技术人员直到用户能全部掌握设备的使用及日常维护。</w:t>
            </w:r>
          </w:p>
        </w:tc>
      </w:tr>
      <w:tr w14:paraId="203E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gridSpan w:val="2"/>
            <w:noWrap w:val="0"/>
            <w:vAlign w:val="center"/>
          </w:tcPr>
          <w:p w14:paraId="1E723BBE">
            <w:pPr>
              <w:keepNext w:val="0"/>
              <w:keepLines w:val="0"/>
              <w:pageBreakBefore w:val="0"/>
              <w:widowControl/>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交货时间及地点</w:t>
            </w:r>
          </w:p>
        </w:tc>
        <w:tc>
          <w:tcPr>
            <w:tcW w:w="8212" w:type="dxa"/>
            <w:gridSpan w:val="3"/>
            <w:noWrap w:val="0"/>
            <w:vAlign w:val="center"/>
          </w:tcPr>
          <w:p w14:paraId="69CA00CF">
            <w:pPr>
              <w:pStyle w:val="15"/>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（1）交货时间：</w:t>
            </w:r>
            <w:r>
              <w:rPr>
                <w:rFonts w:hint="eastAsia" w:asciiTheme="minorEastAsia" w:hAnsiTheme="minorEastAsia" w:eastAsiaTheme="minorEastAsia" w:cstheme="minorEastAsia"/>
                <w:color w:val="auto"/>
                <w:sz w:val="24"/>
                <w:szCs w:val="24"/>
                <w:highlight w:val="none"/>
                <w:u w:val="single"/>
                <w:lang w:eastAsia="zh-CN"/>
              </w:rPr>
              <w:t>自合同签订之日起</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u w:val="single"/>
                <w:lang w:eastAsia="zh-CN"/>
              </w:rPr>
              <w:t>天内交货并安装调试完毕</w:t>
            </w:r>
            <w:r>
              <w:rPr>
                <w:rFonts w:hint="eastAsia" w:asciiTheme="minorEastAsia" w:hAnsiTheme="minorEastAsia" w:eastAsiaTheme="minorEastAsia" w:cstheme="minorEastAsia"/>
                <w:color w:val="auto"/>
                <w:sz w:val="24"/>
                <w:szCs w:val="24"/>
                <w:highlight w:val="none"/>
                <w:u w:val="single"/>
              </w:rPr>
              <w:t>。</w:t>
            </w:r>
          </w:p>
          <w:p w14:paraId="4429DF17">
            <w:pPr>
              <w:keepNext w:val="0"/>
              <w:keepLines w:val="0"/>
              <w:pageBreakBefore w:val="0"/>
              <w:shd w:val="clear"/>
              <w:kinsoku/>
              <w:wordWrap/>
              <w:overflowPunct/>
              <w:topLinePunct w:val="0"/>
              <w:autoSpaceDE/>
              <w:autoSpaceDN/>
              <w:bidi w:val="0"/>
              <w:adjustRightInd/>
              <w:snapToGrid w:val="0"/>
              <w:spacing w:line="324"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（2）交货地点：</w:t>
            </w:r>
            <w:r>
              <w:rPr>
                <w:rFonts w:hint="eastAsia" w:asciiTheme="minorEastAsia" w:hAnsiTheme="minorEastAsia" w:eastAsiaTheme="minorEastAsia" w:cstheme="minorEastAsia"/>
                <w:color w:val="auto"/>
                <w:kern w:val="0"/>
                <w:sz w:val="24"/>
                <w:szCs w:val="24"/>
                <w:highlight w:val="none"/>
                <w:u w:val="single"/>
              </w:rPr>
              <w:t>广西柳州市</w:t>
            </w:r>
            <w:r>
              <w:rPr>
                <w:rFonts w:hint="eastAsia" w:asciiTheme="minorEastAsia" w:hAnsiTheme="minorEastAsia" w:eastAsiaTheme="minorEastAsia" w:cstheme="minorEastAsia"/>
                <w:color w:val="auto"/>
                <w:kern w:val="0"/>
                <w:sz w:val="24"/>
                <w:szCs w:val="24"/>
                <w:highlight w:val="none"/>
                <w:u w:val="single"/>
                <w:lang w:eastAsia="zh-CN"/>
              </w:rPr>
              <w:t>融安</w:t>
            </w:r>
            <w:r>
              <w:rPr>
                <w:rFonts w:hint="eastAsia" w:asciiTheme="minorEastAsia" w:hAnsiTheme="minorEastAsia" w:eastAsiaTheme="minorEastAsia" w:cstheme="minorEastAsia"/>
                <w:color w:val="auto"/>
                <w:kern w:val="0"/>
                <w:sz w:val="24"/>
                <w:szCs w:val="24"/>
                <w:highlight w:val="none"/>
                <w:u w:val="single"/>
              </w:rPr>
              <w:t>县采购单位指定地点</w:t>
            </w:r>
            <w:r>
              <w:rPr>
                <w:rFonts w:hint="eastAsia" w:asciiTheme="minorEastAsia" w:hAnsiTheme="minorEastAsia" w:eastAsiaTheme="minorEastAsia" w:cstheme="minorEastAsia"/>
                <w:color w:val="auto"/>
                <w:kern w:val="0"/>
                <w:sz w:val="24"/>
                <w:szCs w:val="24"/>
                <w:highlight w:val="none"/>
              </w:rPr>
              <w:t>。</w:t>
            </w:r>
          </w:p>
        </w:tc>
      </w:tr>
      <w:tr w14:paraId="13F0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gridSpan w:val="2"/>
            <w:noWrap w:val="0"/>
            <w:vAlign w:val="center"/>
          </w:tcPr>
          <w:p w14:paraId="5D6D1725">
            <w:pPr>
              <w:keepNext w:val="0"/>
              <w:keepLines w:val="0"/>
              <w:pageBreakBefore w:val="0"/>
              <w:widowControl/>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付款方式</w:t>
            </w:r>
          </w:p>
        </w:tc>
        <w:tc>
          <w:tcPr>
            <w:tcW w:w="8212" w:type="dxa"/>
            <w:gridSpan w:val="3"/>
            <w:noWrap w:val="0"/>
            <w:vAlign w:val="center"/>
          </w:tcPr>
          <w:p w14:paraId="102AF78E">
            <w:pPr>
              <w:keepNext w:val="0"/>
              <w:keepLines w:val="0"/>
              <w:pageBreakBefore w:val="0"/>
              <w:shd w:val="clear"/>
              <w:kinsoku/>
              <w:wordWrap/>
              <w:overflowPunct/>
              <w:topLinePunct w:val="0"/>
              <w:autoSpaceDE/>
              <w:autoSpaceDN/>
              <w:bidi w:val="0"/>
              <w:adjustRightInd/>
              <w:snapToGrid w:val="0"/>
              <w:spacing w:line="324"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本项目无预付款，供应商所提交的货物经采购人书面验收合格后，一次性支付合同款</w:t>
            </w:r>
          </w:p>
        </w:tc>
      </w:tr>
      <w:tr w14:paraId="5526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gridSpan w:val="2"/>
            <w:noWrap w:val="0"/>
            <w:vAlign w:val="center"/>
          </w:tcPr>
          <w:p w14:paraId="19676A1D">
            <w:pPr>
              <w:keepNext w:val="0"/>
              <w:keepLines w:val="0"/>
              <w:pageBreakBefore w:val="0"/>
              <w:widowControl/>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验收条件及标准</w:t>
            </w:r>
          </w:p>
        </w:tc>
        <w:tc>
          <w:tcPr>
            <w:tcW w:w="8212" w:type="dxa"/>
            <w:gridSpan w:val="3"/>
            <w:noWrap w:val="0"/>
            <w:vAlign w:val="center"/>
          </w:tcPr>
          <w:p w14:paraId="0E55700A">
            <w:pPr>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验收工作中如抽取的货物检测报告或测试结果不合格的，则视为货物不合格，须按采购人要求及时整改，如因此过程耽误交货时间导致采购人不能及时接收货物、安装货物、使用货物造成损失的，成交人承担由此所造成全部损失。</w:t>
            </w:r>
          </w:p>
          <w:p w14:paraId="4A329527">
            <w:pPr>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中标公示期间如遇到相关质疑中标人需在三个工作日内，提供产品一套现场对主要性能参数逐条做功能测试，达不到要求者视为不满足。同时核查货物需求一览表中列明的检测报告原件复印件、佐证加分的检测报告及认证证书等证明材料原件复印件。提供不全或不提供的以虚假应标上报。</w:t>
            </w:r>
          </w:p>
          <w:p w14:paraId="07DBCB05">
            <w:pPr>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3、中标人不允许以任何理由更换供货品牌及型号和相应参数，如出现所供产品与投标型号不符或所供产品参数不满足招标参数等情况，甲方不予验收，不支付任何货款等费用。</w:t>
            </w:r>
          </w:p>
          <w:p w14:paraId="7664D566">
            <w:pPr>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4、为了保证售后服务质量，防止提供假冒伪劣产品，中标人在合同签订后正式供货时须提供核心产品生产厂家针对此项目的售后服务承若书原件、原厂供货证明原件，否则采购方将有权不予验收通过。</w:t>
            </w:r>
          </w:p>
        </w:tc>
      </w:tr>
      <w:tr w14:paraId="2AC3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gridSpan w:val="2"/>
            <w:noWrap w:val="0"/>
            <w:vAlign w:val="center"/>
          </w:tcPr>
          <w:p w14:paraId="05B67236">
            <w:pPr>
              <w:keepNext w:val="0"/>
              <w:keepLines w:val="0"/>
              <w:pageBreakBefore w:val="0"/>
              <w:widowControl/>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验收方法及方案</w:t>
            </w:r>
          </w:p>
        </w:tc>
        <w:tc>
          <w:tcPr>
            <w:tcW w:w="8212" w:type="dxa"/>
            <w:gridSpan w:val="3"/>
            <w:noWrap w:val="0"/>
            <w:vAlign w:val="center"/>
          </w:tcPr>
          <w:p w14:paraId="77FE6B94">
            <w:pPr>
              <w:keepNext w:val="0"/>
              <w:keepLines w:val="0"/>
              <w:pageBreakBefore w:val="0"/>
              <w:widowControl/>
              <w:shd w:val="clear"/>
              <w:kinsoku/>
              <w:wordWrap/>
              <w:overflowPunct/>
              <w:topLinePunct w:val="0"/>
              <w:autoSpaceDE/>
              <w:autoSpaceDN/>
              <w:bidi w:val="0"/>
              <w:adjustRightInd/>
              <w:snapToGrid w:val="0"/>
              <w:spacing w:line="324" w:lineRule="auto"/>
              <w:ind w:firstLine="422"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1.验收小组的组成：</w:t>
            </w:r>
            <w:r>
              <w:rPr>
                <w:rFonts w:hint="eastAsia" w:asciiTheme="minorEastAsia" w:hAnsiTheme="minorEastAsia" w:eastAsiaTheme="minorEastAsia" w:cstheme="minorEastAsia"/>
                <w:color w:val="auto"/>
                <w:sz w:val="24"/>
                <w:szCs w:val="24"/>
                <w:highlight w:val="none"/>
              </w:rPr>
              <w:t>本项目验收小组由采购人组织成立。验收小组成员组成由熟悉掌握该项目采购的技术人员（专家）、采购人相关管理人员、使用部门或单位专业人员、采购人采购项目的有关人员或受托采购的代理机构人员组成，明确验收小组的负责人，负责组织整个采购项目的验收工作。</w:t>
            </w:r>
          </w:p>
          <w:p w14:paraId="1F469FE1">
            <w:pPr>
              <w:keepNext w:val="0"/>
              <w:keepLines w:val="0"/>
              <w:pageBreakBefore w:val="0"/>
              <w:widowControl/>
              <w:shd w:val="clear"/>
              <w:kinsoku/>
              <w:wordWrap/>
              <w:overflowPunct/>
              <w:topLinePunct w:val="0"/>
              <w:autoSpaceDE/>
              <w:autoSpaceDN/>
              <w:bidi w:val="0"/>
              <w:adjustRightInd/>
              <w:snapToGrid w:val="0"/>
              <w:spacing w:line="324" w:lineRule="auto"/>
              <w:ind w:firstLine="422"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2.验收费用：</w:t>
            </w:r>
            <w:r>
              <w:rPr>
                <w:rFonts w:hint="eastAsia" w:asciiTheme="minorEastAsia" w:hAnsiTheme="minorEastAsia" w:eastAsiaTheme="minorEastAsia" w:cstheme="minorEastAsia"/>
                <w:color w:val="auto"/>
                <w:sz w:val="24"/>
                <w:szCs w:val="24"/>
                <w:highlight w:val="none"/>
              </w:rPr>
              <w:t>验收小组成员所产生的的劳务费、检验费及相关发生的费用均由中标人承担。</w:t>
            </w:r>
          </w:p>
          <w:p w14:paraId="56B43961">
            <w:pPr>
              <w:keepNext w:val="0"/>
              <w:keepLines w:val="0"/>
              <w:pageBreakBefore w:val="0"/>
              <w:widowControl/>
              <w:shd w:val="clear"/>
              <w:kinsoku/>
              <w:wordWrap/>
              <w:overflowPunct/>
              <w:topLinePunct w:val="0"/>
              <w:autoSpaceDE/>
              <w:autoSpaceDN/>
              <w:bidi w:val="0"/>
              <w:adjustRightInd/>
              <w:snapToGrid w:val="0"/>
              <w:spacing w:line="324" w:lineRule="auto"/>
              <w:ind w:firstLine="422"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3.验收方式：</w:t>
            </w:r>
            <w:r>
              <w:rPr>
                <w:rFonts w:hint="eastAsia" w:asciiTheme="minorEastAsia" w:hAnsiTheme="minorEastAsia" w:eastAsiaTheme="minorEastAsia" w:cstheme="minorEastAsia"/>
                <w:color w:val="auto"/>
                <w:sz w:val="24"/>
                <w:szCs w:val="24"/>
                <w:highlight w:val="none"/>
              </w:rPr>
              <w:t>提供货品清单。表样内容包括：项目名称、实施年月、所有设备的名称、品牌和型号、各设备厂家售后服务电话、</w:t>
            </w:r>
            <w:r>
              <w:rPr>
                <w:rFonts w:hint="eastAsia" w:asciiTheme="minorEastAsia" w:hAnsiTheme="minorEastAsia" w:eastAsiaTheme="minorEastAsia" w:cstheme="minorEastAsia"/>
                <w:bCs/>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售后服务联系方式、监督（采购人）电话等内容。</w:t>
            </w:r>
          </w:p>
          <w:p w14:paraId="4018FD1A">
            <w:pPr>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在供货前，</w:t>
            </w:r>
            <w:r>
              <w:rPr>
                <w:rFonts w:hint="eastAsia" w:asciiTheme="minorEastAsia" w:hAnsiTheme="minorEastAsia" w:eastAsiaTheme="minorEastAsia" w:cstheme="minorEastAsia"/>
                <w:bCs/>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须向验收小组提前提交【验收申请报告】，由验收小组安排验收时间，验收小组到指定供货地点进行验收。必要时采购单位也可根据需要，将产品送检测机构检验，切实保证产品符合国家现行有关部门标准及采购文件对项目的技术规定要求和供应商的响应承诺等情况以及合同明确约定的要求，送检费用由</w:t>
            </w:r>
            <w:r>
              <w:rPr>
                <w:rFonts w:hint="eastAsia" w:asciiTheme="minorEastAsia" w:hAnsiTheme="minorEastAsia" w:eastAsiaTheme="minorEastAsia" w:cstheme="minorEastAsia"/>
                <w:bCs/>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承担。</w:t>
            </w:r>
          </w:p>
          <w:p w14:paraId="5C8A5FCB">
            <w:pPr>
              <w:keepNext w:val="0"/>
              <w:keepLines w:val="0"/>
              <w:pageBreakBefore w:val="0"/>
              <w:widowControl/>
              <w:shd w:val="clear"/>
              <w:kinsoku/>
              <w:wordWrap/>
              <w:overflowPunct/>
              <w:topLinePunct w:val="0"/>
              <w:autoSpaceDE/>
              <w:autoSpaceDN/>
              <w:bidi w:val="0"/>
              <w:adjustRightInd/>
              <w:snapToGrid w:val="0"/>
              <w:spacing w:line="324" w:lineRule="auto"/>
              <w:ind w:firstLine="422"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4.验收公告：</w:t>
            </w:r>
            <w:r>
              <w:rPr>
                <w:rFonts w:hint="eastAsia" w:asciiTheme="minorEastAsia" w:hAnsiTheme="minorEastAsia" w:eastAsiaTheme="minorEastAsia" w:cstheme="minorEastAsia"/>
                <w:color w:val="auto"/>
                <w:sz w:val="24"/>
                <w:szCs w:val="24"/>
                <w:highlight w:val="none"/>
              </w:rPr>
              <w:t>所有货物全部验收合格后，验收小组出具验收书。同时采购人将验收结果在广西政府采购云平台进行公告。</w:t>
            </w:r>
          </w:p>
          <w:p w14:paraId="3F925465">
            <w:pPr>
              <w:keepNext w:val="0"/>
              <w:keepLines w:val="0"/>
              <w:pageBreakBefore w:val="0"/>
              <w:widowControl/>
              <w:shd w:val="clear"/>
              <w:kinsoku/>
              <w:wordWrap/>
              <w:overflowPunct/>
              <w:topLinePunct w:val="0"/>
              <w:autoSpaceDE/>
              <w:autoSpaceDN/>
              <w:bidi w:val="0"/>
              <w:adjustRightInd/>
              <w:snapToGrid w:val="0"/>
              <w:spacing w:line="324" w:lineRule="auto"/>
              <w:ind w:firstLine="422"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5.保密要求：</w:t>
            </w:r>
            <w:r>
              <w:rPr>
                <w:rFonts w:hint="eastAsia" w:asciiTheme="minorEastAsia" w:hAnsiTheme="minorEastAsia" w:eastAsiaTheme="minorEastAsia" w:cstheme="minorEastAsia"/>
                <w:bCs/>
                <w:color w:val="auto"/>
                <w:sz w:val="24"/>
                <w:szCs w:val="24"/>
                <w:highlight w:val="none"/>
                <w:lang w:eastAsia="zh-CN"/>
              </w:rPr>
              <w:t>中标人</w:t>
            </w:r>
            <w:r>
              <w:rPr>
                <w:rFonts w:hint="eastAsia" w:asciiTheme="minorEastAsia" w:hAnsiTheme="minorEastAsia" w:eastAsiaTheme="minorEastAsia" w:cstheme="minorEastAsia"/>
                <w:bCs/>
                <w:color w:val="auto"/>
                <w:sz w:val="24"/>
                <w:szCs w:val="24"/>
                <w:highlight w:val="none"/>
              </w:rPr>
              <w:t>在项目实施过程中，需要了解或知悉采购人的相关业务信息，为确保采购人业务信息的安全，</w:t>
            </w:r>
            <w:r>
              <w:rPr>
                <w:rFonts w:hint="eastAsia" w:asciiTheme="minorEastAsia" w:hAnsiTheme="minorEastAsia" w:eastAsiaTheme="minorEastAsia" w:cstheme="minorEastAsia"/>
                <w:bCs/>
                <w:color w:val="auto"/>
                <w:sz w:val="24"/>
                <w:szCs w:val="24"/>
                <w:highlight w:val="none"/>
                <w:lang w:eastAsia="zh-CN"/>
              </w:rPr>
              <w:t>中标人</w:t>
            </w:r>
            <w:r>
              <w:rPr>
                <w:rFonts w:hint="eastAsia" w:asciiTheme="minorEastAsia" w:hAnsiTheme="minorEastAsia" w:eastAsiaTheme="minorEastAsia" w:cstheme="minorEastAsia"/>
                <w:bCs/>
                <w:color w:val="auto"/>
                <w:sz w:val="24"/>
                <w:szCs w:val="24"/>
                <w:highlight w:val="none"/>
              </w:rPr>
              <w:t>必须对本项目所有项目信息予以保密，未经采购单位书面许可，</w:t>
            </w:r>
            <w:r>
              <w:rPr>
                <w:rFonts w:hint="eastAsia" w:asciiTheme="minorEastAsia" w:hAnsiTheme="minorEastAsia" w:eastAsiaTheme="minorEastAsia" w:cstheme="minorEastAsia"/>
                <w:bCs/>
                <w:color w:val="auto"/>
                <w:sz w:val="24"/>
                <w:szCs w:val="24"/>
                <w:highlight w:val="none"/>
                <w:lang w:eastAsia="zh-CN"/>
              </w:rPr>
              <w:t>中标人</w:t>
            </w:r>
            <w:r>
              <w:rPr>
                <w:rFonts w:hint="eastAsia" w:asciiTheme="minorEastAsia" w:hAnsiTheme="minorEastAsia" w:eastAsiaTheme="minorEastAsia" w:cstheme="minorEastAsia"/>
                <w:bCs/>
                <w:color w:val="auto"/>
                <w:sz w:val="24"/>
                <w:szCs w:val="24"/>
                <w:highlight w:val="none"/>
              </w:rPr>
              <w:t>不得以任何形式向第三方透露本项目的任何内容，并与采购人签订相关的《保密协议书》。</w:t>
            </w:r>
          </w:p>
          <w:p w14:paraId="24D24559">
            <w:pPr>
              <w:keepNext w:val="0"/>
              <w:keepLines w:val="0"/>
              <w:pageBreakBefore w:val="0"/>
              <w:widowControl/>
              <w:shd w:val="clear"/>
              <w:kinsoku/>
              <w:wordWrap/>
              <w:overflowPunct/>
              <w:topLinePunct w:val="0"/>
              <w:autoSpaceDE/>
              <w:autoSpaceDN/>
              <w:bidi w:val="0"/>
              <w:adjustRightInd/>
              <w:snapToGrid w:val="0"/>
              <w:spacing w:line="324" w:lineRule="auto"/>
              <w:ind w:firstLine="422" w:firstLineChars="175"/>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6.其他服务要求：</w:t>
            </w:r>
            <w:r>
              <w:rPr>
                <w:rFonts w:hint="eastAsia" w:asciiTheme="minorEastAsia" w:hAnsiTheme="minorEastAsia" w:eastAsiaTheme="minorEastAsia" w:cstheme="minorEastAsia"/>
                <w:bCs/>
                <w:color w:val="auto"/>
                <w:sz w:val="24"/>
                <w:szCs w:val="24"/>
                <w:highlight w:val="none"/>
                <w:lang w:eastAsia="zh-CN"/>
              </w:rPr>
              <w:t>中标人</w:t>
            </w:r>
            <w:r>
              <w:rPr>
                <w:rFonts w:hint="eastAsia" w:asciiTheme="minorEastAsia" w:hAnsiTheme="minorEastAsia" w:eastAsiaTheme="minorEastAsia" w:cstheme="minorEastAsia"/>
                <w:bCs/>
                <w:color w:val="auto"/>
                <w:sz w:val="24"/>
                <w:szCs w:val="24"/>
                <w:highlight w:val="none"/>
              </w:rPr>
              <w:t>在项目实施撤场前，供应商负责设备的完好性。由双方共同确定所有设备可以正常稳定运行时，方可进行交付。</w:t>
            </w:r>
          </w:p>
          <w:p w14:paraId="5567B453">
            <w:pPr>
              <w:keepNext w:val="0"/>
              <w:keepLines w:val="0"/>
              <w:pageBreakBefore w:val="0"/>
              <w:widowControl/>
              <w:shd w:val="clear"/>
              <w:kinsoku/>
              <w:wordWrap/>
              <w:overflowPunct/>
              <w:topLinePunct w:val="0"/>
              <w:autoSpaceDE/>
              <w:autoSpaceDN/>
              <w:bidi w:val="0"/>
              <w:adjustRightInd/>
              <w:snapToGrid w:val="0"/>
              <w:spacing w:line="324" w:lineRule="auto"/>
              <w:ind w:firstLine="422" w:firstLineChars="17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7.</w:t>
            </w:r>
            <w:r>
              <w:rPr>
                <w:rFonts w:hint="eastAsia" w:asciiTheme="minorEastAsia" w:hAnsiTheme="minorEastAsia" w:eastAsiaTheme="minorEastAsia" w:cstheme="minorEastAsia"/>
                <w:bCs/>
                <w:color w:val="auto"/>
                <w:kern w:val="0"/>
                <w:sz w:val="24"/>
                <w:szCs w:val="24"/>
                <w:highlight w:val="none"/>
              </w:rPr>
              <w:t>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tc>
      </w:tr>
      <w:tr w14:paraId="2583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gridSpan w:val="2"/>
            <w:noWrap w:val="0"/>
            <w:vAlign w:val="center"/>
          </w:tcPr>
          <w:p w14:paraId="4B8F5F91">
            <w:pPr>
              <w:keepNext w:val="0"/>
              <w:keepLines w:val="0"/>
              <w:pageBreakBefore w:val="0"/>
              <w:widowControl/>
              <w:shd w:val="clear"/>
              <w:kinsoku/>
              <w:wordWrap/>
              <w:overflowPunct/>
              <w:topLinePunct w:val="0"/>
              <w:autoSpaceDE/>
              <w:autoSpaceDN/>
              <w:bidi w:val="0"/>
              <w:adjustRightInd/>
              <w:snapToGrid w:val="0"/>
              <w:spacing w:line="32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其他要求</w:t>
            </w:r>
          </w:p>
        </w:tc>
        <w:tc>
          <w:tcPr>
            <w:tcW w:w="8212" w:type="dxa"/>
            <w:gridSpan w:val="3"/>
            <w:noWrap w:val="0"/>
            <w:vAlign w:val="center"/>
          </w:tcPr>
          <w:p w14:paraId="454A9857">
            <w:pPr>
              <w:pStyle w:val="13"/>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竞标人所投竞标货物的技术参数、配置和性能指标必须真实有效。如遇成交结果公示期间有质疑情形或采购人对成交供应商所投竞标货物存在异议的，采购人有权要求成交供应商在正式供货前提供所投竞标货物的实物样品及检测报告原件进行核实，如发现检测报告不一致或提供的实物样品无法达到其响应文件承诺的技术参数要求的，视为提供虚假材料谋取中标，采购人将上报财政监督主管部门，对其按政府采购相关法规处罚，并追究相应的法律责任。</w:t>
            </w:r>
          </w:p>
          <w:p w14:paraId="22AF03E9">
            <w:pPr>
              <w:pStyle w:val="13"/>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2.为了保障项目完整性，竞标人可选择自行踏勘，并自行承担现场考察的责任和风险、考察及现场设备测试的所有费用。</w:t>
            </w:r>
          </w:p>
          <w:p w14:paraId="2E2346D3">
            <w:pPr>
              <w:pStyle w:val="13"/>
              <w:keepNext w:val="0"/>
              <w:keepLines w:val="0"/>
              <w:pageBreakBefore w:val="0"/>
              <w:widowControl/>
              <w:shd w:val="clear"/>
              <w:kinsoku/>
              <w:wordWrap/>
              <w:overflowPunct/>
              <w:topLinePunct w:val="0"/>
              <w:autoSpaceDE/>
              <w:autoSpaceDN/>
              <w:bidi w:val="0"/>
              <w:adjustRightInd/>
              <w:snapToGrid w:val="0"/>
              <w:spacing w:line="324" w:lineRule="auto"/>
              <w:ind w:firstLine="420" w:firstLineChars="175"/>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3.“采购清单及技术参数”表中的核心产品为</w:t>
            </w:r>
            <w:r>
              <w:rPr>
                <w:rFonts w:hint="eastAsia" w:asciiTheme="minorEastAsia" w:hAnsiTheme="minorEastAsia" w:eastAsiaTheme="minorEastAsia" w:cstheme="minorEastAsia"/>
                <w:b/>
                <w:bCs/>
                <w:color w:val="auto"/>
                <w:kern w:val="2"/>
                <w:sz w:val="24"/>
                <w:szCs w:val="24"/>
                <w:highlight w:val="none"/>
                <w:u w:val="single"/>
              </w:rPr>
              <w:t>“学生电脑”</w:t>
            </w:r>
            <w:r>
              <w:rPr>
                <w:rFonts w:hint="eastAsia" w:asciiTheme="minorEastAsia" w:hAnsiTheme="minorEastAsia" w:eastAsiaTheme="minorEastAsia" w:cstheme="minorEastAsia"/>
                <w:color w:val="auto"/>
                <w:kern w:val="2"/>
                <w:sz w:val="24"/>
                <w:szCs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竞标人获得</w:t>
            </w:r>
            <w:r>
              <w:rPr>
                <w:rFonts w:hint="eastAsia" w:asciiTheme="minorEastAsia" w:hAnsiTheme="minorEastAsia" w:eastAsiaTheme="minorEastAsia" w:cstheme="minorEastAsia"/>
                <w:color w:val="auto"/>
                <w:kern w:val="2"/>
                <w:sz w:val="24"/>
                <w:szCs w:val="24"/>
                <w:highlight w:val="none"/>
                <w:lang w:eastAsia="zh-CN"/>
              </w:rPr>
              <w:t>中标人</w:t>
            </w:r>
            <w:r>
              <w:rPr>
                <w:rFonts w:hint="eastAsia" w:asciiTheme="minorEastAsia" w:hAnsiTheme="minorEastAsia" w:eastAsiaTheme="minorEastAsia" w:cstheme="minorEastAsia"/>
                <w:color w:val="auto"/>
                <w:kern w:val="2"/>
                <w:sz w:val="24"/>
                <w:szCs w:val="24"/>
                <w:highlight w:val="none"/>
              </w:rPr>
              <w:t>推荐资格，招标文件未规定的采取随机抽取方式确定，其他同品牌竞标人不作为成交候选人。</w:t>
            </w:r>
          </w:p>
          <w:p w14:paraId="2A25694C">
            <w:pPr>
              <w:keepNext w:val="0"/>
              <w:keepLines w:val="0"/>
              <w:pageBreakBefore w:val="0"/>
              <w:widowControl/>
              <w:shd w:val="clear"/>
              <w:kinsoku/>
              <w:wordWrap/>
              <w:overflowPunct/>
              <w:topLinePunct w:val="0"/>
              <w:autoSpaceDE/>
              <w:autoSpaceDN/>
              <w:bidi w:val="0"/>
              <w:adjustRightInd/>
              <w:snapToGrid w:val="0"/>
              <w:spacing w:line="324"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4.本项目货物所涉及的货物不接受进口产品（即通过中国海关报关验放进入中国境内且产自关境外的产品）参与投标，如有进口产品参与竞标的作无效竞标处理。</w:t>
            </w:r>
          </w:p>
        </w:tc>
      </w:tr>
    </w:tbl>
    <w:p w14:paraId="178CA945">
      <w:pPr>
        <w:pStyle w:val="8"/>
        <w:shd w:val="clear"/>
        <w:ind w:firstLine="0"/>
        <w:rPr>
          <w:rFonts w:hint="eastAsia" w:ascii="宋体" w:hAnsi="宋体" w:cs="宋体"/>
          <w:b/>
          <w:color w:val="auto"/>
          <w:kern w:val="0"/>
          <w:sz w:val="28"/>
          <w:szCs w:val="28"/>
          <w:highlight w:val="none"/>
        </w:rPr>
      </w:pPr>
    </w:p>
    <w:p w14:paraId="7092135B">
      <w:pPr>
        <w:shd w:val="clear"/>
        <w:tabs>
          <w:tab w:val="center" w:pos="4410"/>
          <w:tab w:val="left" w:pos="6735"/>
        </w:tabs>
        <w:spacing w:line="360" w:lineRule="auto"/>
        <w:outlineLvl w:val="9"/>
        <w:rPr>
          <w:rFonts w:hint="eastAsia" w:ascii="宋体" w:hAnsi="宋体" w:cs="宋体"/>
          <w:b/>
          <w:bCs/>
          <w:color w:val="auto"/>
          <w:kern w:val="44"/>
          <w:sz w:val="24"/>
          <w:highlight w:val="none"/>
        </w:rPr>
      </w:pPr>
      <w:bookmarkStart w:id="6" w:name="_Toc6198"/>
      <w:bookmarkStart w:id="7" w:name="_Toc23322"/>
      <w:bookmarkStart w:id="8" w:name="_Toc19171"/>
      <w:bookmarkStart w:id="9" w:name="_Toc28281"/>
      <w:bookmarkStart w:id="10" w:name="_Toc7510"/>
      <w:bookmarkStart w:id="11" w:name="_Toc4770"/>
      <w:bookmarkStart w:id="12" w:name="_Toc11152"/>
      <w:bookmarkStart w:id="13" w:name="_Toc26625"/>
      <w:bookmarkStart w:id="14" w:name="_Toc28382"/>
      <w:bookmarkStart w:id="15" w:name="_Toc19571"/>
      <w:bookmarkStart w:id="16" w:name="_Toc13210"/>
      <w:bookmarkStart w:id="17" w:name="_Toc7360"/>
      <w:bookmarkStart w:id="18" w:name="_Toc3993"/>
      <w:r>
        <w:rPr>
          <w:rFonts w:hint="eastAsia" w:ascii="宋体" w:hAnsi="宋体" w:cs="宋体"/>
          <w:b/>
          <w:bCs/>
          <w:color w:val="auto"/>
          <w:kern w:val="44"/>
          <w:sz w:val="24"/>
          <w:highlight w:val="none"/>
        </w:rPr>
        <w:br w:type="page"/>
      </w:r>
      <w:r>
        <w:rPr>
          <w:rFonts w:hint="eastAsia" w:ascii="宋体" w:hAnsi="宋体" w:cs="宋体"/>
          <w:b/>
          <w:bCs/>
          <w:color w:val="auto"/>
          <w:kern w:val="44"/>
          <w:sz w:val="24"/>
          <w:highlight w:val="none"/>
        </w:rPr>
        <w:t>附件：</w:t>
      </w:r>
      <w:bookmarkEnd w:id="6"/>
      <w:bookmarkEnd w:id="7"/>
      <w:bookmarkEnd w:id="8"/>
      <w:bookmarkEnd w:id="9"/>
      <w:bookmarkEnd w:id="10"/>
      <w:bookmarkEnd w:id="11"/>
      <w:bookmarkEnd w:id="12"/>
      <w:bookmarkEnd w:id="13"/>
      <w:bookmarkEnd w:id="14"/>
      <w:bookmarkEnd w:id="15"/>
      <w:bookmarkEnd w:id="16"/>
      <w:bookmarkEnd w:id="17"/>
      <w:bookmarkEnd w:id="18"/>
    </w:p>
    <w:p w14:paraId="1BBC1D40">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政府采购活动中，投标人提供的货物、工程或者服务符合下列情形的，享受中小企业扶持政策： </w:t>
      </w:r>
    </w:p>
    <w:p w14:paraId="2680504B">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（一）在货物采购项目中，货物由中小企业制造，即货物由中小企业生产且使用该中小企业商号或者注册商标；</w:t>
      </w:r>
    </w:p>
    <w:p w14:paraId="1209BF43">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（二）在工程采购项目中，工程由中小企业承建，即工程施工单位为中小企业；</w:t>
      </w:r>
    </w:p>
    <w:p w14:paraId="5E4A880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（三）在服务采购项目中，服务由中小企业承接，即提供服务的人员为中小企业依照《中华人民共和国民法典》订立劳动合同的从业人员。</w:t>
      </w:r>
    </w:p>
    <w:p w14:paraId="277ECB52">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在货物采购项目中，投标人提供的货物既有中小企业制造货物，也有大型企业制造货物的，不享受本办法规定的中小企业扶持政策。</w:t>
      </w:r>
    </w:p>
    <w:p w14:paraId="4694CD7A">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以联合体形式参加政府采购活动，联合体各方均为中小企业的，联合体视同中小企业。其中，联合体各方均为小微企业的，联合体视同小微企业。</w:t>
      </w:r>
    </w:p>
    <w:p w14:paraId="74BF1D17">
      <w:pPr>
        <w:shd w:val="clea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0112506">
      <w:pPr>
        <w:shd w:val="clea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2A00C6A9">
      <w:pPr>
        <w:shd w:val="clear"/>
        <w:spacing w:line="360" w:lineRule="auto"/>
        <w:ind w:firstLine="480" w:firstLineChars="200"/>
        <w:jc w:val="left"/>
        <w:rPr>
          <w:rFonts w:hint="eastAsia" w:ascii="宋体" w:hAnsi="宋体" w:cs="宋体"/>
          <w:b/>
          <w:bCs/>
          <w:color w:val="auto"/>
          <w:sz w:val="24"/>
          <w:highlight w:val="none"/>
        </w:rPr>
      </w:pPr>
      <w:r>
        <w:rPr>
          <w:rFonts w:hint="eastAsia" w:ascii="宋体" w:hAnsi="宋体" w:cs="宋体"/>
          <w:color w:val="auto"/>
          <w:sz w:val="24"/>
          <w:highlight w:val="none"/>
        </w:rPr>
        <w:t>投标人应当按照《政府采购促进中小企业发展管理办法》规定和《统计上大中小微型企业划分办法（2017）》的划分标准，如实填写并提交《中小企业声明函》（声明函格式见第六章“投标文件格式”）</w:t>
      </w:r>
    </w:p>
    <w:p w14:paraId="6DC65698">
      <w:pPr>
        <w:widowControl/>
        <w:shd w:val="clear"/>
        <w:spacing w:after="120" w:afterLines="50" w:line="360" w:lineRule="auto"/>
        <w:jc w:val="center"/>
        <w:rPr>
          <w:rFonts w:hint="eastAsia" w:ascii="宋体" w:hAnsi="宋体" w:cs="宋体"/>
          <w:b/>
          <w:bCs/>
          <w:color w:val="auto"/>
          <w:kern w:val="0"/>
          <w:sz w:val="24"/>
          <w:highlight w:val="none"/>
        </w:rPr>
      </w:pPr>
    </w:p>
    <w:p w14:paraId="62729A0E">
      <w:pPr>
        <w:widowControl/>
        <w:shd w:val="clear"/>
        <w:spacing w:after="120" w:afterLines="50"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br w:type="page"/>
      </w:r>
      <w:r>
        <w:rPr>
          <w:rFonts w:hint="eastAsia" w:ascii="宋体" w:hAnsi="宋体" w:cs="宋体"/>
          <w:b/>
          <w:bCs/>
          <w:color w:val="auto"/>
          <w:kern w:val="0"/>
          <w:sz w:val="24"/>
          <w:highlight w:val="none"/>
        </w:rPr>
        <w:t>统计上大中小微型企业划分标准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08"/>
        <w:gridCol w:w="711"/>
        <w:gridCol w:w="1129"/>
        <w:gridCol w:w="1706"/>
        <w:gridCol w:w="1431"/>
        <w:gridCol w:w="995"/>
      </w:tblGrid>
      <w:tr w14:paraId="6C75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85" w:type="dxa"/>
            <w:noWrap w:val="0"/>
            <w:vAlign w:val="center"/>
          </w:tcPr>
          <w:p w14:paraId="5ABA4850">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行业名称</w:t>
            </w:r>
          </w:p>
        </w:tc>
        <w:tc>
          <w:tcPr>
            <w:tcW w:w="1508" w:type="dxa"/>
            <w:noWrap w:val="0"/>
            <w:vAlign w:val="center"/>
          </w:tcPr>
          <w:p w14:paraId="4273E32C">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指标名称</w:t>
            </w:r>
          </w:p>
        </w:tc>
        <w:tc>
          <w:tcPr>
            <w:tcW w:w="711" w:type="dxa"/>
            <w:noWrap w:val="0"/>
            <w:vAlign w:val="center"/>
          </w:tcPr>
          <w:p w14:paraId="6F332541">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计量</w:t>
            </w:r>
          </w:p>
          <w:p w14:paraId="72AF1514">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单位</w:t>
            </w:r>
          </w:p>
        </w:tc>
        <w:tc>
          <w:tcPr>
            <w:tcW w:w="1129" w:type="dxa"/>
            <w:noWrap w:val="0"/>
            <w:vAlign w:val="center"/>
          </w:tcPr>
          <w:p w14:paraId="08F10E1E">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大型</w:t>
            </w:r>
          </w:p>
        </w:tc>
        <w:tc>
          <w:tcPr>
            <w:tcW w:w="1706" w:type="dxa"/>
            <w:noWrap w:val="0"/>
            <w:vAlign w:val="center"/>
          </w:tcPr>
          <w:p w14:paraId="4FE52840">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中型</w:t>
            </w:r>
          </w:p>
        </w:tc>
        <w:tc>
          <w:tcPr>
            <w:tcW w:w="1431" w:type="dxa"/>
            <w:noWrap w:val="0"/>
            <w:vAlign w:val="center"/>
          </w:tcPr>
          <w:p w14:paraId="440E8E75">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小型</w:t>
            </w:r>
          </w:p>
        </w:tc>
        <w:tc>
          <w:tcPr>
            <w:tcW w:w="995" w:type="dxa"/>
            <w:noWrap w:val="0"/>
            <w:vAlign w:val="center"/>
          </w:tcPr>
          <w:p w14:paraId="429BAFE8">
            <w:pPr>
              <w:widowControl/>
              <w:shd w:val="clear"/>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微型</w:t>
            </w:r>
          </w:p>
        </w:tc>
      </w:tr>
      <w:tr w14:paraId="4497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noWrap w:val="0"/>
            <w:vAlign w:val="center"/>
          </w:tcPr>
          <w:p w14:paraId="31480C70">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农、林、牧、渔业</w:t>
            </w:r>
          </w:p>
        </w:tc>
        <w:tc>
          <w:tcPr>
            <w:tcW w:w="1508" w:type="dxa"/>
            <w:noWrap w:val="0"/>
            <w:vAlign w:val="center"/>
          </w:tcPr>
          <w:p w14:paraId="342D518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noWrap w:val="0"/>
            <w:vAlign w:val="center"/>
          </w:tcPr>
          <w:p w14:paraId="096C7BB0">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708A025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Y≥20000</w:t>
            </w:r>
          </w:p>
        </w:tc>
        <w:tc>
          <w:tcPr>
            <w:tcW w:w="1706" w:type="dxa"/>
            <w:noWrap w:val="0"/>
            <w:vAlign w:val="center"/>
          </w:tcPr>
          <w:p w14:paraId="45F7FF2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500≤Y＜20000</w:t>
            </w:r>
          </w:p>
        </w:tc>
        <w:tc>
          <w:tcPr>
            <w:tcW w:w="1431" w:type="dxa"/>
            <w:noWrap w:val="0"/>
            <w:vAlign w:val="center"/>
          </w:tcPr>
          <w:p w14:paraId="01E5D9E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50≤Y＜500</w:t>
            </w:r>
          </w:p>
        </w:tc>
        <w:tc>
          <w:tcPr>
            <w:tcW w:w="995" w:type="dxa"/>
            <w:noWrap w:val="0"/>
            <w:vAlign w:val="center"/>
          </w:tcPr>
          <w:p w14:paraId="78663B8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Y＜50</w:t>
            </w:r>
          </w:p>
        </w:tc>
      </w:tr>
      <w:tr w14:paraId="53D6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noWrap w:val="0"/>
            <w:vAlign w:val="center"/>
          </w:tcPr>
          <w:p w14:paraId="24ED1DF5">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工业 *</w:t>
            </w:r>
          </w:p>
        </w:tc>
        <w:tc>
          <w:tcPr>
            <w:tcW w:w="1508" w:type="dxa"/>
            <w:noWrap w:val="0"/>
            <w:vAlign w:val="center"/>
          </w:tcPr>
          <w:p w14:paraId="1DF4F65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noWrap w:val="0"/>
            <w:vAlign w:val="center"/>
          </w:tcPr>
          <w:p w14:paraId="0EA4D12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noWrap w:val="0"/>
            <w:vAlign w:val="center"/>
          </w:tcPr>
          <w:p w14:paraId="46F99DA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X≥1000</w:t>
            </w:r>
          </w:p>
        </w:tc>
        <w:tc>
          <w:tcPr>
            <w:tcW w:w="1706" w:type="dxa"/>
            <w:noWrap w:val="0"/>
            <w:vAlign w:val="center"/>
          </w:tcPr>
          <w:p w14:paraId="4F547D8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431" w:type="dxa"/>
            <w:noWrap w:val="0"/>
            <w:vAlign w:val="center"/>
          </w:tcPr>
          <w:p w14:paraId="05F2BDC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20≤X＜300</w:t>
            </w:r>
          </w:p>
        </w:tc>
        <w:tc>
          <w:tcPr>
            <w:tcW w:w="995" w:type="dxa"/>
            <w:noWrap w:val="0"/>
            <w:vAlign w:val="center"/>
          </w:tcPr>
          <w:p w14:paraId="15FB981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2233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85" w:type="dxa"/>
            <w:vMerge w:val="continue"/>
            <w:noWrap w:val="0"/>
            <w:vAlign w:val="center"/>
          </w:tcPr>
          <w:p w14:paraId="5F790A84">
            <w:pPr>
              <w:widowControl/>
              <w:shd w:val="clear"/>
              <w:jc w:val="left"/>
              <w:rPr>
                <w:rFonts w:hint="eastAsia" w:ascii="宋体" w:hAnsi="宋体" w:cs="宋体"/>
                <w:color w:val="auto"/>
                <w:kern w:val="0"/>
                <w:sz w:val="22"/>
                <w:szCs w:val="22"/>
                <w:highlight w:val="none"/>
              </w:rPr>
            </w:pPr>
          </w:p>
        </w:tc>
        <w:tc>
          <w:tcPr>
            <w:tcW w:w="1508" w:type="dxa"/>
            <w:noWrap w:val="0"/>
            <w:vAlign w:val="center"/>
          </w:tcPr>
          <w:p w14:paraId="12F9622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noWrap w:val="0"/>
            <w:vAlign w:val="center"/>
          </w:tcPr>
          <w:p w14:paraId="2084065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7356B3C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Y≥40000</w:t>
            </w:r>
          </w:p>
        </w:tc>
        <w:tc>
          <w:tcPr>
            <w:tcW w:w="1706" w:type="dxa"/>
            <w:noWrap w:val="0"/>
            <w:vAlign w:val="center"/>
          </w:tcPr>
          <w:p w14:paraId="6AB8BB3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2000≤Y＜40000</w:t>
            </w:r>
          </w:p>
        </w:tc>
        <w:tc>
          <w:tcPr>
            <w:tcW w:w="1431" w:type="dxa"/>
            <w:noWrap w:val="0"/>
            <w:vAlign w:val="center"/>
          </w:tcPr>
          <w:p w14:paraId="38C1A58E">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300≤Y＜2000</w:t>
            </w:r>
          </w:p>
        </w:tc>
        <w:tc>
          <w:tcPr>
            <w:tcW w:w="995" w:type="dxa"/>
            <w:noWrap w:val="0"/>
            <w:vAlign w:val="center"/>
          </w:tcPr>
          <w:p w14:paraId="227F7C1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Y＜300</w:t>
            </w:r>
          </w:p>
        </w:tc>
      </w:tr>
      <w:tr w14:paraId="72CE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85" w:type="dxa"/>
            <w:vMerge w:val="restart"/>
            <w:noWrap w:val="0"/>
            <w:vAlign w:val="center"/>
          </w:tcPr>
          <w:p w14:paraId="02ABF08A">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建筑业</w:t>
            </w:r>
          </w:p>
        </w:tc>
        <w:tc>
          <w:tcPr>
            <w:tcW w:w="1508" w:type="dxa"/>
            <w:noWrap w:val="0"/>
            <w:vAlign w:val="center"/>
          </w:tcPr>
          <w:p w14:paraId="435BC44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noWrap w:val="0"/>
            <w:vAlign w:val="center"/>
          </w:tcPr>
          <w:p w14:paraId="22C514E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782E3260">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Y≥80000</w:t>
            </w:r>
          </w:p>
        </w:tc>
        <w:tc>
          <w:tcPr>
            <w:tcW w:w="1706" w:type="dxa"/>
            <w:noWrap w:val="0"/>
            <w:vAlign w:val="center"/>
          </w:tcPr>
          <w:p w14:paraId="45936AF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6000≤Y＜80000</w:t>
            </w:r>
          </w:p>
        </w:tc>
        <w:tc>
          <w:tcPr>
            <w:tcW w:w="1431" w:type="dxa"/>
            <w:noWrap w:val="0"/>
            <w:vAlign w:val="center"/>
          </w:tcPr>
          <w:p w14:paraId="5746DFA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300≤Y＜6000</w:t>
            </w:r>
          </w:p>
        </w:tc>
        <w:tc>
          <w:tcPr>
            <w:tcW w:w="995" w:type="dxa"/>
            <w:noWrap w:val="0"/>
            <w:vAlign w:val="center"/>
          </w:tcPr>
          <w:p w14:paraId="164B9A3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Y＜300</w:t>
            </w:r>
          </w:p>
        </w:tc>
      </w:tr>
      <w:tr w14:paraId="019F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85" w:type="dxa"/>
            <w:vMerge w:val="continue"/>
            <w:noWrap w:val="0"/>
            <w:vAlign w:val="center"/>
          </w:tcPr>
          <w:p w14:paraId="113ED18A">
            <w:pPr>
              <w:widowControl/>
              <w:shd w:val="clear"/>
              <w:jc w:val="left"/>
              <w:rPr>
                <w:rFonts w:hint="eastAsia" w:ascii="宋体" w:hAnsi="宋体" w:cs="宋体"/>
                <w:color w:val="auto"/>
                <w:kern w:val="0"/>
                <w:sz w:val="22"/>
                <w:szCs w:val="22"/>
                <w:highlight w:val="none"/>
              </w:rPr>
            </w:pPr>
          </w:p>
        </w:tc>
        <w:tc>
          <w:tcPr>
            <w:tcW w:w="1508" w:type="dxa"/>
            <w:noWrap w:val="0"/>
            <w:vAlign w:val="center"/>
          </w:tcPr>
          <w:p w14:paraId="210F5B7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资产总额(Z)</w:t>
            </w:r>
          </w:p>
        </w:tc>
        <w:tc>
          <w:tcPr>
            <w:tcW w:w="711" w:type="dxa"/>
            <w:noWrap w:val="0"/>
            <w:vAlign w:val="center"/>
          </w:tcPr>
          <w:p w14:paraId="1EBB678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26EE0BA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Z≥80000</w:t>
            </w:r>
          </w:p>
        </w:tc>
        <w:tc>
          <w:tcPr>
            <w:tcW w:w="1706" w:type="dxa"/>
            <w:noWrap w:val="0"/>
            <w:vAlign w:val="center"/>
          </w:tcPr>
          <w:p w14:paraId="3AA12E1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5000≤Z＜80000</w:t>
            </w:r>
          </w:p>
        </w:tc>
        <w:tc>
          <w:tcPr>
            <w:tcW w:w="1431" w:type="dxa"/>
            <w:noWrap w:val="0"/>
            <w:vAlign w:val="center"/>
          </w:tcPr>
          <w:p w14:paraId="6158FB0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300≤Z＜5000</w:t>
            </w:r>
          </w:p>
        </w:tc>
        <w:tc>
          <w:tcPr>
            <w:tcW w:w="995" w:type="dxa"/>
            <w:noWrap w:val="0"/>
            <w:vAlign w:val="center"/>
          </w:tcPr>
          <w:p w14:paraId="7A863D1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Z＜300</w:t>
            </w:r>
          </w:p>
        </w:tc>
      </w:tr>
      <w:tr w14:paraId="6451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noWrap w:val="0"/>
            <w:vAlign w:val="center"/>
          </w:tcPr>
          <w:p w14:paraId="4F4D0E83">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批发业</w:t>
            </w:r>
          </w:p>
        </w:tc>
        <w:tc>
          <w:tcPr>
            <w:tcW w:w="1508" w:type="dxa"/>
            <w:noWrap w:val="0"/>
            <w:vAlign w:val="center"/>
          </w:tcPr>
          <w:p w14:paraId="0E3C06E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noWrap w:val="0"/>
            <w:vAlign w:val="center"/>
          </w:tcPr>
          <w:p w14:paraId="57A7266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noWrap w:val="0"/>
            <w:vAlign w:val="center"/>
          </w:tcPr>
          <w:p w14:paraId="1348F7B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X≥200</w:t>
            </w:r>
          </w:p>
        </w:tc>
        <w:tc>
          <w:tcPr>
            <w:tcW w:w="1706" w:type="dxa"/>
            <w:noWrap w:val="0"/>
            <w:vAlign w:val="center"/>
          </w:tcPr>
          <w:p w14:paraId="2D1D25C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20≤X＜200</w:t>
            </w:r>
          </w:p>
        </w:tc>
        <w:tc>
          <w:tcPr>
            <w:tcW w:w="1431" w:type="dxa"/>
            <w:noWrap w:val="0"/>
            <w:vAlign w:val="center"/>
          </w:tcPr>
          <w:p w14:paraId="0992288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5≤X＜20</w:t>
            </w:r>
          </w:p>
        </w:tc>
        <w:tc>
          <w:tcPr>
            <w:tcW w:w="995" w:type="dxa"/>
            <w:noWrap w:val="0"/>
            <w:vAlign w:val="center"/>
          </w:tcPr>
          <w:p w14:paraId="1004AE6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X＜5</w:t>
            </w:r>
          </w:p>
        </w:tc>
      </w:tr>
      <w:tr w14:paraId="25AC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985" w:type="dxa"/>
            <w:vMerge w:val="continue"/>
            <w:noWrap w:val="0"/>
            <w:vAlign w:val="center"/>
          </w:tcPr>
          <w:p w14:paraId="2AAAFF66">
            <w:pPr>
              <w:widowControl/>
              <w:shd w:val="clear"/>
              <w:jc w:val="left"/>
              <w:rPr>
                <w:rFonts w:hint="eastAsia" w:ascii="宋体" w:hAnsi="宋体" w:cs="宋体"/>
                <w:color w:val="auto"/>
                <w:kern w:val="0"/>
                <w:sz w:val="22"/>
                <w:szCs w:val="22"/>
                <w:highlight w:val="none"/>
              </w:rPr>
            </w:pPr>
          </w:p>
        </w:tc>
        <w:tc>
          <w:tcPr>
            <w:tcW w:w="1508" w:type="dxa"/>
            <w:noWrap w:val="0"/>
            <w:vAlign w:val="center"/>
          </w:tcPr>
          <w:p w14:paraId="6CDFFFA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noWrap w:val="0"/>
            <w:vAlign w:val="center"/>
          </w:tcPr>
          <w:p w14:paraId="346B78B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661083C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Y≥40000</w:t>
            </w:r>
          </w:p>
        </w:tc>
        <w:tc>
          <w:tcPr>
            <w:tcW w:w="1706" w:type="dxa"/>
            <w:noWrap w:val="0"/>
            <w:vAlign w:val="center"/>
          </w:tcPr>
          <w:p w14:paraId="4C506E6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5000≤Y＜40000</w:t>
            </w:r>
          </w:p>
        </w:tc>
        <w:tc>
          <w:tcPr>
            <w:tcW w:w="1431" w:type="dxa"/>
            <w:noWrap w:val="0"/>
            <w:vAlign w:val="center"/>
          </w:tcPr>
          <w:p w14:paraId="2652BA9E">
            <w:pPr>
              <w:widowControl/>
              <w:shd w:val="clear"/>
              <w:spacing w:line="360" w:lineRule="auto"/>
              <w:ind w:left="-1" w:leftChars="-1" w:hanging="1"/>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1000≤Y＜5000</w:t>
            </w:r>
          </w:p>
        </w:tc>
        <w:tc>
          <w:tcPr>
            <w:tcW w:w="995" w:type="dxa"/>
            <w:noWrap w:val="0"/>
            <w:vAlign w:val="center"/>
          </w:tcPr>
          <w:p w14:paraId="3719189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Y＜1000</w:t>
            </w:r>
          </w:p>
        </w:tc>
      </w:tr>
      <w:tr w14:paraId="61CC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noWrap w:val="0"/>
            <w:vAlign w:val="center"/>
          </w:tcPr>
          <w:p w14:paraId="191EA470">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零售业</w:t>
            </w:r>
          </w:p>
        </w:tc>
        <w:tc>
          <w:tcPr>
            <w:tcW w:w="1508" w:type="dxa"/>
            <w:noWrap w:val="0"/>
            <w:vAlign w:val="center"/>
          </w:tcPr>
          <w:p w14:paraId="017B078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noWrap w:val="0"/>
            <w:vAlign w:val="center"/>
          </w:tcPr>
          <w:p w14:paraId="1C9018F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noWrap w:val="0"/>
            <w:vAlign w:val="center"/>
          </w:tcPr>
          <w:p w14:paraId="6B0AE2C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X≥300</w:t>
            </w:r>
          </w:p>
        </w:tc>
        <w:tc>
          <w:tcPr>
            <w:tcW w:w="1706" w:type="dxa"/>
            <w:noWrap w:val="0"/>
            <w:vAlign w:val="center"/>
          </w:tcPr>
          <w:p w14:paraId="7406FBA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50≤X＜300</w:t>
            </w:r>
          </w:p>
        </w:tc>
        <w:tc>
          <w:tcPr>
            <w:tcW w:w="1431" w:type="dxa"/>
            <w:noWrap w:val="0"/>
            <w:vAlign w:val="center"/>
          </w:tcPr>
          <w:p w14:paraId="501620F1">
            <w:pPr>
              <w:widowControl/>
              <w:shd w:val="clear"/>
              <w:spacing w:line="360" w:lineRule="auto"/>
              <w:ind w:left="-1" w:leftChars="-1" w:hanging="1"/>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10≤X＜50 </w:t>
            </w:r>
          </w:p>
        </w:tc>
        <w:tc>
          <w:tcPr>
            <w:tcW w:w="995" w:type="dxa"/>
            <w:noWrap w:val="0"/>
            <w:vAlign w:val="center"/>
          </w:tcPr>
          <w:p w14:paraId="3E97888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66D7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continue"/>
            <w:noWrap w:val="0"/>
            <w:vAlign w:val="center"/>
          </w:tcPr>
          <w:p w14:paraId="01864651">
            <w:pPr>
              <w:widowControl/>
              <w:shd w:val="clear"/>
              <w:jc w:val="left"/>
              <w:rPr>
                <w:rFonts w:hint="eastAsia" w:ascii="宋体" w:hAnsi="宋体" w:cs="宋体"/>
                <w:color w:val="auto"/>
                <w:kern w:val="0"/>
                <w:sz w:val="22"/>
                <w:szCs w:val="22"/>
                <w:highlight w:val="none"/>
              </w:rPr>
            </w:pPr>
          </w:p>
        </w:tc>
        <w:tc>
          <w:tcPr>
            <w:tcW w:w="1508" w:type="dxa"/>
            <w:noWrap w:val="0"/>
            <w:vAlign w:val="center"/>
          </w:tcPr>
          <w:p w14:paraId="091FB60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noWrap w:val="0"/>
            <w:vAlign w:val="center"/>
          </w:tcPr>
          <w:p w14:paraId="4702CC4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7B2174F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Y≥20000</w:t>
            </w:r>
          </w:p>
        </w:tc>
        <w:tc>
          <w:tcPr>
            <w:tcW w:w="1706" w:type="dxa"/>
            <w:noWrap w:val="0"/>
            <w:vAlign w:val="center"/>
          </w:tcPr>
          <w:p w14:paraId="1A2F14D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500≤Y＜20000</w:t>
            </w:r>
          </w:p>
        </w:tc>
        <w:tc>
          <w:tcPr>
            <w:tcW w:w="1431" w:type="dxa"/>
            <w:noWrap w:val="0"/>
            <w:vAlign w:val="center"/>
          </w:tcPr>
          <w:p w14:paraId="31C8C059">
            <w:pPr>
              <w:widowControl/>
              <w:shd w:val="clear"/>
              <w:spacing w:line="360" w:lineRule="auto"/>
              <w:ind w:left="-1" w:leftChars="-1" w:hanging="1"/>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100≤Y＜500 </w:t>
            </w:r>
          </w:p>
        </w:tc>
        <w:tc>
          <w:tcPr>
            <w:tcW w:w="995" w:type="dxa"/>
            <w:noWrap w:val="0"/>
            <w:vAlign w:val="center"/>
          </w:tcPr>
          <w:p w14:paraId="6042C34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2748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noWrap w:val="0"/>
            <w:vAlign w:val="center"/>
          </w:tcPr>
          <w:p w14:paraId="1286814E">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交通运输业 *</w:t>
            </w:r>
          </w:p>
        </w:tc>
        <w:tc>
          <w:tcPr>
            <w:tcW w:w="1508" w:type="dxa"/>
            <w:noWrap w:val="0"/>
            <w:vAlign w:val="center"/>
          </w:tcPr>
          <w:p w14:paraId="5F57DC3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noWrap w:val="0"/>
            <w:vAlign w:val="center"/>
          </w:tcPr>
          <w:p w14:paraId="0A8BD23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noWrap w:val="0"/>
            <w:vAlign w:val="center"/>
          </w:tcPr>
          <w:p w14:paraId="61D7218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X≥1000</w:t>
            </w:r>
          </w:p>
        </w:tc>
        <w:tc>
          <w:tcPr>
            <w:tcW w:w="1706" w:type="dxa"/>
            <w:noWrap w:val="0"/>
            <w:vAlign w:val="center"/>
          </w:tcPr>
          <w:p w14:paraId="6B03BBB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431" w:type="dxa"/>
            <w:noWrap w:val="0"/>
            <w:vAlign w:val="center"/>
          </w:tcPr>
          <w:p w14:paraId="1605FD1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20≤X＜300</w:t>
            </w:r>
          </w:p>
        </w:tc>
        <w:tc>
          <w:tcPr>
            <w:tcW w:w="995" w:type="dxa"/>
            <w:noWrap w:val="0"/>
            <w:vAlign w:val="center"/>
          </w:tcPr>
          <w:p w14:paraId="2D6C0EC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776C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85" w:type="dxa"/>
            <w:vMerge w:val="continue"/>
            <w:noWrap w:val="0"/>
            <w:vAlign w:val="center"/>
          </w:tcPr>
          <w:p w14:paraId="38FE9B3E">
            <w:pPr>
              <w:widowControl/>
              <w:shd w:val="clear"/>
              <w:jc w:val="left"/>
              <w:rPr>
                <w:rFonts w:hint="eastAsia" w:ascii="宋体" w:hAnsi="宋体" w:cs="宋体"/>
                <w:color w:val="auto"/>
                <w:kern w:val="0"/>
                <w:sz w:val="22"/>
                <w:szCs w:val="22"/>
                <w:highlight w:val="none"/>
              </w:rPr>
            </w:pPr>
          </w:p>
        </w:tc>
        <w:tc>
          <w:tcPr>
            <w:tcW w:w="1508" w:type="dxa"/>
            <w:noWrap w:val="0"/>
            <w:vAlign w:val="center"/>
          </w:tcPr>
          <w:p w14:paraId="1D2F6DE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noWrap w:val="0"/>
            <w:vAlign w:val="center"/>
          </w:tcPr>
          <w:p w14:paraId="2784C66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06FE985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Y≥30000</w:t>
            </w:r>
          </w:p>
        </w:tc>
        <w:tc>
          <w:tcPr>
            <w:tcW w:w="1706" w:type="dxa"/>
            <w:noWrap w:val="0"/>
            <w:vAlign w:val="center"/>
          </w:tcPr>
          <w:p w14:paraId="35BED37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3000≤Y＜30000</w:t>
            </w:r>
          </w:p>
        </w:tc>
        <w:tc>
          <w:tcPr>
            <w:tcW w:w="1431" w:type="dxa"/>
            <w:noWrap w:val="0"/>
            <w:vAlign w:val="center"/>
          </w:tcPr>
          <w:p w14:paraId="4E0FA7D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200≤Y＜3000</w:t>
            </w:r>
          </w:p>
        </w:tc>
        <w:tc>
          <w:tcPr>
            <w:tcW w:w="995" w:type="dxa"/>
            <w:noWrap w:val="0"/>
            <w:vAlign w:val="center"/>
          </w:tcPr>
          <w:p w14:paraId="0E3EF51E">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Y＜200</w:t>
            </w:r>
          </w:p>
        </w:tc>
      </w:tr>
      <w:tr w14:paraId="6D6F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noWrap w:val="0"/>
            <w:vAlign w:val="center"/>
          </w:tcPr>
          <w:p w14:paraId="409C18FA">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仓储业</w:t>
            </w:r>
          </w:p>
        </w:tc>
        <w:tc>
          <w:tcPr>
            <w:tcW w:w="1508" w:type="dxa"/>
            <w:noWrap w:val="0"/>
            <w:vAlign w:val="center"/>
          </w:tcPr>
          <w:p w14:paraId="4C9EEEB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noWrap w:val="0"/>
            <w:vAlign w:val="center"/>
          </w:tcPr>
          <w:p w14:paraId="693D31D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noWrap w:val="0"/>
            <w:vAlign w:val="center"/>
          </w:tcPr>
          <w:p w14:paraId="17D4FCA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X≥200</w:t>
            </w:r>
          </w:p>
        </w:tc>
        <w:tc>
          <w:tcPr>
            <w:tcW w:w="1706" w:type="dxa"/>
            <w:noWrap w:val="0"/>
            <w:vAlign w:val="center"/>
          </w:tcPr>
          <w:p w14:paraId="1A07F79F">
            <w:pPr>
              <w:widowControl/>
              <w:shd w:val="clear"/>
              <w:spacing w:line="360" w:lineRule="auto"/>
              <w:ind w:left="25" w:leftChars="-51" w:hanging="132" w:hangingChars="6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100≤X＜200</w:t>
            </w:r>
          </w:p>
        </w:tc>
        <w:tc>
          <w:tcPr>
            <w:tcW w:w="1431" w:type="dxa"/>
            <w:noWrap w:val="0"/>
            <w:vAlign w:val="center"/>
          </w:tcPr>
          <w:p w14:paraId="4841ED3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20≤X＜100</w:t>
            </w:r>
          </w:p>
        </w:tc>
        <w:tc>
          <w:tcPr>
            <w:tcW w:w="995" w:type="dxa"/>
            <w:noWrap w:val="0"/>
            <w:vAlign w:val="center"/>
          </w:tcPr>
          <w:p w14:paraId="36FD5C3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4E53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5" w:type="dxa"/>
            <w:vMerge w:val="continue"/>
            <w:noWrap w:val="0"/>
            <w:vAlign w:val="center"/>
          </w:tcPr>
          <w:p w14:paraId="4E70DE7C">
            <w:pPr>
              <w:widowControl/>
              <w:shd w:val="clear"/>
              <w:jc w:val="left"/>
              <w:rPr>
                <w:rFonts w:hint="eastAsia" w:ascii="宋体" w:hAnsi="宋体" w:cs="宋体"/>
                <w:color w:val="auto"/>
                <w:kern w:val="0"/>
                <w:sz w:val="22"/>
                <w:szCs w:val="22"/>
                <w:highlight w:val="none"/>
              </w:rPr>
            </w:pPr>
          </w:p>
        </w:tc>
        <w:tc>
          <w:tcPr>
            <w:tcW w:w="1508" w:type="dxa"/>
            <w:noWrap w:val="0"/>
            <w:vAlign w:val="center"/>
          </w:tcPr>
          <w:p w14:paraId="2A32C3F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noWrap w:val="0"/>
            <w:vAlign w:val="center"/>
          </w:tcPr>
          <w:p w14:paraId="331129C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14D79A2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Y≥30000</w:t>
            </w:r>
          </w:p>
        </w:tc>
        <w:tc>
          <w:tcPr>
            <w:tcW w:w="1706" w:type="dxa"/>
            <w:noWrap w:val="0"/>
            <w:vAlign w:val="center"/>
          </w:tcPr>
          <w:p w14:paraId="2AA7413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1000≤Y＜30000</w:t>
            </w:r>
          </w:p>
        </w:tc>
        <w:tc>
          <w:tcPr>
            <w:tcW w:w="1431" w:type="dxa"/>
            <w:noWrap w:val="0"/>
            <w:vAlign w:val="center"/>
          </w:tcPr>
          <w:p w14:paraId="5B3785D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100≤Y＜1000</w:t>
            </w:r>
          </w:p>
        </w:tc>
        <w:tc>
          <w:tcPr>
            <w:tcW w:w="995" w:type="dxa"/>
            <w:noWrap w:val="0"/>
            <w:vAlign w:val="center"/>
          </w:tcPr>
          <w:p w14:paraId="542798C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7B64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noWrap w:val="0"/>
            <w:vAlign w:val="center"/>
          </w:tcPr>
          <w:p w14:paraId="196F78DA">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邮政业</w:t>
            </w:r>
          </w:p>
        </w:tc>
        <w:tc>
          <w:tcPr>
            <w:tcW w:w="1508" w:type="dxa"/>
            <w:noWrap w:val="0"/>
            <w:vAlign w:val="center"/>
          </w:tcPr>
          <w:p w14:paraId="668626D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noWrap w:val="0"/>
            <w:vAlign w:val="center"/>
          </w:tcPr>
          <w:p w14:paraId="121C8AC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noWrap w:val="0"/>
            <w:vAlign w:val="center"/>
          </w:tcPr>
          <w:p w14:paraId="3A1CCF7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X≥1000</w:t>
            </w:r>
          </w:p>
        </w:tc>
        <w:tc>
          <w:tcPr>
            <w:tcW w:w="1706" w:type="dxa"/>
            <w:noWrap w:val="0"/>
            <w:vAlign w:val="center"/>
          </w:tcPr>
          <w:p w14:paraId="66738A2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431" w:type="dxa"/>
            <w:noWrap w:val="0"/>
            <w:vAlign w:val="center"/>
          </w:tcPr>
          <w:p w14:paraId="10828F30">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20≤X＜300</w:t>
            </w:r>
          </w:p>
        </w:tc>
        <w:tc>
          <w:tcPr>
            <w:tcW w:w="995" w:type="dxa"/>
            <w:noWrap w:val="0"/>
            <w:vAlign w:val="center"/>
          </w:tcPr>
          <w:p w14:paraId="3FA4728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5171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85" w:type="dxa"/>
            <w:vMerge w:val="continue"/>
            <w:noWrap w:val="0"/>
            <w:vAlign w:val="center"/>
          </w:tcPr>
          <w:p w14:paraId="66E64BE8">
            <w:pPr>
              <w:widowControl/>
              <w:shd w:val="clear"/>
              <w:jc w:val="left"/>
              <w:rPr>
                <w:rFonts w:hint="eastAsia" w:ascii="宋体" w:hAnsi="宋体" w:cs="宋体"/>
                <w:color w:val="auto"/>
                <w:kern w:val="0"/>
                <w:sz w:val="22"/>
                <w:szCs w:val="22"/>
                <w:highlight w:val="none"/>
              </w:rPr>
            </w:pPr>
          </w:p>
        </w:tc>
        <w:tc>
          <w:tcPr>
            <w:tcW w:w="1508" w:type="dxa"/>
            <w:noWrap w:val="0"/>
            <w:vAlign w:val="center"/>
          </w:tcPr>
          <w:p w14:paraId="40E02AB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noWrap w:val="0"/>
            <w:vAlign w:val="center"/>
          </w:tcPr>
          <w:p w14:paraId="7891A46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1C44238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Y≥30000</w:t>
            </w:r>
          </w:p>
        </w:tc>
        <w:tc>
          <w:tcPr>
            <w:tcW w:w="1706" w:type="dxa"/>
            <w:noWrap w:val="0"/>
            <w:vAlign w:val="center"/>
          </w:tcPr>
          <w:p w14:paraId="4BC2715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2000≤Y＜30000</w:t>
            </w:r>
          </w:p>
        </w:tc>
        <w:tc>
          <w:tcPr>
            <w:tcW w:w="1431" w:type="dxa"/>
            <w:noWrap w:val="0"/>
            <w:vAlign w:val="center"/>
          </w:tcPr>
          <w:p w14:paraId="4C972FD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100≤Y＜2000</w:t>
            </w:r>
          </w:p>
        </w:tc>
        <w:tc>
          <w:tcPr>
            <w:tcW w:w="995" w:type="dxa"/>
            <w:noWrap w:val="0"/>
            <w:vAlign w:val="center"/>
          </w:tcPr>
          <w:p w14:paraId="74451F4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5864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noWrap w:val="0"/>
            <w:vAlign w:val="center"/>
          </w:tcPr>
          <w:p w14:paraId="4688D324">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住宿业</w:t>
            </w:r>
          </w:p>
        </w:tc>
        <w:tc>
          <w:tcPr>
            <w:tcW w:w="1508" w:type="dxa"/>
            <w:noWrap w:val="0"/>
            <w:vAlign w:val="center"/>
          </w:tcPr>
          <w:p w14:paraId="680F038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noWrap w:val="0"/>
            <w:vAlign w:val="center"/>
          </w:tcPr>
          <w:p w14:paraId="2BF468C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noWrap w:val="0"/>
            <w:vAlign w:val="center"/>
          </w:tcPr>
          <w:p w14:paraId="4B890C10">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X≥300</w:t>
            </w:r>
          </w:p>
        </w:tc>
        <w:tc>
          <w:tcPr>
            <w:tcW w:w="1706" w:type="dxa"/>
            <w:noWrap w:val="0"/>
            <w:vAlign w:val="center"/>
          </w:tcPr>
          <w:p w14:paraId="682D1EBD">
            <w:pPr>
              <w:widowControl/>
              <w:shd w:val="clear"/>
              <w:spacing w:line="360" w:lineRule="auto"/>
              <w:ind w:left="25" w:leftChars="-51" w:hanging="132" w:hangingChars="6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100≤X＜300 </w:t>
            </w:r>
          </w:p>
        </w:tc>
        <w:tc>
          <w:tcPr>
            <w:tcW w:w="1431" w:type="dxa"/>
            <w:noWrap w:val="0"/>
            <w:vAlign w:val="center"/>
          </w:tcPr>
          <w:p w14:paraId="3019EB1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10≤X＜100</w:t>
            </w:r>
          </w:p>
        </w:tc>
        <w:tc>
          <w:tcPr>
            <w:tcW w:w="995" w:type="dxa"/>
            <w:noWrap w:val="0"/>
            <w:vAlign w:val="center"/>
          </w:tcPr>
          <w:p w14:paraId="18DFF80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37CF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85" w:type="dxa"/>
            <w:vMerge w:val="continue"/>
            <w:noWrap w:val="0"/>
            <w:vAlign w:val="center"/>
          </w:tcPr>
          <w:p w14:paraId="753C8175">
            <w:pPr>
              <w:widowControl/>
              <w:shd w:val="clear"/>
              <w:jc w:val="left"/>
              <w:rPr>
                <w:rFonts w:hint="eastAsia" w:ascii="宋体" w:hAnsi="宋体" w:cs="宋体"/>
                <w:color w:val="auto"/>
                <w:kern w:val="0"/>
                <w:sz w:val="22"/>
                <w:szCs w:val="22"/>
                <w:highlight w:val="none"/>
              </w:rPr>
            </w:pPr>
          </w:p>
        </w:tc>
        <w:tc>
          <w:tcPr>
            <w:tcW w:w="1508" w:type="dxa"/>
            <w:noWrap w:val="0"/>
            <w:vAlign w:val="center"/>
          </w:tcPr>
          <w:p w14:paraId="31A5978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noWrap w:val="0"/>
            <w:vAlign w:val="center"/>
          </w:tcPr>
          <w:p w14:paraId="5EA7D4F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1282DC0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Y≥10000</w:t>
            </w:r>
          </w:p>
        </w:tc>
        <w:tc>
          <w:tcPr>
            <w:tcW w:w="1706" w:type="dxa"/>
            <w:noWrap w:val="0"/>
            <w:vAlign w:val="center"/>
          </w:tcPr>
          <w:p w14:paraId="1872EB2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2000≤Y＜10000</w:t>
            </w:r>
          </w:p>
        </w:tc>
        <w:tc>
          <w:tcPr>
            <w:tcW w:w="1431" w:type="dxa"/>
            <w:noWrap w:val="0"/>
            <w:vAlign w:val="center"/>
          </w:tcPr>
          <w:p w14:paraId="1DFE41A0">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100≤Y＜2000</w:t>
            </w:r>
          </w:p>
        </w:tc>
        <w:tc>
          <w:tcPr>
            <w:tcW w:w="995" w:type="dxa"/>
            <w:noWrap w:val="0"/>
            <w:vAlign w:val="center"/>
          </w:tcPr>
          <w:p w14:paraId="424D157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5EAF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noWrap w:val="0"/>
            <w:vAlign w:val="center"/>
          </w:tcPr>
          <w:p w14:paraId="02605295">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餐饮业</w:t>
            </w:r>
          </w:p>
        </w:tc>
        <w:tc>
          <w:tcPr>
            <w:tcW w:w="1508" w:type="dxa"/>
            <w:noWrap w:val="0"/>
            <w:vAlign w:val="center"/>
          </w:tcPr>
          <w:p w14:paraId="095DF1A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noWrap w:val="0"/>
            <w:vAlign w:val="center"/>
          </w:tcPr>
          <w:p w14:paraId="376564C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noWrap w:val="0"/>
            <w:vAlign w:val="center"/>
          </w:tcPr>
          <w:p w14:paraId="62D79B3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X≥300</w:t>
            </w:r>
          </w:p>
        </w:tc>
        <w:tc>
          <w:tcPr>
            <w:tcW w:w="1706" w:type="dxa"/>
            <w:noWrap w:val="0"/>
            <w:vAlign w:val="center"/>
          </w:tcPr>
          <w:p w14:paraId="038B0767">
            <w:pPr>
              <w:widowControl/>
              <w:shd w:val="clear"/>
              <w:spacing w:line="360" w:lineRule="auto"/>
              <w:ind w:left="25" w:leftChars="-51" w:hanging="132" w:hangingChars="6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100≤X＜300 </w:t>
            </w:r>
          </w:p>
        </w:tc>
        <w:tc>
          <w:tcPr>
            <w:tcW w:w="1431" w:type="dxa"/>
            <w:noWrap w:val="0"/>
            <w:vAlign w:val="center"/>
          </w:tcPr>
          <w:p w14:paraId="649EB6B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10≤X＜100</w:t>
            </w:r>
          </w:p>
        </w:tc>
        <w:tc>
          <w:tcPr>
            <w:tcW w:w="995" w:type="dxa"/>
            <w:noWrap w:val="0"/>
            <w:vAlign w:val="center"/>
          </w:tcPr>
          <w:p w14:paraId="6407370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740C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5" w:type="dxa"/>
            <w:vMerge w:val="continue"/>
            <w:noWrap w:val="0"/>
            <w:vAlign w:val="center"/>
          </w:tcPr>
          <w:p w14:paraId="7C04BAEF">
            <w:pPr>
              <w:widowControl/>
              <w:shd w:val="clear"/>
              <w:jc w:val="left"/>
              <w:rPr>
                <w:rFonts w:hint="eastAsia" w:ascii="宋体" w:hAnsi="宋体" w:cs="宋体"/>
                <w:color w:val="auto"/>
                <w:kern w:val="0"/>
                <w:sz w:val="22"/>
                <w:szCs w:val="22"/>
                <w:highlight w:val="none"/>
              </w:rPr>
            </w:pPr>
          </w:p>
        </w:tc>
        <w:tc>
          <w:tcPr>
            <w:tcW w:w="1508" w:type="dxa"/>
            <w:noWrap w:val="0"/>
            <w:vAlign w:val="center"/>
          </w:tcPr>
          <w:p w14:paraId="16C4778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noWrap w:val="0"/>
            <w:vAlign w:val="center"/>
          </w:tcPr>
          <w:p w14:paraId="434BF81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0527454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Y≥10000</w:t>
            </w:r>
          </w:p>
        </w:tc>
        <w:tc>
          <w:tcPr>
            <w:tcW w:w="1706" w:type="dxa"/>
            <w:noWrap w:val="0"/>
            <w:vAlign w:val="center"/>
          </w:tcPr>
          <w:p w14:paraId="4DFACF3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2000≤Y＜10000</w:t>
            </w:r>
          </w:p>
        </w:tc>
        <w:tc>
          <w:tcPr>
            <w:tcW w:w="1431" w:type="dxa"/>
            <w:noWrap w:val="0"/>
            <w:vAlign w:val="center"/>
          </w:tcPr>
          <w:p w14:paraId="21DB0F3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100≤Y＜2000</w:t>
            </w:r>
          </w:p>
        </w:tc>
        <w:tc>
          <w:tcPr>
            <w:tcW w:w="995" w:type="dxa"/>
            <w:noWrap w:val="0"/>
            <w:vAlign w:val="center"/>
          </w:tcPr>
          <w:p w14:paraId="5C6A122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7C51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noWrap w:val="0"/>
            <w:vAlign w:val="center"/>
          </w:tcPr>
          <w:p w14:paraId="0E19222B">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信息传输业 *</w:t>
            </w:r>
          </w:p>
        </w:tc>
        <w:tc>
          <w:tcPr>
            <w:tcW w:w="1508" w:type="dxa"/>
            <w:noWrap w:val="0"/>
            <w:vAlign w:val="center"/>
          </w:tcPr>
          <w:p w14:paraId="4B557E5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noWrap w:val="0"/>
            <w:vAlign w:val="center"/>
          </w:tcPr>
          <w:p w14:paraId="0E1F1CC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noWrap w:val="0"/>
            <w:vAlign w:val="center"/>
          </w:tcPr>
          <w:p w14:paraId="2118466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X≥2000</w:t>
            </w:r>
          </w:p>
        </w:tc>
        <w:tc>
          <w:tcPr>
            <w:tcW w:w="1706" w:type="dxa"/>
            <w:noWrap w:val="0"/>
            <w:vAlign w:val="center"/>
          </w:tcPr>
          <w:p w14:paraId="7A9269E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100≤X＜2000</w:t>
            </w:r>
          </w:p>
        </w:tc>
        <w:tc>
          <w:tcPr>
            <w:tcW w:w="1431" w:type="dxa"/>
            <w:noWrap w:val="0"/>
            <w:vAlign w:val="center"/>
          </w:tcPr>
          <w:p w14:paraId="60599FF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10≤X＜100</w:t>
            </w:r>
          </w:p>
        </w:tc>
        <w:tc>
          <w:tcPr>
            <w:tcW w:w="995" w:type="dxa"/>
            <w:noWrap w:val="0"/>
            <w:vAlign w:val="center"/>
          </w:tcPr>
          <w:p w14:paraId="03419E4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67A1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985" w:type="dxa"/>
            <w:vMerge w:val="continue"/>
            <w:noWrap w:val="0"/>
            <w:vAlign w:val="center"/>
          </w:tcPr>
          <w:p w14:paraId="0894E0F7">
            <w:pPr>
              <w:widowControl/>
              <w:shd w:val="clear"/>
              <w:jc w:val="left"/>
              <w:rPr>
                <w:rFonts w:hint="eastAsia" w:ascii="宋体" w:hAnsi="宋体" w:cs="宋体"/>
                <w:color w:val="auto"/>
                <w:kern w:val="0"/>
                <w:sz w:val="22"/>
                <w:szCs w:val="22"/>
                <w:highlight w:val="none"/>
              </w:rPr>
            </w:pPr>
          </w:p>
        </w:tc>
        <w:tc>
          <w:tcPr>
            <w:tcW w:w="1508" w:type="dxa"/>
            <w:noWrap w:val="0"/>
            <w:vAlign w:val="center"/>
          </w:tcPr>
          <w:p w14:paraId="40B4DE2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noWrap w:val="0"/>
            <w:vAlign w:val="center"/>
          </w:tcPr>
          <w:p w14:paraId="6939059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1B9FB27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Y≥1研和【2021】第90号</w:t>
            </w:r>
          </w:p>
        </w:tc>
        <w:tc>
          <w:tcPr>
            <w:tcW w:w="1706" w:type="dxa"/>
            <w:noWrap w:val="0"/>
            <w:vAlign w:val="center"/>
          </w:tcPr>
          <w:p w14:paraId="76EC843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1000≤Y＜1研和【2021】第90号</w:t>
            </w:r>
          </w:p>
        </w:tc>
        <w:tc>
          <w:tcPr>
            <w:tcW w:w="1431" w:type="dxa"/>
            <w:noWrap w:val="0"/>
            <w:vAlign w:val="center"/>
          </w:tcPr>
          <w:p w14:paraId="78A68C4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100≤Y＜1000</w:t>
            </w:r>
          </w:p>
        </w:tc>
        <w:tc>
          <w:tcPr>
            <w:tcW w:w="995" w:type="dxa"/>
            <w:noWrap w:val="0"/>
            <w:vAlign w:val="center"/>
          </w:tcPr>
          <w:p w14:paraId="47D7AC5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4997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noWrap w:val="0"/>
            <w:vAlign w:val="center"/>
          </w:tcPr>
          <w:p w14:paraId="16F32B8D">
            <w:pPr>
              <w:widowControl/>
              <w:shd w:val="clear"/>
              <w:spacing w:line="360" w:lineRule="auto"/>
              <w:contextualSpacing/>
              <w:jc w:val="left"/>
              <w:rPr>
                <w:rFonts w:hint="eastAsia" w:ascii="宋体" w:hAnsi="宋体" w:cs="宋体"/>
                <w:color w:val="auto"/>
                <w:spacing w:val="-12"/>
                <w:kern w:val="0"/>
                <w:sz w:val="22"/>
                <w:szCs w:val="22"/>
                <w:highlight w:val="none"/>
              </w:rPr>
            </w:pPr>
            <w:r>
              <w:rPr>
                <w:rFonts w:hint="eastAsia" w:ascii="宋体" w:hAnsi="宋体" w:cs="宋体"/>
                <w:color w:val="auto"/>
                <w:spacing w:val="-12"/>
                <w:kern w:val="0"/>
                <w:sz w:val="22"/>
                <w:szCs w:val="22"/>
                <w:highlight w:val="none"/>
              </w:rPr>
              <w:t>软件和信息技术服</w:t>
            </w:r>
            <w:r>
              <w:rPr>
                <w:rFonts w:hint="eastAsia" w:ascii="宋体" w:hAnsi="宋体" w:cs="宋体"/>
                <w:color w:val="auto"/>
                <w:kern w:val="0"/>
                <w:sz w:val="22"/>
                <w:szCs w:val="22"/>
                <w:highlight w:val="none"/>
              </w:rPr>
              <w:t>务业</w:t>
            </w:r>
          </w:p>
        </w:tc>
        <w:tc>
          <w:tcPr>
            <w:tcW w:w="1508" w:type="dxa"/>
            <w:noWrap w:val="0"/>
            <w:vAlign w:val="center"/>
          </w:tcPr>
          <w:p w14:paraId="4ABB5B2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noWrap w:val="0"/>
            <w:vAlign w:val="center"/>
          </w:tcPr>
          <w:p w14:paraId="10E8416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noWrap w:val="0"/>
            <w:vAlign w:val="center"/>
          </w:tcPr>
          <w:p w14:paraId="10DC7A0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X≥300</w:t>
            </w:r>
          </w:p>
        </w:tc>
        <w:tc>
          <w:tcPr>
            <w:tcW w:w="1706" w:type="dxa"/>
            <w:noWrap w:val="0"/>
            <w:vAlign w:val="center"/>
          </w:tcPr>
          <w:p w14:paraId="22AE58C9">
            <w:pPr>
              <w:widowControl/>
              <w:shd w:val="clear"/>
              <w:spacing w:line="360" w:lineRule="auto"/>
              <w:ind w:left="25" w:leftChars="-51" w:hanging="132" w:hangingChars="6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100≤X＜300 </w:t>
            </w:r>
          </w:p>
        </w:tc>
        <w:tc>
          <w:tcPr>
            <w:tcW w:w="1431" w:type="dxa"/>
            <w:noWrap w:val="0"/>
            <w:vAlign w:val="center"/>
          </w:tcPr>
          <w:p w14:paraId="2657899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10≤X＜100</w:t>
            </w:r>
          </w:p>
        </w:tc>
        <w:tc>
          <w:tcPr>
            <w:tcW w:w="995" w:type="dxa"/>
            <w:noWrap w:val="0"/>
            <w:vAlign w:val="center"/>
          </w:tcPr>
          <w:p w14:paraId="3C4AECC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7781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85" w:type="dxa"/>
            <w:vMerge w:val="continue"/>
            <w:noWrap w:val="0"/>
            <w:vAlign w:val="center"/>
          </w:tcPr>
          <w:p w14:paraId="4D5CFE39">
            <w:pPr>
              <w:widowControl/>
              <w:shd w:val="clear"/>
              <w:jc w:val="left"/>
              <w:rPr>
                <w:rFonts w:hint="eastAsia" w:ascii="宋体" w:hAnsi="宋体" w:cs="宋体"/>
                <w:color w:val="auto"/>
                <w:spacing w:val="-12"/>
                <w:kern w:val="0"/>
                <w:sz w:val="22"/>
                <w:szCs w:val="22"/>
                <w:highlight w:val="none"/>
              </w:rPr>
            </w:pPr>
          </w:p>
        </w:tc>
        <w:tc>
          <w:tcPr>
            <w:tcW w:w="1508" w:type="dxa"/>
            <w:noWrap w:val="0"/>
            <w:vAlign w:val="center"/>
          </w:tcPr>
          <w:p w14:paraId="736FE71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noWrap w:val="0"/>
            <w:vAlign w:val="center"/>
          </w:tcPr>
          <w:p w14:paraId="1CF9395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5F4A2B5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Y≥10000</w:t>
            </w:r>
          </w:p>
        </w:tc>
        <w:tc>
          <w:tcPr>
            <w:tcW w:w="1706" w:type="dxa"/>
            <w:noWrap w:val="0"/>
            <w:vAlign w:val="center"/>
          </w:tcPr>
          <w:p w14:paraId="0F1A1C7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1000≤Y＜10000</w:t>
            </w:r>
          </w:p>
        </w:tc>
        <w:tc>
          <w:tcPr>
            <w:tcW w:w="1431" w:type="dxa"/>
            <w:noWrap w:val="0"/>
            <w:vAlign w:val="center"/>
          </w:tcPr>
          <w:p w14:paraId="0599E49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50≤Y＜1000</w:t>
            </w:r>
          </w:p>
        </w:tc>
        <w:tc>
          <w:tcPr>
            <w:tcW w:w="995" w:type="dxa"/>
            <w:noWrap w:val="0"/>
            <w:vAlign w:val="center"/>
          </w:tcPr>
          <w:p w14:paraId="1694F56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Y＜50</w:t>
            </w:r>
          </w:p>
        </w:tc>
      </w:tr>
      <w:tr w14:paraId="582C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noWrap w:val="0"/>
            <w:vAlign w:val="center"/>
          </w:tcPr>
          <w:p w14:paraId="67690D4E">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房地产开发经营</w:t>
            </w:r>
          </w:p>
        </w:tc>
        <w:tc>
          <w:tcPr>
            <w:tcW w:w="1508" w:type="dxa"/>
            <w:noWrap w:val="0"/>
            <w:vAlign w:val="center"/>
          </w:tcPr>
          <w:p w14:paraId="5E8069E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noWrap w:val="0"/>
            <w:vAlign w:val="center"/>
          </w:tcPr>
          <w:p w14:paraId="4A9E8D4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133E517E">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Y≥2研和【2021】第90号</w:t>
            </w:r>
          </w:p>
        </w:tc>
        <w:tc>
          <w:tcPr>
            <w:tcW w:w="1706" w:type="dxa"/>
            <w:noWrap w:val="0"/>
            <w:vAlign w:val="center"/>
          </w:tcPr>
          <w:p w14:paraId="030D43E6">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1000≤Y＜2研和【2021】第90号</w:t>
            </w:r>
          </w:p>
        </w:tc>
        <w:tc>
          <w:tcPr>
            <w:tcW w:w="1431" w:type="dxa"/>
            <w:noWrap w:val="0"/>
            <w:vAlign w:val="center"/>
          </w:tcPr>
          <w:p w14:paraId="46948E7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100≤Y＜1000</w:t>
            </w:r>
          </w:p>
        </w:tc>
        <w:tc>
          <w:tcPr>
            <w:tcW w:w="995" w:type="dxa"/>
            <w:noWrap w:val="0"/>
            <w:vAlign w:val="center"/>
          </w:tcPr>
          <w:p w14:paraId="3B37370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6867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85" w:type="dxa"/>
            <w:vMerge w:val="continue"/>
            <w:noWrap w:val="0"/>
            <w:vAlign w:val="center"/>
          </w:tcPr>
          <w:p w14:paraId="7FF5E4CF">
            <w:pPr>
              <w:widowControl/>
              <w:shd w:val="clear"/>
              <w:jc w:val="left"/>
              <w:rPr>
                <w:rFonts w:hint="eastAsia" w:ascii="宋体" w:hAnsi="宋体" w:cs="宋体"/>
                <w:color w:val="auto"/>
                <w:kern w:val="0"/>
                <w:sz w:val="22"/>
                <w:szCs w:val="22"/>
                <w:highlight w:val="none"/>
              </w:rPr>
            </w:pPr>
          </w:p>
        </w:tc>
        <w:tc>
          <w:tcPr>
            <w:tcW w:w="1508" w:type="dxa"/>
            <w:noWrap w:val="0"/>
            <w:vAlign w:val="center"/>
          </w:tcPr>
          <w:p w14:paraId="0C0CC51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资产总额(Z)</w:t>
            </w:r>
          </w:p>
        </w:tc>
        <w:tc>
          <w:tcPr>
            <w:tcW w:w="711" w:type="dxa"/>
            <w:noWrap w:val="0"/>
            <w:vAlign w:val="center"/>
          </w:tcPr>
          <w:p w14:paraId="20B8339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0E079CD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Z≥10000</w:t>
            </w:r>
          </w:p>
        </w:tc>
        <w:tc>
          <w:tcPr>
            <w:tcW w:w="1706" w:type="dxa"/>
            <w:noWrap w:val="0"/>
            <w:vAlign w:val="center"/>
          </w:tcPr>
          <w:p w14:paraId="4AA534A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5000≤Z＜10000</w:t>
            </w:r>
          </w:p>
        </w:tc>
        <w:tc>
          <w:tcPr>
            <w:tcW w:w="1431" w:type="dxa"/>
            <w:noWrap w:val="0"/>
            <w:vAlign w:val="center"/>
          </w:tcPr>
          <w:p w14:paraId="5CB0321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2000≤Z＜5000   </w:t>
            </w:r>
          </w:p>
        </w:tc>
        <w:tc>
          <w:tcPr>
            <w:tcW w:w="995" w:type="dxa"/>
            <w:noWrap w:val="0"/>
            <w:vAlign w:val="center"/>
          </w:tcPr>
          <w:p w14:paraId="5C8391F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Z＜2000</w:t>
            </w:r>
          </w:p>
        </w:tc>
      </w:tr>
      <w:tr w14:paraId="1A18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noWrap w:val="0"/>
            <w:vAlign w:val="center"/>
          </w:tcPr>
          <w:p w14:paraId="20D6C2F3">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物业管理</w:t>
            </w:r>
          </w:p>
        </w:tc>
        <w:tc>
          <w:tcPr>
            <w:tcW w:w="1508" w:type="dxa"/>
            <w:noWrap w:val="0"/>
            <w:vAlign w:val="center"/>
          </w:tcPr>
          <w:p w14:paraId="7B314E30">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noWrap w:val="0"/>
            <w:vAlign w:val="center"/>
          </w:tcPr>
          <w:p w14:paraId="56730B8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noWrap w:val="0"/>
            <w:vAlign w:val="center"/>
          </w:tcPr>
          <w:p w14:paraId="2779C91E">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X≥1000</w:t>
            </w:r>
          </w:p>
        </w:tc>
        <w:tc>
          <w:tcPr>
            <w:tcW w:w="1706" w:type="dxa"/>
            <w:noWrap w:val="0"/>
            <w:vAlign w:val="center"/>
          </w:tcPr>
          <w:p w14:paraId="203558A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431" w:type="dxa"/>
            <w:noWrap w:val="0"/>
            <w:vAlign w:val="center"/>
          </w:tcPr>
          <w:p w14:paraId="1D5C495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100≤X＜300 </w:t>
            </w:r>
          </w:p>
        </w:tc>
        <w:tc>
          <w:tcPr>
            <w:tcW w:w="995" w:type="dxa"/>
            <w:noWrap w:val="0"/>
            <w:vAlign w:val="center"/>
          </w:tcPr>
          <w:p w14:paraId="62349B7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X＜100</w:t>
            </w:r>
          </w:p>
        </w:tc>
      </w:tr>
      <w:tr w14:paraId="2C5A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85" w:type="dxa"/>
            <w:vMerge w:val="continue"/>
            <w:noWrap w:val="0"/>
            <w:vAlign w:val="center"/>
          </w:tcPr>
          <w:p w14:paraId="3F83E52C">
            <w:pPr>
              <w:widowControl/>
              <w:shd w:val="clear"/>
              <w:jc w:val="left"/>
              <w:rPr>
                <w:rFonts w:hint="eastAsia" w:ascii="宋体" w:hAnsi="宋体" w:cs="宋体"/>
                <w:color w:val="auto"/>
                <w:kern w:val="0"/>
                <w:sz w:val="22"/>
                <w:szCs w:val="22"/>
                <w:highlight w:val="none"/>
              </w:rPr>
            </w:pPr>
          </w:p>
        </w:tc>
        <w:tc>
          <w:tcPr>
            <w:tcW w:w="1508" w:type="dxa"/>
            <w:noWrap w:val="0"/>
            <w:vAlign w:val="center"/>
          </w:tcPr>
          <w:p w14:paraId="60F0581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711" w:type="dxa"/>
            <w:noWrap w:val="0"/>
            <w:vAlign w:val="center"/>
          </w:tcPr>
          <w:p w14:paraId="6C988D72">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3CC84FE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Y≥5000</w:t>
            </w:r>
          </w:p>
        </w:tc>
        <w:tc>
          <w:tcPr>
            <w:tcW w:w="1706" w:type="dxa"/>
            <w:noWrap w:val="0"/>
            <w:vAlign w:val="center"/>
          </w:tcPr>
          <w:p w14:paraId="17F0F440">
            <w:pPr>
              <w:widowControl/>
              <w:shd w:val="clear"/>
              <w:spacing w:line="360" w:lineRule="auto"/>
              <w:ind w:left="25" w:leftChars="-51" w:hanging="132" w:hangingChars="6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1000≤Y＜5000 </w:t>
            </w:r>
          </w:p>
        </w:tc>
        <w:tc>
          <w:tcPr>
            <w:tcW w:w="1431" w:type="dxa"/>
            <w:noWrap w:val="0"/>
            <w:vAlign w:val="center"/>
          </w:tcPr>
          <w:p w14:paraId="33880BA1">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500≤Y＜1000</w:t>
            </w:r>
          </w:p>
        </w:tc>
        <w:tc>
          <w:tcPr>
            <w:tcW w:w="995" w:type="dxa"/>
            <w:noWrap w:val="0"/>
            <w:vAlign w:val="center"/>
          </w:tcPr>
          <w:p w14:paraId="3B549614">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Y＜500</w:t>
            </w:r>
          </w:p>
        </w:tc>
      </w:tr>
      <w:tr w14:paraId="6812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Merge w:val="restart"/>
            <w:noWrap w:val="0"/>
            <w:vAlign w:val="center"/>
          </w:tcPr>
          <w:p w14:paraId="3B2D02FB">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租赁和商务服务业</w:t>
            </w:r>
          </w:p>
        </w:tc>
        <w:tc>
          <w:tcPr>
            <w:tcW w:w="1508" w:type="dxa"/>
            <w:noWrap w:val="0"/>
            <w:vAlign w:val="center"/>
          </w:tcPr>
          <w:p w14:paraId="3149C84B">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noWrap w:val="0"/>
            <w:vAlign w:val="center"/>
          </w:tcPr>
          <w:p w14:paraId="7F9C7B29">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noWrap w:val="0"/>
            <w:vAlign w:val="center"/>
          </w:tcPr>
          <w:p w14:paraId="59F958A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X≥300</w:t>
            </w:r>
          </w:p>
        </w:tc>
        <w:tc>
          <w:tcPr>
            <w:tcW w:w="1706" w:type="dxa"/>
            <w:noWrap w:val="0"/>
            <w:vAlign w:val="center"/>
          </w:tcPr>
          <w:p w14:paraId="10A35FBE">
            <w:pPr>
              <w:widowControl/>
              <w:shd w:val="clear"/>
              <w:spacing w:line="360" w:lineRule="auto"/>
              <w:ind w:left="25" w:leftChars="-51" w:hanging="132" w:hangingChars="6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100≤X＜300 </w:t>
            </w:r>
          </w:p>
        </w:tc>
        <w:tc>
          <w:tcPr>
            <w:tcW w:w="1431" w:type="dxa"/>
            <w:noWrap w:val="0"/>
            <w:vAlign w:val="center"/>
          </w:tcPr>
          <w:p w14:paraId="3733A7D8">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10≤X＜100</w:t>
            </w:r>
          </w:p>
        </w:tc>
        <w:tc>
          <w:tcPr>
            <w:tcW w:w="995" w:type="dxa"/>
            <w:noWrap w:val="0"/>
            <w:vAlign w:val="center"/>
          </w:tcPr>
          <w:p w14:paraId="7CB2AAC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0BE4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985" w:type="dxa"/>
            <w:vMerge w:val="continue"/>
            <w:noWrap w:val="0"/>
            <w:vAlign w:val="center"/>
          </w:tcPr>
          <w:p w14:paraId="6AC1AA1B">
            <w:pPr>
              <w:widowControl/>
              <w:shd w:val="clear"/>
              <w:jc w:val="left"/>
              <w:rPr>
                <w:rFonts w:hint="eastAsia" w:ascii="宋体" w:hAnsi="宋体" w:cs="宋体"/>
                <w:color w:val="auto"/>
                <w:kern w:val="0"/>
                <w:sz w:val="22"/>
                <w:szCs w:val="22"/>
                <w:highlight w:val="none"/>
              </w:rPr>
            </w:pPr>
          </w:p>
        </w:tc>
        <w:tc>
          <w:tcPr>
            <w:tcW w:w="1508" w:type="dxa"/>
            <w:noWrap w:val="0"/>
            <w:vAlign w:val="center"/>
          </w:tcPr>
          <w:p w14:paraId="69A5368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资产总额(Z)</w:t>
            </w:r>
          </w:p>
        </w:tc>
        <w:tc>
          <w:tcPr>
            <w:tcW w:w="711" w:type="dxa"/>
            <w:noWrap w:val="0"/>
            <w:vAlign w:val="center"/>
          </w:tcPr>
          <w:p w14:paraId="2DEA899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129" w:type="dxa"/>
            <w:noWrap w:val="0"/>
            <w:vAlign w:val="center"/>
          </w:tcPr>
          <w:p w14:paraId="6ADBC273">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Z≥120000</w:t>
            </w:r>
          </w:p>
        </w:tc>
        <w:tc>
          <w:tcPr>
            <w:tcW w:w="1706" w:type="dxa"/>
            <w:noWrap w:val="0"/>
            <w:vAlign w:val="center"/>
          </w:tcPr>
          <w:p w14:paraId="6F62C29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8000≤Z＜120000</w:t>
            </w:r>
          </w:p>
        </w:tc>
        <w:tc>
          <w:tcPr>
            <w:tcW w:w="1431" w:type="dxa"/>
            <w:noWrap w:val="0"/>
            <w:vAlign w:val="center"/>
          </w:tcPr>
          <w:p w14:paraId="5B2FCFA7">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100≤Z＜8000</w:t>
            </w:r>
          </w:p>
        </w:tc>
        <w:tc>
          <w:tcPr>
            <w:tcW w:w="995" w:type="dxa"/>
            <w:noWrap w:val="0"/>
            <w:vAlign w:val="center"/>
          </w:tcPr>
          <w:p w14:paraId="1AA62C45">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Z＜100</w:t>
            </w:r>
          </w:p>
        </w:tc>
      </w:tr>
      <w:tr w14:paraId="072C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noWrap w:val="0"/>
            <w:vAlign w:val="center"/>
          </w:tcPr>
          <w:p w14:paraId="517C96B7">
            <w:pPr>
              <w:widowControl/>
              <w:shd w:val="clear"/>
              <w:spacing w:line="360" w:lineRule="auto"/>
              <w:contextualSpacing/>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其他未列明行业 *</w:t>
            </w:r>
          </w:p>
        </w:tc>
        <w:tc>
          <w:tcPr>
            <w:tcW w:w="1508" w:type="dxa"/>
            <w:noWrap w:val="0"/>
            <w:vAlign w:val="center"/>
          </w:tcPr>
          <w:p w14:paraId="6AC8868C">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711" w:type="dxa"/>
            <w:noWrap w:val="0"/>
            <w:vAlign w:val="center"/>
          </w:tcPr>
          <w:p w14:paraId="2621638F">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129" w:type="dxa"/>
            <w:noWrap w:val="0"/>
            <w:vAlign w:val="center"/>
          </w:tcPr>
          <w:p w14:paraId="6CE9AF1D">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X≥300</w:t>
            </w:r>
          </w:p>
        </w:tc>
        <w:tc>
          <w:tcPr>
            <w:tcW w:w="1706" w:type="dxa"/>
            <w:noWrap w:val="0"/>
            <w:vAlign w:val="center"/>
          </w:tcPr>
          <w:p w14:paraId="43CE81AF">
            <w:pPr>
              <w:widowControl/>
              <w:shd w:val="clear"/>
              <w:spacing w:line="360" w:lineRule="auto"/>
              <w:ind w:left="25" w:leftChars="-51" w:hanging="132" w:hangingChars="60"/>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100≤X＜300 </w:t>
            </w:r>
          </w:p>
        </w:tc>
        <w:tc>
          <w:tcPr>
            <w:tcW w:w="1431" w:type="dxa"/>
            <w:noWrap w:val="0"/>
            <w:vAlign w:val="center"/>
          </w:tcPr>
          <w:p w14:paraId="6006D7D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10≤X＜100</w:t>
            </w:r>
          </w:p>
        </w:tc>
        <w:tc>
          <w:tcPr>
            <w:tcW w:w="995" w:type="dxa"/>
            <w:noWrap w:val="0"/>
            <w:vAlign w:val="center"/>
          </w:tcPr>
          <w:p w14:paraId="19F5A21A">
            <w:pPr>
              <w:widowControl/>
              <w:shd w:val="clear"/>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bl>
    <w:p w14:paraId="5D3C45B7">
      <w:pPr>
        <w:keepNext w:val="0"/>
        <w:keepLines w:val="0"/>
        <w:pageBreakBefore w:val="0"/>
        <w:widowControl w:val="0"/>
        <w:shd w:val="clear"/>
        <w:kinsoku/>
        <w:wordWrap/>
        <w:overflowPunct/>
        <w:topLinePunct w:val="0"/>
        <w:autoSpaceDE/>
        <w:autoSpaceDN/>
        <w:bidi w:val="0"/>
        <w:adjustRightInd/>
        <w:snapToGrid/>
        <w:spacing w:line="360" w:lineRule="auto"/>
        <w:ind w:firstLine="514" w:firstLineChars="200"/>
        <w:textAlignment w:val="auto"/>
        <w:rPr>
          <w:rFonts w:hint="eastAsia" w:ascii="宋体" w:hAnsi="宋体" w:cs="宋体"/>
          <w:color w:val="auto"/>
          <w:sz w:val="24"/>
          <w:highlight w:val="none"/>
        </w:rPr>
      </w:pPr>
      <w:r>
        <w:rPr>
          <w:rFonts w:hint="eastAsia" w:ascii="宋体" w:hAnsi="宋体" w:cs="宋体"/>
          <w:b/>
          <w:bCs/>
          <w:color w:val="auto"/>
          <w:spacing w:val="8"/>
          <w:kern w:val="0"/>
          <w:sz w:val="24"/>
          <w:highlight w:val="none"/>
        </w:rPr>
        <w:t>说明：</w:t>
      </w:r>
      <w:r>
        <w:rPr>
          <w:rFonts w:hint="eastAsia" w:ascii="宋体" w:hAnsi="宋体" w:cs="宋体"/>
          <w:color w:val="auto"/>
          <w:sz w:val="24"/>
          <w:highlight w:val="none"/>
        </w:rPr>
        <w:t>1、大型、中型和小型企业须同时满足所列指标的下限，否则下划一档；微型企业只须满足所列指标中的一项即可。</w:t>
      </w:r>
    </w:p>
    <w:p w14:paraId="482282BA">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981A4EF">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10365C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（2）监狱企业</w:t>
      </w:r>
    </w:p>
    <w:p w14:paraId="505B343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auto"/>
          <w:sz w:val="24"/>
          <w:highlight w:val="none"/>
        </w:rPr>
      </w:pPr>
      <w:r>
        <w:rPr>
          <w:rFonts w:hint="eastAsia" w:ascii="宋体" w:hAnsi="宋体" w:cs="宋体"/>
          <w:color w:val="auto"/>
          <w:sz w:val="24"/>
          <w:highlight w:val="none"/>
        </w:rPr>
        <w:t>根据《财政部 司法部关于政府采购支持监狱企业发展有关问题的通知》（财库〔2014〕68号）文的规定，在政府采购活动中，监狱企业视同小型、微型企业，评审中价格给20%的价格扣除，用扣除后的价格参与评审。监狱企业是指由司法部认定的为罪犯、戒毒人员提供生产项目和劳动对象，且全部产权属于司法部监狱管理局、戒毒管理局、直属煤矿管理局，各省、自治区、直辖市监狱管理局、戒毒管理局，各地(设区的 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562BF2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（3）残疾人福利性单位</w:t>
      </w:r>
    </w:p>
    <w:p w14:paraId="59804CE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根据《财政部 民政部 中国残疾人联合会关于促进残疾人就业政府采购政策的通知》（财库〔2017〕141号）文的规定，在政府采购活动中，残疾人福利性单位视同小型、微型企业，评审中价格给予20%的价格扣除，用扣除后的价格参与评审。享受政府采购支持政策的残疾人福利性单位应当同时满足以下条件： </w:t>
      </w:r>
    </w:p>
    <w:p w14:paraId="1A9C6F0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①安置的残疾人占本单位在职职工人数的比例不低于25%（含25%），并且安置的残疾人人数不少于10 人（含10人）； </w:t>
      </w:r>
    </w:p>
    <w:p w14:paraId="4E33469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②依法与安置的每位残疾人签订了一年以上（含一年）的劳动合同或服务协议； </w:t>
      </w:r>
    </w:p>
    <w:p w14:paraId="6BCE17D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③为安置的每位残疾人按月足额缴纳了基本养老保险、基本医疗保险、失业保险、工伤保险和生育保 险等社会保险费； </w:t>
      </w:r>
    </w:p>
    <w:p w14:paraId="6FB4195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④通过银行等金融机构向安置的每位残疾人，按月支付了不低于单位所在区县适用的经省级人民政府 批准的月最低工资标准的工资； </w:t>
      </w:r>
    </w:p>
    <w:p w14:paraId="3C104D1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⑤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3EA293">
      <w:pPr>
        <w:pStyle w:val="15"/>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hAnsi="宋体" w:eastAsia="宋体" w:cs="宋体"/>
          <w:color w:val="auto"/>
          <w:sz w:val="24"/>
          <w:szCs w:val="24"/>
          <w:highlight w:val="none"/>
          <w:lang w:eastAsia="zh-CN"/>
        </w:rPr>
      </w:pPr>
      <w:r>
        <w:rPr>
          <w:rFonts w:hint="eastAsia" w:ascii="宋体" w:hAnsi="宋体" w:cs="宋体"/>
          <w:color w:val="auto"/>
          <w:sz w:val="24"/>
          <w:highlight w:val="none"/>
        </w:rPr>
        <w:t>符合条件的残疾人福利性单位在参加政府采购活动时，应当提供《残疾人福利性单位声明函》（声明函格式见第六章“投标文件格式”）</w:t>
      </w:r>
      <w:r>
        <w:rPr>
          <w:rFonts w:hint="eastAsia" w:hAnsi="宋体" w:cs="宋体"/>
          <w:color w:val="auto"/>
          <w:sz w:val="24"/>
          <w:highlight w:val="none"/>
          <w:lang w:eastAsia="zh-CN"/>
        </w:rPr>
        <w:t>。</w:t>
      </w:r>
    </w:p>
    <w:p w14:paraId="56777AA3">
      <w:pPr>
        <w:pStyle w:val="2"/>
        <w:shd w:val="clear"/>
        <w:spacing w:line="48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bookmarkStart w:id="19" w:name="_Toc4735"/>
      <w:bookmarkStart w:id="20" w:name="_Toc27868"/>
      <w:r>
        <w:rPr>
          <w:rFonts w:hint="eastAsia" w:ascii="宋体" w:hAnsi="宋体" w:cs="宋体"/>
          <w:color w:val="auto"/>
          <w:sz w:val="36"/>
          <w:szCs w:val="36"/>
          <w:highlight w:val="none"/>
        </w:rPr>
        <w:t>第三章  投标人须知</w:t>
      </w:r>
      <w:bookmarkEnd w:id="19"/>
      <w:bookmarkEnd w:id="20"/>
    </w:p>
    <w:p w14:paraId="308D60A8">
      <w:pPr>
        <w:shd w:val="clear"/>
        <w:spacing w:line="360" w:lineRule="auto"/>
        <w:jc w:val="center"/>
        <w:rPr>
          <w:rFonts w:hint="eastAsia" w:ascii="宋体" w:hAnsi="宋体" w:cs="宋体"/>
          <w:b/>
          <w:bCs/>
          <w:color w:val="auto"/>
          <w:sz w:val="32"/>
          <w:szCs w:val="32"/>
          <w:highlight w:val="none"/>
        </w:rPr>
      </w:pPr>
      <w:bookmarkStart w:id="21" w:name="_Toc254970667"/>
      <w:bookmarkStart w:id="22" w:name="_Toc254970526"/>
      <w:r>
        <w:rPr>
          <w:rFonts w:hint="eastAsia" w:ascii="宋体" w:hAnsi="宋体" w:cs="宋体"/>
          <w:b/>
          <w:bCs/>
          <w:color w:val="auto"/>
          <w:sz w:val="32"/>
          <w:szCs w:val="32"/>
          <w:highlight w:val="none"/>
        </w:rPr>
        <w:t>投标人须知前附表</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4"/>
        <w:gridCol w:w="8571"/>
      </w:tblGrid>
      <w:tr w14:paraId="6B9AF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64202363">
            <w:pPr>
              <w:shd w:val="clea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2EE7C3FA">
            <w:pPr>
              <w:shd w:val="clea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编列内容</w:t>
            </w:r>
          </w:p>
        </w:tc>
      </w:tr>
      <w:tr w14:paraId="19FAF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2EA66DDB">
            <w:pPr>
              <w:shd w:val="clea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0A5A1B68">
            <w:pPr>
              <w:shd w:val="clear"/>
              <w:snapToGrid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投标人的资格要求详见“招标公告”。</w:t>
            </w:r>
          </w:p>
        </w:tc>
      </w:tr>
      <w:tr w14:paraId="4BBDC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94" w:type="dxa"/>
            <w:tcBorders>
              <w:top w:val="single" w:color="auto" w:sz="4" w:space="0"/>
              <w:left w:val="single" w:color="auto" w:sz="4" w:space="0"/>
              <w:bottom w:val="single" w:color="auto" w:sz="4" w:space="0"/>
              <w:right w:val="single" w:color="auto" w:sz="4" w:space="0"/>
            </w:tcBorders>
            <w:noWrap w:val="0"/>
            <w:vAlign w:val="center"/>
          </w:tcPr>
          <w:p w14:paraId="31497E06">
            <w:pPr>
              <w:shd w:val="clear"/>
              <w:spacing w:line="400" w:lineRule="exact"/>
              <w:jc w:val="center"/>
              <w:rPr>
                <w:rFonts w:hint="eastAsia" w:ascii="宋体" w:hAnsi="宋体" w:cs="宋体"/>
                <w:color w:val="auto"/>
                <w:sz w:val="24"/>
                <w:highlight w:val="none"/>
              </w:rPr>
            </w:pPr>
            <w:bookmarkStart w:id="23" w:name="_9.2"/>
            <w:bookmarkEnd w:id="23"/>
            <w:bookmarkStart w:id="24" w:name="_5"/>
            <w:bookmarkEnd w:id="24"/>
            <w:bookmarkStart w:id="25" w:name="_8.1"/>
            <w:bookmarkEnd w:id="25"/>
            <w:r>
              <w:rPr>
                <w:rFonts w:hint="eastAsia" w:ascii="宋体" w:hAnsi="宋体" w:cs="宋体"/>
                <w:color w:val="auto"/>
                <w:sz w:val="24"/>
                <w:highlight w:val="none"/>
              </w:rPr>
              <w:t>2</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3521E71B">
            <w:pPr>
              <w:pStyle w:val="10"/>
              <w:shd w:val="clear"/>
              <w:spacing w:line="4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本项目是否接受联合体投标：详见招标公告。</w:t>
            </w:r>
          </w:p>
        </w:tc>
      </w:tr>
      <w:tr w14:paraId="12BBF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2F944CF2">
            <w:pPr>
              <w:shd w:val="clea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4E6EB95E">
            <w:pPr>
              <w:pStyle w:val="10"/>
              <w:shd w:val="clear"/>
              <w:spacing w:line="400" w:lineRule="exact"/>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分包要求：</w:t>
            </w:r>
          </w:p>
          <w:p w14:paraId="6EB20FCE">
            <w:pPr>
              <w:pStyle w:val="10"/>
              <w:shd w:val="clear"/>
              <w:spacing w:line="4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☑不允许分包</w:t>
            </w:r>
          </w:p>
          <w:p w14:paraId="7C3FFF60">
            <w:pPr>
              <w:pStyle w:val="10"/>
              <w:shd w:val="clear"/>
              <w:spacing w:line="4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□允许分包</w:t>
            </w:r>
          </w:p>
          <w:p w14:paraId="02D62873">
            <w:pPr>
              <w:pStyle w:val="10"/>
              <w:shd w:val="clear"/>
              <w:spacing w:line="400" w:lineRule="exact"/>
              <w:rPr>
                <w:rFonts w:hint="eastAsia" w:ascii="宋体" w:hAnsi="宋体" w:cs="宋体"/>
                <w:color w:val="auto"/>
                <w:sz w:val="24"/>
                <w:highlight w:val="none"/>
                <w:u w:val="single"/>
                <w:lang w:val="en-US" w:eastAsia="zh-CN"/>
              </w:rPr>
            </w:pPr>
            <w:r>
              <w:rPr>
                <w:rFonts w:hint="eastAsia" w:ascii="宋体" w:hAnsi="宋体" w:cs="宋体"/>
                <w:color w:val="auto"/>
                <w:sz w:val="24"/>
                <w:highlight w:val="none"/>
                <w:lang w:val="en-US" w:eastAsia="zh-CN"/>
              </w:rPr>
              <w:t>分包内容：</w:t>
            </w:r>
            <w:r>
              <w:rPr>
                <w:rFonts w:hint="eastAsia" w:ascii="宋体" w:hAnsi="宋体" w:cs="宋体"/>
                <w:color w:val="auto"/>
                <w:sz w:val="24"/>
                <w:highlight w:val="none"/>
                <w:u w:val="single"/>
                <w:lang w:val="en-US" w:eastAsia="zh-CN"/>
              </w:rPr>
              <w:t xml:space="preserve">                                     。</w:t>
            </w:r>
          </w:p>
          <w:p w14:paraId="4F6A9761">
            <w:pPr>
              <w:pStyle w:val="10"/>
              <w:shd w:val="clear"/>
              <w:spacing w:line="400" w:lineRule="exact"/>
              <w:jc w:val="both"/>
              <w:rPr>
                <w:rFonts w:hint="eastAsia" w:ascii="宋体" w:hAnsi="宋体" w:cs="宋体"/>
                <w:color w:val="auto"/>
                <w:sz w:val="24"/>
                <w:highlight w:val="none"/>
                <w:u w:val="single"/>
                <w:lang w:val="en-US" w:eastAsia="zh-CN"/>
              </w:rPr>
            </w:pPr>
            <w:r>
              <w:rPr>
                <w:rFonts w:hint="eastAsia" w:ascii="宋体" w:hAnsi="宋体" w:cs="宋体"/>
                <w:color w:val="auto"/>
                <w:sz w:val="24"/>
                <w:highlight w:val="none"/>
                <w:lang w:val="en-US" w:eastAsia="zh-CN"/>
              </w:rPr>
              <w:t>分包金额或者比例：</w:t>
            </w:r>
            <w:r>
              <w:rPr>
                <w:rFonts w:hint="eastAsia" w:ascii="宋体" w:hAnsi="宋体" w:cs="宋体"/>
                <w:color w:val="auto"/>
                <w:sz w:val="24"/>
                <w:highlight w:val="none"/>
                <w:u w:val="single"/>
                <w:lang w:val="en-US" w:eastAsia="zh-CN"/>
              </w:rPr>
              <w:t xml:space="preserve">                                     。</w:t>
            </w:r>
          </w:p>
        </w:tc>
      </w:tr>
      <w:tr w14:paraId="22EAB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5F63CB53">
            <w:pPr>
              <w:shd w:val="clea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63F0D01E">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踏勘及答疑要求：</w:t>
            </w:r>
          </w:p>
          <w:p w14:paraId="4073C196">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☑不组织现场踏勘；</w:t>
            </w:r>
          </w:p>
          <w:p w14:paraId="4E3BF322">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□组织现场踏勘：</w:t>
            </w:r>
          </w:p>
          <w:p w14:paraId="4081C90D">
            <w:pPr>
              <w:shd w:val="clear"/>
              <w:snapToGrid w:val="0"/>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集中时间：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分</w:t>
            </w:r>
            <w:r>
              <w:rPr>
                <w:rFonts w:hint="eastAsia" w:ascii="宋体" w:hAnsi="宋体" w:cs="宋体"/>
                <w:color w:val="auto"/>
                <w:sz w:val="24"/>
                <w:highlight w:val="none"/>
              </w:rPr>
              <w:t>，逾期后果自负。集中地点：</w:t>
            </w:r>
            <w:r>
              <w:rPr>
                <w:rFonts w:hint="eastAsia" w:ascii="宋体" w:hAnsi="宋体" w:cs="宋体"/>
                <w:color w:val="auto"/>
                <w:sz w:val="24"/>
                <w:highlight w:val="none"/>
                <w:u w:val="single"/>
              </w:rPr>
              <w:t xml:space="preserve">              </w:t>
            </w:r>
          </w:p>
          <w:p w14:paraId="66442B30">
            <w:pPr>
              <w:shd w:val="clear"/>
              <w:snapToGrid w:val="0"/>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1AA9086A">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☑不组织召开开标前答疑会</w:t>
            </w:r>
          </w:p>
          <w:p w14:paraId="664CAD50">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□组织召开开标前答疑会</w:t>
            </w:r>
          </w:p>
          <w:p w14:paraId="6398DAC2">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会议开始时间：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分</w:t>
            </w:r>
            <w:r>
              <w:rPr>
                <w:rFonts w:hint="eastAsia" w:ascii="宋体" w:hAnsi="宋体" w:cs="宋体"/>
                <w:color w:val="auto"/>
                <w:sz w:val="24"/>
                <w:highlight w:val="none"/>
              </w:rPr>
              <w:t>，逾期后果自负。会议地点：</w:t>
            </w:r>
            <w:r>
              <w:rPr>
                <w:rFonts w:hint="eastAsia" w:ascii="宋体" w:hAnsi="宋体" w:cs="宋体"/>
                <w:color w:val="auto"/>
                <w:sz w:val="24"/>
                <w:highlight w:val="none"/>
                <w:u w:val="single"/>
              </w:rPr>
              <w:t xml:space="preserve">              </w:t>
            </w:r>
          </w:p>
        </w:tc>
      </w:tr>
      <w:tr w14:paraId="2AFD0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9" w:hRule="atLeast"/>
        </w:trPr>
        <w:tc>
          <w:tcPr>
            <w:tcW w:w="994" w:type="dxa"/>
            <w:vMerge w:val="restart"/>
            <w:tcBorders>
              <w:top w:val="single" w:color="auto" w:sz="4" w:space="0"/>
              <w:left w:val="single" w:color="auto" w:sz="4" w:space="0"/>
              <w:right w:val="single" w:color="auto" w:sz="4" w:space="0"/>
            </w:tcBorders>
            <w:noWrap w:val="0"/>
            <w:vAlign w:val="center"/>
          </w:tcPr>
          <w:p w14:paraId="4C49A3C6">
            <w:pPr>
              <w:shd w:val="clear"/>
              <w:spacing w:line="400" w:lineRule="exact"/>
              <w:jc w:val="center"/>
              <w:rPr>
                <w:rFonts w:hint="eastAsia" w:ascii="宋体" w:hAnsi="宋体" w:cs="宋体"/>
                <w:color w:val="auto"/>
                <w:sz w:val="24"/>
                <w:highlight w:val="none"/>
              </w:rPr>
            </w:pPr>
            <w:bookmarkStart w:id="26" w:name="_13.1"/>
            <w:bookmarkEnd w:id="26"/>
            <w:r>
              <w:rPr>
                <w:rFonts w:hint="eastAsia" w:ascii="宋体" w:hAnsi="宋体" w:cs="宋体"/>
                <w:color w:val="auto"/>
                <w:sz w:val="24"/>
                <w:highlight w:val="none"/>
              </w:rPr>
              <w:t>5</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5A17DB7A">
            <w:pPr>
              <w:shd w:val="clear"/>
              <w:snapToGrid w:val="0"/>
              <w:spacing w:line="400" w:lineRule="exact"/>
              <w:jc w:val="left"/>
              <w:rPr>
                <w:rFonts w:hint="eastAsia"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特别说明：</w:t>
            </w:r>
          </w:p>
          <w:p w14:paraId="7C91A33E">
            <w:pPr>
              <w:shd w:val="clear"/>
              <w:snapToGrid w:val="0"/>
              <w:spacing w:line="400" w:lineRule="exact"/>
              <w:ind w:firstLine="472" w:firstLineChars="196"/>
              <w:jc w:val="left"/>
              <w:rPr>
                <w:rFonts w:hint="eastAsia" w:ascii="宋体" w:hAnsi="宋体" w:cs="宋体"/>
                <w:b/>
                <w:color w:val="auto"/>
                <w:sz w:val="24"/>
                <w:highlight w:val="none"/>
              </w:rPr>
            </w:pPr>
            <w:r>
              <w:rPr>
                <w:rFonts w:hint="eastAsia" w:ascii="宋体" w:hAnsi="宋体" w:cs="宋体"/>
                <w:b/>
                <w:color w:val="auto"/>
                <w:sz w:val="24"/>
                <w:highlight w:val="none"/>
              </w:rPr>
              <w:t>（1）电子投标文件中须加盖公章部分均应采用投标人CA电子签章，否则视为投标无效。</w:t>
            </w:r>
          </w:p>
          <w:p w14:paraId="151EDFBD">
            <w:pPr>
              <w:shd w:val="clear"/>
              <w:snapToGrid w:val="0"/>
              <w:spacing w:line="400" w:lineRule="exact"/>
              <w:ind w:firstLine="472" w:firstLineChars="196"/>
              <w:jc w:val="left"/>
              <w:rPr>
                <w:rFonts w:hint="eastAsia" w:ascii="宋体" w:hAnsi="宋体" w:cs="宋体"/>
                <w:b/>
                <w:color w:val="auto"/>
                <w:sz w:val="24"/>
                <w:highlight w:val="none"/>
              </w:rPr>
            </w:pPr>
            <w:r>
              <w:rPr>
                <w:rFonts w:hint="eastAsia" w:ascii="宋体" w:hAnsi="宋体" w:cs="宋体"/>
                <w:b/>
                <w:color w:val="auto"/>
                <w:sz w:val="24"/>
                <w:highlight w:val="none"/>
              </w:rPr>
              <w:t>（2）公开招标文件要求由法定代表人（自然人）或委托代理人签字的材料，必须由本人亲笔签字</w:t>
            </w:r>
            <w:r>
              <w:rPr>
                <w:rFonts w:hint="eastAsia" w:ascii="宋体" w:hAnsi="宋体" w:cs="宋体"/>
                <w:b/>
                <w:bCs/>
                <w:color w:val="auto"/>
                <w:sz w:val="24"/>
                <w:highlight w:val="none"/>
              </w:rPr>
              <w:t>（或加盖按规定办理的CA电子签字章）</w:t>
            </w:r>
            <w:r>
              <w:rPr>
                <w:rFonts w:hint="eastAsia" w:ascii="宋体" w:hAnsi="宋体" w:cs="宋体"/>
                <w:b/>
                <w:color w:val="auto"/>
                <w:sz w:val="24"/>
                <w:highlight w:val="none"/>
              </w:rPr>
              <w:t>，无亲笔签字</w:t>
            </w:r>
            <w:r>
              <w:rPr>
                <w:rFonts w:hint="eastAsia" w:ascii="宋体" w:hAnsi="宋体" w:cs="宋体"/>
                <w:b/>
                <w:bCs/>
                <w:color w:val="auto"/>
                <w:sz w:val="24"/>
                <w:highlight w:val="none"/>
              </w:rPr>
              <w:t>（或加盖按规定办理的CA电子签字章）</w:t>
            </w:r>
            <w:r>
              <w:rPr>
                <w:rFonts w:hint="eastAsia" w:ascii="宋体" w:hAnsi="宋体" w:cs="宋体"/>
                <w:b/>
                <w:color w:val="auto"/>
                <w:sz w:val="24"/>
                <w:highlight w:val="none"/>
              </w:rPr>
              <w:t>的视为投标无效。</w:t>
            </w:r>
          </w:p>
          <w:p w14:paraId="0C317D7B">
            <w:pPr>
              <w:shd w:val="clear"/>
              <w:snapToGrid w:val="0"/>
              <w:spacing w:line="400" w:lineRule="exact"/>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（3）投标人所上传的材料必须为PDF格式。</w:t>
            </w:r>
          </w:p>
        </w:tc>
      </w:tr>
      <w:tr w14:paraId="7B5E8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9" w:hRule="atLeast"/>
        </w:trPr>
        <w:tc>
          <w:tcPr>
            <w:tcW w:w="994" w:type="dxa"/>
            <w:vMerge w:val="continue"/>
            <w:tcBorders>
              <w:top w:val="single" w:color="auto" w:sz="4" w:space="0"/>
              <w:left w:val="single" w:color="auto" w:sz="4" w:space="0"/>
              <w:right w:val="single" w:color="auto" w:sz="4" w:space="0"/>
            </w:tcBorders>
            <w:noWrap w:val="0"/>
            <w:vAlign w:val="center"/>
          </w:tcPr>
          <w:p w14:paraId="3DB9CCA2">
            <w:pPr>
              <w:shd w:val="clear"/>
              <w:spacing w:line="400" w:lineRule="exact"/>
              <w:jc w:val="center"/>
              <w:rPr>
                <w:rFonts w:hint="eastAsia" w:ascii="宋体" w:hAnsi="宋体" w:cs="宋体"/>
                <w:color w:val="auto"/>
                <w:sz w:val="24"/>
                <w:highlight w:val="none"/>
              </w:rPr>
            </w:pPr>
          </w:p>
        </w:tc>
        <w:tc>
          <w:tcPr>
            <w:tcW w:w="8571" w:type="dxa"/>
            <w:tcBorders>
              <w:top w:val="single" w:color="auto" w:sz="4" w:space="0"/>
              <w:left w:val="single" w:color="auto" w:sz="4" w:space="0"/>
              <w:bottom w:val="single" w:color="auto" w:sz="4" w:space="0"/>
              <w:right w:val="single" w:color="auto" w:sz="4" w:space="0"/>
            </w:tcBorders>
            <w:noWrap w:val="0"/>
            <w:vAlign w:val="center"/>
          </w:tcPr>
          <w:p w14:paraId="40508CB7">
            <w:pPr>
              <w:pStyle w:val="15"/>
              <w:shd w:val="clear"/>
              <w:spacing w:line="400" w:lineRule="exact"/>
              <w:rPr>
                <w:rFonts w:hint="eastAsia" w:hAnsi="宋体" w:cs="宋体"/>
                <w:b/>
                <w:color w:val="auto"/>
                <w:sz w:val="24"/>
                <w:szCs w:val="24"/>
                <w:highlight w:val="none"/>
                <w:lang w:val="en-US" w:eastAsia="zh-CN"/>
              </w:rPr>
            </w:pPr>
            <w:r>
              <w:rPr>
                <w:rFonts w:hint="eastAsia" w:hAnsi="宋体"/>
                <w:color w:val="auto"/>
                <w:spacing w:val="-4"/>
                <w:sz w:val="24"/>
                <w:szCs w:val="24"/>
                <w:highlight w:val="none"/>
                <w:lang w:val="en-US" w:eastAsia="zh-CN"/>
              </w:rPr>
              <w:t>电子投标文件组成：</w:t>
            </w:r>
            <w:r>
              <w:rPr>
                <w:rFonts w:hint="eastAsia" w:hAnsi="宋体"/>
                <w:b/>
                <w:color w:val="auto"/>
                <w:sz w:val="24"/>
                <w:szCs w:val="24"/>
                <w:highlight w:val="none"/>
                <w:u w:val="single"/>
                <w:lang w:val="en-US" w:eastAsia="zh-CN"/>
              </w:rPr>
              <w:t>资格文件；报价文件；商务技术文件</w:t>
            </w:r>
            <w:r>
              <w:rPr>
                <w:rFonts w:hint="eastAsia" w:hAnsi="宋体" w:cs="仿宋_GB2312"/>
                <w:b/>
                <w:color w:val="auto"/>
                <w:sz w:val="24"/>
                <w:szCs w:val="24"/>
                <w:highlight w:val="none"/>
                <w:lang w:val="en-US" w:eastAsia="zh-CN"/>
              </w:rPr>
              <w:t>。</w:t>
            </w:r>
          </w:p>
          <w:p w14:paraId="6126B838">
            <w:pPr>
              <w:shd w:val="clear"/>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1.资格文件：</w:t>
            </w:r>
          </w:p>
          <w:p w14:paraId="0970B3FE">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（1）投标人有效的“营业执照”副本原件扫描件（或事业单位法人证书原件扫描件、民办非企业单位登记证书原件扫描件等；投标人为自然人的，提供身份证原件扫描件或其他电子文件）；</w:t>
            </w:r>
            <w:r>
              <w:rPr>
                <w:rFonts w:hint="eastAsia" w:ascii="宋体" w:hAnsi="宋体" w:cs="宋体"/>
                <w:b/>
                <w:color w:val="auto"/>
                <w:sz w:val="24"/>
                <w:highlight w:val="none"/>
              </w:rPr>
              <w:t>（必须提供，否则作无效投标处理）</w:t>
            </w:r>
          </w:p>
          <w:p w14:paraId="697FBF72">
            <w:pPr>
              <w:shd w:val="clear"/>
              <w:tabs>
                <w:tab w:val="left" w:pos="3870"/>
                <w:tab w:val="left" w:pos="4085"/>
              </w:tabs>
              <w:snapToGrid w:val="0"/>
              <w:spacing w:line="400" w:lineRule="exact"/>
              <w:ind w:firstLine="480" w:firstLineChars="200"/>
              <w:jc w:val="left"/>
              <w:rPr>
                <w:rFonts w:hint="eastAsia"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）政府采购供应商资格信用承诺函；</w:t>
            </w:r>
            <w:r>
              <w:rPr>
                <w:rFonts w:hint="eastAsia" w:ascii="宋体" w:hAnsi="宋体" w:cs="宋体"/>
                <w:b/>
                <w:color w:val="auto"/>
                <w:sz w:val="24"/>
                <w:highlight w:val="none"/>
              </w:rPr>
              <w:t>（必须提供，否则作无效投标处理）</w:t>
            </w:r>
          </w:p>
          <w:p w14:paraId="7FBAC5DE">
            <w:pPr>
              <w:shd w:val="clear"/>
              <w:tabs>
                <w:tab w:val="left" w:pos="3870"/>
                <w:tab w:val="left" w:pos="4085"/>
              </w:tabs>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kern w:val="0"/>
                <w:sz w:val="24"/>
                <w:highlight w:val="none"/>
              </w:rPr>
              <w:t>）</w:t>
            </w:r>
            <w:r>
              <w:rPr>
                <w:rFonts w:hint="eastAsia" w:ascii="宋体" w:hAnsi="宋体" w:cs="宋体"/>
                <w:color w:val="auto"/>
                <w:sz w:val="24"/>
                <w:highlight w:val="none"/>
              </w:rPr>
              <w:t>投标声明书（按第六章要求格式填写）；</w:t>
            </w:r>
            <w:r>
              <w:rPr>
                <w:rFonts w:hint="eastAsia" w:ascii="宋体" w:hAnsi="宋体" w:cs="宋体"/>
                <w:b/>
                <w:color w:val="auto"/>
                <w:sz w:val="24"/>
                <w:highlight w:val="none"/>
              </w:rPr>
              <w:t>（必须提供，否则作无效投标处理）</w:t>
            </w:r>
          </w:p>
          <w:p w14:paraId="29A44077">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）投标人直接控股、管理关系信息表（按第六章要求格式填写）；</w:t>
            </w:r>
            <w:r>
              <w:rPr>
                <w:rFonts w:hint="eastAsia" w:ascii="宋体" w:hAnsi="宋体" w:cs="宋体"/>
                <w:b/>
                <w:color w:val="auto"/>
                <w:sz w:val="24"/>
                <w:highlight w:val="none"/>
              </w:rPr>
              <w:t>（必须提供，否则作无效投标处理）</w:t>
            </w:r>
          </w:p>
          <w:p w14:paraId="5FFEAF3D">
            <w:pPr>
              <w:pStyle w:val="15"/>
              <w:shd w:val="clear"/>
              <w:spacing w:line="400" w:lineRule="exact"/>
              <w:ind w:firstLine="420"/>
              <w:rPr>
                <w:rFonts w:hAnsi="宋体" w:cs="宋体"/>
                <w:color w:val="auto"/>
                <w:sz w:val="24"/>
                <w:szCs w:val="24"/>
                <w:highlight w:val="none"/>
                <w:lang w:val="en-US" w:eastAsia="zh-CN"/>
              </w:rPr>
            </w:pPr>
            <w:r>
              <w:rPr>
                <w:rFonts w:hint="eastAsia" w:hAnsi="宋体" w:cs="宋体"/>
                <w:color w:val="auto"/>
                <w:sz w:val="24"/>
                <w:szCs w:val="24"/>
                <w:highlight w:val="none"/>
                <w:lang w:val="en-US" w:eastAsia="zh-CN"/>
              </w:rPr>
              <w:t>（5）投标人如为分支机构投标的，须提供其总公司对投标人针对本项目的授权书；（如有，格式自拟）</w:t>
            </w:r>
          </w:p>
          <w:p w14:paraId="74C6251E">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注：</w:t>
            </w:r>
          </w:p>
          <w:p w14:paraId="3EF1CBE7">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1、以上标明“必须提供”的均要加盖投标人CA电子签章，</w:t>
            </w:r>
            <w:r>
              <w:rPr>
                <w:rFonts w:hint="eastAsia" w:ascii="宋体" w:hAnsi="宋体" w:cs="宋体"/>
                <w:b/>
                <w:color w:val="auto"/>
                <w:sz w:val="24"/>
                <w:highlight w:val="none"/>
              </w:rPr>
              <w:t>否则作无效投标处理</w:t>
            </w:r>
            <w:r>
              <w:rPr>
                <w:rFonts w:hint="eastAsia" w:ascii="宋体" w:hAnsi="宋体" w:cs="宋体"/>
                <w:b/>
                <w:bCs/>
                <w:color w:val="auto"/>
                <w:sz w:val="24"/>
                <w:highlight w:val="none"/>
              </w:rPr>
              <w:t>。</w:t>
            </w:r>
          </w:p>
          <w:p w14:paraId="26C9A6E9">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color w:val="auto"/>
                <w:sz w:val="24"/>
                <w:highlight w:val="none"/>
              </w:rPr>
              <w:t>投标声明书</w:t>
            </w:r>
            <w:r>
              <w:rPr>
                <w:rFonts w:hint="eastAsia" w:ascii="宋体" w:hAnsi="宋体" w:cs="宋体"/>
                <w:b/>
                <w:bCs/>
                <w:color w:val="auto"/>
                <w:sz w:val="24"/>
                <w:highlight w:val="none"/>
              </w:rPr>
              <w:t>必须由法定代表人签字（</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b/>
                <w:color w:val="auto"/>
                <w:sz w:val="24"/>
                <w:highlight w:val="none"/>
              </w:rPr>
              <w:t>否则作无效投标处理</w:t>
            </w:r>
            <w:r>
              <w:rPr>
                <w:rFonts w:hint="eastAsia" w:ascii="宋体" w:hAnsi="宋体" w:cs="宋体"/>
                <w:b/>
                <w:bCs/>
                <w:color w:val="auto"/>
                <w:sz w:val="24"/>
                <w:highlight w:val="none"/>
              </w:rPr>
              <w:t>。</w:t>
            </w:r>
          </w:p>
        </w:tc>
      </w:tr>
      <w:tr w14:paraId="2439B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vMerge w:val="continue"/>
            <w:tcBorders>
              <w:left w:val="single" w:color="auto" w:sz="4" w:space="0"/>
              <w:right w:val="single" w:color="auto" w:sz="4" w:space="0"/>
            </w:tcBorders>
            <w:noWrap w:val="0"/>
            <w:vAlign w:val="center"/>
          </w:tcPr>
          <w:p w14:paraId="2FCEC163">
            <w:pPr>
              <w:shd w:val="clear"/>
              <w:spacing w:line="400" w:lineRule="exact"/>
              <w:jc w:val="center"/>
              <w:rPr>
                <w:rFonts w:hint="eastAsia" w:ascii="宋体" w:hAnsi="宋体" w:cs="宋体"/>
                <w:color w:val="auto"/>
                <w:sz w:val="24"/>
                <w:highlight w:val="none"/>
              </w:rPr>
            </w:pPr>
            <w:bookmarkStart w:id="27" w:name="_13.2"/>
            <w:bookmarkEnd w:id="27"/>
          </w:p>
        </w:tc>
        <w:tc>
          <w:tcPr>
            <w:tcW w:w="8571" w:type="dxa"/>
            <w:tcBorders>
              <w:top w:val="single" w:color="auto" w:sz="4" w:space="0"/>
              <w:left w:val="single" w:color="auto" w:sz="4" w:space="0"/>
              <w:bottom w:val="single" w:color="auto" w:sz="4" w:space="0"/>
              <w:right w:val="single" w:color="auto" w:sz="4" w:space="0"/>
            </w:tcBorders>
            <w:noWrap w:val="0"/>
            <w:vAlign w:val="center"/>
          </w:tcPr>
          <w:p w14:paraId="3024F6B4">
            <w:pPr>
              <w:shd w:val="clear"/>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sz w:val="24"/>
                <w:highlight w:val="none"/>
              </w:rPr>
              <w:t xml:space="preserve"> </w:t>
            </w:r>
            <w:r>
              <w:rPr>
                <w:rFonts w:hint="eastAsia" w:ascii="宋体" w:hAnsi="宋体" w:cs="宋体"/>
                <w:b/>
                <w:color w:val="auto"/>
                <w:sz w:val="24"/>
                <w:highlight w:val="none"/>
              </w:rPr>
              <w:t>报价文件</w:t>
            </w:r>
          </w:p>
          <w:p w14:paraId="2BCE0498">
            <w:pPr>
              <w:shd w:val="clear"/>
              <w:snapToGrid w:val="0"/>
              <w:spacing w:line="40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（1）投标函（按第六章要求格式填写）；</w:t>
            </w:r>
            <w:r>
              <w:rPr>
                <w:rFonts w:hint="eastAsia" w:ascii="宋体" w:hAnsi="宋体" w:cs="宋体"/>
                <w:b/>
                <w:color w:val="auto"/>
                <w:sz w:val="24"/>
                <w:highlight w:val="none"/>
              </w:rPr>
              <w:t>（必须提供，否则作无效投标处理）</w:t>
            </w:r>
          </w:p>
          <w:p w14:paraId="702B7BCE">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（2）开标一览表（按第六章要求格式填写）；</w:t>
            </w:r>
            <w:r>
              <w:rPr>
                <w:rFonts w:hint="eastAsia" w:ascii="宋体" w:hAnsi="宋体" w:cs="宋体"/>
                <w:b/>
                <w:color w:val="auto"/>
                <w:sz w:val="24"/>
                <w:highlight w:val="none"/>
              </w:rPr>
              <w:t>（必须提供，否则作无效投标处理）</w:t>
            </w:r>
          </w:p>
          <w:p w14:paraId="2C5742F4">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（3）报价明细表（按第六章要求格式填写）；</w:t>
            </w:r>
            <w:r>
              <w:rPr>
                <w:rFonts w:hint="eastAsia" w:ascii="宋体" w:hAnsi="宋体" w:cs="宋体"/>
                <w:b/>
                <w:color w:val="auto"/>
                <w:sz w:val="24"/>
                <w:highlight w:val="none"/>
              </w:rPr>
              <w:t>（必须提供，否则作无效投标处理）</w:t>
            </w:r>
          </w:p>
          <w:p w14:paraId="235E8828">
            <w:pPr>
              <w:keepNext w:val="0"/>
              <w:keepLines w:val="0"/>
              <w:pageBreakBefore w:val="0"/>
              <w:widowControl w:val="0"/>
              <w:shd w:val="clear"/>
              <w:tabs>
                <w:tab w:val="left" w:pos="3870"/>
                <w:tab w:val="left" w:pos="4085"/>
              </w:tabs>
              <w:kinsoku/>
              <w:wordWrap/>
              <w:overflowPunct/>
              <w:topLinePunct w:val="0"/>
              <w:bidi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（4）中小企业声明函、残疾人福利单位声明函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（如有，按第六章要求格式填写）</w:t>
            </w:r>
          </w:p>
          <w:p w14:paraId="22C642F2">
            <w:pPr>
              <w:keepNext w:val="0"/>
              <w:keepLines w:val="0"/>
              <w:pageBreakBefore w:val="0"/>
              <w:widowControl w:val="0"/>
              <w:shd w:val="clear"/>
              <w:tabs>
                <w:tab w:val="left" w:pos="3870"/>
                <w:tab w:val="left" w:pos="4085"/>
              </w:tabs>
              <w:kinsoku/>
              <w:wordWrap/>
              <w:overflowPunct/>
              <w:topLinePunct w:val="0"/>
              <w:bidi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（5）投标人针对报价需要说明的其他文件和说明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（如有，格式自拟）</w:t>
            </w:r>
          </w:p>
          <w:p w14:paraId="17A2747C">
            <w:pPr>
              <w:shd w:val="clear"/>
              <w:tabs>
                <w:tab w:val="left" w:pos="3870"/>
                <w:tab w:val="left" w:pos="4085"/>
              </w:tabs>
              <w:snapToGrid w:val="0"/>
              <w:spacing w:line="40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注：</w:t>
            </w:r>
            <w:r>
              <w:rPr>
                <w:rFonts w:hint="eastAsia" w:ascii="宋体" w:hAnsi="宋体" w:cs="宋体"/>
                <w:b/>
                <w:color w:val="auto"/>
                <w:sz w:val="24"/>
                <w:highlight w:val="none"/>
              </w:rPr>
              <w:t>投标函、开标一览表、报价明细表</w:t>
            </w:r>
            <w:r>
              <w:rPr>
                <w:rFonts w:hint="eastAsia" w:ascii="宋体" w:hAnsi="宋体" w:cs="宋体"/>
                <w:b/>
                <w:bCs/>
                <w:color w:val="auto"/>
                <w:sz w:val="24"/>
                <w:highlight w:val="none"/>
              </w:rPr>
              <w:t>均要由法定代表人或委托代理人签名（</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）并加盖投标人CA电子签章，必须提供，</w:t>
            </w:r>
            <w:r>
              <w:rPr>
                <w:rFonts w:hint="eastAsia" w:ascii="宋体" w:hAnsi="宋体" w:cs="宋体"/>
                <w:b/>
                <w:color w:val="auto"/>
                <w:sz w:val="24"/>
                <w:highlight w:val="none"/>
              </w:rPr>
              <w:t>否则作无效投标处理</w:t>
            </w:r>
            <w:r>
              <w:rPr>
                <w:rFonts w:hint="eastAsia" w:ascii="宋体" w:hAnsi="宋体" w:cs="宋体"/>
                <w:bCs/>
                <w:color w:val="auto"/>
                <w:sz w:val="24"/>
                <w:highlight w:val="none"/>
              </w:rPr>
              <w:t>。</w:t>
            </w:r>
          </w:p>
        </w:tc>
      </w:tr>
      <w:tr w14:paraId="31A49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vMerge w:val="continue"/>
            <w:tcBorders>
              <w:left w:val="single" w:color="auto" w:sz="4" w:space="0"/>
              <w:right w:val="single" w:color="auto" w:sz="4" w:space="0"/>
            </w:tcBorders>
            <w:noWrap w:val="0"/>
            <w:vAlign w:val="center"/>
          </w:tcPr>
          <w:p w14:paraId="4712BF14">
            <w:pPr>
              <w:shd w:val="clear"/>
              <w:spacing w:line="400" w:lineRule="exact"/>
              <w:jc w:val="center"/>
              <w:rPr>
                <w:rFonts w:hint="eastAsia" w:ascii="宋体" w:hAnsi="宋体" w:cs="宋体"/>
                <w:color w:val="auto"/>
                <w:sz w:val="24"/>
                <w:highlight w:val="none"/>
              </w:rPr>
            </w:pPr>
            <w:bookmarkStart w:id="28" w:name="_13.3"/>
            <w:bookmarkEnd w:id="28"/>
          </w:p>
        </w:tc>
        <w:tc>
          <w:tcPr>
            <w:tcW w:w="8571" w:type="dxa"/>
            <w:tcBorders>
              <w:top w:val="single" w:color="auto" w:sz="4" w:space="0"/>
              <w:left w:val="single" w:color="auto" w:sz="4" w:space="0"/>
              <w:bottom w:val="single" w:color="auto" w:sz="4" w:space="0"/>
              <w:right w:val="single" w:color="auto" w:sz="4" w:space="0"/>
            </w:tcBorders>
            <w:noWrap w:val="0"/>
            <w:vAlign w:val="center"/>
          </w:tcPr>
          <w:p w14:paraId="736B1C22">
            <w:pPr>
              <w:keepNext w:val="0"/>
              <w:keepLines w:val="0"/>
              <w:pageBreakBefore w:val="0"/>
              <w:widowControl/>
              <w:shd w:val="clear"/>
              <w:kinsoku/>
              <w:wordWrap/>
              <w:overflowPunct/>
              <w:topLinePunct w:val="0"/>
              <w:bidi w:val="0"/>
              <w:snapToGrid w:val="0"/>
              <w:spacing w:line="40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3.商务技术文件</w:t>
            </w:r>
          </w:p>
          <w:p w14:paraId="1258BECC">
            <w:pPr>
              <w:keepNext w:val="0"/>
              <w:keepLines w:val="0"/>
              <w:pageBreakBefore w:val="0"/>
              <w:widowControl/>
              <w:shd w:val="clear"/>
              <w:kinsoku/>
              <w:wordWrap/>
              <w:overflowPunct/>
              <w:topLinePunct w:val="0"/>
              <w:bidi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3.1商务资信文件</w:t>
            </w:r>
          </w:p>
          <w:p w14:paraId="779D873F">
            <w:pPr>
              <w:keepNext w:val="0"/>
              <w:keepLines w:val="0"/>
              <w:pageBreakBefore w:val="0"/>
              <w:widowControl w:val="0"/>
              <w:shd w:val="clear"/>
              <w:kinsoku/>
              <w:wordWrap/>
              <w:overflowPunct/>
              <w:topLinePunct w:val="0"/>
              <w:bidi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3.1.1商务文件</w:t>
            </w:r>
          </w:p>
          <w:p w14:paraId="3B00BCC2">
            <w:pPr>
              <w:keepNext w:val="0"/>
              <w:keepLines w:val="0"/>
              <w:pageBreakBefore w:val="0"/>
              <w:widowControl w:val="0"/>
              <w:shd w:val="clear"/>
              <w:tabs>
                <w:tab w:val="left" w:pos="3870"/>
                <w:tab w:val="left" w:pos="4085"/>
              </w:tabs>
              <w:kinsoku/>
              <w:wordWrap/>
              <w:overflowPunct/>
              <w:topLinePunct w:val="0"/>
              <w:bidi w:val="0"/>
              <w:snapToGrid w:val="0"/>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无串通投标行为的承诺函</w:t>
            </w:r>
            <w:r>
              <w:rPr>
                <w:rFonts w:hint="eastAsia" w:ascii="宋体" w:hAnsi="宋体" w:eastAsia="宋体" w:cs="宋体"/>
                <w:color w:val="auto"/>
                <w:sz w:val="24"/>
                <w:szCs w:val="24"/>
                <w:highlight w:val="none"/>
              </w:rPr>
              <w:t>（按第六章要求格式填写）</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（必须提供，否则作无效投标处理）</w:t>
            </w:r>
          </w:p>
          <w:p w14:paraId="3BF11A96">
            <w:pPr>
              <w:keepNext w:val="0"/>
              <w:keepLines w:val="0"/>
              <w:pageBreakBefore w:val="0"/>
              <w:widowControl w:val="0"/>
              <w:shd w:val="clear"/>
              <w:tabs>
                <w:tab w:val="left" w:pos="3870"/>
                <w:tab w:val="left" w:pos="4085"/>
              </w:tabs>
              <w:kinsoku/>
              <w:wordWrap/>
              <w:overflowPunct/>
              <w:topLinePunct w:val="0"/>
              <w:bidi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）法定代表人身份证明书（按第六章要求格式填写）；（</w:t>
            </w:r>
            <w:r>
              <w:rPr>
                <w:rFonts w:hint="eastAsia" w:ascii="宋体" w:hAnsi="宋体" w:eastAsia="宋体" w:cs="宋体"/>
                <w:b/>
                <w:bCs/>
                <w:color w:val="auto"/>
                <w:sz w:val="24"/>
                <w:szCs w:val="24"/>
                <w:highlight w:val="none"/>
              </w:rPr>
              <w:t>除自然人投标外</w:t>
            </w:r>
            <w:r>
              <w:rPr>
                <w:rFonts w:hint="eastAsia" w:ascii="宋体" w:hAnsi="宋体" w:eastAsia="宋体" w:cs="宋体"/>
                <w:b/>
                <w:color w:val="auto"/>
                <w:sz w:val="24"/>
                <w:szCs w:val="24"/>
                <w:highlight w:val="none"/>
              </w:rPr>
              <w:t>必须提供，否则作无效投标处理</w:t>
            </w:r>
            <w:r>
              <w:rPr>
                <w:rFonts w:hint="eastAsia" w:ascii="宋体" w:hAnsi="宋体" w:eastAsia="宋体" w:cs="宋体"/>
                <w:color w:val="auto"/>
                <w:sz w:val="24"/>
                <w:szCs w:val="24"/>
                <w:highlight w:val="none"/>
              </w:rPr>
              <w:t>）</w:t>
            </w:r>
          </w:p>
          <w:p w14:paraId="53EEB8B1">
            <w:pPr>
              <w:keepNext w:val="0"/>
              <w:keepLines w:val="0"/>
              <w:pageBreakBefore w:val="0"/>
              <w:widowControl w:val="0"/>
              <w:shd w:val="clear"/>
              <w:tabs>
                <w:tab w:val="left" w:pos="3870"/>
                <w:tab w:val="left" w:pos="4085"/>
              </w:tabs>
              <w:kinsoku/>
              <w:wordWrap/>
              <w:overflowPunct/>
              <w:topLinePunct w:val="0"/>
              <w:bidi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）法定代表人授权委托书及委托代理人有效身份证件（</w:t>
            </w:r>
            <w:r>
              <w:rPr>
                <w:rFonts w:hint="eastAsia" w:ascii="宋体" w:hAnsi="宋体" w:eastAsia="宋体" w:cs="宋体"/>
                <w:bCs/>
                <w:color w:val="auto"/>
                <w:sz w:val="24"/>
                <w:szCs w:val="24"/>
                <w:highlight w:val="none"/>
              </w:rPr>
              <w:t>正反面原件</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扫描件</w:t>
            </w:r>
            <w:r>
              <w:rPr>
                <w:rFonts w:hint="eastAsia" w:ascii="宋体" w:hAnsi="宋体" w:eastAsia="宋体" w:cs="宋体"/>
                <w:color w:val="auto"/>
                <w:sz w:val="24"/>
                <w:szCs w:val="24"/>
                <w:highlight w:val="none"/>
              </w:rPr>
              <w:t>（委托代理时，按第六章要求格式填写）；（</w:t>
            </w:r>
            <w:r>
              <w:rPr>
                <w:rFonts w:hint="eastAsia" w:ascii="宋体" w:hAnsi="宋体" w:eastAsia="宋体" w:cs="宋体"/>
                <w:b/>
                <w:color w:val="auto"/>
                <w:sz w:val="24"/>
                <w:szCs w:val="24"/>
                <w:highlight w:val="none"/>
              </w:rPr>
              <w:t>委托时必须提供，否则作无效投标处理</w:t>
            </w:r>
            <w:r>
              <w:rPr>
                <w:rFonts w:hint="eastAsia" w:ascii="宋体" w:hAnsi="宋体" w:eastAsia="宋体" w:cs="宋体"/>
                <w:color w:val="auto"/>
                <w:sz w:val="24"/>
                <w:szCs w:val="24"/>
                <w:highlight w:val="none"/>
              </w:rPr>
              <w:t>）</w:t>
            </w:r>
          </w:p>
          <w:p w14:paraId="7A192004">
            <w:pPr>
              <w:shd w:val="clear"/>
              <w:snapToGrid w:val="0"/>
              <w:spacing w:line="400" w:lineRule="exact"/>
              <w:ind w:firstLine="472" w:firstLineChars="197"/>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）商务响应表（按第六章要求格式填写）；（</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7C36EE70">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）售后服务方案承诺（按第六章要求格式填写）；（</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8E991DF">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注：</w:t>
            </w:r>
          </w:p>
          <w:p w14:paraId="4714964B">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1、以上标明“必须提供”的均要加盖投标人CA电子签章，</w:t>
            </w:r>
            <w:r>
              <w:rPr>
                <w:rFonts w:hint="eastAsia" w:ascii="宋体" w:hAnsi="宋体" w:cs="宋体"/>
                <w:b/>
                <w:color w:val="auto"/>
                <w:sz w:val="24"/>
                <w:highlight w:val="none"/>
              </w:rPr>
              <w:t>否则作无效投标处理</w:t>
            </w:r>
            <w:r>
              <w:rPr>
                <w:rFonts w:hint="eastAsia" w:ascii="宋体" w:hAnsi="宋体" w:cs="宋体"/>
                <w:b/>
                <w:bCs/>
                <w:color w:val="auto"/>
                <w:sz w:val="24"/>
                <w:highlight w:val="none"/>
              </w:rPr>
              <w:t>。</w:t>
            </w:r>
          </w:p>
          <w:p w14:paraId="2105ACB0">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color w:val="auto"/>
                <w:sz w:val="24"/>
                <w:highlight w:val="none"/>
              </w:rPr>
              <w:t>法定代表人身份证明书</w:t>
            </w:r>
            <w:r>
              <w:rPr>
                <w:rFonts w:hint="eastAsia" w:ascii="宋体" w:hAnsi="宋体" w:cs="宋体"/>
                <w:b/>
                <w:bCs/>
                <w:color w:val="auto"/>
                <w:sz w:val="24"/>
                <w:highlight w:val="none"/>
              </w:rPr>
              <w:t>必须由法定代表人签字（</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b/>
                <w:color w:val="auto"/>
                <w:sz w:val="24"/>
                <w:highlight w:val="none"/>
              </w:rPr>
              <w:t>否则作无效投标处理</w:t>
            </w:r>
            <w:r>
              <w:rPr>
                <w:rFonts w:hint="eastAsia" w:ascii="宋体" w:hAnsi="宋体" w:cs="宋体"/>
                <w:b/>
                <w:bCs/>
                <w:color w:val="auto"/>
                <w:sz w:val="24"/>
                <w:highlight w:val="none"/>
              </w:rPr>
              <w:t>。</w:t>
            </w:r>
          </w:p>
          <w:p w14:paraId="5DC31E48">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color w:val="auto"/>
                <w:sz w:val="24"/>
                <w:highlight w:val="none"/>
              </w:rPr>
              <w:t>委托时，法定代表人授权委托书</w:t>
            </w:r>
            <w:r>
              <w:rPr>
                <w:rFonts w:hint="eastAsia" w:ascii="宋体" w:hAnsi="宋体" w:cs="宋体"/>
                <w:b/>
                <w:bCs/>
                <w:color w:val="auto"/>
                <w:sz w:val="24"/>
                <w:highlight w:val="none"/>
              </w:rPr>
              <w:t>必须由法定代表人及委托代理人签字（</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b/>
                <w:color w:val="auto"/>
                <w:sz w:val="24"/>
                <w:highlight w:val="none"/>
              </w:rPr>
              <w:t>否则作无效投标处理</w:t>
            </w:r>
            <w:r>
              <w:rPr>
                <w:rFonts w:hint="eastAsia" w:ascii="宋体" w:hAnsi="宋体" w:cs="宋体"/>
                <w:b/>
                <w:bCs/>
                <w:color w:val="auto"/>
                <w:sz w:val="24"/>
                <w:highlight w:val="none"/>
              </w:rPr>
              <w:t>。</w:t>
            </w:r>
          </w:p>
          <w:p w14:paraId="53635402">
            <w:pPr>
              <w:shd w:val="clear"/>
              <w:tabs>
                <w:tab w:val="left" w:pos="3870"/>
                <w:tab w:val="left" w:pos="4085"/>
              </w:tabs>
              <w:snapToGrid w:val="0"/>
              <w:spacing w:line="400" w:lineRule="exact"/>
              <w:jc w:val="left"/>
              <w:rPr>
                <w:rFonts w:hint="eastAsia" w:ascii="宋体" w:hAnsi="宋体" w:cs="宋体"/>
                <w:b/>
                <w:bCs/>
                <w:color w:val="auto"/>
                <w:sz w:val="24"/>
                <w:highlight w:val="none"/>
              </w:rPr>
            </w:pPr>
            <w:r>
              <w:rPr>
                <w:rFonts w:hint="eastAsia" w:ascii="宋体" w:hAnsi="宋体" w:cs="宋体"/>
                <w:b/>
                <w:color w:val="auto"/>
                <w:sz w:val="24"/>
                <w:highlight w:val="none"/>
              </w:rPr>
              <w:t>3.1.2资信文件</w:t>
            </w:r>
          </w:p>
          <w:p w14:paraId="3B85AD9A">
            <w:pPr>
              <w:shd w:val="clear"/>
              <w:snapToGrid w:val="0"/>
              <w:spacing w:line="400" w:lineRule="exact"/>
              <w:ind w:firstLine="470" w:firstLineChars="196"/>
              <w:jc w:val="left"/>
              <w:rPr>
                <w:rFonts w:hint="eastAsia" w:ascii="宋体" w:hAnsi="宋体" w:cs="宋体"/>
                <w:b/>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投标人</w:t>
            </w:r>
            <w:r>
              <w:rPr>
                <w:rFonts w:hint="eastAsia" w:ascii="宋体" w:hAnsi="宋体" w:cs="宋体"/>
                <w:bCs/>
                <w:color w:val="auto"/>
                <w:sz w:val="24"/>
                <w:highlight w:val="none"/>
              </w:rPr>
              <w:t>自20</w:t>
            </w:r>
            <w:r>
              <w:rPr>
                <w:rFonts w:hint="eastAsia" w:ascii="宋体" w:hAnsi="宋体" w:cs="宋体"/>
                <w:bCs/>
                <w:color w:val="auto"/>
                <w:sz w:val="24"/>
                <w:highlight w:val="none"/>
                <w:lang w:val="en-US" w:eastAsia="zh-CN"/>
              </w:rPr>
              <w:t>22</w:t>
            </w:r>
            <w:r>
              <w:rPr>
                <w:rFonts w:hint="eastAsia" w:ascii="宋体" w:hAnsi="宋体" w:cs="宋体"/>
                <w:bCs/>
                <w:color w:val="auto"/>
                <w:sz w:val="24"/>
                <w:highlight w:val="none"/>
              </w:rPr>
              <w:t>年1月1日以来的</w:t>
            </w:r>
            <w:r>
              <w:rPr>
                <w:rFonts w:hint="eastAsia" w:ascii="宋体" w:hAnsi="宋体" w:cs="宋体"/>
                <w:color w:val="auto"/>
                <w:sz w:val="24"/>
                <w:highlight w:val="none"/>
              </w:rPr>
              <w:t>同类项目成功案例（投标人同类项目实施情况一览表、合同原件扫描件；</w:t>
            </w:r>
            <w:r>
              <w:rPr>
                <w:rFonts w:hint="eastAsia" w:ascii="宋体" w:hAnsi="宋体" w:cs="宋体"/>
                <w:bCs/>
                <w:color w:val="auto"/>
                <w:sz w:val="24"/>
                <w:highlight w:val="none"/>
              </w:rPr>
              <w:t>同类项目指曾承担过与本次采购项目相似或相同的服务，合同应该包含买卖双方名称、产品名称、签署日期、双方盖章页，否则不予认可</w:t>
            </w:r>
            <w:r>
              <w:rPr>
                <w:rFonts w:hint="eastAsia" w:ascii="宋体" w:hAnsi="宋体" w:cs="宋体"/>
                <w:color w:val="auto"/>
                <w:sz w:val="24"/>
                <w:highlight w:val="none"/>
              </w:rPr>
              <w:t>）。（如有）</w:t>
            </w:r>
          </w:p>
          <w:p w14:paraId="1DE473CF">
            <w:pPr>
              <w:shd w:val="clear"/>
              <w:snapToGrid w:val="0"/>
              <w:spacing w:line="40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（2）投标人认为必要提供的声明及文件资料。</w:t>
            </w:r>
          </w:p>
          <w:p w14:paraId="50C31077">
            <w:pPr>
              <w:shd w:val="clear"/>
              <w:tabs>
                <w:tab w:val="left" w:pos="3870"/>
                <w:tab w:val="left" w:pos="4085"/>
              </w:tabs>
              <w:snapToGrid w:val="0"/>
              <w:spacing w:line="400" w:lineRule="exact"/>
              <w:ind w:firstLine="600" w:firstLineChars="249"/>
              <w:jc w:val="left"/>
              <w:rPr>
                <w:rFonts w:hint="eastAsia" w:ascii="宋体" w:hAnsi="宋体" w:cs="宋体"/>
                <w:b/>
                <w:color w:val="auto"/>
                <w:sz w:val="24"/>
                <w:highlight w:val="none"/>
              </w:rPr>
            </w:pPr>
            <w:r>
              <w:rPr>
                <w:rFonts w:hint="eastAsia" w:ascii="宋体" w:hAnsi="宋体" w:cs="宋体"/>
                <w:b/>
                <w:bCs/>
                <w:color w:val="auto"/>
                <w:sz w:val="24"/>
                <w:highlight w:val="none"/>
              </w:rPr>
              <w:t>注：以上各项若有请提供，同时要加盖投标人CA电子签章，否则该证明被视为无效。</w:t>
            </w:r>
          </w:p>
          <w:p w14:paraId="3742576E">
            <w:pPr>
              <w:shd w:val="clear"/>
              <w:snapToGrid w:val="0"/>
              <w:spacing w:line="400" w:lineRule="exact"/>
              <w:jc w:val="left"/>
              <w:rPr>
                <w:rFonts w:hint="eastAsia" w:ascii="宋体" w:hAnsi="宋体" w:cs="宋体"/>
                <w:color w:val="auto"/>
                <w:sz w:val="24"/>
                <w:highlight w:val="none"/>
              </w:rPr>
            </w:pPr>
            <w:r>
              <w:rPr>
                <w:rFonts w:hint="eastAsia" w:ascii="宋体" w:hAnsi="宋体" w:cs="宋体"/>
                <w:b/>
                <w:color w:val="auto"/>
                <w:sz w:val="24"/>
                <w:highlight w:val="none"/>
              </w:rPr>
              <w:t>3.2技术文件</w:t>
            </w:r>
          </w:p>
          <w:p w14:paraId="2BF94C9D">
            <w:pPr>
              <w:shd w:val="clear"/>
              <w:snapToGrid w:val="0"/>
              <w:spacing w:line="400" w:lineRule="exact"/>
              <w:ind w:firstLine="472" w:firstLineChars="197"/>
              <w:jc w:val="left"/>
              <w:rPr>
                <w:rFonts w:hint="eastAsia" w:ascii="宋体" w:hAnsi="宋体" w:cs="宋体"/>
                <w:color w:val="auto"/>
                <w:sz w:val="24"/>
                <w:highlight w:val="none"/>
              </w:rPr>
            </w:pPr>
            <w:r>
              <w:rPr>
                <w:rFonts w:hint="eastAsia" w:ascii="宋体" w:hAnsi="宋体" w:cs="宋体"/>
                <w:color w:val="auto"/>
                <w:sz w:val="24"/>
                <w:highlight w:val="none"/>
              </w:rPr>
              <w:t>（1）技术响应表（按第六章要求格式填写）；（</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0E04D003">
            <w:pPr>
              <w:shd w:val="clear"/>
              <w:snapToGrid w:val="0"/>
              <w:spacing w:line="400" w:lineRule="exact"/>
              <w:ind w:firstLine="472" w:firstLineChars="197"/>
              <w:jc w:val="left"/>
              <w:rPr>
                <w:rFonts w:hint="eastAsia" w:ascii="宋体" w:hAnsi="宋体" w:cs="宋体"/>
                <w:color w:val="auto"/>
                <w:sz w:val="24"/>
                <w:highlight w:val="none"/>
              </w:rPr>
            </w:pPr>
            <w:r>
              <w:rPr>
                <w:rFonts w:hint="eastAsia" w:ascii="宋体" w:hAnsi="宋体" w:cs="宋体"/>
                <w:color w:val="auto"/>
                <w:sz w:val="24"/>
                <w:highlight w:val="none"/>
              </w:rPr>
              <w:t>（2）投标货物配置清单（按第六章要求格式填写）；（</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3111E4B6">
            <w:pPr>
              <w:shd w:val="clear"/>
              <w:snapToGrid w:val="0"/>
              <w:spacing w:line="400" w:lineRule="exact"/>
              <w:ind w:firstLine="472" w:firstLineChars="19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（3）项目实施方案（如有，按第六章要求格式填写）；</w:t>
            </w:r>
          </w:p>
          <w:p w14:paraId="518EF019">
            <w:pPr>
              <w:shd w:val="clear"/>
              <w:snapToGrid w:val="0"/>
              <w:spacing w:line="400" w:lineRule="exact"/>
              <w:ind w:firstLine="472" w:firstLineChars="19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（4）项目实施人员一览表（如有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按第六章要求格式填写）；</w:t>
            </w:r>
          </w:p>
          <w:p w14:paraId="2E6916BB">
            <w:pPr>
              <w:shd w:val="clear"/>
              <w:snapToGrid w:val="0"/>
              <w:spacing w:line="400" w:lineRule="exact"/>
              <w:ind w:firstLine="472" w:firstLineChars="197"/>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选配件、专用耗材、售后服务优惠表（如有</w:t>
            </w:r>
            <w:r>
              <w:rPr>
                <w:rFonts w:hint="eastAsia" w:ascii="宋体" w:hAnsi="宋体" w:eastAsia="宋体" w:cs="宋体"/>
                <w:color w:val="auto"/>
                <w:sz w:val="24"/>
                <w:highlight w:val="none"/>
                <w:lang w:eastAsia="zh-CN"/>
              </w:rPr>
              <w:t>，按第六章要求格式填写）</w:t>
            </w:r>
          </w:p>
          <w:p w14:paraId="21ADCE10">
            <w:pPr>
              <w:shd w:val="clear"/>
              <w:snapToGrid w:val="0"/>
              <w:spacing w:line="400" w:lineRule="exact"/>
              <w:ind w:firstLine="472" w:firstLineChars="19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）投标人对本项目的合理化建议和改进措施（如有，格式自拟）；</w:t>
            </w:r>
          </w:p>
          <w:p w14:paraId="04239B8A">
            <w:pPr>
              <w:shd w:val="clear"/>
              <w:snapToGrid w:val="0"/>
              <w:spacing w:line="400" w:lineRule="exact"/>
              <w:ind w:firstLine="472" w:firstLineChars="19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）投标人需要说明的其他文件和说明（如有，格式自拟）。</w:t>
            </w:r>
          </w:p>
          <w:p w14:paraId="6EA1CF0E">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注：</w:t>
            </w:r>
          </w:p>
          <w:p w14:paraId="62F357DA">
            <w:pPr>
              <w:shd w:val="clear"/>
              <w:snapToGrid w:val="0"/>
              <w:spacing w:line="40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1、以上标明“必须提供”的均要加盖投标人CA电子签章，</w:t>
            </w:r>
            <w:r>
              <w:rPr>
                <w:rFonts w:hint="eastAsia" w:ascii="宋体" w:hAnsi="宋体" w:cs="宋体"/>
                <w:b/>
                <w:color w:val="auto"/>
                <w:sz w:val="24"/>
                <w:highlight w:val="none"/>
              </w:rPr>
              <w:t>否则作无效投标处理</w:t>
            </w:r>
            <w:r>
              <w:rPr>
                <w:rFonts w:hint="eastAsia" w:ascii="宋体" w:hAnsi="宋体" w:cs="宋体"/>
                <w:b/>
                <w:bCs/>
                <w:color w:val="auto"/>
                <w:sz w:val="24"/>
                <w:highlight w:val="none"/>
              </w:rPr>
              <w:t>。</w:t>
            </w:r>
          </w:p>
          <w:p w14:paraId="5A0785FA">
            <w:pPr>
              <w:shd w:val="clear"/>
              <w:snapToGrid w:val="0"/>
              <w:spacing w:line="400" w:lineRule="exact"/>
              <w:ind w:firstLine="472" w:firstLineChars="196"/>
              <w:jc w:val="left"/>
              <w:rPr>
                <w:rFonts w:hint="eastAsia" w:ascii="宋体" w:hAnsi="宋体" w:cs="宋体"/>
                <w:color w:val="auto"/>
                <w:sz w:val="24"/>
                <w:highlight w:val="none"/>
              </w:rPr>
            </w:pPr>
            <w:r>
              <w:rPr>
                <w:rFonts w:hint="eastAsia" w:ascii="宋体" w:hAnsi="宋体" w:cs="宋体"/>
                <w:b/>
                <w:bCs/>
                <w:color w:val="auto"/>
                <w:sz w:val="24"/>
                <w:highlight w:val="none"/>
              </w:rPr>
              <w:t>2、以上非标明“必须提供”的均要加盖投标人CA电子签章，</w:t>
            </w:r>
            <w:r>
              <w:rPr>
                <w:rFonts w:hint="eastAsia" w:ascii="宋体" w:hAnsi="宋体" w:cs="宋体"/>
                <w:b/>
                <w:color w:val="auto"/>
                <w:sz w:val="24"/>
                <w:highlight w:val="none"/>
              </w:rPr>
              <w:t>否则该项不得分</w:t>
            </w:r>
            <w:r>
              <w:rPr>
                <w:rFonts w:hint="eastAsia" w:ascii="宋体" w:hAnsi="宋体" w:cs="宋体"/>
                <w:b/>
                <w:bCs/>
                <w:color w:val="auto"/>
                <w:sz w:val="24"/>
                <w:highlight w:val="none"/>
              </w:rPr>
              <w:t>。</w:t>
            </w:r>
          </w:p>
        </w:tc>
      </w:tr>
      <w:tr w14:paraId="38BBD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5339C5A2">
            <w:pPr>
              <w:shd w:val="clear"/>
              <w:spacing w:line="400" w:lineRule="exact"/>
              <w:jc w:val="center"/>
              <w:rPr>
                <w:rFonts w:hint="eastAsia" w:ascii="宋体" w:hAnsi="宋体" w:cs="宋体"/>
                <w:color w:val="auto"/>
                <w:sz w:val="24"/>
                <w:highlight w:val="none"/>
              </w:rPr>
            </w:pPr>
            <w:bookmarkStart w:id="29" w:name="_13.5"/>
            <w:bookmarkEnd w:id="29"/>
            <w:bookmarkStart w:id="30" w:name="_13.4"/>
            <w:bookmarkEnd w:id="30"/>
            <w:bookmarkStart w:id="31" w:name="_16.2"/>
            <w:bookmarkEnd w:id="31"/>
            <w:r>
              <w:rPr>
                <w:rFonts w:hint="eastAsia" w:ascii="宋体" w:hAnsi="宋体" w:cs="宋体"/>
                <w:color w:val="auto"/>
                <w:sz w:val="24"/>
                <w:highlight w:val="none"/>
              </w:rPr>
              <w:t>6</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3278C342">
            <w:pPr>
              <w:shd w:val="clear"/>
              <w:snapToGrid w:val="0"/>
              <w:spacing w:line="400" w:lineRule="exact"/>
              <w:rPr>
                <w:rFonts w:hint="eastAsia" w:ascii="宋体" w:hAnsi="宋体" w:cs="宋体"/>
                <w:b/>
                <w:color w:val="auto"/>
                <w:sz w:val="24"/>
                <w:highlight w:val="none"/>
              </w:rPr>
            </w:pPr>
            <w:r>
              <w:rPr>
                <w:rFonts w:hint="eastAsia" w:ascii="宋体" w:hAnsi="宋体" w:cs="宋体"/>
                <w:color w:val="auto"/>
                <w:sz w:val="24"/>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p w14:paraId="4C659D46">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☑投标报价包含验收费用</w:t>
            </w:r>
          </w:p>
          <w:p w14:paraId="4C949932">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□投标报价不包含验收费用</w:t>
            </w:r>
          </w:p>
        </w:tc>
      </w:tr>
      <w:tr w14:paraId="69300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36F43E1B">
            <w:pPr>
              <w:shd w:val="clear"/>
              <w:spacing w:line="400" w:lineRule="exact"/>
              <w:jc w:val="center"/>
              <w:rPr>
                <w:rFonts w:hint="eastAsia" w:ascii="宋体" w:hAnsi="宋体" w:cs="宋体"/>
                <w:color w:val="auto"/>
                <w:sz w:val="24"/>
                <w:highlight w:val="none"/>
              </w:rPr>
            </w:pPr>
            <w:bookmarkStart w:id="32" w:name="_17.1"/>
            <w:bookmarkEnd w:id="32"/>
            <w:r>
              <w:rPr>
                <w:rFonts w:hint="eastAsia" w:ascii="宋体" w:hAnsi="宋体" w:cs="宋体"/>
                <w:color w:val="auto"/>
                <w:sz w:val="24"/>
                <w:highlight w:val="none"/>
              </w:rPr>
              <w:t>7</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357B3E5A">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投标有效期：自投标截止之日起</w:t>
            </w:r>
            <w:r>
              <w:rPr>
                <w:rFonts w:hint="eastAsia" w:ascii="宋体" w:hAnsi="宋体" w:cs="宋体"/>
                <w:color w:val="auto"/>
                <w:sz w:val="24"/>
                <w:highlight w:val="none"/>
                <w:u w:val="single"/>
              </w:rPr>
              <w:t xml:space="preserve"> 60 </w:t>
            </w:r>
            <w:r>
              <w:rPr>
                <w:rFonts w:hint="eastAsia" w:ascii="宋体" w:hAnsi="宋体" w:cs="宋体"/>
                <w:color w:val="auto"/>
                <w:sz w:val="24"/>
                <w:highlight w:val="none"/>
              </w:rPr>
              <w:t>日。</w:t>
            </w:r>
          </w:p>
        </w:tc>
      </w:tr>
      <w:tr w14:paraId="4EEAB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07A82B92">
            <w:pPr>
              <w:shd w:val="clear"/>
              <w:spacing w:line="400" w:lineRule="exact"/>
              <w:jc w:val="center"/>
              <w:rPr>
                <w:rFonts w:hint="eastAsia" w:ascii="宋体" w:hAnsi="宋体" w:cs="宋体"/>
                <w:color w:val="auto"/>
                <w:sz w:val="24"/>
                <w:highlight w:val="none"/>
              </w:rPr>
            </w:pPr>
            <w:bookmarkStart w:id="33" w:name="_18"/>
            <w:bookmarkEnd w:id="33"/>
            <w:r>
              <w:rPr>
                <w:rFonts w:hint="eastAsia" w:ascii="宋体" w:hAnsi="宋体" w:cs="宋体"/>
                <w:color w:val="auto"/>
                <w:sz w:val="24"/>
                <w:highlight w:val="none"/>
              </w:rPr>
              <w:t>8</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6F9DEEB4">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本项目不收取投标保证金。</w:t>
            </w:r>
          </w:p>
          <w:p w14:paraId="5839E3AF">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b/>
                <w:color w:val="auto"/>
                <w:sz w:val="24"/>
                <w:highlight w:val="none"/>
                <w:lang w:eastAsia="zh-CN"/>
              </w:rPr>
              <w:t>□</w:t>
            </w:r>
            <w:r>
              <w:rPr>
                <w:rFonts w:hint="eastAsia" w:ascii="宋体" w:hAnsi="宋体" w:cs="宋体"/>
                <w:color w:val="auto"/>
                <w:sz w:val="24"/>
                <w:highlight w:val="none"/>
              </w:rPr>
              <w:t>本项目收取投标保证金，具体规定如下：</w:t>
            </w:r>
          </w:p>
          <w:p w14:paraId="514348C4">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投标保证金的交纳方式：详见招标公告</w:t>
            </w:r>
          </w:p>
          <w:p w14:paraId="67B101CF">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投标保证金的金额：详见招标公告</w:t>
            </w:r>
          </w:p>
          <w:p w14:paraId="0B215CE1">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相关要求：</w:t>
            </w:r>
          </w:p>
          <w:p w14:paraId="17E85C87">
            <w:pPr>
              <w:pStyle w:val="10"/>
              <w:shd w:val="clear"/>
              <w:spacing w:line="4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1.投标保证金采用电汇、转账、网上银行支付方式的，在投标截止时间前交至采购代理机构指定账户并且到账，投标人应将银行转账底单的复印件作为投标保证金提交凭证，放置于报价文件中，</w:t>
            </w:r>
            <w:r>
              <w:rPr>
                <w:rFonts w:hint="eastAsia" w:ascii="宋体" w:hAnsi="宋体" w:cs="宋体"/>
                <w:b/>
                <w:color w:val="auto"/>
                <w:sz w:val="24"/>
                <w:highlight w:val="none"/>
                <w:lang w:val="en-US" w:eastAsia="zh-CN"/>
              </w:rPr>
              <w:t>否则投标无效</w:t>
            </w:r>
            <w:r>
              <w:rPr>
                <w:rFonts w:hint="eastAsia" w:ascii="宋体" w:hAnsi="宋体" w:cs="宋体"/>
                <w:color w:val="auto"/>
                <w:sz w:val="24"/>
                <w:highlight w:val="none"/>
                <w:lang w:val="en-US" w:eastAsia="zh-CN"/>
              </w:rPr>
              <w:t>。</w:t>
            </w:r>
          </w:p>
          <w:p w14:paraId="088A78F8">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2.投标保证金采用支票、汇票、本票或者金融机构、担保机构出具的保险、保函、电子保函方式的，投标人应将支票、汇票、本票或者金融机构、担保机构出具的保险、保函、电子保函方式的的原件扫描件作为投标保证金提交凭证，放置于报价文件中，</w:t>
            </w:r>
            <w:r>
              <w:rPr>
                <w:rFonts w:hint="eastAsia" w:ascii="宋体" w:hAnsi="宋体" w:cs="宋体"/>
                <w:b/>
                <w:color w:val="auto"/>
                <w:sz w:val="24"/>
                <w:highlight w:val="none"/>
              </w:rPr>
              <w:t>否则投标无效</w:t>
            </w:r>
            <w:r>
              <w:rPr>
                <w:rFonts w:hint="eastAsia" w:ascii="宋体" w:hAnsi="宋体" w:cs="宋体"/>
                <w:color w:val="auto"/>
                <w:sz w:val="24"/>
                <w:highlight w:val="none"/>
              </w:rPr>
              <w:t>。投标人必须于递交投标截止时间前将支票、汇票、本票或者金融机构、担保机构出具的保险、保函、电子保函原件提交给采购人或者采购代理机构，由采购人或者采购代理机构向投标人出具回执，并妥善保管。</w:t>
            </w:r>
          </w:p>
          <w:p w14:paraId="1E6ACA3B">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3.投标保证金指定帐户：详见招标公告。</w:t>
            </w:r>
          </w:p>
          <w:p w14:paraId="207CF0A6">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 xml:space="preserve">备注： </w:t>
            </w:r>
          </w:p>
          <w:p w14:paraId="3F4D8F9C">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1. 投标保证金在投标截止时间后提交的，或者不按规定交纳方式交纳的，或者未足额交纳的（包含保函额度不足的），视为无效投标保证金。</w:t>
            </w:r>
          </w:p>
          <w:p w14:paraId="48DD84A8">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2.投标人采用现钞方式或者从个人账户（自然人投标除外）转出的投标保证金，视为无效投标保证金。</w:t>
            </w:r>
          </w:p>
          <w:p w14:paraId="3038F793">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3.支票、汇票或者本票出现无效或者背书情形的，视为无效投标保证金。</w:t>
            </w:r>
          </w:p>
          <w:p w14:paraId="61DE39D1">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4.保函有效期低于投标有效期的，视为无效投标保证金。</w:t>
            </w:r>
          </w:p>
          <w:p w14:paraId="7A145EA5">
            <w:pPr>
              <w:shd w:val="clear"/>
              <w:snapToGrid w:val="0"/>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5.采用金融、担保机构出具保函的，必须为无条件保函，否则视为无效投标保证金。</w:t>
            </w:r>
          </w:p>
        </w:tc>
      </w:tr>
      <w:tr w14:paraId="2402A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79CF6C53">
            <w:pPr>
              <w:shd w:val="clear"/>
              <w:spacing w:line="400" w:lineRule="exact"/>
              <w:jc w:val="center"/>
              <w:rPr>
                <w:rFonts w:hint="eastAsia" w:ascii="宋体" w:hAnsi="宋体" w:cs="宋体"/>
                <w:color w:val="auto"/>
                <w:sz w:val="24"/>
                <w:highlight w:val="none"/>
              </w:rPr>
            </w:pPr>
            <w:bookmarkStart w:id="34" w:name="_19.2"/>
            <w:bookmarkEnd w:id="34"/>
            <w:r>
              <w:rPr>
                <w:rFonts w:hint="eastAsia" w:ascii="宋体" w:hAnsi="宋体" w:cs="宋体"/>
                <w:color w:val="auto"/>
                <w:sz w:val="24"/>
                <w:highlight w:val="none"/>
              </w:rPr>
              <w:t>9</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62DDD3E9">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投标文件应按资格文件、报价文件、商务技术文件分别编制，资格文件、报价文件分别生成电子文件，商务技术文件按顺序合并生成电子文件。</w:t>
            </w:r>
            <w:r>
              <w:rPr>
                <w:rFonts w:hint="eastAsia" w:ascii="宋体" w:hAnsi="宋体" w:cs="宋体"/>
                <w:b/>
                <w:color w:val="auto"/>
                <w:sz w:val="24"/>
                <w:highlight w:val="none"/>
                <w:u w:val="single"/>
              </w:rPr>
              <w:t>电子版投标文件制作方式见招标公告附件。</w:t>
            </w:r>
          </w:p>
        </w:tc>
      </w:tr>
      <w:tr w14:paraId="3D759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94" w:type="dxa"/>
            <w:tcBorders>
              <w:top w:val="single" w:color="auto" w:sz="4" w:space="0"/>
              <w:left w:val="single" w:color="auto" w:sz="4" w:space="0"/>
              <w:bottom w:val="single" w:color="auto" w:sz="4" w:space="0"/>
              <w:right w:val="single" w:color="auto" w:sz="4" w:space="0"/>
            </w:tcBorders>
            <w:noWrap w:val="0"/>
            <w:vAlign w:val="center"/>
          </w:tcPr>
          <w:p w14:paraId="4E63EE6D">
            <w:pPr>
              <w:shd w:val="clear"/>
              <w:spacing w:line="400" w:lineRule="exact"/>
              <w:jc w:val="center"/>
              <w:rPr>
                <w:rFonts w:ascii="宋体" w:hAnsi="宋体" w:cs="宋体"/>
                <w:color w:val="auto"/>
                <w:sz w:val="24"/>
                <w:highlight w:val="none"/>
              </w:rPr>
            </w:pPr>
            <w:bookmarkStart w:id="35" w:name="_21.1"/>
            <w:bookmarkEnd w:id="35"/>
            <w:r>
              <w:rPr>
                <w:rFonts w:hint="eastAsia" w:ascii="宋体" w:hAnsi="宋体" w:cs="宋体"/>
                <w:color w:val="auto"/>
                <w:sz w:val="24"/>
                <w:highlight w:val="none"/>
              </w:rPr>
              <w:t>10</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1117D29D">
            <w:pPr>
              <w:shd w:val="clear"/>
              <w:snapToGrid w:val="0"/>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1.投标截止时间：详见招标公告</w:t>
            </w:r>
          </w:p>
          <w:p w14:paraId="1171F80E">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2.投标文件提交起止时间：详见招标公告</w:t>
            </w:r>
          </w:p>
          <w:p w14:paraId="1C9FDB61">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3.投标地点：详见招标公告</w:t>
            </w:r>
          </w:p>
        </w:tc>
      </w:tr>
      <w:tr w14:paraId="65A95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1C38B3F4">
            <w:pPr>
              <w:shd w:val="clear"/>
              <w:spacing w:line="400" w:lineRule="exact"/>
              <w:jc w:val="center"/>
              <w:rPr>
                <w:rFonts w:ascii="宋体" w:hAnsi="宋体" w:cs="宋体"/>
                <w:color w:val="auto"/>
                <w:sz w:val="24"/>
                <w:highlight w:val="none"/>
              </w:rPr>
            </w:pPr>
            <w:bookmarkStart w:id="36" w:name="_23"/>
            <w:bookmarkEnd w:id="36"/>
            <w:r>
              <w:rPr>
                <w:rFonts w:hint="eastAsia" w:ascii="宋体" w:hAnsi="宋体" w:cs="宋体"/>
                <w:color w:val="auto"/>
                <w:sz w:val="24"/>
                <w:highlight w:val="none"/>
              </w:rPr>
              <w:t>11</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145ACDE1">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1.开标时间：详见招标公告</w:t>
            </w:r>
          </w:p>
          <w:p w14:paraId="3057C57A">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2.开标地点：详见招标公告</w:t>
            </w:r>
          </w:p>
        </w:tc>
      </w:tr>
      <w:tr w14:paraId="0A809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2B243B54">
            <w:pPr>
              <w:shd w:val="clear"/>
              <w:spacing w:line="400" w:lineRule="exact"/>
              <w:jc w:val="center"/>
              <w:rPr>
                <w:rFonts w:ascii="宋体" w:hAnsi="宋体" w:cs="宋体"/>
                <w:color w:val="auto"/>
                <w:sz w:val="24"/>
                <w:highlight w:val="none"/>
              </w:rPr>
            </w:pPr>
            <w:bookmarkStart w:id="37" w:name="_25.3"/>
            <w:bookmarkEnd w:id="37"/>
            <w:r>
              <w:rPr>
                <w:rFonts w:hint="eastAsia" w:ascii="宋体" w:hAnsi="宋体" w:cs="宋体"/>
                <w:color w:val="auto"/>
                <w:sz w:val="24"/>
                <w:highlight w:val="none"/>
              </w:rPr>
              <w:t>12</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13296ACD">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32ABA8F0">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查询渠道：“信用中国”网站(www.creditchina.gov.cn) 、中国政府采购网(www.ccgp.gov.cn)》。</w:t>
            </w:r>
          </w:p>
          <w:p w14:paraId="3C01A02A">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信用查询截止时点：资格审查结束前</w:t>
            </w:r>
          </w:p>
          <w:p w14:paraId="3CB8C014">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查询记录和证据留存方式：在查询网站中直接打印查询记录，打印材料作为评审资料保存。</w:t>
            </w:r>
          </w:p>
          <w:p w14:paraId="634C77DB">
            <w:pPr>
              <w:shd w:val="clear"/>
              <w:snapToGrid w:val="0"/>
              <w:spacing w:line="400" w:lineRule="exact"/>
              <w:rPr>
                <w:rFonts w:hint="eastAsia" w:ascii="宋体" w:hAnsi="宋体" w:cs="宋体"/>
                <w:b/>
                <w:color w:val="auto"/>
                <w:sz w:val="24"/>
                <w:highlight w:val="none"/>
              </w:rPr>
            </w:pPr>
            <w:r>
              <w:rPr>
                <w:rFonts w:hint="eastAsia" w:ascii="宋体" w:hAnsi="宋体" w:cs="宋体"/>
                <w:color w:val="auto"/>
                <w:sz w:val="24"/>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w:t>
            </w:r>
          </w:p>
        </w:tc>
      </w:tr>
      <w:tr w14:paraId="31918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6EEE628D">
            <w:pPr>
              <w:shd w:val="clear"/>
              <w:spacing w:line="400" w:lineRule="exact"/>
              <w:jc w:val="center"/>
              <w:rPr>
                <w:rFonts w:ascii="宋体" w:hAnsi="宋体" w:cs="宋体"/>
                <w:color w:val="auto"/>
                <w:sz w:val="24"/>
                <w:highlight w:val="none"/>
              </w:rPr>
            </w:pPr>
            <w:bookmarkStart w:id="38" w:name="_26"/>
            <w:bookmarkEnd w:id="38"/>
            <w:r>
              <w:rPr>
                <w:rFonts w:hint="eastAsia" w:ascii="宋体" w:hAnsi="宋体" w:cs="宋体"/>
                <w:color w:val="auto"/>
                <w:sz w:val="24"/>
                <w:highlight w:val="none"/>
              </w:rPr>
              <w:t>13</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209E06A9">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评标委员会组成：共5人组成，由业主评委1人和政府采购评审专家4人组成。</w:t>
            </w:r>
          </w:p>
        </w:tc>
      </w:tr>
      <w:tr w14:paraId="38369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16B09024">
            <w:pPr>
              <w:shd w:val="clear"/>
              <w:spacing w:line="400" w:lineRule="exact"/>
              <w:jc w:val="center"/>
              <w:rPr>
                <w:rFonts w:ascii="宋体" w:hAnsi="宋体" w:cs="宋体"/>
                <w:color w:val="auto"/>
                <w:sz w:val="24"/>
                <w:highlight w:val="none"/>
              </w:rPr>
            </w:pPr>
            <w:bookmarkStart w:id="39" w:name="_28.3"/>
            <w:bookmarkEnd w:id="39"/>
            <w:r>
              <w:rPr>
                <w:rFonts w:hint="eastAsia" w:ascii="宋体" w:hAnsi="宋体" w:cs="宋体"/>
                <w:color w:val="auto"/>
                <w:sz w:val="24"/>
                <w:highlight w:val="none"/>
              </w:rPr>
              <w:t>14</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7A050069">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评标方法：</w:t>
            </w:r>
          </w:p>
          <w:p w14:paraId="741EADC1">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☑综合评分法</w:t>
            </w:r>
          </w:p>
          <w:p w14:paraId="2866B0F7">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□最低评标价法</w:t>
            </w:r>
          </w:p>
        </w:tc>
      </w:tr>
      <w:tr w14:paraId="67911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94" w:type="dxa"/>
            <w:tcBorders>
              <w:top w:val="single" w:color="auto" w:sz="4" w:space="0"/>
              <w:left w:val="single" w:color="auto" w:sz="4" w:space="0"/>
              <w:right w:val="single" w:color="auto" w:sz="4" w:space="0"/>
            </w:tcBorders>
            <w:noWrap w:val="0"/>
            <w:vAlign w:val="center"/>
          </w:tcPr>
          <w:p w14:paraId="6A653E88">
            <w:pPr>
              <w:shd w:val="clear"/>
              <w:spacing w:line="400" w:lineRule="exact"/>
              <w:jc w:val="center"/>
              <w:rPr>
                <w:rFonts w:ascii="宋体" w:hAnsi="宋体" w:cs="宋体"/>
                <w:color w:val="auto"/>
                <w:sz w:val="24"/>
                <w:highlight w:val="none"/>
              </w:rPr>
            </w:pPr>
            <w:bookmarkStart w:id="40" w:name="_29.2.2（2）"/>
            <w:bookmarkEnd w:id="40"/>
            <w:r>
              <w:rPr>
                <w:rFonts w:hint="eastAsia" w:ascii="宋体" w:hAnsi="宋体" w:cs="宋体"/>
                <w:color w:val="auto"/>
                <w:sz w:val="24"/>
                <w:highlight w:val="none"/>
              </w:rPr>
              <w:t>15</w:t>
            </w:r>
          </w:p>
        </w:tc>
        <w:tc>
          <w:tcPr>
            <w:tcW w:w="8571" w:type="dxa"/>
            <w:tcBorders>
              <w:top w:val="single" w:color="auto" w:sz="4" w:space="0"/>
              <w:left w:val="single" w:color="auto" w:sz="4" w:space="0"/>
              <w:right w:val="single" w:color="auto" w:sz="4" w:space="0"/>
            </w:tcBorders>
            <w:noWrap w:val="0"/>
            <w:vAlign w:val="center"/>
          </w:tcPr>
          <w:p w14:paraId="7F9CC195">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商务条款评审中允许负偏离的条款数为</w:t>
            </w:r>
            <w:r>
              <w:rPr>
                <w:rFonts w:hint="eastAsia" w:ascii="宋体" w:hAnsi="宋体" w:cs="宋体"/>
                <w:color w:val="auto"/>
                <w:sz w:val="24"/>
                <w:highlight w:val="none"/>
                <w:u w:val="single"/>
              </w:rPr>
              <w:t xml:space="preserve"> 0 </w:t>
            </w:r>
            <w:r>
              <w:rPr>
                <w:rFonts w:hint="eastAsia" w:ascii="宋体" w:hAnsi="宋体" w:cs="宋体"/>
                <w:color w:val="auto"/>
                <w:sz w:val="24"/>
                <w:highlight w:val="none"/>
              </w:rPr>
              <w:t>项。</w:t>
            </w:r>
          </w:p>
          <w:p w14:paraId="7CF68174">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技术需求评审中允许负偏离的条款数为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项（含）（除“▲”以外的所有参数指标）。</w:t>
            </w:r>
          </w:p>
        </w:tc>
      </w:tr>
      <w:tr w14:paraId="16B66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17E995C9">
            <w:pPr>
              <w:shd w:val="clear"/>
              <w:spacing w:line="40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474597C1">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采购人确定中标人时，出现中标候选人并列的情形，采购人按以下的方式确定中标人：</w:t>
            </w:r>
          </w:p>
          <w:p w14:paraId="507AA9EE">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☑政策分得分高的优先、技术评分高的优先、商务评分高的优先的顺序</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604F32D4">
            <w:pPr>
              <w:shd w:val="clear"/>
              <w:snapToGrid w:val="0"/>
              <w:spacing w:line="400" w:lineRule="exact"/>
              <w:rPr>
                <w:rFonts w:hint="eastAsia" w:ascii="宋体" w:hAnsi="宋体" w:cs="宋体"/>
                <w:b/>
                <w:color w:val="auto"/>
                <w:sz w:val="24"/>
                <w:highlight w:val="none"/>
              </w:rPr>
            </w:pPr>
            <w:r>
              <w:rPr>
                <w:rFonts w:hint="eastAsia" w:ascii="宋体" w:hAnsi="宋体" w:cs="宋体"/>
                <w:color w:val="auto"/>
                <w:sz w:val="24"/>
                <w:highlight w:val="none"/>
              </w:rPr>
              <w:t>□随机抽取</w:t>
            </w:r>
          </w:p>
        </w:tc>
      </w:tr>
      <w:tr w14:paraId="70FF0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4" w:type="dxa"/>
            <w:tcBorders>
              <w:top w:val="single" w:color="auto" w:sz="4" w:space="0"/>
              <w:left w:val="single" w:color="auto" w:sz="4" w:space="0"/>
              <w:bottom w:val="single" w:color="auto" w:sz="4" w:space="0"/>
              <w:right w:val="single" w:color="auto" w:sz="4" w:space="0"/>
            </w:tcBorders>
            <w:noWrap w:val="0"/>
            <w:vAlign w:val="center"/>
          </w:tcPr>
          <w:p w14:paraId="1FF7BC62">
            <w:pPr>
              <w:shd w:val="clear"/>
              <w:spacing w:line="400" w:lineRule="exact"/>
              <w:jc w:val="center"/>
              <w:rPr>
                <w:rFonts w:ascii="宋体" w:hAnsi="宋体" w:cs="宋体"/>
                <w:color w:val="auto"/>
                <w:sz w:val="24"/>
                <w:highlight w:val="none"/>
              </w:rPr>
            </w:pPr>
            <w:bookmarkStart w:id="41" w:name="_39.1"/>
            <w:bookmarkEnd w:id="41"/>
            <w:r>
              <w:rPr>
                <w:rFonts w:hint="eastAsia" w:ascii="宋体" w:hAnsi="宋体" w:cs="宋体"/>
                <w:color w:val="auto"/>
                <w:sz w:val="24"/>
                <w:highlight w:val="none"/>
              </w:rPr>
              <w:t>17</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2E60DCA2">
            <w:pPr>
              <w:shd w:val="clear"/>
              <w:autoSpaceDE w:val="0"/>
              <w:autoSpaceDN w:val="0"/>
              <w:snapToGrid w:val="0"/>
              <w:spacing w:line="400" w:lineRule="exact"/>
              <w:textAlignment w:val="bottom"/>
              <w:rPr>
                <w:rFonts w:hint="eastAsia" w:ascii="宋体" w:hAnsi="宋体" w:cs="宋体"/>
                <w:color w:val="auto"/>
                <w:kern w:val="0"/>
                <w:sz w:val="24"/>
                <w:highlight w:val="none"/>
              </w:rPr>
            </w:pPr>
            <w:r>
              <w:rPr>
                <w:rFonts w:hint="eastAsia" w:ascii="宋体" w:hAnsi="宋体" w:cs="宋体"/>
                <w:color w:val="auto"/>
                <w:sz w:val="24"/>
                <w:highlight w:val="none"/>
              </w:rPr>
              <w:t>履约保证金金额：无。</w:t>
            </w:r>
          </w:p>
        </w:tc>
      </w:tr>
      <w:tr w14:paraId="58664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06B4D374">
            <w:pPr>
              <w:shd w:val="clear"/>
              <w:spacing w:line="400" w:lineRule="exact"/>
              <w:jc w:val="center"/>
              <w:rPr>
                <w:rFonts w:ascii="宋体" w:hAnsi="宋体" w:cs="宋体"/>
                <w:color w:val="auto"/>
                <w:sz w:val="24"/>
                <w:highlight w:val="none"/>
              </w:rPr>
            </w:pPr>
            <w:bookmarkStart w:id="42" w:name="_40.1"/>
            <w:bookmarkEnd w:id="42"/>
            <w:r>
              <w:rPr>
                <w:rFonts w:hint="eastAsia" w:ascii="宋体" w:hAnsi="宋体" w:cs="宋体"/>
                <w:color w:val="auto"/>
                <w:sz w:val="24"/>
                <w:highlight w:val="none"/>
              </w:rPr>
              <w:t>18</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278D5FF3">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11168F2A">
            <w:pPr>
              <w:shd w:val="clear"/>
              <w:autoSpaceDE w:val="0"/>
              <w:autoSpaceDN w:val="0"/>
              <w:snapToGrid w:val="0"/>
              <w:spacing w:line="40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电子采购合同需要供应商通过有效CA证书进行电子签名与签章。</w:t>
            </w:r>
          </w:p>
        </w:tc>
      </w:tr>
      <w:tr w14:paraId="1A3AE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422EFDA9">
            <w:pPr>
              <w:shd w:val="clear"/>
              <w:spacing w:line="400" w:lineRule="exact"/>
              <w:jc w:val="center"/>
              <w:rPr>
                <w:rFonts w:ascii="宋体" w:hAnsi="宋体" w:cs="宋体"/>
                <w:color w:val="auto"/>
                <w:sz w:val="24"/>
                <w:highlight w:val="none"/>
              </w:rPr>
            </w:pPr>
            <w:r>
              <w:rPr>
                <w:rFonts w:hint="eastAsia" w:ascii="宋体" w:hAnsi="宋体" w:cs="宋体"/>
                <w:color w:val="auto"/>
                <w:sz w:val="24"/>
                <w:highlight w:val="none"/>
              </w:rPr>
              <w:t>19</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5BC4EA5E">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接收质疑函方式：以书面形式</w:t>
            </w:r>
          </w:p>
          <w:p w14:paraId="55F365EC">
            <w:pPr>
              <w:shd w:val="clear"/>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质疑联系部门及联系方式：广西信和招标代理有限公司，联系电话：0772-2128755，通讯地址：</w:t>
            </w:r>
            <w:r>
              <w:rPr>
                <w:rFonts w:hint="eastAsia" w:ascii="宋体" w:hAnsi="宋体" w:cs="宋体"/>
                <w:color w:val="auto"/>
                <w:sz w:val="24"/>
                <w:highlight w:val="none"/>
                <w:lang w:eastAsia="zh-CN"/>
              </w:rPr>
              <w:t>柳州市桂中大道南端2号阳光壹佰城市广场35栋12-7</w:t>
            </w:r>
          </w:p>
        </w:tc>
      </w:tr>
      <w:tr w14:paraId="17338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64D66C6A">
            <w:pPr>
              <w:shd w:val="clear"/>
              <w:snapToGrid w:val="0"/>
              <w:spacing w:line="400" w:lineRule="exact"/>
              <w:jc w:val="center"/>
              <w:rPr>
                <w:rFonts w:ascii="宋体" w:hAnsi="宋体" w:cs="宋体"/>
                <w:color w:val="auto"/>
                <w:sz w:val="24"/>
                <w:highlight w:val="none"/>
              </w:rPr>
            </w:pPr>
            <w:bookmarkStart w:id="43" w:name="_41"/>
            <w:bookmarkEnd w:id="43"/>
            <w:bookmarkStart w:id="44" w:name="_42"/>
            <w:bookmarkEnd w:id="44"/>
            <w:r>
              <w:rPr>
                <w:rFonts w:hint="eastAsia" w:ascii="宋体" w:hAnsi="宋体" w:cs="宋体"/>
                <w:color w:val="auto"/>
                <w:sz w:val="24"/>
                <w:highlight w:val="none"/>
              </w:rPr>
              <w:t>20</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2127D635">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p w14:paraId="0D6299DB">
            <w:pPr>
              <w:shd w:val="clear"/>
              <w:snapToGrid w:val="0"/>
              <w:spacing w:line="400" w:lineRule="exact"/>
              <w:rPr>
                <w:rFonts w:hint="eastAsia" w:ascii="宋体" w:hAnsi="宋体" w:cs="宋体"/>
                <w:color w:val="auto"/>
                <w:sz w:val="24"/>
                <w:highlight w:val="none"/>
              </w:rPr>
            </w:pPr>
            <w:r>
              <w:rPr>
                <w:rFonts w:hint="eastAsia" w:ascii="宋体" w:hAnsi="宋体" w:cs="宋体"/>
                <w:b/>
                <w:color w:val="auto"/>
                <w:sz w:val="24"/>
                <w:highlight w:val="none"/>
              </w:rPr>
              <w:t>法律责任：</w:t>
            </w:r>
          </w:p>
          <w:p w14:paraId="0711ADAB">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5B6B7EA5">
            <w:pPr>
              <w:shd w:val="clear"/>
              <w:snapToGrid w:val="0"/>
              <w:spacing w:line="400" w:lineRule="exact"/>
              <w:rPr>
                <w:rFonts w:hint="eastAsia" w:ascii="宋体" w:hAnsi="宋体" w:cs="宋体"/>
                <w:color w:val="auto"/>
                <w:sz w:val="24"/>
                <w:highlight w:val="none"/>
              </w:rPr>
            </w:pPr>
            <w:r>
              <w:rPr>
                <w:rFonts w:hint="eastAsia" w:ascii="宋体" w:hAnsi="宋体" w:cs="宋体"/>
                <w:b/>
                <w:color w:val="auto"/>
                <w:sz w:val="24"/>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253C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60C35427">
            <w:pPr>
              <w:shd w:val="clea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29E624C2">
            <w:pPr>
              <w:pStyle w:val="15"/>
              <w:shd w:val="clear"/>
              <w:snapToGrid w:val="0"/>
              <w:spacing w:line="400" w:lineRule="exact"/>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7838F74">
            <w:pPr>
              <w:pStyle w:val="15"/>
              <w:shd w:val="clear"/>
              <w:snapToGrid w:val="0"/>
              <w:spacing w:line="400" w:lineRule="exact"/>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E862137">
            <w:pPr>
              <w:pStyle w:val="15"/>
              <w:shd w:val="clear"/>
              <w:snapToGrid w:val="0"/>
              <w:spacing w:line="400" w:lineRule="exact"/>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3.本招标文件中描述投标人的“签字（或签名）”是指投标人的法定代表人或者委托代理人亲自在文件规定签署处亲笔写上个人的名字的行为（或加盖按规定办理的CA电子签字章），私章、签字章、印鉴、影印等其他形式均不能代替亲笔签字。</w:t>
            </w:r>
          </w:p>
          <w:p w14:paraId="17CDE632">
            <w:pPr>
              <w:pStyle w:val="15"/>
              <w:shd w:val="clear"/>
              <w:snapToGrid w:val="0"/>
              <w:spacing w:line="400" w:lineRule="exact"/>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4.自然人投标的，招标文件规定盖公章处由自然人摁手指指印。</w:t>
            </w:r>
          </w:p>
          <w:p w14:paraId="48141E21">
            <w:pPr>
              <w:shd w:val="clear"/>
              <w:spacing w:line="400" w:lineRule="exact"/>
              <w:jc w:val="left"/>
              <w:rPr>
                <w:rFonts w:hint="eastAsia" w:ascii="宋体" w:hAnsi="宋体" w:cs="宋体"/>
                <w:color w:val="auto"/>
                <w:sz w:val="24"/>
                <w:highlight w:val="none"/>
              </w:rPr>
            </w:pPr>
            <w:r>
              <w:rPr>
                <w:rFonts w:hint="eastAsia" w:ascii="宋体" w:hAnsi="宋体" w:cs="宋体"/>
                <w:b/>
                <w:bCs/>
                <w:color w:val="auto"/>
                <w:sz w:val="24"/>
                <w:highlight w:val="none"/>
              </w:rPr>
              <w:t>5.本招标文件所称的“以上”“以下”“以内”“届满”，包括本数；所称的“不满”“超过”“以外”，不包括本数。</w:t>
            </w:r>
          </w:p>
        </w:tc>
      </w:tr>
      <w:bookmarkEnd w:id="21"/>
      <w:bookmarkEnd w:id="22"/>
    </w:tbl>
    <w:p w14:paraId="7C9B85CC">
      <w:pPr>
        <w:pStyle w:val="15"/>
        <w:shd w:val="clear"/>
        <w:snapToGrid w:val="0"/>
        <w:spacing w:line="360" w:lineRule="exact"/>
        <w:jc w:val="center"/>
        <w:rPr>
          <w:rFonts w:hint="eastAsia" w:hAnsi="宋体" w:cs="宋体"/>
          <w:b/>
          <w:color w:val="auto"/>
          <w:sz w:val="24"/>
          <w:szCs w:val="24"/>
          <w:highlight w:val="none"/>
        </w:rPr>
      </w:pPr>
      <w:r>
        <w:rPr>
          <w:rFonts w:hint="eastAsia" w:hAnsi="宋体" w:cs="宋体"/>
          <w:b/>
          <w:color w:val="auto"/>
          <w:highlight w:val="none"/>
        </w:rPr>
        <w:br w:type="page"/>
      </w:r>
      <w:r>
        <w:rPr>
          <w:rFonts w:hint="eastAsia" w:hAnsi="宋体" w:cs="宋体"/>
          <w:b/>
          <w:color w:val="auto"/>
          <w:sz w:val="24"/>
          <w:szCs w:val="24"/>
          <w:highlight w:val="none"/>
        </w:rPr>
        <w:t>一、总  则</w:t>
      </w:r>
    </w:p>
    <w:p w14:paraId="37ED788E">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bookmarkStart w:id="45" w:name="_Toc254970527"/>
      <w:bookmarkStart w:id="46" w:name="_Toc254970668"/>
      <w:r>
        <w:rPr>
          <w:rFonts w:hint="eastAsia" w:ascii="宋体" w:hAnsi="宋体" w:cs="宋体"/>
          <w:color w:val="auto"/>
          <w:sz w:val="24"/>
          <w:highlight w:val="none"/>
        </w:rPr>
        <w:t>1.适用范围</w:t>
      </w:r>
    </w:p>
    <w:p w14:paraId="185377B0">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E7208ED">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1.2本招标文件</w:t>
      </w:r>
      <w:r>
        <w:rPr>
          <w:rFonts w:hint="eastAsia" w:ascii="宋体" w:hAnsi="宋体" w:cs="宋体"/>
          <w:color w:val="auto"/>
          <w:spacing w:val="-6"/>
          <w:sz w:val="24"/>
          <w:highlight w:val="none"/>
        </w:rPr>
        <w:t>适用于本项目的所有采购程序和环节（法律、法规另有规定的，从其规定）。</w:t>
      </w:r>
    </w:p>
    <w:p w14:paraId="6E657F82">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2.定义</w:t>
      </w:r>
    </w:p>
    <w:p w14:paraId="137A6BF9">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2.1“采购人”是指依法进行政府采购的国家机关、事业单位、团体组织。</w:t>
      </w:r>
    </w:p>
    <w:p w14:paraId="6700AC77">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2.2“采购代理机构”是指政府采购代理机构（以下简称采购代理机构）是指集中采购机构以外、受采购人委托从事政府采购代理业务的社会中介机构。</w:t>
      </w:r>
    </w:p>
    <w:p w14:paraId="26AE131C">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2.3“供应商”是指向采购人提供货物、工程或者服务的法人、其他组织或者自然人。</w:t>
      </w:r>
    </w:p>
    <w:p w14:paraId="20965696">
      <w:pPr>
        <w:pStyle w:val="8"/>
        <w:shd w:val="clear"/>
        <w:snapToGrid w:val="0"/>
        <w:spacing w:line="400" w:lineRule="exact"/>
        <w:ind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2.4“投标人”是指响应招标、参加投标竞争的法人、非法人组织或者自然人。</w:t>
      </w:r>
    </w:p>
    <w:p w14:paraId="1473C162">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2.5“货物”是指各种形态和种类的物品，包括原材料、燃料、设备、产品等。</w:t>
      </w:r>
    </w:p>
    <w:p w14:paraId="23379601">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14:paraId="008982CD">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2.7“书面形式”是指合同书、信件和数据电文（包括电报、电传、传真、电子数据交换和电子邮件）等可以有形地表现所载内容的形式。</w:t>
      </w:r>
    </w:p>
    <w:p w14:paraId="31342575">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2.8“实质性要求”是指招标文件中已经指明不满足则投标无效的条款，或者不能负偏离的条款，或者采购需求中带“▲”的条款。</w:t>
      </w:r>
    </w:p>
    <w:p w14:paraId="6D44F7CD">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2.9 “正偏离”，是指投标文件对招标文件“采购需求”中有关条款作出的响应优于条款要求并有利于采购人的情形。</w:t>
      </w:r>
    </w:p>
    <w:p w14:paraId="148F63AD">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2.10“负偏离”，是指投标文件对招标文件“采购需求”中有关条款作出的响应不满足条款要求，导致采购人要求不能得到满足的情形。</w:t>
      </w:r>
    </w:p>
    <w:p w14:paraId="10237BD2">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p>
    <w:p w14:paraId="57EE93F7">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3.投标人的资格要求</w:t>
      </w:r>
    </w:p>
    <w:p w14:paraId="4FB66ECF">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投标人的资格要求详见“投标人须知前附表”。</w:t>
      </w:r>
    </w:p>
    <w:p w14:paraId="3D9777D7">
      <w:pPr>
        <w:shd w:val="clear"/>
        <w:snapToGrid w:val="0"/>
        <w:spacing w:line="400" w:lineRule="exact"/>
        <w:ind w:firstLine="422" w:firstLineChars="175"/>
        <w:jc w:val="left"/>
        <w:rPr>
          <w:rFonts w:hint="eastAsia" w:ascii="宋体" w:hAnsi="宋体" w:cs="宋体"/>
          <w:b/>
          <w:bCs/>
          <w:color w:val="auto"/>
          <w:sz w:val="24"/>
          <w:highlight w:val="none"/>
        </w:rPr>
      </w:pPr>
      <w:r>
        <w:rPr>
          <w:rFonts w:hint="eastAsia" w:ascii="宋体" w:hAnsi="宋体" w:cs="宋体"/>
          <w:b/>
          <w:bCs/>
          <w:color w:val="auto"/>
          <w:sz w:val="24"/>
          <w:highlight w:val="none"/>
        </w:rPr>
        <w:t>4.投标委托</w:t>
      </w:r>
    </w:p>
    <w:p w14:paraId="0D5E66D1">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投标人代表参加投标活动过程中必须携带个人有效身份证件。如投标人代表不是法定代表人，须持有法定代表人授权委托书（正本用原件，副本用复印件，按第六章要求格式填写）。</w:t>
      </w:r>
    </w:p>
    <w:p w14:paraId="595D637F">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bookmarkStart w:id="47" w:name="_5.投标费用"/>
      <w:bookmarkEnd w:id="47"/>
      <w:r>
        <w:rPr>
          <w:rFonts w:hint="eastAsia" w:ascii="宋体" w:hAnsi="宋体" w:cs="宋体"/>
          <w:color w:val="auto"/>
          <w:sz w:val="24"/>
          <w:highlight w:val="none"/>
        </w:rPr>
        <w:t>5.投标费用</w:t>
      </w:r>
    </w:p>
    <w:p w14:paraId="2D5DC202">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投标费用：投标人应承担参与本次采购活动有关的所有费用，包括但不限于获取招标文件、勘查现场、编制和提交投标文件、参加澄清说明、签订合同等费用，不论投标结果如何，均应自行承担。</w:t>
      </w:r>
    </w:p>
    <w:p w14:paraId="76E92E48">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6.联合体投标</w:t>
      </w:r>
    </w:p>
    <w:p w14:paraId="5533B322">
      <w:pPr>
        <w:shd w:val="clear"/>
        <w:snapToGrid w:val="0"/>
        <w:spacing w:line="400" w:lineRule="exact"/>
        <w:ind w:firstLine="420" w:firstLineChars="175"/>
        <w:jc w:val="left"/>
        <w:rPr>
          <w:rFonts w:hint="eastAsia" w:ascii="宋体" w:hAnsi="宋体" w:cs="宋体"/>
          <w:bCs/>
          <w:color w:val="auto"/>
          <w:sz w:val="24"/>
          <w:highlight w:val="none"/>
        </w:rPr>
      </w:pPr>
      <w:r>
        <w:rPr>
          <w:rFonts w:hint="eastAsia" w:ascii="宋体" w:hAnsi="宋体" w:cs="宋体"/>
          <w:bCs/>
          <w:color w:val="auto"/>
          <w:sz w:val="24"/>
          <w:highlight w:val="none"/>
        </w:rPr>
        <w:t>本项目</w:t>
      </w:r>
      <w:r>
        <w:rPr>
          <w:rFonts w:hint="eastAsia" w:ascii="宋体" w:hAnsi="宋体" w:cs="宋体"/>
          <w:b/>
          <w:color w:val="auto"/>
          <w:sz w:val="24"/>
          <w:highlight w:val="none"/>
          <w:u w:val="single"/>
        </w:rPr>
        <w:t>不接受</w:t>
      </w:r>
      <w:r>
        <w:rPr>
          <w:rFonts w:hint="eastAsia" w:ascii="宋体" w:hAnsi="宋体" w:cs="宋体"/>
          <w:bCs/>
          <w:color w:val="auto"/>
          <w:sz w:val="24"/>
          <w:highlight w:val="none"/>
        </w:rPr>
        <w:t>联合体投标。</w:t>
      </w:r>
    </w:p>
    <w:p w14:paraId="50573CAF">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 xml:space="preserve">7.转包与分包             </w:t>
      </w:r>
    </w:p>
    <w:p w14:paraId="3D7EAB98">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7.1本项目不允许转包。</w:t>
      </w:r>
    </w:p>
    <w:p w14:paraId="680E7936">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4B7AA16">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8.特别说明：</w:t>
      </w:r>
    </w:p>
    <w:p w14:paraId="19EB65EA">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bookmarkStart w:id="48" w:name="_8.1提供相同品牌产品且通过资格审查、符合性审查的不同投标人参加同一合"/>
      <w:bookmarkEnd w:id="48"/>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"_8.1"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8.1</w:t>
      </w:r>
      <w:r>
        <w:rPr>
          <w:rFonts w:hint="eastAsia" w:ascii="宋体" w:hAnsi="宋体" w:cs="宋体"/>
          <w:color w:val="auto"/>
          <w:sz w:val="24"/>
          <w:highlight w:val="none"/>
        </w:rPr>
        <w:fldChar w:fldCharType="end"/>
      </w:r>
      <w:r>
        <w:rPr>
          <w:rFonts w:hint="eastAsia" w:ascii="宋体" w:hAnsi="宋体" w:cs="宋体"/>
          <w:color w:val="auto"/>
          <w:sz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62BE66C7">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非单一产品采购项目，多家投标人提供的核心产品品牌相同的，按前款规定处理。</w:t>
      </w:r>
    </w:p>
    <w:p w14:paraId="77B21D6C">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8.2如果本招标文件要求投标人提供资格、信誉、荣誉、业绩与企业认证等材料的，则投标人所提供的以上材料必须为投标人所拥有。</w:t>
      </w:r>
    </w:p>
    <w:p w14:paraId="795853FA">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8.3投标人应仔细阅读招标文件的所有内容，按照招标文件的要求提交投标文件，并对所提供的全部资料的真实性承担法律责任。</w:t>
      </w:r>
    </w:p>
    <w:p w14:paraId="6C0239B1">
      <w:pPr>
        <w:pStyle w:val="7"/>
        <w:keepNext w:val="0"/>
        <w:keepLines w:val="0"/>
        <w:numPr>
          <w:ilvl w:val="0"/>
          <w:numId w:val="0"/>
        </w:numPr>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8.4投标人在投标活动中提供任何虚假材料，将报监管部门查处</w:t>
      </w:r>
      <w:r>
        <w:rPr>
          <w:rFonts w:hint="eastAsia" w:ascii="宋体" w:hAnsi="宋体" w:cs="宋体"/>
          <w:color w:val="auto"/>
          <w:sz w:val="24"/>
          <w:highlight w:val="none"/>
          <w:lang w:eastAsia="zh-CN"/>
        </w:rPr>
        <w:t>。</w:t>
      </w:r>
    </w:p>
    <w:p w14:paraId="29956499">
      <w:pPr>
        <w:pStyle w:val="7"/>
        <w:keepNext w:val="0"/>
        <w:keepLines w:val="0"/>
        <w:numPr>
          <w:ilvl w:val="0"/>
          <w:numId w:val="0"/>
        </w:numPr>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9.回避与串通投标</w:t>
      </w:r>
    </w:p>
    <w:p w14:paraId="69D55DD9">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9.1在政府采购活动中，采购人员及相关人员与供应商有下列利害关系之一的，应当回避：</w:t>
      </w:r>
    </w:p>
    <w:p w14:paraId="1948B345">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（1）参加采购活动前3年内与供应商存在劳动关系；</w:t>
      </w:r>
    </w:p>
    <w:p w14:paraId="7A5C3360">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（2）参加采购活动前3年内担任供应商的董事、监事；</w:t>
      </w:r>
    </w:p>
    <w:p w14:paraId="66631EA6">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（3）参加采购活动前3年内是供应商的控股股东或者实际控制人；</w:t>
      </w:r>
    </w:p>
    <w:p w14:paraId="10FA7158">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（4）与供应商的法定代表人或者负责人有夫妻、直系血亲、三代以内旁系血亲或者近姻亲关系；</w:t>
      </w:r>
    </w:p>
    <w:p w14:paraId="14592BA8">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（5）与供应商有其他可能影响政府采购活动公平、公正进行的关系。</w:t>
      </w:r>
    </w:p>
    <w:p w14:paraId="2696FC0C">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DB33357">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9.2有下列情形之一的视为投标人相互串通投标，投标文件将被视为无效：</w:t>
      </w:r>
    </w:p>
    <w:p w14:paraId="6CD1EB6F">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（1）不同投标人的投标文件由同一单位或者个人编制；或者不同投标人报名的IP地址一致的；</w:t>
      </w:r>
    </w:p>
    <w:p w14:paraId="47339A41">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（2）不同投标人委托同一单位或者个人办理投标事宜；</w:t>
      </w:r>
    </w:p>
    <w:p w14:paraId="2C760D29">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（3）不同的投标人的投标文件载明的项目管理员为同一个人；</w:t>
      </w:r>
    </w:p>
    <w:p w14:paraId="1E92C38F">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（4）不同投标人的投标文件异常一致或者投标报价呈规律性差异；</w:t>
      </w:r>
    </w:p>
    <w:p w14:paraId="50C84246">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（5）不同投标人的投标文件相互混装；</w:t>
      </w:r>
    </w:p>
    <w:p w14:paraId="79F0CA67">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（6）不同投标人的投标保证金从同一单位或者个人账户转出。</w:t>
      </w:r>
    </w:p>
    <w:p w14:paraId="71CA32E2">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9.3供应商有下列情形之一的，属于恶意串通行为，将报同级监督管理部门：</w:t>
      </w:r>
    </w:p>
    <w:p w14:paraId="12968A1C">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（1）供应商直接或者间接从采购人或者采购代理机构处获得其他供应商的相关信息并修改其投标文件或者响应文件；</w:t>
      </w:r>
    </w:p>
    <w:p w14:paraId="2338B735">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（2）供应商按照采购人或者采购代理机构的授意撤换、修改投标文件或者响应文件；</w:t>
      </w:r>
    </w:p>
    <w:p w14:paraId="55B92371">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（3）供应商之间协商报价、技术方案等投标文件或者响应文件的实质性内容；</w:t>
      </w:r>
    </w:p>
    <w:p w14:paraId="037BBB22">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（4）属于同一集团、协会、商会等组织成员的供应商按照该组织要求协同参加政府采购活动；</w:t>
      </w:r>
    </w:p>
    <w:p w14:paraId="05D8D96C">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13501A86">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（6）供应商之间商定部分供应商放弃参加政府采购活动或者放弃中标；</w:t>
      </w:r>
    </w:p>
    <w:p w14:paraId="6DF65CF3">
      <w:pPr>
        <w:shd w:val="clear"/>
        <w:snapToGrid w:val="0"/>
        <w:spacing w:line="400" w:lineRule="exact"/>
        <w:ind w:firstLine="422" w:firstLineChars="175"/>
        <w:jc w:val="left"/>
        <w:outlineLvl w:val="1"/>
        <w:rPr>
          <w:rFonts w:hint="eastAsia" w:ascii="宋体" w:hAnsi="宋体" w:cs="宋体"/>
          <w:b/>
          <w:color w:val="auto"/>
          <w:sz w:val="24"/>
          <w:highlight w:val="none"/>
        </w:rPr>
      </w:pPr>
      <w:bookmarkStart w:id="49" w:name="_Toc8354"/>
      <w:r>
        <w:rPr>
          <w:rFonts w:hint="eastAsia" w:ascii="宋体" w:hAnsi="宋体" w:cs="宋体"/>
          <w:b/>
          <w:color w:val="auto"/>
          <w:sz w:val="24"/>
          <w:highlight w:val="none"/>
        </w:rPr>
        <w:t>（7）供应商与采购人或者采购代理机构之间、供应商相互之间，为谋求特定供应商中标或者排斥其他供应商的其他串通行为。</w:t>
      </w:r>
      <w:bookmarkEnd w:id="49"/>
    </w:p>
    <w:p w14:paraId="095AA10E">
      <w:pPr>
        <w:shd w:val="clear"/>
        <w:snapToGrid w:val="0"/>
        <w:spacing w:line="400" w:lineRule="exact"/>
        <w:ind w:firstLine="422" w:firstLineChars="175"/>
        <w:jc w:val="center"/>
        <w:outlineLvl w:val="1"/>
        <w:rPr>
          <w:rFonts w:hint="eastAsia" w:ascii="宋体" w:hAnsi="宋体" w:cs="宋体"/>
          <w:b/>
          <w:color w:val="auto"/>
          <w:sz w:val="24"/>
          <w:highlight w:val="none"/>
        </w:rPr>
      </w:pPr>
    </w:p>
    <w:p w14:paraId="156632FC">
      <w:pPr>
        <w:shd w:val="clear"/>
        <w:snapToGrid w:val="0"/>
        <w:spacing w:line="400" w:lineRule="exact"/>
        <w:ind w:firstLine="422" w:firstLineChars="175"/>
        <w:jc w:val="center"/>
        <w:outlineLvl w:val="1"/>
        <w:rPr>
          <w:rFonts w:hint="eastAsia" w:ascii="宋体" w:hAnsi="宋体" w:cs="宋体"/>
          <w:b/>
          <w:color w:val="auto"/>
          <w:sz w:val="24"/>
          <w:highlight w:val="none"/>
        </w:rPr>
      </w:pPr>
      <w:bookmarkStart w:id="50" w:name="_Toc10051"/>
      <w:r>
        <w:rPr>
          <w:rFonts w:hint="eastAsia" w:ascii="宋体" w:hAnsi="宋体" w:cs="宋体"/>
          <w:b/>
          <w:color w:val="auto"/>
          <w:sz w:val="24"/>
          <w:highlight w:val="none"/>
        </w:rPr>
        <w:t>二、招标文件</w:t>
      </w:r>
      <w:bookmarkEnd w:id="50"/>
    </w:p>
    <w:p w14:paraId="73E1547E">
      <w:pPr>
        <w:pStyle w:val="7"/>
        <w:keepNext w:val="0"/>
        <w:keepLines w:val="0"/>
        <w:numPr>
          <w:ilvl w:val="0"/>
          <w:numId w:val="0"/>
        </w:numPr>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10.招标文件的组成</w:t>
      </w:r>
    </w:p>
    <w:p w14:paraId="7EF1C37B">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（1）招标公告；</w:t>
      </w:r>
    </w:p>
    <w:p w14:paraId="6E069EA4">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 xml:space="preserve">（2）采购需求； </w:t>
      </w:r>
    </w:p>
    <w:p w14:paraId="30B85F49">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（3）投标人须知；</w:t>
      </w:r>
    </w:p>
    <w:p w14:paraId="76BD219E">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（4）评标方法及评标标准；</w:t>
      </w:r>
    </w:p>
    <w:p w14:paraId="2CB2F6D6">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（5）拟签订的合同（协议）文本；</w:t>
      </w:r>
    </w:p>
    <w:p w14:paraId="5300A472">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（6）投标文件格式。</w:t>
      </w:r>
    </w:p>
    <w:p w14:paraId="5D54466A">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277FEA53">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2A8BCD6">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3D9CB7EE">
      <w:pPr>
        <w:pStyle w:val="15"/>
        <w:shd w:val="clear"/>
        <w:snapToGrid w:val="0"/>
        <w:spacing w:line="400" w:lineRule="exact"/>
        <w:ind w:firstLine="420" w:firstLineChars="175"/>
        <w:rPr>
          <w:rFonts w:hint="eastAsia" w:hAnsi="宋体" w:cs="宋体"/>
          <w:color w:val="auto"/>
          <w:sz w:val="24"/>
          <w:szCs w:val="24"/>
          <w:highlight w:val="none"/>
          <w:lang w:eastAsia="zh-CN"/>
        </w:rPr>
      </w:pPr>
      <w:r>
        <w:rPr>
          <w:rFonts w:hint="eastAsia" w:hAnsi="宋体" w:cs="宋体"/>
          <w:color w:val="auto"/>
          <w:sz w:val="24"/>
          <w:szCs w:val="24"/>
          <w:highlight w:val="none"/>
        </w:rPr>
        <w:t>11.2</w:t>
      </w:r>
      <w:bookmarkStart w:id="51" w:name="_Hlk53134511"/>
      <w:r>
        <w:rPr>
          <w:rFonts w:hint="eastAsia" w:hAnsi="宋体" w:cs="宋体"/>
          <w:color w:val="auto"/>
          <w:sz w:val="24"/>
          <w:szCs w:val="24"/>
          <w:highlight w:val="none"/>
        </w:rPr>
        <w:t>采购人或者采购代理机构可以在招标文件提供期限截止后，组织已获取招标文件的潜在投标人现场考察或者召开开标前答疑会，具体详见“投标人须知前附表”。</w:t>
      </w:r>
      <w:bookmarkEnd w:id="51"/>
    </w:p>
    <w:p w14:paraId="4EDEB06A">
      <w:pPr>
        <w:pStyle w:val="15"/>
        <w:shd w:val="clear"/>
        <w:snapToGrid w:val="0"/>
        <w:spacing w:line="400" w:lineRule="exact"/>
        <w:ind w:firstLine="422" w:firstLineChars="175"/>
        <w:jc w:val="center"/>
        <w:rPr>
          <w:rFonts w:hint="eastAsia" w:hAnsi="宋体" w:cs="宋体"/>
          <w:b/>
          <w:color w:val="auto"/>
          <w:sz w:val="24"/>
          <w:szCs w:val="24"/>
          <w:highlight w:val="none"/>
        </w:rPr>
      </w:pPr>
    </w:p>
    <w:p w14:paraId="33625E64">
      <w:pPr>
        <w:pStyle w:val="15"/>
        <w:shd w:val="clear"/>
        <w:snapToGrid w:val="0"/>
        <w:spacing w:line="400" w:lineRule="exact"/>
        <w:ind w:firstLine="422" w:firstLineChars="175"/>
        <w:jc w:val="center"/>
        <w:rPr>
          <w:rFonts w:hint="eastAsia" w:hAnsi="宋体" w:cs="宋体"/>
          <w:b/>
          <w:color w:val="auto"/>
          <w:sz w:val="24"/>
          <w:szCs w:val="24"/>
          <w:highlight w:val="none"/>
        </w:rPr>
      </w:pPr>
      <w:r>
        <w:rPr>
          <w:rFonts w:hint="eastAsia" w:hAnsi="宋体" w:cs="宋体"/>
          <w:b/>
          <w:color w:val="auto"/>
          <w:sz w:val="24"/>
          <w:szCs w:val="24"/>
          <w:highlight w:val="none"/>
        </w:rPr>
        <w:t>三、投标文件的编制</w:t>
      </w:r>
    </w:p>
    <w:p w14:paraId="0092B434">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12.投标文件的编制原则</w:t>
      </w:r>
    </w:p>
    <w:p w14:paraId="63D365E3">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投标人必须按照招标文件的要求编制投标文件。投标文件必须对招标文件提出的要求和条件作出明确响应。</w:t>
      </w:r>
    </w:p>
    <w:p w14:paraId="57C335E2">
      <w:pPr>
        <w:shd w:val="clear"/>
        <w:snapToGrid w:val="0"/>
        <w:spacing w:line="400" w:lineRule="exact"/>
        <w:ind w:firstLine="422" w:firstLineChars="175"/>
        <w:jc w:val="left"/>
        <w:rPr>
          <w:rFonts w:hint="eastAsia" w:ascii="宋体" w:hAnsi="宋体" w:cs="宋体"/>
          <w:b/>
          <w:color w:val="auto"/>
          <w:sz w:val="24"/>
          <w:highlight w:val="none"/>
        </w:rPr>
      </w:pPr>
      <w:r>
        <w:rPr>
          <w:rFonts w:hint="eastAsia" w:ascii="宋体" w:hAnsi="宋体" w:cs="宋体"/>
          <w:b/>
          <w:color w:val="auto"/>
          <w:sz w:val="24"/>
          <w:highlight w:val="none"/>
        </w:rPr>
        <w:t>13.投标文件的组成</w:t>
      </w:r>
    </w:p>
    <w:p w14:paraId="117FAC24">
      <w:pPr>
        <w:shd w:val="clear"/>
        <w:snapToGrid w:val="0"/>
        <w:spacing w:line="400" w:lineRule="exact"/>
        <w:ind w:firstLine="420" w:firstLineChars="175"/>
        <w:jc w:val="left"/>
        <w:rPr>
          <w:rFonts w:hint="eastAsia"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特别说明：</w:t>
      </w:r>
    </w:p>
    <w:p w14:paraId="5AC84075">
      <w:pPr>
        <w:shd w:val="clear"/>
        <w:snapToGrid w:val="0"/>
        <w:spacing w:line="400" w:lineRule="exact"/>
        <w:ind w:firstLine="422" w:firstLineChars="175"/>
        <w:jc w:val="left"/>
        <w:rPr>
          <w:rFonts w:hint="eastAsia" w:ascii="宋体" w:hAnsi="宋体" w:cs="宋体"/>
          <w:b/>
          <w:color w:val="auto"/>
          <w:sz w:val="24"/>
          <w:highlight w:val="none"/>
        </w:rPr>
      </w:pPr>
      <w:r>
        <w:rPr>
          <w:rFonts w:hint="eastAsia" w:ascii="宋体" w:hAnsi="宋体" w:cs="宋体"/>
          <w:b/>
          <w:color w:val="auto"/>
          <w:sz w:val="24"/>
          <w:highlight w:val="none"/>
        </w:rPr>
        <w:t>（1）电子投标文件中须加盖公章部分均应采用投标人CA电子签章，否则视为投标无效。</w:t>
      </w:r>
    </w:p>
    <w:p w14:paraId="70AD9AA7">
      <w:pPr>
        <w:shd w:val="clear"/>
        <w:snapToGrid w:val="0"/>
        <w:spacing w:line="400" w:lineRule="exact"/>
        <w:ind w:firstLine="422" w:firstLineChars="175"/>
        <w:jc w:val="left"/>
        <w:rPr>
          <w:rFonts w:hint="eastAsia" w:ascii="宋体" w:hAnsi="宋体" w:cs="宋体"/>
          <w:b/>
          <w:color w:val="auto"/>
          <w:sz w:val="24"/>
          <w:highlight w:val="none"/>
        </w:rPr>
      </w:pPr>
      <w:r>
        <w:rPr>
          <w:rFonts w:hint="eastAsia" w:ascii="宋体" w:hAnsi="宋体" w:cs="宋体"/>
          <w:b/>
          <w:color w:val="auto"/>
          <w:sz w:val="24"/>
          <w:highlight w:val="none"/>
        </w:rPr>
        <w:t>（2）公开招标文件要求由法定代表人（负责人、自然人）或委托代理人签字的材料，必须由本人亲笔签字</w:t>
      </w:r>
      <w:r>
        <w:rPr>
          <w:rFonts w:hint="eastAsia" w:ascii="宋体" w:hAnsi="宋体" w:cs="宋体"/>
          <w:b/>
          <w:bCs/>
          <w:color w:val="auto"/>
          <w:sz w:val="24"/>
          <w:highlight w:val="none"/>
        </w:rPr>
        <w:t>（或加盖按规定办理的CA电子签字章）</w:t>
      </w:r>
      <w:r>
        <w:rPr>
          <w:rFonts w:hint="eastAsia" w:ascii="宋体" w:hAnsi="宋体" w:cs="宋体"/>
          <w:b/>
          <w:color w:val="auto"/>
          <w:sz w:val="24"/>
          <w:highlight w:val="none"/>
        </w:rPr>
        <w:t>，无亲笔签字</w:t>
      </w:r>
      <w:r>
        <w:rPr>
          <w:rFonts w:hint="eastAsia" w:ascii="宋体" w:hAnsi="宋体" w:cs="宋体"/>
          <w:b/>
          <w:bCs/>
          <w:color w:val="auto"/>
          <w:sz w:val="24"/>
          <w:highlight w:val="none"/>
        </w:rPr>
        <w:t>（或加盖按规定办理的CA电子签字章）</w:t>
      </w:r>
      <w:r>
        <w:rPr>
          <w:rFonts w:hint="eastAsia" w:ascii="宋体" w:hAnsi="宋体" w:cs="宋体"/>
          <w:b/>
          <w:color w:val="auto"/>
          <w:sz w:val="24"/>
          <w:highlight w:val="none"/>
        </w:rPr>
        <w:t>的视为投标无效。</w:t>
      </w:r>
    </w:p>
    <w:p w14:paraId="46992170">
      <w:pPr>
        <w:shd w:val="clear"/>
        <w:snapToGrid w:val="0"/>
        <w:spacing w:line="400" w:lineRule="exact"/>
        <w:ind w:firstLine="422" w:firstLineChars="175"/>
        <w:jc w:val="left"/>
        <w:rPr>
          <w:rFonts w:hint="eastAsia" w:ascii="宋体" w:hAnsi="宋体" w:cs="宋体"/>
          <w:color w:val="auto"/>
          <w:sz w:val="24"/>
          <w:highlight w:val="none"/>
        </w:rPr>
      </w:pPr>
      <w:r>
        <w:rPr>
          <w:rFonts w:hint="eastAsia" w:ascii="宋体" w:hAnsi="宋体" w:cs="宋体"/>
          <w:b/>
          <w:color w:val="auto"/>
          <w:sz w:val="24"/>
          <w:highlight w:val="none"/>
        </w:rPr>
        <w:t>（3）投标人所上传的材料必须为PDF格式。</w:t>
      </w:r>
    </w:p>
    <w:p w14:paraId="77A5E9B4">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13.1投标文件由资格文件、报价文件、商务技术文件三部分组成。</w:t>
      </w:r>
    </w:p>
    <w:p w14:paraId="2460FDBE">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bookmarkStart w:id="52" w:name="_13.1报价文件:_具体材料见“投标人须知前附表”。"/>
      <w:bookmarkEnd w:id="52"/>
      <w:r>
        <w:rPr>
          <w:rFonts w:hint="eastAsia" w:ascii="宋体" w:hAnsi="宋体" w:cs="宋体"/>
          <w:b w:val="0"/>
          <w:color w:val="auto"/>
          <w:sz w:val="24"/>
          <w:highlight w:val="none"/>
        </w:rPr>
        <w:t>（1）资格文件：具体材料见“投标人须知前附表”。</w:t>
      </w:r>
    </w:p>
    <w:p w14:paraId="3B744C3C">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bookmarkStart w:id="53" w:name="_13.2资格证明文件：具体材料见“投标人须知前附表”。"/>
      <w:bookmarkEnd w:id="53"/>
      <w:r>
        <w:rPr>
          <w:rFonts w:hint="eastAsia" w:ascii="宋体" w:hAnsi="宋体" w:cs="宋体"/>
          <w:b w:val="0"/>
          <w:color w:val="auto"/>
          <w:sz w:val="24"/>
          <w:highlight w:val="none"/>
        </w:rPr>
        <w:t>（2）报价文件：具体材料见“投标人须知前附表”。</w:t>
      </w:r>
    </w:p>
    <w:p w14:paraId="3ED2A1AB">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bookmarkStart w:id="54" w:name="_13.3商务文件:_具体材料见“投标人须知前附表”。"/>
      <w:bookmarkEnd w:id="54"/>
      <w:r>
        <w:rPr>
          <w:rFonts w:hint="eastAsia" w:ascii="宋体" w:hAnsi="宋体" w:cs="宋体"/>
          <w:b w:val="0"/>
          <w:color w:val="auto"/>
          <w:sz w:val="24"/>
          <w:highlight w:val="none"/>
        </w:rPr>
        <w:t>（3）商务技术文件：具体材料见“投标人须知前附表”。</w:t>
      </w:r>
    </w:p>
    <w:p w14:paraId="4BB36D93">
      <w:pPr>
        <w:shd w:val="clear"/>
        <w:snapToGrid w:val="0"/>
        <w:spacing w:line="400" w:lineRule="exact"/>
        <w:ind w:firstLine="420" w:firstLineChars="175"/>
        <w:rPr>
          <w:rFonts w:hint="eastAsia" w:ascii="宋体" w:hAnsi="宋体" w:cs="宋体"/>
          <w:bCs/>
          <w:color w:val="auto"/>
          <w:sz w:val="24"/>
          <w:highlight w:val="none"/>
        </w:rPr>
      </w:pPr>
      <w:bookmarkStart w:id="55" w:name="_13.5投标文件电子版：具体材料见“投标人须知前附表”。"/>
      <w:bookmarkEnd w:id="55"/>
      <w:r>
        <w:rPr>
          <w:rFonts w:hint="eastAsia" w:ascii="宋体" w:hAnsi="宋体" w:cs="宋体"/>
          <w:bCs/>
          <w:color w:val="auto"/>
          <w:sz w:val="24"/>
          <w:highlight w:val="none"/>
        </w:rPr>
        <w:t>13.2投标文件电子版：具体要求见本节19.投标文件编制。</w:t>
      </w:r>
    </w:p>
    <w:p w14:paraId="4D2101D3">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14.投标文件的语言及计量</w:t>
      </w:r>
    </w:p>
    <w:p w14:paraId="56C65D43">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14.1语言文字</w:t>
      </w:r>
    </w:p>
    <w:p w14:paraId="6176683B">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632EFA4">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14.2投标计量单位</w:t>
      </w:r>
    </w:p>
    <w:p w14:paraId="30655663">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招标文件已有明确规定的，使用招标文件规定的计量单位；招标文件没有规定的，应采用中华人民共和国法定计量单位，货币种类为人民币，否则视同未响应。</w:t>
      </w:r>
    </w:p>
    <w:p w14:paraId="10ADE7D6">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15.投标的风险</w:t>
      </w:r>
    </w:p>
    <w:p w14:paraId="3DB81DA4">
      <w:pPr>
        <w:pStyle w:val="15"/>
        <w:shd w:val="clear"/>
        <w:snapToGrid w:val="0"/>
        <w:spacing w:line="400" w:lineRule="exact"/>
        <w:ind w:firstLine="420" w:firstLineChars="175"/>
        <w:jc w:val="left"/>
        <w:rPr>
          <w:rFonts w:hint="eastAsia" w:hAnsi="宋体" w:cs="宋体"/>
          <w:color w:val="auto"/>
          <w:sz w:val="24"/>
          <w:szCs w:val="24"/>
          <w:highlight w:val="none"/>
          <w:lang w:eastAsia="zh-CN"/>
        </w:rPr>
      </w:pPr>
      <w:r>
        <w:rPr>
          <w:rFonts w:hint="eastAsia" w:hAnsi="宋体" w:cs="宋体"/>
          <w:color w:val="auto"/>
          <w:sz w:val="24"/>
          <w:szCs w:val="24"/>
          <w:highlight w:val="none"/>
        </w:rPr>
        <w:t>投标文件分为资格文件、报价文件</w:t>
      </w:r>
      <w:r>
        <w:rPr>
          <w:rFonts w:hint="eastAsia" w:hAnsi="宋体" w:cs="宋体"/>
          <w:color w:val="auto"/>
          <w:sz w:val="24"/>
          <w:szCs w:val="24"/>
          <w:highlight w:val="none"/>
          <w:lang w:eastAsia="zh-CN"/>
        </w:rPr>
        <w:t>、</w:t>
      </w:r>
      <w:r>
        <w:rPr>
          <w:rFonts w:hint="eastAsia" w:hAnsi="宋体" w:cs="宋体"/>
          <w:color w:val="auto"/>
          <w:sz w:val="24"/>
          <w:szCs w:val="24"/>
          <w:highlight w:val="none"/>
        </w:rPr>
        <w:t>商务技术文件三部分。各投标人在编制投标文件时请按照招标文件规定的格式进行，混乱的编排导致投标文件被误读或评标委员会查找不到有效文件是投标人的风险。▲</w:t>
      </w:r>
      <w:r>
        <w:rPr>
          <w:rFonts w:hint="eastAsia" w:hAnsi="宋体" w:cs="宋体"/>
          <w:b/>
          <w:bCs/>
          <w:color w:val="auto"/>
          <w:sz w:val="24"/>
          <w:szCs w:val="24"/>
          <w:highlight w:val="none"/>
        </w:rPr>
        <w:t>投标文件未按规定的格式编制的、没有按照招标文件要求提供全部资料、没有对招标文件作出实质性响应，投标无效；</w:t>
      </w:r>
    </w:p>
    <w:p w14:paraId="687B365E">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16.投标报价</w:t>
      </w:r>
    </w:p>
    <w:p w14:paraId="7B86120E">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16.1投标报价应按“第六章　投标文件格式”中“开标一览表”格式填写。</w:t>
      </w:r>
    </w:p>
    <w:p w14:paraId="44D85629">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bookmarkStart w:id="56" w:name="_16.2投标报价具体定义见投标人须知前附表。"/>
      <w:bookmarkEnd w:id="56"/>
      <w:r>
        <w:rPr>
          <w:rFonts w:hint="eastAsia" w:ascii="宋体" w:hAnsi="宋体" w:cs="宋体"/>
          <w:b w:val="0"/>
          <w:color w:val="auto"/>
          <w:sz w:val="24"/>
          <w:highlight w:val="none"/>
        </w:rPr>
        <w:t>16.2投标报价具体包括内容详见“投标人须知前附表”。</w:t>
      </w:r>
    </w:p>
    <w:p w14:paraId="2A5CE13B">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16.3投标人必须就所投每个分标的全部内容分别作完整唯一总价报价，不得存在漏项报价；投标人必须就所投分标的单项内容作唯一报价。</w:t>
      </w:r>
    </w:p>
    <w:p w14:paraId="7F9EAE99">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17.投标有效期</w:t>
      </w:r>
    </w:p>
    <w:p w14:paraId="4CF85F71">
      <w:pPr>
        <w:pStyle w:val="7"/>
        <w:keepNext w:val="0"/>
        <w:keepLines w:val="0"/>
        <w:numPr>
          <w:ilvl w:val="0"/>
          <w:numId w:val="0"/>
        </w:numPr>
        <w:shd w:val="clear"/>
        <w:snapToGrid w:val="0"/>
        <w:spacing w:before="0" w:after="0" w:line="400" w:lineRule="exact"/>
        <w:ind w:firstLine="420" w:firstLineChars="175"/>
        <w:rPr>
          <w:rFonts w:hint="eastAsia" w:ascii="宋体" w:hAnsi="宋体" w:cs="宋体"/>
          <w:b w:val="0"/>
          <w:color w:val="auto"/>
          <w:sz w:val="24"/>
          <w:highlight w:val="none"/>
        </w:rPr>
      </w:pPr>
      <w:bookmarkStart w:id="57" w:name="_17.1投标有效期应按“投标人须知中的前附表”规定的期限。"/>
      <w:bookmarkEnd w:id="57"/>
      <w:r>
        <w:rPr>
          <w:rFonts w:hint="eastAsia" w:ascii="宋体" w:hAnsi="宋体" w:cs="宋体"/>
          <w:b w:val="0"/>
          <w:color w:val="auto"/>
          <w:sz w:val="24"/>
          <w:highlight w:val="none"/>
        </w:rPr>
        <w:t>17.1投标有效期是指为保证采购人有足够的时间在开标后完成评标、定标、合同签订等工作而要求投标人提交的投标文件在一定时间内保持有效的期限。</w:t>
      </w:r>
    </w:p>
    <w:p w14:paraId="406E538C">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17.2</w:t>
      </w:r>
      <w:bookmarkStart w:id="58" w:name="_Toc254970681"/>
      <w:bookmarkStart w:id="59" w:name="_Toc254970540"/>
      <w:r>
        <w:rPr>
          <w:rFonts w:hint="eastAsia" w:ascii="宋体" w:hAnsi="宋体" w:cs="宋体"/>
          <w:b w:val="0"/>
          <w:color w:val="auto"/>
          <w:sz w:val="24"/>
          <w:highlight w:val="none"/>
        </w:rPr>
        <w:t xml:space="preserve"> 投标有效期应按规定的期限作出承诺，具体详见“投标人须知前附表”。</w:t>
      </w:r>
    </w:p>
    <w:p w14:paraId="53A634D7">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17.3投标人的投标文件在投标有效期内均保持有效。</w:t>
      </w:r>
      <w:bookmarkEnd w:id="58"/>
      <w:bookmarkEnd w:id="59"/>
    </w:p>
    <w:p w14:paraId="171190AD">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bookmarkStart w:id="60" w:name="_18.投标保证金"/>
      <w:bookmarkEnd w:id="60"/>
      <w:r>
        <w:rPr>
          <w:rFonts w:hint="eastAsia" w:ascii="宋体" w:hAnsi="宋体" w:cs="宋体"/>
          <w:color w:val="auto"/>
          <w:sz w:val="24"/>
          <w:highlight w:val="none"/>
        </w:rPr>
        <w:t>18.投标保证金</w:t>
      </w:r>
    </w:p>
    <w:p w14:paraId="4543580C">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18.1投标人须按“投标人须知前附表” 的规定提交投标保证金。</w:t>
      </w:r>
    </w:p>
    <w:p w14:paraId="0D9A41FC">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18.2投标保证金的退还</w:t>
      </w:r>
    </w:p>
    <w:p w14:paraId="3423285E">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18.2.1未</w:t>
      </w:r>
      <w:r>
        <w:rPr>
          <w:rFonts w:hint="eastAsia" w:ascii="宋体" w:hAnsi="宋体" w:cs="宋体"/>
          <w:b w:val="0"/>
          <w:color w:val="auto"/>
          <w:sz w:val="24"/>
          <w:highlight w:val="none"/>
          <w:lang w:eastAsia="zh-CN"/>
        </w:rPr>
        <w:t>中标供应商</w:t>
      </w:r>
      <w:r>
        <w:rPr>
          <w:rFonts w:hint="eastAsia" w:ascii="宋体" w:hAnsi="宋体" w:cs="宋体"/>
          <w:b w:val="0"/>
          <w:color w:val="auto"/>
          <w:sz w:val="24"/>
          <w:highlight w:val="none"/>
        </w:rPr>
        <w:t>的投标保证金自中标通知书发出之日起5个工作日内退还，退还方式如下：</w:t>
      </w:r>
    </w:p>
    <w:p w14:paraId="15EB7375">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（1）采用电汇、转账、网上银行支付方式的，以转账方式退回到投标人银行账户。</w:t>
      </w:r>
    </w:p>
    <w:p w14:paraId="06592B0C">
      <w:pPr>
        <w:pStyle w:val="8"/>
        <w:numPr>
          <w:ilvl w:val="0"/>
          <w:numId w:val="5"/>
        </w:numPr>
        <w:shd w:val="clear"/>
        <w:snapToGrid w:val="0"/>
        <w:spacing w:line="400" w:lineRule="exact"/>
        <w:ind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采用支票、汇票、本票或者金融机构、担保机构出具的保险、保函、电子保函方式的，由投标人代表持相关授权证明材料至采购人或者采购代理机构办理支票、汇票、本票或者金融机构、担保机构出具的保险、保函、电子保函原件退还手续。</w:t>
      </w:r>
    </w:p>
    <w:p w14:paraId="292D35C0">
      <w:pPr>
        <w:pStyle w:val="8"/>
        <w:numPr>
          <w:ilvl w:val="0"/>
          <w:numId w:val="5"/>
        </w:numPr>
        <w:shd w:val="clear"/>
        <w:snapToGrid w:val="0"/>
        <w:spacing w:line="400" w:lineRule="exact"/>
        <w:ind w:firstLine="422" w:firstLineChars="175"/>
        <w:rPr>
          <w:rFonts w:hint="eastAsia" w:ascii="宋体" w:hAnsi="宋体" w:cs="宋体"/>
          <w:b/>
          <w:color w:val="auto"/>
          <w:sz w:val="24"/>
          <w:szCs w:val="24"/>
          <w:highlight w:val="none"/>
        </w:rPr>
      </w:pPr>
      <w:r>
        <w:rPr>
          <w:rFonts w:hint="eastAsia" w:ascii="宋体" w:hAnsi="宋体" w:cs="宋体"/>
          <w:b/>
          <w:color w:val="auto"/>
          <w:sz w:val="24"/>
          <w:szCs w:val="24"/>
          <w:highlight w:val="none"/>
        </w:rPr>
        <w:t>18.2.2</w:t>
      </w:r>
      <w:r>
        <w:rPr>
          <w:rFonts w:hint="eastAsia" w:ascii="宋体" w:hAnsi="宋体" w:cs="宋体"/>
          <w:b/>
          <w:color w:val="auto"/>
          <w:sz w:val="24"/>
          <w:szCs w:val="24"/>
          <w:highlight w:val="none"/>
          <w:lang w:eastAsia="zh-CN"/>
        </w:rPr>
        <w:t>中标</w:t>
      </w:r>
      <w:r>
        <w:rPr>
          <w:rFonts w:hint="eastAsia" w:ascii="宋体" w:hAnsi="宋体" w:cs="宋体"/>
          <w:b/>
          <w:color w:val="auto"/>
          <w:sz w:val="24"/>
          <w:szCs w:val="24"/>
          <w:highlight w:val="none"/>
        </w:rPr>
        <w:t>人的投标保证金自采购合同签订之日起5个工作日内退还，退还方式同本须知正文第18.2.1。</w:t>
      </w:r>
    </w:p>
    <w:p w14:paraId="4C3D065F">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18.3除逾期退还投标保证金和终止招标的情形以外，投标保证金不计息。</w:t>
      </w:r>
    </w:p>
    <w:p w14:paraId="7C0FE3F3">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 xml:space="preserve">18.4投标人有下列情形之一的，投标保证金将不予退还： </w:t>
      </w:r>
    </w:p>
    <w:p w14:paraId="64884244">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（1）投标人在投标有效期内撤销投标文件的；</w:t>
      </w:r>
    </w:p>
    <w:p w14:paraId="00605A6E">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（2）未按规定提交履约保证金的；</w:t>
      </w:r>
    </w:p>
    <w:p w14:paraId="78D4A1DE">
      <w:pPr>
        <w:shd w:val="clear"/>
        <w:snapToGrid w:val="0"/>
        <w:spacing w:line="400" w:lineRule="exact"/>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（3）投标人在投标过程中弄虚作假，提供虚假材料的；</w:t>
      </w:r>
    </w:p>
    <w:p w14:paraId="031CE431">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（4）中标人无正当理由不与采购人签订合同的；</w:t>
      </w:r>
    </w:p>
    <w:p w14:paraId="7F69746A">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（5）投标人出现本章第9.2、9.3情形的；</w:t>
      </w:r>
    </w:p>
    <w:p w14:paraId="5AE1F59A">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（6）其他严重扰乱招投标程序的。</w:t>
      </w:r>
    </w:p>
    <w:p w14:paraId="41955CDF">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19.电子投标文件的编制、加密要求</w:t>
      </w:r>
    </w:p>
    <w:p w14:paraId="02645787">
      <w:pPr>
        <w:shd w:val="clear"/>
        <w:snapToGrid w:val="0"/>
        <w:spacing w:line="400" w:lineRule="exact"/>
        <w:ind w:firstLine="420" w:firstLineChars="175"/>
        <w:jc w:val="left"/>
        <w:rPr>
          <w:rFonts w:hint="eastAsia" w:ascii="宋体" w:hAnsi="宋体" w:cs="宋体"/>
          <w:color w:val="auto"/>
          <w:sz w:val="24"/>
          <w:highlight w:val="none"/>
        </w:rPr>
      </w:pPr>
      <w:bookmarkStart w:id="61" w:name="_Toc8306"/>
      <w:r>
        <w:rPr>
          <w:rFonts w:hint="eastAsia" w:ascii="宋体" w:hAnsi="宋体" w:cs="宋体"/>
          <w:color w:val="auto"/>
          <w:sz w:val="24"/>
          <w:highlight w:val="none"/>
        </w:rPr>
        <w:t>19.1投标人应按本招标文件规定的格式、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未设置或设置关联点错误导致电子投标文件被误读、漏读或者查找不到相关内容，导致评标委员会在评审时做出对投标人不利的评审，所引起的后果由投标人自行承担。</w:t>
      </w:r>
      <w:bookmarkEnd w:id="61"/>
    </w:p>
    <w:p w14:paraId="6BFBB58A">
      <w:pPr>
        <w:shd w:val="clear"/>
        <w:snapToGrid w:val="0"/>
        <w:spacing w:line="400" w:lineRule="exact"/>
        <w:ind w:firstLine="420" w:firstLineChars="175"/>
        <w:jc w:val="left"/>
        <w:rPr>
          <w:rFonts w:hint="eastAsia" w:ascii="宋体" w:hAnsi="宋体" w:cs="宋体"/>
          <w:color w:val="auto"/>
          <w:sz w:val="24"/>
          <w:highlight w:val="none"/>
        </w:rPr>
      </w:pPr>
      <w:bookmarkStart w:id="62" w:name="_Toc27936"/>
      <w:r>
        <w:rPr>
          <w:rFonts w:hint="eastAsia" w:ascii="宋体" w:hAnsi="宋体" w:cs="宋体"/>
          <w:color w:val="auto"/>
          <w:sz w:val="24"/>
          <w:highlight w:val="none"/>
        </w:rPr>
        <w:t>19.2公开招标文件中规定须由投标人在规定处盖章的，投标人应加盖CA电子签章，</w:t>
      </w:r>
      <w:r>
        <w:rPr>
          <w:rFonts w:hint="eastAsia" w:ascii="宋体" w:hAnsi="宋体" w:cs="宋体"/>
          <w:b/>
          <w:color w:val="auto"/>
          <w:sz w:val="24"/>
          <w:highlight w:val="none"/>
        </w:rPr>
        <w:t>否则视为投标无效。</w:t>
      </w:r>
      <w:bookmarkEnd w:id="62"/>
    </w:p>
    <w:p w14:paraId="58E4B5E4">
      <w:pPr>
        <w:shd w:val="clear"/>
        <w:snapToGrid w:val="0"/>
        <w:spacing w:line="400" w:lineRule="exact"/>
        <w:ind w:firstLine="420" w:firstLineChars="175"/>
        <w:jc w:val="left"/>
        <w:rPr>
          <w:rFonts w:hint="eastAsia" w:ascii="宋体" w:hAnsi="宋体" w:cs="宋体"/>
          <w:b/>
          <w:color w:val="auto"/>
          <w:sz w:val="24"/>
          <w:highlight w:val="none"/>
        </w:rPr>
      </w:pPr>
      <w:bookmarkStart w:id="63" w:name="_Toc17"/>
      <w:r>
        <w:rPr>
          <w:rFonts w:hint="eastAsia" w:ascii="宋体" w:hAnsi="宋体" w:cs="宋体"/>
          <w:color w:val="auto"/>
          <w:sz w:val="24"/>
          <w:highlight w:val="none"/>
        </w:rPr>
        <w:t>19.3公开招标文件中规定须由法定代表人或授权委托代理人签字的，若广西政府采购云平台电子投标客户端的CA证书无法实现法定代表人或授权委托代理人线上亲笔签字，投标人应在线下完成亲笔签字后以PDF格式上传，</w:t>
      </w:r>
      <w:r>
        <w:rPr>
          <w:rFonts w:hint="eastAsia" w:ascii="宋体" w:hAnsi="宋体" w:cs="宋体"/>
          <w:b/>
          <w:color w:val="auto"/>
          <w:sz w:val="24"/>
          <w:highlight w:val="none"/>
        </w:rPr>
        <w:t>否则视为投标无效。</w:t>
      </w:r>
      <w:bookmarkEnd w:id="63"/>
    </w:p>
    <w:p w14:paraId="3FBEFFDB">
      <w:pPr>
        <w:shd w:val="clear"/>
        <w:snapToGrid w:val="0"/>
        <w:spacing w:line="400" w:lineRule="exact"/>
        <w:ind w:firstLine="420" w:firstLineChars="175"/>
        <w:jc w:val="left"/>
        <w:rPr>
          <w:rFonts w:hint="eastAsia" w:ascii="宋体" w:hAnsi="宋体" w:cs="宋体"/>
          <w:color w:val="auto"/>
          <w:sz w:val="24"/>
          <w:highlight w:val="none"/>
        </w:rPr>
      </w:pPr>
      <w:bookmarkStart w:id="64" w:name="_Toc14144"/>
      <w:r>
        <w:rPr>
          <w:rFonts w:hint="eastAsia" w:ascii="宋体" w:hAnsi="宋体" w:cs="宋体"/>
          <w:color w:val="auto"/>
          <w:sz w:val="24"/>
          <w:highlight w:val="none"/>
        </w:rPr>
        <w:t>19.4电子投标文件不得涂改，若有修改错漏处，须加盖投标人CA电子签章或者法定代表人或授权委托代理人签字（或加盖CA电子签字章）。电子投标文件因字迹潦草或表达不清所引起的后果由投标人负责。</w:t>
      </w:r>
      <w:bookmarkEnd w:id="64"/>
    </w:p>
    <w:p w14:paraId="06CD6E46">
      <w:pPr>
        <w:shd w:val="clear"/>
        <w:snapToGrid w:val="0"/>
        <w:spacing w:line="400" w:lineRule="exact"/>
        <w:ind w:firstLine="420" w:firstLineChars="175"/>
        <w:jc w:val="left"/>
        <w:rPr>
          <w:rFonts w:hint="eastAsia" w:ascii="宋体" w:hAnsi="宋体" w:cs="宋体"/>
          <w:color w:val="auto"/>
          <w:sz w:val="24"/>
          <w:highlight w:val="none"/>
        </w:rPr>
      </w:pPr>
      <w:bookmarkStart w:id="65" w:name="_Toc28894"/>
      <w:r>
        <w:rPr>
          <w:rFonts w:hint="eastAsia" w:ascii="宋体" w:hAnsi="宋体" w:cs="宋体"/>
          <w:color w:val="auto"/>
          <w:sz w:val="24"/>
          <w:highlight w:val="none"/>
        </w:rPr>
        <w:t>19.5电子投标文件所提供的相关材料的尺寸和清晰度应该能够在电脑上被阅读、识别和判断。</w:t>
      </w:r>
      <w:bookmarkEnd w:id="65"/>
    </w:p>
    <w:p w14:paraId="55380CBF">
      <w:pPr>
        <w:shd w:val="clear"/>
        <w:snapToGrid w:val="0"/>
        <w:spacing w:line="400" w:lineRule="exact"/>
        <w:ind w:firstLine="420" w:firstLineChars="175"/>
        <w:jc w:val="left"/>
        <w:rPr>
          <w:rFonts w:hint="eastAsia" w:ascii="宋体" w:hAnsi="宋体" w:cs="宋体"/>
          <w:color w:val="auto"/>
          <w:sz w:val="24"/>
          <w:highlight w:val="none"/>
        </w:rPr>
      </w:pPr>
      <w:bookmarkStart w:id="66" w:name="_Toc22774"/>
      <w:r>
        <w:rPr>
          <w:rFonts w:hint="eastAsia" w:ascii="宋体" w:hAnsi="宋体" w:cs="宋体"/>
          <w:color w:val="auto"/>
          <w:sz w:val="24"/>
          <w:highlight w:val="none"/>
        </w:rPr>
        <w:t>19.6电子投标文件内容无法阅读、识别和判断的，视为未提供。</w:t>
      </w:r>
      <w:bookmarkEnd w:id="66"/>
    </w:p>
    <w:p w14:paraId="0FBE8E68">
      <w:pPr>
        <w:shd w:val="clear"/>
        <w:snapToGrid w:val="0"/>
        <w:spacing w:line="400" w:lineRule="exact"/>
        <w:ind w:firstLine="420" w:firstLineChars="175"/>
        <w:jc w:val="left"/>
        <w:rPr>
          <w:rFonts w:hint="eastAsia" w:ascii="宋体" w:hAnsi="宋体" w:cs="宋体"/>
          <w:color w:val="auto"/>
          <w:sz w:val="24"/>
          <w:highlight w:val="none"/>
        </w:rPr>
      </w:pPr>
      <w:bookmarkStart w:id="67" w:name="_Toc2693"/>
      <w:r>
        <w:rPr>
          <w:rFonts w:hint="eastAsia" w:ascii="宋体" w:hAnsi="宋体" w:cs="宋体"/>
          <w:color w:val="auto"/>
          <w:sz w:val="24"/>
          <w:highlight w:val="none"/>
        </w:rPr>
        <w:t>19.7电子投标文件的容量大小须符合广西政府采购云平台电子投标客户端规定。</w:t>
      </w:r>
      <w:bookmarkEnd w:id="67"/>
    </w:p>
    <w:p w14:paraId="49EE4281">
      <w:pPr>
        <w:shd w:val="clear"/>
        <w:snapToGrid w:val="0"/>
        <w:spacing w:line="400" w:lineRule="exact"/>
        <w:ind w:firstLine="420" w:firstLineChars="175"/>
        <w:jc w:val="left"/>
        <w:rPr>
          <w:rFonts w:hint="eastAsia" w:ascii="宋体" w:hAnsi="宋体" w:cs="宋体"/>
          <w:color w:val="auto"/>
          <w:sz w:val="24"/>
          <w:highlight w:val="none"/>
        </w:rPr>
      </w:pPr>
      <w:bookmarkStart w:id="68" w:name="_Toc32319"/>
      <w:r>
        <w:rPr>
          <w:rFonts w:hint="eastAsia" w:ascii="宋体" w:hAnsi="宋体" w:cs="宋体"/>
          <w:color w:val="auto"/>
          <w:sz w:val="24"/>
          <w:highlight w:val="none"/>
        </w:rPr>
        <w:t>19.8电子投标文件的加密要求</w:t>
      </w:r>
      <w:bookmarkEnd w:id="68"/>
    </w:p>
    <w:p w14:paraId="4ED13E4B">
      <w:pPr>
        <w:shd w:val="clear"/>
        <w:snapToGrid w:val="0"/>
        <w:spacing w:line="400" w:lineRule="exact"/>
        <w:ind w:firstLine="420" w:firstLineChars="175"/>
        <w:jc w:val="left"/>
        <w:rPr>
          <w:rFonts w:hint="eastAsia" w:ascii="宋体" w:hAnsi="宋体" w:cs="宋体"/>
          <w:color w:val="auto"/>
          <w:sz w:val="24"/>
          <w:highlight w:val="none"/>
        </w:rPr>
      </w:pPr>
      <w:bookmarkStart w:id="69" w:name="_Toc30734"/>
      <w:r>
        <w:rPr>
          <w:rFonts w:hint="eastAsia" w:ascii="宋体" w:hAnsi="宋体" w:cs="宋体"/>
          <w:color w:val="auto"/>
          <w:sz w:val="24"/>
          <w:highlight w:val="none"/>
        </w:rPr>
        <w:t>电子投标文件应按广西政府采购云平台电子投标客户端软件有关规定加密，否则广西政府采购云平台将拒收，由此造成的风险由投标人承担。</w:t>
      </w:r>
      <w:bookmarkEnd w:id="69"/>
    </w:p>
    <w:p w14:paraId="3AA6A175">
      <w:p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20.备份投标文件</w:t>
      </w:r>
    </w:p>
    <w:p w14:paraId="15844989">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bCs/>
          <w:color w:val="auto"/>
          <w:sz w:val="24"/>
          <w:highlight w:val="none"/>
        </w:rPr>
        <w:t>详见在“投标人须知前附表”。</w:t>
      </w:r>
    </w:p>
    <w:p w14:paraId="632B8129">
      <w:pPr>
        <w:shd w:val="clear"/>
        <w:snapToGrid w:val="0"/>
        <w:spacing w:line="400" w:lineRule="exact"/>
        <w:ind w:firstLine="422" w:firstLineChars="175"/>
        <w:jc w:val="left"/>
        <w:rPr>
          <w:rFonts w:hint="eastAsia" w:ascii="宋体" w:hAnsi="宋体" w:cs="宋体"/>
          <w:b/>
          <w:color w:val="auto"/>
          <w:sz w:val="24"/>
          <w:highlight w:val="none"/>
        </w:rPr>
      </w:pPr>
      <w:bookmarkStart w:id="70" w:name="_Toc278"/>
      <w:r>
        <w:rPr>
          <w:rFonts w:hint="eastAsia" w:ascii="宋体" w:hAnsi="宋体" w:cs="宋体"/>
          <w:b/>
          <w:color w:val="auto"/>
          <w:sz w:val="24"/>
          <w:highlight w:val="none"/>
        </w:rPr>
        <w:t>21.电子投标文件的提交</w:t>
      </w:r>
      <w:bookmarkEnd w:id="70"/>
    </w:p>
    <w:p w14:paraId="7415AFE3">
      <w:pPr>
        <w:shd w:val="clear"/>
        <w:snapToGrid w:val="0"/>
        <w:spacing w:line="400" w:lineRule="exact"/>
        <w:ind w:firstLine="420" w:firstLineChars="175"/>
        <w:jc w:val="left"/>
        <w:rPr>
          <w:rFonts w:hint="eastAsia" w:ascii="宋体" w:hAnsi="宋体" w:cs="宋体"/>
          <w:color w:val="auto"/>
          <w:sz w:val="24"/>
          <w:highlight w:val="none"/>
        </w:rPr>
      </w:pPr>
      <w:bookmarkStart w:id="71" w:name="_Toc25171"/>
      <w:r>
        <w:rPr>
          <w:rFonts w:hint="eastAsia" w:ascii="宋体" w:hAnsi="宋体" w:cs="宋体"/>
          <w:color w:val="auto"/>
          <w:sz w:val="24"/>
          <w:highlight w:val="none"/>
        </w:rPr>
        <w:t>21.1本项目实行“网上投标、电子评标”，投标人应于提交投标文件截止时间前在广西政府采购云平台上提交已经加密的电子投标文件。</w:t>
      </w:r>
      <w:bookmarkEnd w:id="71"/>
    </w:p>
    <w:p w14:paraId="6861EEDF">
      <w:pPr>
        <w:shd w:val="clear"/>
        <w:snapToGrid w:val="0"/>
        <w:spacing w:line="400" w:lineRule="exact"/>
        <w:ind w:firstLine="420" w:firstLineChars="175"/>
        <w:jc w:val="left"/>
        <w:rPr>
          <w:rFonts w:hint="eastAsia" w:ascii="宋体" w:hAnsi="宋体" w:cs="宋体"/>
          <w:color w:val="auto"/>
          <w:sz w:val="24"/>
          <w:highlight w:val="none"/>
        </w:rPr>
      </w:pPr>
      <w:bookmarkStart w:id="72" w:name="_Toc27282"/>
      <w:r>
        <w:rPr>
          <w:rFonts w:hint="eastAsia" w:ascii="宋体" w:hAnsi="宋体" w:cs="宋体"/>
          <w:color w:val="auto"/>
          <w:sz w:val="24"/>
          <w:highlight w:val="none"/>
        </w:rPr>
        <w:t>21.2未按规定上传的电子投标文件将被广西政府采购云平台拒收，由此造成电子投标文件解密失败或被误投的风险由投标人自行承担。</w:t>
      </w:r>
      <w:bookmarkEnd w:id="72"/>
    </w:p>
    <w:p w14:paraId="250CC0B5">
      <w:pPr>
        <w:shd w:val="clear"/>
        <w:snapToGrid w:val="0"/>
        <w:spacing w:line="400" w:lineRule="exact"/>
        <w:ind w:firstLine="422" w:firstLineChars="175"/>
        <w:jc w:val="left"/>
        <w:rPr>
          <w:rFonts w:hint="eastAsia" w:ascii="宋体" w:hAnsi="宋体" w:cs="宋体"/>
          <w:b/>
          <w:color w:val="auto"/>
          <w:sz w:val="24"/>
          <w:highlight w:val="none"/>
        </w:rPr>
      </w:pPr>
      <w:bookmarkStart w:id="73" w:name="_Toc11042"/>
      <w:r>
        <w:rPr>
          <w:rFonts w:hint="eastAsia" w:ascii="宋体" w:hAnsi="宋体" w:cs="宋体"/>
          <w:b/>
          <w:color w:val="auto"/>
          <w:sz w:val="24"/>
          <w:highlight w:val="none"/>
        </w:rPr>
        <w:t>22.电子投标文件修改、撤回和解密</w:t>
      </w:r>
      <w:bookmarkEnd w:id="73"/>
    </w:p>
    <w:p w14:paraId="3C909B81">
      <w:pPr>
        <w:shd w:val="clear"/>
        <w:snapToGrid w:val="0"/>
        <w:spacing w:line="400" w:lineRule="exact"/>
        <w:ind w:firstLine="420" w:firstLineChars="175"/>
        <w:jc w:val="left"/>
        <w:rPr>
          <w:rFonts w:hint="eastAsia" w:ascii="宋体" w:hAnsi="宋体" w:cs="宋体"/>
          <w:color w:val="auto"/>
          <w:sz w:val="24"/>
          <w:highlight w:val="none"/>
        </w:rPr>
      </w:pPr>
      <w:bookmarkStart w:id="74" w:name="_Toc1525"/>
      <w:r>
        <w:rPr>
          <w:rFonts w:hint="eastAsia" w:ascii="宋体" w:hAnsi="宋体" w:cs="宋体"/>
          <w:color w:val="auto"/>
          <w:sz w:val="24"/>
          <w:highlight w:val="none"/>
        </w:rPr>
        <w:t>22.1本项目实行“网上投标、电子评标”，投标人应于提交投标文件截止时间前在广西政府采购云平台平台上提交已经加密的电子投标文件。</w:t>
      </w:r>
      <w:bookmarkEnd w:id="74"/>
    </w:p>
    <w:p w14:paraId="37A802E2">
      <w:pPr>
        <w:shd w:val="clear"/>
        <w:snapToGrid w:val="0"/>
        <w:spacing w:line="400" w:lineRule="exact"/>
        <w:ind w:firstLine="420" w:firstLineChars="175"/>
        <w:jc w:val="left"/>
        <w:rPr>
          <w:rFonts w:hint="eastAsia" w:ascii="宋体" w:hAnsi="宋体" w:cs="宋体"/>
          <w:color w:val="auto"/>
          <w:sz w:val="24"/>
          <w:highlight w:val="none"/>
        </w:rPr>
      </w:pPr>
      <w:bookmarkStart w:id="75" w:name="_Toc26277"/>
      <w:r>
        <w:rPr>
          <w:rFonts w:hint="eastAsia" w:ascii="宋体" w:hAnsi="宋体" w:cs="宋体"/>
          <w:color w:val="auto"/>
          <w:sz w:val="24"/>
          <w:highlight w:val="none"/>
        </w:rPr>
        <w:t>22.2未按规定上传的电子投标文件将被广西政府采购云平台拒收，由此造成电子投标文件解密失败或被误投的风险由投标人自行承担。</w:t>
      </w:r>
      <w:bookmarkEnd w:id="75"/>
    </w:p>
    <w:p w14:paraId="3519B979">
      <w:pPr>
        <w:shd w:val="clear"/>
        <w:snapToGrid w:val="0"/>
        <w:spacing w:line="400" w:lineRule="exact"/>
        <w:ind w:firstLine="420" w:firstLineChars="175"/>
        <w:jc w:val="left"/>
        <w:rPr>
          <w:rFonts w:hint="eastAsia" w:ascii="宋体" w:hAnsi="宋体" w:cs="宋体"/>
          <w:color w:val="auto"/>
          <w:sz w:val="24"/>
          <w:highlight w:val="none"/>
        </w:rPr>
      </w:pPr>
      <w:bookmarkStart w:id="76" w:name="_Toc23815"/>
      <w:r>
        <w:rPr>
          <w:rFonts w:hint="eastAsia" w:ascii="宋体" w:hAnsi="宋体" w:cs="宋体"/>
          <w:color w:val="auto"/>
          <w:sz w:val="24"/>
          <w:highlight w:val="none"/>
        </w:rPr>
        <w:t>22.3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放弃投标。提交截止时间后上传的文件，将被广西政府采购云平台拒收。</w:t>
      </w:r>
      <w:bookmarkEnd w:id="76"/>
    </w:p>
    <w:p w14:paraId="6887F26F">
      <w:pPr>
        <w:shd w:val="clear"/>
        <w:snapToGrid w:val="0"/>
        <w:spacing w:line="400" w:lineRule="exact"/>
        <w:ind w:firstLine="420" w:firstLineChars="175"/>
        <w:jc w:val="left"/>
        <w:rPr>
          <w:rFonts w:hint="eastAsia" w:ascii="宋体" w:hAnsi="宋体" w:cs="宋体"/>
          <w:color w:val="auto"/>
          <w:sz w:val="24"/>
          <w:highlight w:val="none"/>
        </w:rPr>
      </w:pPr>
      <w:bookmarkStart w:id="77" w:name="_Toc11455"/>
      <w:r>
        <w:rPr>
          <w:rFonts w:hint="eastAsia" w:ascii="宋体" w:hAnsi="宋体" w:cs="宋体"/>
          <w:color w:val="auto"/>
          <w:sz w:val="24"/>
          <w:highlight w:val="none"/>
        </w:rPr>
        <w:t>22.4电子投标文件成功提交后，投标人可自行打印投标文件接收回执。</w:t>
      </w:r>
      <w:bookmarkEnd w:id="77"/>
    </w:p>
    <w:p w14:paraId="432C0F5C">
      <w:pPr>
        <w:shd w:val="clear"/>
        <w:snapToGrid w:val="0"/>
        <w:spacing w:line="400" w:lineRule="exact"/>
        <w:ind w:firstLine="420" w:firstLineChars="175"/>
        <w:jc w:val="left"/>
        <w:rPr>
          <w:rFonts w:hint="eastAsia" w:ascii="宋体" w:hAnsi="宋体" w:cs="宋体"/>
          <w:color w:val="auto"/>
          <w:sz w:val="24"/>
          <w:highlight w:val="none"/>
        </w:rPr>
      </w:pPr>
      <w:bookmarkStart w:id="78" w:name="_Toc28787"/>
      <w:r>
        <w:rPr>
          <w:rFonts w:hint="eastAsia" w:ascii="宋体" w:hAnsi="宋体" w:cs="宋体"/>
          <w:color w:val="auto"/>
          <w:sz w:val="24"/>
          <w:highlight w:val="none"/>
        </w:rPr>
        <w:t>22.5截标后，</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电子交易平台自动提取所有投标人的电子投标文件，采购代理机构向各投标人发出解密通知，投标人须在采购代理机构开启解密标书后30分钟内对上传</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的投标文件进行解密。</w:t>
      </w:r>
      <w:bookmarkEnd w:id="78"/>
    </w:p>
    <w:p w14:paraId="2AF891F3">
      <w:pPr>
        <w:shd w:val="clear"/>
        <w:snapToGrid w:val="0"/>
        <w:spacing w:line="400" w:lineRule="exact"/>
        <w:ind w:firstLine="420" w:firstLineChars="175"/>
        <w:jc w:val="left"/>
        <w:rPr>
          <w:rFonts w:hint="eastAsia" w:ascii="宋体" w:hAnsi="宋体" w:cs="宋体"/>
          <w:color w:val="auto"/>
          <w:sz w:val="24"/>
          <w:highlight w:val="none"/>
        </w:rPr>
      </w:pPr>
      <w:bookmarkStart w:id="79" w:name="_Toc27251"/>
      <w:r>
        <w:rPr>
          <w:rFonts w:hint="eastAsia" w:ascii="宋体" w:hAnsi="宋体" w:cs="宋体"/>
          <w:color w:val="auto"/>
          <w:sz w:val="24"/>
          <w:highlight w:val="none"/>
        </w:rPr>
        <w:t>非</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技术原因或非采购代理机构操作原因造成的投标人超过解密时限未完成解密的，或投标文件无法解密或解密失败，视为投标人放弃投标。</w:t>
      </w:r>
      <w:bookmarkEnd w:id="79"/>
    </w:p>
    <w:p w14:paraId="3E75E559">
      <w:pPr>
        <w:shd w:val="clear"/>
        <w:snapToGrid w:val="0"/>
        <w:spacing w:line="400" w:lineRule="exact"/>
        <w:ind w:firstLine="422" w:firstLineChars="175"/>
        <w:jc w:val="center"/>
        <w:rPr>
          <w:rFonts w:hint="eastAsia" w:ascii="宋体" w:hAnsi="宋体" w:cs="宋体"/>
          <w:b/>
          <w:color w:val="auto"/>
          <w:sz w:val="24"/>
          <w:highlight w:val="none"/>
        </w:rPr>
      </w:pPr>
    </w:p>
    <w:p w14:paraId="0689E9C1">
      <w:pPr>
        <w:shd w:val="clear"/>
        <w:snapToGrid w:val="0"/>
        <w:spacing w:line="400" w:lineRule="exact"/>
        <w:ind w:firstLine="422" w:firstLineChars="175"/>
        <w:jc w:val="center"/>
        <w:rPr>
          <w:rFonts w:hint="eastAsia" w:ascii="宋体" w:hAnsi="宋体" w:cs="宋体"/>
          <w:b/>
          <w:color w:val="auto"/>
          <w:sz w:val="24"/>
          <w:highlight w:val="none"/>
        </w:rPr>
      </w:pPr>
      <w:bookmarkStart w:id="80" w:name="_Toc21516"/>
      <w:r>
        <w:rPr>
          <w:rFonts w:hint="eastAsia" w:ascii="宋体" w:hAnsi="宋体" w:cs="宋体"/>
          <w:b/>
          <w:color w:val="auto"/>
          <w:sz w:val="24"/>
          <w:highlight w:val="none"/>
        </w:rPr>
        <w:t>四、开标</w:t>
      </w:r>
      <w:bookmarkEnd w:id="80"/>
    </w:p>
    <w:p w14:paraId="1D414CC4">
      <w:pPr>
        <w:shd w:val="clear"/>
        <w:snapToGrid w:val="0"/>
        <w:spacing w:line="400" w:lineRule="exact"/>
        <w:ind w:firstLine="420" w:firstLineChars="175"/>
        <w:rPr>
          <w:rFonts w:hint="eastAsia" w:ascii="宋体" w:hAnsi="宋体" w:cs="宋体"/>
          <w:color w:val="auto"/>
          <w:sz w:val="24"/>
          <w:highlight w:val="none"/>
        </w:rPr>
      </w:pPr>
      <w:bookmarkStart w:id="81" w:name="_23.开标时间和地点"/>
      <w:bookmarkEnd w:id="81"/>
      <w:r>
        <w:rPr>
          <w:rFonts w:hint="eastAsia" w:ascii="宋体" w:hAnsi="宋体" w:cs="宋体"/>
          <w:color w:val="auto"/>
          <w:sz w:val="24"/>
          <w:highlight w:val="none"/>
        </w:rPr>
        <w:t>23.开标时间和地点</w:t>
      </w:r>
    </w:p>
    <w:p w14:paraId="18A0C513">
      <w:pPr>
        <w:shd w:val="clear"/>
        <w:snapToGrid w:val="0"/>
        <w:spacing w:line="400" w:lineRule="exact"/>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23.1开标时间及地点详见“投标人须知前附表”</w:t>
      </w:r>
    </w:p>
    <w:p w14:paraId="23B0E4B1">
      <w:pPr>
        <w:pStyle w:val="15"/>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color w:val="auto"/>
          <w:sz w:val="24"/>
          <w:szCs w:val="24"/>
          <w:highlight w:val="none"/>
        </w:rPr>
        <w:t>23.2如</w:t>
      </w:r>
      <w:r>
        <w:rPr>
          <w:rFonts w:hint="eastAsia" w:hAnsi="宋体" w:cs="宋体"/>
          <w:bCs/>
          <w:color w:val="auto"/>
          <w:sz w:val="24"/>
          <w:szCs w:val="24"/>
          <w:highlight w:val="none"/>
        </w:rPr>
        <w:t>投标人成功解密投标文件，但未在“</w:t>
      </w:r>
      <w:r>
        <w:rPr>
          <w:rFonts w:hint="eastAsia" w:hAnsi="宋体" w:cs="宋体"/>
          <w:bCs/>
          <w:color w:val="auto"/>
          <w:sz w:val="24"/>
          <w:szCs w:val="24"/>
          <w:highlight w:val="none"/>
          <w:lang w:eastAsia="zh-CN"/>
        </w:rPr>
        <w:t>广西政府采购云平台</w:t>
      </w:r>
      <w:r>
        <w:rPr>
          <w:rFonts w:hint="eastAsia" w:hAnsi="宋体" w:cs="宋体"/>
          <w:bCs/>
          <w:color w:val="auto"/>
          <w:sz w:val="24"/>
          <w:szCs w:val="24"/>
          <w:highlight w:val="none"/>
        </w:rPr>
        <w:t>”电子开标大厅参加开标的，视同认可开标过程和结果，</w:t>
      </w:r>
      <w:r>
        <w:rPr>
          <w:rFonts w:hint="eastAsia" w:hAnsi="宋体" w:cs="宋体"/>
          <w:color w:val="auto"/>
          <w:sz w:val="24"/>
          <w:szCs w:val="24"/>
          <w:highlight w:val="none"/>
        </w:rPr>
        <w:t>由此产生的后果由投标人自行负责。 投标人不足3家的，不得开标。</w:t>
      </w:r>
    </w:p>
    <w:p w14:paraId="2426C018">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24.开标程序</w:t>
      </w:r>
    </w:p>
    <w:p w14:paraId="3CEF0781">
      <w:pPr>
        <w:shd w:val="clear"/>
        <w:autoSpaceDE w:val="0"/>
        <w:autoSpaceDN w:val="0"/>
        <w:adjustRightInd w:val="0"/>
        <w:snapToGrid w:val="0"/>
        <w:spacing w:line="400" w:lineRule="exact"/>
        <w:ind w:firstLine="420" w:firstLineChars="175"/>
        <w:rPr>
          <w:rFonts w:hint="eastAsia" w:ascii="宋体" w:hAnsi="宋体" w:cs="宋体"/>
          <w:color w:val="auto"/>
          <w:kern w:val="0"/>
          <w:sz w:val="24"/>
          <w:highlight w:val="none"/>
        </w:rPr>
      </w:pPr>
      <w:r>
        <w:rPr>
          <w:rFonts w:hint="eastAsia" w:ascii="宋体" w:hAnsi="宋体" w:cs="宋体"/>
          <w:bCs/>
          <w:color w:val="auto"/>
          <w:sz w:val="24"/>
          <w:highlight w:val="none"/>
        </w:rPr>
        <w:t>24.1</w:t>
      </w:r>
      <w:r>
        <w:rPr>
          <w:rFonts w:hint="eastAsia" w:ascii="宋体" w:hAnsi="宋体" w:cs="宋体"/>
          <w:color w:val="auto"/>
          <w:kern w:val="0"/>
          <w:sz w:val="24"/>
          <w:highlight w:val="none"/>
        </w:rPr>
        <w:t>开标形式：</w:t>
      </w:r>
    </w:p>
    <w:p w14:paraId="60D4173F">
      <w:pPr>
        <w:shd w:val="clear"/>
        <w:autoSpaceDE w:val="0"/>
        <w:autoSpaceDN w:val="0"/>
        <w:adjustRightInd w:val="0"/>
        <w:snapToGrid w:val="0"/>
        <w:spacing w:line="400" w:lineRule="exact"/>
        <w:ind w:firstLine="420" w:firstLineChars="175"/>
        <w:rPr>
          <w:rFonts w:hint="eastAsia"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开标的准备工作由采购代理机构负责落实，采购代理机构必须基于广西政府采购云平台选取评审专家，如采购代理机构未按规定选取专家的，视为本次开评标无效，应当重新采购；</w:t>
      </w:r>
    </w:p>
    <w:p w14:paraId="126ABAFF">
      <w:pPr>
        <w:shd w:val="clear"/>
        <w:autoSpaceDE w:val="0"/>
        <w:autoSpaceDN w:val="0"/>
        <w:adjustRightInd w:val="0"/>
        <w:snapToGrid w:val="0"/>
        <w:spacing w:line="400" w:lineRule="exact"/>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B8164C7">
      <w:pPr>
        <w:shd w:val="clear"/>
        <w:autoSpaceDE w:val="0"/>
        <w:autoSpaceDN w:val="0"/>
        <w:adjustRightInd w:val="0"/>
        <w:snapToGrid w:val="0"/>
        <w:spacing w:line="400" w:lineRule="exact"/>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24.2开标程序：</w:t>
      </w:r>
    </w:p>
    <w:p w14:paraId="231C7485">
      <w:pPr>
        <w:pStyle w:val="15"/>
        <w:shd w:val="clear"/>
        <w:snapToGrid w:val="0"/>
        <w:spacing w:line="400" w:lineRule="exact"/>
        <w:ind w:firstLine="422" w:firstLineChars="175"/>
        <w:rPr>
          <w:rFonts w:hint="eastAsia" w:hAnsi="宋体" w:cs="宋体"/>
          <w:color w:val="auto"/>
          <w:sz w:val="24"/>
          <w:szCs w:val="24"/>
          <w:highlight w:val="none"/>
        </w:rPr>
      </w:pPr>
      <w:r>
        <w:rPr>
          <w:rFonts w:hint="eastAsia" w:hAnsi="宋体" w:cs="宋体"/>
          <w:b/>
          <w:color w:val="auto"/>
          <w:sz w:val="24"/>
          <w:szCs w:val="24"/>
          <w:highlight w:val="none"/>
        </w:rPr>
        <w:t>（1）解密电子投标文件。</w:t>
      </w:r>
      <w:r>
        <w:rPr>
          <w:rFonts w:hint="eastAsia" w:hAnsi="宋体" w:cs="宋体"/>
          <w:b w:val="0"/>
          <w:bCs/>
          <w:color w:val="auto"/>
          <w:sz w:val="24"/>
          <w:szCs w:val="24"/>
          <w:highlight w:val="none"/>
        </w:rPr>
        <w:t>广西政府采购云平台按开标时</w:t>
      </w:r>
      <w:r>
        <w:rPr>
          <w:rFonts w:hint="eastAsia" w:hAnsi="宋体" w:cs="宋体"/>
          <w:color w:val="auto"/>
          <w:sz w:val="24"/>
          <w:szCs w:val="24"/>
          <w:highlight w:val="none"/>
        </w:rPr>
        <w:t>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color w:val="auto"/>
          <w:sz w:val="24"/>
          <w:szCs w:val="24"/>
          <w:highlight w:val="none"/>
        </w:rPr>
        <w:t>须携带加密时所用的CA锁准时登录到广西政府采购云平台电子开标大厅签到并对电子投标文件解密</w:t>
      </w:r>
      <w:r>
        <w:rPr>
          <w:rFonts w:hint="eastAsia" w:hAnsi="宋体" w:cs="宋体"/>
          <w:color w:val="auto"/>
          <w:sz w:val="24"/>
          <w:szCs w:val="24"/>
          <w:highlight w:val="none"/>
        </w:rPr>
        <w:t>。开标后5分钟投标人还未进行解密的，代理机构</w:t>
      </w:r>
      <w:r>
        <w:rPr>
          <w:rFonts w:hint="eastAsia" w:hAnsi="宋体" w:cs="宋体"/>
          <w:color w:val="auto"/>
          <w:sz w:val="24"/>
          <w:szCs w:val="24"/>
          <w:highlight w:val="none"/>
          <w:lang w:eastAsia="zh-CN"/>
        </w:rPr>
        <w:t>将</w:t>
      </w:r>
      <w:r>
        <w:rPr>
          <w:rFonts w:hint="eastAsia" w:hAnsi="宋体" w:cs="宋体"/>
          <w:color w:val="auto"/>
          <w:sz w:val="24"/>
          <w:szCs w:val="24"/>
          <w:highlight w:val="none"/>
        </w:rPr>
        <w:t>通知投标人。通知后，投标文件仍未按时解密，或者投标人没预留联系方式或预留联系方式无效，导致代理机构无法联系到投标人进行解密的，</w:t>
      </w:r>
      <w:r>
        <w:rPr>
          <w:rFonts w:hint="eastAsia" w:hAnsi="宋体" w:cs="宋体"/>
          <w:b/>
          <w:color w:val="auto"/>
          <w:sz w:val="24"/>
          <w:szCs w:val="24"/>
          <w:highlight w:val="none"/>
        </w:rPr>
        <w:t>均视为无效投标。</w:t>
      </w:r>
    </w:p>
    <w:p w14:paraId="104837CC">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（解密</w:t>
      </w:r>
      <w:r>
        <w:rPr>
          <w:rFonts w:hint="eastAsia" w:hAnsi="宋体" w:cs="宋体"/>
          <w:bCs/>
          <w:color w:val="auto"/>
          <w:sz w:val="24"/>
          <w:szCs w:val="24"/>
          <w:highlight w:val="none"/>
        </w:rPr>
        <w:t>异常情况处理：详见本章</w:t>
      </w:r>
      <w:r>
        <w:rPr>
          <w:rFonts w:hint="eastAsia" w:hAnsi="宋体" w:cs="宋体"/>
          <w:color w:val="auto"/>
          <w:sz w:val="24"/>
          <w:szCs w:val="24"/>
          <w:highlight w:val="none"/>
        </w:rPr>
        <w:t>29.3电子交易活动的中止。）</w:t>
      </w:r>
    </w:p>
    <w:p w14:paraId="305356D8">
      <w:pPr>
        <w:numPr>
          <w:ilvl w:val="0"/>
          <w:numId w:val="6"/>
        </w:numPr>
        <w:shd w:val="clear"/>
        <w:snapToGrid w:val="0"/>
        <w:spacing w:line="400" w:lineRule="exact"/>
        <w:ind w:firstLine="422" w:firstLineChars="175"/>
        <w:rPr>
          <w:rFonts w:hint="eastAsia" w:ascii="宋体" w:hAnsi="宋体" w:cs="宋体"/>
          <w:color w:val="auto"/>
          <w:sz w:val="24"/>
          <w:highlight w:val="none"/>
        </w:rPr>
      </w:pPr>
      <w:r>
        <w:rPr>
          <w:rFonts w:hint="eastAsia" w:ascii="宋体" w:hAnsi="宋体" w:cs="宋体"/>
          <w:b/>
          <w:color w:val="auto"/>
          <w:sz w:val="24"/>
          <w:highlight w:val="none"/>
        </w:rPr>
        <w:t>电子唱标。</w:t>
      </w:r>
      <w:r>
        <w:rPr>
          <w:rFonts w:hint="eastAsia" w:ascii="宋体" w:hAnsi="宋体" w:cs="宋体"/>
          <w:color w:val="auto"/>
          <w:sz w:val="24"/>
          <w:highlight w:val="none"/>
        </w:rPr>
        <w:t>投标文件解密结束，开启报价要求文件，各投标供应商报价均在广西政府采购云平台远程不见面开标大厅展示；</w:t>
      </w:r>
    </w:p>
    <w:p w14:paraId="3B21DAED">
      <w:pPr>
        <w:shd w:val="clear"/>
        <w:snapToGrid w:val="0"/>
        <w:spacing w:line="400" w:lineRule="exact"/>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注：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E90EA55">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color w:val="auto"/>
          <w:sz w:val="24"/>
          <w:highlight w:val="none"/>
        </w:rPr>
        <w:t>签署电子《政府采购活动现场确认声明书》。</w:t>
      </w:r>
      <w:r>
        <w:rPr>
          <w:rFonts w:hint="eastAsia" w:ascii="宋体" w:hAnsi="宋体" w:cs="宋体"/>
          <w:color w:val="auto"/>
          <w:sz w:val="24"/>
          <w:highlight w:val="none"/>
        </w:rPr>
        <w:t>通过邮件形式在远程不见面开标大厅发送各投标人签署电子《政府采购活动现场确认声明书》。</w:t>
      </w:r>
    </w:p>
    <w:p w14:paraId="3B1B7F91">
      <w:pPr>
        <w:shd w:val="clear"/>
        <w:snapToGrid w:val="0"/>
        <w:spacing w:line="400" w:lineRule="exact"/>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（4）开标过程由采购代理机构如实记录，并电子留痕，由参加电子开标的各投标人代表对电子开标记录在开标记录公布后进行当场校核及勘误，并线上确认，未确认的视同认可开标结果。</w:t>
      </w:r>
    </w:p>
    <w:p w14:paraId="2E86E4EC">
      <w:pPr>
        <w:shd w:val="clear"/>
        <w:snapToGrid w:val="0"/>
        <w:spacing w:line="400" w:lineRule="exact"/>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D06D714">
      <w:pPr>
        <w:shd w:val="clear"/>
        <w:snapToGrid w:val="0"/>
        <w:spacing w:line="400" w:lineRule="exact"/>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（6）开标结束。</w:t>
      </w:r>
    </w:p>
    <w:p w14:paraId="50C89332">
      <w:pPr>
        <w:pStyle w:val="15"/>
        <w:shd w:val="clear"/>
        <w:snapToGrid w:val="0"/>
        <w:spacing w:line="400" w:lineRule="exact"/>
        <w:ind w:firstLine="422" w:firstLineChars="175"/>
        <w:rPr>
          <w:rFonts w:hint="eastAsia" w:hAnsi="宋体" w:cs="宋体"/>
          <w:color w:val="auto"/>
          <w:sz w:val="24"/>
          <w:szCs w:val="24"/>
          <w:highlight w:val="none"/>
          <w:lang w:eastAsia="zh-CN"/>
        </w:rPr>
      </w:pPr>
      <w:r>
        <w:rPr>
          <w:rFonts w:hint="eastAsia" w:hAnsi="宋体" w:cs="宋体"/>
          <w:b/>
          <w:bCs/>
          <w:color w:val="auto"/>
          <w:sz w:val="24"/>
          <w:szCs w:val="24"/>
          <w:highlight w:val="none"/>
        </w:rPr>
        <w:t>特别说明：</w:t>
      </w:r>
      <w:r>
        <w:rPr>
          <w:rFonts w:hint="eastAsia" w:hAnsi="宋体" w:cs="宋体"/>
          <w:b/>
          <w:color w:val="auto"/>
          <w:sz w:val="24"/>
          <w:szCs w:val="24"/>
          <w:highlight w:val="none"/>
        </w:rPr>
        <w:t>如遇广西政府采购云平台电子化开标或评审程序调整的，按调整后执行。</w:t>
      </w:r>
    </w:p>
    <w:p w14:paraId="74544865">
      <w:pPr>
        <w:pStyle w:val="15"/>
        <w:shd w:val="clear"/>
        <w:snapToGrid w:val="0"/>
        <w:spacing w:line="400" w:lineRule="exact"/>
        <w:ind w:firstLine="422" w:firstLineChars="175"/>
        <w:jc w:val="center"/>
        <w:rPr>
          <w:rFonts w:hint="eastAsia" w:hAnsi="宋体" w:cs="宋体"/>
          <w:b/>
          <w:color w:val="auto"/>
          <w:sz w:val="24"/>
          <w:szCs w:val="24"/>
          <w:highlight w:val="none"/>
        </w:rPr>
      </w:pPr>
    </w:p>
    <w:p w14:paraId="77890CF9">
      <w:pPr>
        <w:pStyle w:val="15"/>
        <w:shd w:val="clear"/>
        <w:snapToGrid w:val="0"/>
        <w:spacing w:line="400" w:lineRule="exact"/>
        <w:ind w:firstLine="422" w:firstLineChars="175"/>
        <w:jc w:val="center"/>
        <w:rPr>
          <w:rFonts w:hint="eastAsia" w:hAnsi="宋体" w:cs="宋体"/>
          <w:b/>
          <w:color w:val="auto"/>
          <w:sz w:val="24"/>
          <w:szCs w:val="24"/>
          <w:highlight w:val="none"/>
        </w:rPr>
      </w:pPr>
      <w:r>
        <w:rPr>
          <w:rFonts w:hint="eastAsia" w:hAnsi="宋体" w:cs="宋体"/>
          <w:b/>
          <w:color w:val="auto"/>
          <w:sz w:val="24"/>
          <w:szCs w:val="24"/>
          <w:highlight w:val="none"/>
        </w:rPr>
        <w:t>五、资格审查</w:t>
      </w:r>
    </w:p>
    <w:p w14:paraId="042EEF23">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25.资格审查</w:t>
      </w:r>
    </w:p>
    <w:p w14:paraId="25D3DF16">
      <w:pPr>
        <w:shd w:val="clear"/>
        <w:snapToGrid w:val="0"/>
        <w:spacing w:line="400" w:lineRule="exact"/>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25.1开标结束后，采购人依法通过电子投标文件对投标人的资格进行线上审查。</w:t>
      </w:r>
    </w:p>
    <w:p w14:paraId="79CBCD51">
      <w:pPr>
        <w:shd w:val="clear"/>
        <w:snapToGrid w:val="0"/>
        <w:spacing w:line="400" w:lineRule="exact"/>
        <w:ind w:firstLine="422" w:firstLineChars="175"/>
        <w:rPr>
          <w:rFonts w:hint="eastAsia" w:ascii="宋体" w:hAnsi="宋体" w:cs="宋体"/>
          <w:b/>
          <w:bCs/>
          <w:color w:val="auto"/>
          <w:sz w:val="24"/>
          <w:highlight w:val="none"/>
        </w:rPr>
      </w:pPr>
      <w:r>
        <w:rPr>
          <w:rFonts w:hint="eastAsia" w:ascii="宋体" w:hAnsi="宋体" w:cs="宋体"/>
          <w:b/>
          <w:bCs/>
          <w:color w:val="auto"/>
          <w:sz w:val="24"/>
          <w:highlight w:val="none"/>
        </w:rPr>
        <w:t>25.2采购人依据法律法规和招标文件的规定，对投标人的基本资格条件、特定资格条件进行审查。</w:t>
      </w:r>
    </w:p>
    <w:p w14:paraId="6114BFD3">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5F29D23E">
      <w:pPr>
        <w:shd w:val="clear"/>
        <w:snapToGrid w:val="0"/>
        <w:spacing w:line="400" w:lineRule="exact"/>
        <w:ind w:firstLine="422" w:firstLineChars="175"/>
        <w:rPr>
          <w:rFonts w:hint="eastAsia" w:ascii="宋体" w:hAnsi="宋体" w:cs="宋体"/>
          <w:b/>
          <w:bCs/>
          <w:color w:val="auto"/>
          <w:sz w:val="24"/>
          <w:highlight w:val="none"/>
        </w:rPr>
      </w:pPr>
      <w:bookmarkStart w:id="82" w:name="_25.3_投标人有下列情形之一的，资格审查不通过而导致其投标无效："/>
      <w:bookmarkEnd w:id="82"/>
      <w:r>
        <w:rPr>
          <w:rFonts w:hint="eastAsia" w:ascii="宋体" w:hAnsi="宋体" w:cs="宋体"/>
          <w:b/>
          <w:bCs/>
          <w:color w:val="auto"/>
          <w:sz w:val="24"/>
          <w:highlight w:val="none"/>
        </w:rPr>
        <w:t>25.4投标人有下列情形之一的，资格审查不通过，作无效投标处理：</w:t>
      </w:r>
    </w:p>
    <w:p w14:paraId="5F6974F0">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（1）不具备招标文件中规定的资格要求的；（注：其中信用查询规则见“投标人须知前附表”，“广西政府采购云平台”已与“信用中国”平台做接口，审查专家可直接在线查询）</w:t>
      </w:r>
    </w:p>
    <w:p w14:paraId="72268454">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（2）投标文件未提供任一项“投标人须知前附表”资格证明文件规定的“必须提供”的文件资料的；</w:t>
      </w:r>
    </w:p>
    <w:p w14:paraId="5A7C9796">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（3）投标文件提供的资格证明文件出现任一项不符合“投标人须知前附表”资格证明文件规定的“必须提供”的文件资料要求或者无效的。</w:t>
      </w:r>
    </w:p>
    <w:p w14:paraId="5CDB2752">
      <w:pPr>
        <w:pStyle w:val="7"/>
        <w:keepNext w:val="0"/>
        <w:keepLines w:val="0"/>
        <w:shd w:val="clear"/>
        <w:snapToGrid w:val="0"/>
        <w:spacing w:before="0" w:after="0" w:line="400" w:lineRule="exact"/>
        <w:ind w:firstLine="420" w:firstLineChars="175"/>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25.5资格审查的合格投标人不足3家的，不得评标。</w:t>
      </w:r>
    </w:p>
    <w:p w14:paraId="6DB9398E">
      <w:pPr>
        <w:pStyle w:val="7"/>
        <w:keepNext w:val="0"/>
        <w:keepLines w:val="0"/>
        <w:shd w:val="clear"/>
        <w:snapToGrid w:val="0"/>
        <w:spacing w:before="0" w:after="0" w:line="400" w:lineRule="exact"/>
        <w:ind w:firstLine="420" w:firstLineChars="175"/>
        <w:jc w:val="center"/>
        <w:rPr>
          <w:rFonts w:hint="eastAsia" w:ascii="宋体" w:hAnsi="宋体" w:cs="宋体"/>
          <w:b w:val="0"/>
          <w:bCs/>
          <w:color w:val="auto"/>
          <w:sz w:val="24"/>
          <w:highlight w:val="none"/>
          <w:lang w:val="en-US" w:eastAsia="zh-CN"/>
        </w:rPr>
      </w:pPr>
    </w:p>
    <w:p w14:paraId="452B8B03">
      <w:pPr>
        <w:pStyle w:val="7"/>
        <w:keepNext w:val="0"/>
        <w:keepLines w:val="0"/>
        <w:shd w:val="clear"/>
        <w:snapToGrid w:val="0"/>
        <w:spacing w:before="0" w:after="0" w:line="400" w:lineRule="exact"/>
        <w:ind w:firstLine="422" w:firstLineChars="175"/>
        <w:jc w:val="center"/>
        <w:rPr>
          <w:rFonts w:hint="eastAsia" w:ascii="宋体" w:hAnsi="宋体" w:cs="宋体"/>
          <w:b w:val="0"/>
          <w:bCs/>
          <w:color w:val="auto"/>
          <w:sz w:val="24"/>
          <w:highlight w:val="none"/>
          <w:lang w:val="en-US" w:eastAsia="zh-CN"/>
        </w:rPr>
      </w:pPr>
      <w:r>
        <w:rPr>
          <w:rFonts w:hint="eastAsia" w:ascii="宋体" w:hAnsi="宋体" w:cs="宋体"/>
          <w:color w:val="auto"/>
          <w:sz w:val="24"/>
          <w:highlight w:val="none"/>
        </w:rPr>
        <w:t>六、评标</w:t>
      </w:r>
    </w:p>
    <w:p w14:paraId="1457EC0A">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bookmarkStart w:id="83" w:name="_26.组建评标委员会"/>
      <w:bookmarkEnd w:id="83"/>
      <w:r>
        <w:rPr>
          <w:rFonts w:hint="eastAsia" w:ascii="宋体" w:hAnsi="宋体" w:cs="宋体"/>
          <w:color w:val="auto"/>
          <w:sz w:val="24"/>
          <w:highlight w:val="none"/>
        </w:rPr>
        <w:t>26.组建评标委员会</w:t>
      </w:r>
    </w:p>
    <w:p w14:paraId="51FB8278">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评标委员会由采购人代表和评审专家组成，具体人数详见“投标人须知前附表”，其中评审专家不得少于成员总数的三分之二。</w:t>
      </w:r>
    </w:p>
    <w:p w14:paraId="38FEE5A0">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参加过采购项目前期咨询论证的专家，不得参加该采购项目的评审活动。</w:t>
      </w:r>
    </w:p>
    <w:p w14:paraId="7026C352">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27.评标的依据</w:t>
      </w:r>
    </w:p>
    <w:p w14:paraId="44BAC657">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评标委员会以招标文件为依据对投标文件进行评审，“第四章 评标方法和评标标准”没有规定的方法、评审因素和标准，不作为评标依据。</w:t>
      </w:r>
    </w:p>
    <w:p w14:paraId="47CF9FAF">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28.评标原则</w:t>
      </w:r>
    </w:p>
    <w:p w14:paraId="21526C95">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46CA9F0">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84" w:name="_28.3评标方法。本项目将按须知前附表规定的评标办法进行评标，具体评标"/>
      <w:bookmarkEnd w:id="84"/>
    </w:p>
    <w:p w14:paraId="2937316B">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E8B4B2D">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28.4评标过程的监控。本项目电子评标过程实行网上留痕、全程录音、录像监控，投标人在评标过程中所进行的试图影响评标结果的不公正活动，可能导致其投标按无效处理。</w:t>
      </w:r>
    </w:p>
    <w:p w14:paraId="3A0E3995">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29.评标方法及评标标准</w:t>
      </w:r>
    </w:p>
    <w:p w14:paraId="6E24916C">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29.1本项目的评标方法详见“投标人须知前附表”。</w:t>
      </w:r>
    </w:p>
    <w:p w14:paraId="07AD98A3">
      <w:pPr>
        <w:pStyle w:val="15"/>
        <w:shd w:val="clear"/>
        <w:snapToGrid w:val="0"/>
        <w:spacing w:line="400" w:lineRule="exact"/>
        <w:ind w:firstLine="420" w:firstLineChars="175"/>
        <w:rPr>
          <w:rFonts w:hint="eastAsia" w:hAnsi="宋体" w:cs="宋体"/>
          <w:color w:val="auto"/>
          <w:sz w:val="24"/>
          <w:szCs w:val="24"/>
          <w:highlight w:val="none"/>
          <w:lang w:eastAsia="zh-CN"/>
        </w:rPr>
      </w:pPr>
      <w:r>
        <w:rPr>
          <w:rFonts w:hint="eastAsia" w:hAnsi="宋体" w:cs="宋体"/>
          <w:color w:val="auto"/>
          <w:sz w:val="24"/>
          <w:szCs w:val="24"/>
          <w:highlight w:val="none"/>
        </w:rPr>
        <w:t>29.2 评标委员会按照“第四章 评标方法和评标标准”规定的方法、评审因素、标准和程序对投标文件进行评审。</w:t>
      </w:r>
    </w:p>
    <w:p w14:paraId="55009BEE">
      <w:pPr>
        <w:pStyle w:val="15"/>
        <w:shd w:val="clear"/>
        <w:snapToGrid w:val="0"/>
        <w:spacing w:line="400" w:lineRule="exact"/>
        <w:ind w:firstLine="420" w:firstLineChars="175"/>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29.3 电子交易活动的中止。采购过程中出现以下情形，导致电子交易平台无法正常运行，或者无法保证电子交易的公平、公正和安全时，采购机构可中止电子交易活动：</w:t>
      </w:r>
    </w:p>
    <w:p w14:paraId="7AF918B5">
      <w:pPr>
        <w:pStyle w:val="15"/>
        <w:shd w:val="clear"/>
        <w:snapToGrid w:val="0"/>
        <w:spacing w:line="400" w:lineRule="exact"/>
        <w:ind w:firstLine="420" w:firstLineChars="175"/>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 xml:space="preserve">（1）电子交易平台发生故障而无法登录访问的； </w:t>
      </w:r>
    </w:p>
    <w:p w14:paraId="5E6DEC7C">
      <w:pPr>
        <w:pStyle w:val="15"/>
        <w:shd w:val="clear"/>
        <w:snapToGrid w:val="0"/>
        <w:spacing w:line="400" w:lineRule="exact"/>
        <w:ind w:firstLine="420" w:firstLineChars="175"/>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（2）电子交易平台应用或数据库出现错误，不能进行正常操作的；</w:t>
      </w:r>
    </w:p>
    <w:p w14:paraId="2C32BB0C">
      <w:pPr>
        <w:pStyle w:val="15"/>
        <w:shd w:val="clear"/>
        <w:snapToGrid w:val="0"/>
        <w:spacing w:line="400" w:lineRule="exact"/>
        <w:ind w:firstLine="420" w:firstLineChars="175"/>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（3）电子交易平台发现严重安全漏洞，有潜在泄密危险的；</w:t>
      </w:r>
    </w:p>
    <w:p w14:paraId="7A622768">
      <w:pPr>
        <w:pStyle w:val="15"/>
        <w:shd w:val="clear"/>
        <w:snapToGrid w:val="0"/>
        <w:spacing w:line="400" w:lineRule="exact"/>
        <w:ind w:firstLine="420" w:firstLineChars="175"/>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 xml:space="preserve">（4）病毒发作导致不能进行正常操作的； </w:t>
      </w:r>
    </w:p>
    <w:p w14:paraId="413916FC">
      <w:pPr>
        <w:pStyle w:val="15"/>
        <w:shd w:val="clear"/>
        <w:snapToGrid w:val="0"/>
        <w:spacing w:line="400" w:lineRule="exact"/>
        <w:ind w:firstLine="420" w:firstLineChars="175"/>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（5）其他无法保证电子交易的公平、公正和安全的情况。</w:t>
      </w:r>
    </w:p>
    <w:p w14:paraId="5DB7D8E4">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lang w:eastAsia="zh-CN"/>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785ACA8">
      <w:p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29.5特别说明</w:t>
      </w:r>
    </w:p>
    <w:p w14:paraId="4F97AFCB">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（1）广西政府采购云平台如对电子化开评标程序有调整的，按调整后的程序操作。</w:t>
      </w:r>
    </w:p>
    <w:p w14:paraId="313F813F">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（2）评审在严格保密的情况下进行，任何一方不得透露与评审有关的其他投标人的技术资料、价格和其他信息。</w:t>
      </w:r>
    </w:p>
    <w:p w14:paraId="73078008">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（3）电子评审过程中需要投标人在线确认的所有内容，投标人不予确认的应说明理由，超过规定时间未确认的，将被视为放弃确认或者无异议。</w:t>
      </w:r>
      <w:bookmarkStart w:id="85" w:name="_Toc254970546"/>
      <w:bookmarkStart w:id="86" w:name="_Toc254970687"/>
    </w:p>
    <w:p w14:paraId="4011FB38">
      <w:pPr>
        <w:shd w:val="clear"/>
        <w:snapToGrid w:val="0"/>
        <w:spacing w:line="400" w:lineRule="exact"/>
        <w:ind w:firstLine="422" w:firstLineChars="175"/>
        <w:jc w:val="center"/>
        <w:rPr>
          <w:rFonts w:hint="eastAsia" w:ascii="宋体" w:hAnsi="宋体" w:cs="宋体"/>
          <w:b/>
          <w:color w:val="auto"/>
          <w:sz w:val="24"/>
          <w:highlight w:val="none"/>
        </w:rPr>
      </w:pPr>
    </w:p>
    <w:p w14:paraId="50546AA1">
      <w:pPr>
        <w:shd w:val="clear"/>
        <w:snapToGrid w:val="0"/>
        <w:spacing w:line="400" w:lineRule="exact"/>
        <w:ind w:firstLine="422" w:firstLineChars="175"/>
        <w:jc w:val="center"/>
        <w:rPr>
          <w:rFonts w:hint="eastAsia" w:ascii="宋体" w:hAnsi="宋体" w:cs="宋体"/>
          <w:b/>
          <w:color w:val="auto"/>
          <w:sz w:val="24"/>
          <w:highlight w:val="none"/>
        </w:rPr>
      </w:pPr>
      <w:r>
        <w:rPr>
          <w:rFonts w:hint="eastAsia" w:ascii="宋体" w:hAnsi="宋体" w:cs="宋体"/>
          <w:b/>
          <w:color w:val="auto"/>
          <w:sz w:val="24"/>
          <w:highlight w:val="none"/>
        </w:rPr>
        <w:t>七、</w:t>
      </w:r>
      <w:bookmarkEnd w:id="85"/>
      <w:bookmarkEnd w:id="86"/>
      <w:r>
        <w:rPr>
          <w:rFonts w:hint="eastAsia" w:ascii="宋体" w:hAnsi="宋体" w:cs="宋体"/>
          <w:b/>
          <w:color w:val="auto"/>
          <w:sz w:val="24"/>
          <w:highlight w:val="none"/>
        </w:rPr>
        <w:t>中标和合同</w:t>
      </w:r>
    </w:p>
    <w:p w14:paraId="26D30CB3">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30 确定中标人</w:t>
      </w:r>
    </w:p>
    <w:p w14:paraId="03AFEBCE">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FBD6F14">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30.2采购人在收到评标报告5个工作日内未按评标报告推荐的中标候选人顺序确定中标人，又不能说明合法理由的，视同按评标报告推荐的顺序确定排名第一的中标候选人为中标人。</w:t>
      </w:r>
    </w:p>
    <w:p w14:paraId="401D02A4">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59365AAC">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30.4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4CA7CB4B">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31.结果公告</w:t>
      </w:r>
    </w:p>
    <w:p w14:paraId="0F202367">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31.1中标人确定后，于中标人确定之日起2个工作日内，中标结果将在招标公告发布媒体上公告。采购人或者采购代理发出中标通知书前，应当对中标人信用进行查询，对列入失信被执行人、</w:t>
      </w:r>
      <w:r>
        <w:rPr>
          <w:rFonts w:hint="eastAsia" w:ascii="宋体" w:hAnsi="宋体" w:cs="宋体"/>
          <w:b w:val="0"/>
          <w:color w:val="auto"/>
          <w:sz w:val="24"/>
          <w:highlight w:val="none"/>
          <w:lang w:eastAsia="zh-CN"/>
        </w:rPr>
        <w:t>重大税收违法失信主体</w:t>
      </w:r>
      <w:r>
        <w:rPr>
          <w:rFonts w:hint="eastAsia" w:ascii="宋体" w:hAnsi="宋体" w:cs="宋体"/>
          <w:b w:val="0"/>
          <w:color w:val="auto"/>
          <w:sz w:val="24"/>
          <w:highlight w:val="none"/>
        </w:rPr>
        <w:t>、政府采购严重违法失信行为记录名单及其他不符合《中华人民共和国政府采购法》第二十二条规定条件的投标人，取消其中标资格，并确定排名第二的中标候选人为中标人。</w:t>
      </w:r>
    </w:p>
    <w:p w14:paraId="56542AE6">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排名第二的中标候选人因前款规定的同样原因被取消中标资格的，采购人可以确定排名第三的中标候选人为中标人，以此类推。</w:t>
      </w:r>
    </w:p>
    <w:p w14:paraId="4CC08ECB">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以上信息查询记录及相关证据与采购文件一并保存。</w:t>
      </w:r>
    </w:p>
    <w:p w14:paraId="47CBD754">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中小企业在政府采购活动过程中，请根据企业的真实情况出具《中小企业声明函》。依法享受中小企业优惠政策的，采购人或者采购代理机构在公告中标结果时，同时公告其《中小企业声明函》，接受社会监督。</w:t>
      </w:r>
    </w:p>
    <w:p w14:paraId="3DF90866">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32.发出中标通知书</w:t>
      </w:r>
    </w:p>
    <w:p w14:paraId="286C7B2B">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在发布中标公告的同时，采购代理机构向中标人发出中标通知书。对未通过资格审查的投标人，应当告知其未通过的原因；采用综合评分办法评审的，还应当告知未中标人本人的评审得分与排序。</w:t>
      </w:r>
    </w:p>
    <w:p w14:paraId="3EDB27B2">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33. 无义务解释未中标原因</w:t>
      </w:r>
    </w:p>
    <w:p w14:paraId="1B341A93">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采购代理机构无义务向未中标的投标人解释未中标原因和退还投标文件。</w:t>
      </w:r>
    </w:p>
    <w:p w14:paraId="222B8EDC">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34.合同授予标准</w:t>
      </w:r>
    </w:p>
    <w:p w14:paraId="015FE3D4">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合同将授予被确定实质上响应招标文件要求，具备履行合同能力的中标人（招标文件另有约定多名中标人的除外）。</w:t>
      </w:r>
    </w:p>
    <w:p w14:paraId="0AEDB9F7">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35.履约保证金</w:t>
      </w:r>
    </w:p>
    <w:p w14:paraId="73A60943">
      <w:pPr>
        <w:pStyle w:val="7"/>
        <w:keepNext w:val="0"/>
        <w:keepLines w:val="0"/>
        <w:numPr>
          <w:ilvl w:val="0"/>
          <w:numId w:val="0"/>
        </w:numPr>
        <w:shd w:val="clear"/>
        <w:snapToGrid w:val="0"/>
        <w:spacing w:before="0" w:after="0" w:line="400" w:lineRule="exact"/>
        <w:ind w:firstLine="420" w:firstLineChars="175"/>
        <w:rPr>
          <w:rFonts w:hint="eastAsia" w:ascii="宋体" w:hAnsi="宋体" w:cs="宋体"/>
          <w:b w:val="0"/>
          <w:color w:val="auto"/>
          <w:sz w:val="24"/>
          <w:highlight w:val="none"/>
        </w:rPr>
      </w:pPr>
      <w:bookmarkStart w:id="87" w:name="_39.1中标人须于签订合同前按本须知前附表规定的金额转账或电汇到指定账"/>
      <w:bookmarkEnd w:id="87"/>
      <w:r>
        <w:rPr>
          <w:rFonts w:hint="eastAsia" w:ascii="宋体" w:hAnsi="宋体" w:cs="宋体"/>
          <w:b w:val="0"/>
          <w:color w:val="auto"/>
          <w:sz w:val="24"/>
          <w:highlight w:val="none"/>
        </w:rPr>
        <w:t>35.1 履约保证金的金额、提交方式、退付的时间和条件详见 “投标人须知前附表”。</w:t>
      </w:r>
      <w:r>
        <w:rPr>
          <w:rFonts w:hint="eastAsia" w:ascii="宋体" w:hAnsi="宋体" w:cs="宋体"/>
          <w:b w:val="0"/>
          <w:color w:val="auto"/>
          <w:sz w:val="24"/>
          <w:highlight w:val="none"/>
          <w:lang w:eastAsia="zh-CN"/>
        </w:rPr>
        <w:t>中标人</w:t>
      </w:r>
      <w:r>
        <w:rPr>
          <w:rFonts w:hint="eastAsia" w:ascii="宋体" w:hAnsi="宋体" w:cs="宋体"/>
          <w:b w:val="0"/>
          <w:color w:val="auto"/>
          <w:sz w:val="24"/>
          <w:highlight w:val="none"/>
        </w:rPr>
        <w:t>未按规定提交履约保证金的，视为拒绝与采购人签订合同，采购人可以按照评标报告推荐的中标候选人名单排序，确定下一候选人为</w:t>
      </w:r>
      <w:r>
        <w:rPr>
          <w:rFonts w:hint="eastAsia" w:ascii="宋体" w:hAnsi="宋体" w:cs="宋体"/>
          <w:b w:val="0"/>
          <w:color w:val="auto"/>
          <w:sz w:val="24"/>
          <w:highlight w:val="none"/>
          <w:lang w:eastAsia="zh-CN"/>
        </w:rPr>
        <w:t>中标人</w:t>
      </w:r>
      <w:r>
        <w:rPr>
          <w:rFonts w:hint="eastAsia" w:ascii="宋体" w:hAnsi="宋体" w:cs="宋体"/>
          <w:b w:val="0"/>
          <w:color w:val="auto"/>
          <w:sz w:val="24"/>
          <w:highlight w:val="none"/>
        </w:rPr>
        <w:t>，也可以重新开展政府采购活动。</w:t>
      </w:r>
    </w:p>
    <w:p w14:paraId="0F1AA39E">
      <w:pPr>
        <w:pStyle w:val="7"/>
        <w:keepNext w:val="0"/>
        <w:keepLines w:val="0"/>
        <w:numPr>
          <w:ilvl w:val="0"/>
          <w:numId w:val="0"/>
        </w:numPr>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35.2签订合同后，如</w:t>
      </w:r>
      <w:r>
        <w:rPr>
          <w:rFonts w:hint="eastAsia" w:ascii="宋体" w:hAnsi="宋体" w:cs="宋体"/>
          <w:b w:val="0"/>
          <w:color w:val="auto"/>
          <w:sz w:val="24"/>
          <w:highlight w:val="none"/>
          <w:lang w:eastAsia="zh-CN"/>
        </w:rPr>
        <w:t>中标人</w:t>
      </w:r>
      <w:r>
        <w:rPr>
          <w:rFonts w:hint="eastAsia" w:ascii="宋体" w:hAnsi="宋体" w:cs="宋体"/>
          <w:b w:val="0"/>
          <w:color w:val="auto"/>
          <w:sz w:val="24"/>
          <w:highlight w:val="none"/>
        </w:rPr>
        <w:t>不按双方签订的合同规定履约，则没收其全部履约保证金，履约保证金不足以赔偿损失的，按实际损失赔偿。</w:t>
      </w:r>
    </w:p>
    <w:p w14:paraId="2367F65C">
      <w:pPr>
        <w:pStyle w:val="7"/>
        <w:keepNext w:val="0"/>
        <w:keepLines w:val="0"/>
        <w:numPr>
          <w:ilvl w:val="0"/>
          <w:numId w:val="0"/>
        </w:numPr>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35.3在履约保证金退还日期前，若</w:t>
      </w:r>
      <w:r>
        <w:rPr>
          <w:rFonts w:hint="eastAsia" w:ascii="宋体" w:hAnsi="宋体" w:cs="宋体"/>
          <w:b w:val="0"/>
          <w:color w:val="auto"/>
          <w:sz w:val="24"/>
          <w:highlight w:val="none"/>
          <w:lang w:eastAsia="zh-CN"/>
        </w:rPr>
        <w:t>中标人</w:t>
      </w:r>
      <w:r>
        <w:rPr>
          <w:rFonts w:hint="eastAsia" w:ascii="宋体" w:hAnsi="宋体" w:cs="宋体"/>
          <w:b w:val="0"/>
          <w:color w:val="auto"/>
          <w:sz w:val="24"/>
          <w:highlight w:val="none"/>
        </w:rPr>
        <w:t>的开户名称、开户银行、帐号有变动的，请以书面形式通知履约保证金收取单位，否则由此产生的后果由</w:t>
      </w:r>
      <w:r>
        <w:rPr>
          <w:rFonts w:hint="eastAsia" w:ascii="宋体" w:hAnsi="宋体" w:cs="宋体"/>
          <w:b w:val="0"/>
          <w:color w:val="auto"/>
          <w:sz w:val="24"/>
          <w:highlight w:val="none"/>
          <w:lang w:eastAsia="zh-CN"/>
        </w:rPr>
        <w:t>中标人</w:t>
      </w:r>
      <w:r>
        <w:rPr>
          <w:rFonts w:hint="eastAsia" w:ascii="宋体" w:hAnsi="宋体" w:cs="宋体"/>
          <w:b w:val="0"/>
          <w:color w:val="auto"/>
          <w:sz w:val="24"/>
          <w:highlight w:val="none"/>
        </w:rPr>
        <w:t>自行承担。</w:t>
      </w:r>
    </w:p>
    <w:p w14:paraId="722D61DC">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36.签订合同</w:t>
      </w:r>
    </w:p>
    <w:p w14:paraId="2999D760">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lang w:eastAsia="zh-CN"/>
        </w:rPr>
      </w:pPr>
      <w:bookmarkStart w:id="88" w:name="_40.1投标人接到中标通知书后，按须知前附表规定向采购人出示相关资格证"/>
      <w:bookmarkEnd w:id="88"/>
      <w:r>
        <w:rPr>
          <w:rFonts w:hint="eastAsia" w:ascii="宋体" w:hAnsi="宋体" w:cs="宋体"/>
          <w:b w:val="0"/>
          <w:color w:val="auto"/>
          <w:sz w:val="24"/>
          <w:highlight w:val="none"/>
        </w:rPr>
        <w:t>36.1投标人领取中标通知书后，按“投标人须知前附表”规定向采购人出示相关证明材料，经采购人核验合格后方可签订合同。</w:t>
      </w:r>
    </w:p>
    <w:p w14:paraId="6E8DF6D0">
      <w:pPr>
        <w:pStyle w:val="26"/>
        <w:shd w:val="clear"/>
        <w:snapToGrid w:val="0"/>
        <w:spacing w:before="0" w:line="400" w:lineRule="exact"/>
        <w:ind w:firstLine="420" w:firstLineChars="175"/>
        <w:rPr>
          <w:rFonts w:hint="eastAsia" w:ascii="宋体" w:hAnsi="宋体" w:cs="宋体"/>
          <w:color w:val="auto"/>
          <w:kern w:val="0"/>
          <w:szCs w:val="24"/>
          <w:highlight w:val="none"/>
          <w:lang w:val="zh-CN"/>
        </w:rPr>
      </w:pPr>
      <w:r>
        <w:rPr>
          <w:rFonts w:hint="eastAsia" w:ascii="宋体" w:hAnsi="宋体" w:cs="宋体"/>
          <w:color w:val="auto"/>
          <w:kern w:val="0"/>
          <w:szCs w:val="24"/>
          <w:highlight w:val="none"/>
          <w:lang w:val="zh-CN"/>
        </w:rPr>
        <w:t>36.2</w:t>
      </w:r>
      <w:r>
        <w:rPr>
          <w:rFonts w:hint="eastAsia" w:ascii="宋体" w:hAnsi="宋体" w:cs="宋体"/>
          <w:color w:val="auto"/>
          <w:szCs w:val="24"/>
          <w:highlight w:val="none"/>
        </w:rPr>
        <w:t>采购合同由采购人与中标供应商根据招标文件、投标文件等内容通过政府采购电子交易平台在线签订，自动备案。</w:t>
      </w:r>
    </w:p>
    <w:p w14:paraId="3EE8A932">
      <w:pPr>
        <w:pStyle w:val="7"/>
        <w:keepNext w:val="0"/>
        <w:keepLines w:val="0"/>
        <w:numPr>
          <w:ilvl w:val="0"/>
          <w:numId w:val="0"/>
        </w:numPr>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36.</w:t>
      </w:r>
      <w:r>
        <w:rPr>
          <w:rFonts w:hint="eastAsia" w:ascii="宋体" w:hAnsi="宋体" w:cs="宋体"/>
          <w:b w:val="0"/>
          <w:color w:val="auto"/>
          <w:sz w:val="24"/>
          <w:highlight w:val="none"/>
          <w:lang w:eastAsia="zh-CN"/>
        </w:rPr>
        <w:t>3</w:t>
      </w:r>
      <w:r>
        <w:rPr>
          <w:rFonts w:hint="eastAsia" w:ascii="宋体" w:hAnsi="宋体" w:cs="宋体"/>
          <w:b w:val="0"/>
          <w:color w:val="auto"/>
          <w:sz w:val="24"/>
          <w:highlight w:val="none"/>
        </w:rPr>
        <w:t>签订合同时间：按中标通知书规定的时间与采购人签订合同（最长不能超过25日）。</w:t>
      </w:r>
    </w:p>
    <w:p w14:paraId="7DA8584F">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lang w:eastAsia="zh-CN"/>
        </w:rPr>
      </w:pPr>
      <w:r>
        <w:rPr>
          <w:rFonts w:hint="eastAsia" w:ascii="宋体" w:hAnsi="宋体" w:cs="宋体"/>
          <w:b w:val="0"/>
          <w:color w:val="auto"/>
          <w:sz w:val="24"/>
          <w:highlight w:val="none"/>
        </w:rPr>
        <w:t>36.</w:t>
      </w:r>
      <w:r>
        <w:rPr>
          <w:rFonts w:hint="eastAsia" w:ascii="宋体" w:hAnsi="宋体" w:cs="宋体"/>
          <w:b w:val="0"/>
          <w:color w:val="auto"/>
          <w:sz w:val="24"/>
          <w:highlight w:val="none"/>
          <w:lang w:eastAsia="zh-CN"/>
        </w:rPr>
        <w:t>4中标</w:t>
      </w:r>
      <w:r>
        <w:rPr>
          <w:rFonts w:hint="eastAsia" w:ascii="宋体" w:hAnsi="宋体" w:cs="宋体"/>
          <w:b w:val="0"/>
          <w:color w:val="auto"/>
          <w:sz w:val="24"/>
          <w:highlight w:val="none"/>
        </w:rPr>
        <w:t>人拒绝与采购人签订合同的，采购人可以按照评审报告推荐的中标候选人名单排序，确定下一候选人为</w:t>
      </w:r>
      <w:r>
        <w:rPr>
          <w:rFonts w:hint="eastAsia" w:ascii="宋体" w:hAnsi="宋体" w:cs="宋体"/>
          <w:b w:val="0"/>
          <w:color w:val="auto"/>
          <w:sz w:val="24"/>
          <w:highlight w:val="none"/>
          <w:lang w:eastAsia="zh-CN"/>
        </w:rPr>
        <w:t>中标</w:t>
      </w:r>
      <w:r>
        <w:rPr>
          <w:rFonts w:hint="eastAsia" w:ascii="宋体" w:hAnsi="宋体" w:cs="宋体"/>
          <w:b w:val="0"/>
          <w:color w:val="auto"/>
          <w:sz w:val="24"/>
          <w:highlight w:val="none"/>
        </w:rPr>
        <w:t>人，也可以重新开展政府采购活动。</w:t>
      </w:r>
    </w:p>
    <w:p w14:paraId="78482059">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DC34805">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51BBE9FC">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36.7如签订合同并生效后，供应商无故拒绝或延期，除按照合同条款处理外，将承担相应的法律责任。</w:t>
      </w:r>
    </w:p>
    <w:p w14:paraId="4811652F">
      <w:pPr>
        <w:pStyle w:val="8"/>
        <w:shd w:val="clear"/>
        <w:snapToGrid w:val="0"/>
        <w:spacing w:line="400" w:lineRule="exact"/>
        <w:ind w:firstLine="422" w:firstLineChars="175"/>
        <w:rPr>
          <w:rFonts w:hint="eastAsia" w:ascii="宋体" w:hAnsi="宋体" w:cs="宋体"/>
          <w:color w:val="auto"/>
          <w:sz w:val="24"/>
          <w:szCs w:val="24"/>
          <w:highlight w:val="none"/>
        </w:rPr>
      </w:pPr>
      <w:r>
        <w:rPr>
          <w:rFonts w:hint="eastAsia" w:ascii="宋体" w:hAnsi="宋体" w:cs="宋体"/>
          <w:b/>
          <w:color w:val="auto"/>
          <w:sz w:val="24"/>
          <w:szCs w:val="24"/>
          <w:highlight w:val="none"/>
        </w:rPr>
        <w:t>36.8采购人需追加与合同标的相同的货物或者服务的，在不改变原合同条款且已报财政部门批准落实资金的前提下，可从原中标供应商处添购，所签订的补充添置合同的采购资金总额不超过原采购合同金额的10%。</w:t>
      </w:r>
    </w:p>
    <w:p w14:paraId="58F24C16">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bookmarkStart w:id="89" w:name="_41.政府采购合同公告"/>
      <w:bookmarkEnd w:id="89"/>
      <w:r>
        <w:rPr>
          <w:rFonts w:hint="eastAsia" w:ascii="宋体" w:hAnsi="宋体" w:cs="宋体"/>
          <w:color w:val="auto"/>
          <w:sz w:val="24"/>
          <w:highlight w:val="none"/>
        </w:rPr>
        <w:t>37.政府采购合同公告</w:t>
      </w:r>
    </w:p>
    <w:p w14:paraId="7DFC796E">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采购人应当自政府采购合同签订之日起2个工作日内，将政府采购合同在省级以上人民政府财政部门指定的媒体上公告，但政府采购合同中涉及国家秘密、商业秘密的内容除外。</w:t>
      </w:r>
    </w:p>
    <w:p w14:paraId="29D0E28C">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38. 询问、质疑和投诉</w:t>
      </w:r>
    </w:p>
    <w:p w14:paraId="3AE78688">
      <w:pPr>
        <w:pStyle w:val="8"/>
        <w:shd w:val="clear"/>
        <w:snapToGrid w:val="0"/>
        <w:spacing w:line="400" w:lineRule="exact"/>
        <w:ind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38.1供应商对政府采购活动事项有疑问的，可以向采购人提出询问，采购人应当及时作出答复，但答复的内容不得涉及商业秘密。</w:t>
      </w:r>
    </w:p>
    <w:p w14:paraId="2B0FBD23">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38.2供应商认为招标文件、采购过程或者中标结果使自己的合法权益受到损害的，必须在知道或者应知其权益受到损害之日起7个工作日内，以书面形式向采购人</w:t>
      </w:r>
      <w:r>
        <w:rPr>
          <w:rFonts w:hint="eastAsia" w:ascii="宋体" w:hAnsi="宋体" w:cs="宋体"/>
          <w:b w:val="0"/>
          <w:color w:val="auto"/>
          <w:sz w:val="24"/>
          <w:highlight w:val="none"/>
          <w:lang w:eastAsia="zh-CN"/>
        </w:rPr>
        <w:t>或</w:t>
      </w:r>
      <w:r>
        <w:rPr>
          <w:rFonts w:hint="eastAsia" w:ascii="宋体" w:hAnsi="宋体" w:cs="宋体"/>
          <w:b w:val="0"/>
          <w:color w:val="auto"/>
          <w:sz w:val="24"/>
          <w:highlight w:val="none"/>
        </w:rPr>
        <w:t xml:space="preserve">采购代理机构提出质疑。采购人、采购代理机构接收质疑函的方式、联系部门、联系电话和通讯地址等信息详见“投标人须知前附表”。具体质疑起算时间如下： </w:t>
      </w:r>
    </w:p>
    <w:p w14:paraId="459E55F4">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（1）对可以质疑的招标文件提出质疑的，为收到招标文件之日或者招标文件公告期限届满之日；</w:t>
      </w:r>
    </w:p>
    <w:p w14:paraId="16A28A89">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（2）对采购过程提出质疑的，为各采购程序环节结束之日；</w:t>
      </w:r>
    </w:p>
    <w:p w14:paraId="709ABBFC">
      <w:pPr>
        <w:pStyle w:val="15"/>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color w:val="auto"/>
          <w:sz w:val="24"/>
          <w:szCs w:val="24"/>
          <w:highlight w:val="none"/>
        </w:rPr>
        <w:t>（3）对中标结果提出质疑的，为中标结果公告期限届满之日。</w:t>
      </w:r>
    </w:p>
    <w:p w14:paraId="06A9FA4C">
      <w:pPr>
        <w:pStyle w:val="15"/>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color w:val="auto"/>
          <w:sz w:val="24"/>
          <w:szCs w:val="24"/>
          <w:highlight w:val="none"/>
        </w:rPr>
        <w:t>供应商对采购人、采购代理机构的质疑答复不满意，或者采购人、采购代理机构未在规定时间内作出答复的，可以在答复期满后十五个工作日内向同级政府采购监管部门投诉。</w:t>
      </w:r>
    </w:p>
    <w:p w14:paraId="7E820347">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bookmarkStart w:id="90" w:name="_9.2质疑、投诉应当采用书面形式，质疑函、投诉书均应明确阐述招标文件、"/>
      <w:bookmarkEnd w:id="90"/>
      <w:r>
        <w:rPr>
          <w:rFonts w:hint="eastAsia" w:ascii="宋体" w:hAnsi="宋体" w:cs="宋体"/>
          <w:b w:val="0"/>
          <w:color w:val="auto"/>
          <w:sz w:val="24"/>
          <w:highlight w:val="none"/>
        </w:rPr>
        <w:t>38.3</w:t>
      </w:r>
      <w:r>
        <w:rPr>
          <w:rFonts w:hint="eastAsia" w:ascii="宋体" w:hAnsi="宋体" w:cs="宋体"/>
          <w:bCs/>
          <w:color w:val="auto"/>
          <w:sz w:val="24"/>
          <w:highlight w:val="none"/>
        </w:rPr>
        <w:t>供应商提出质疑应当提交质疑函和必要的证明材料，针对同一采购程序环节的质疑必须在法定质疑期内一次性提出。</w:t>
      </w:r>
      <w:r>
        <w:rPr>
          <w:rFonts w:hint="eastAsia" w:ascii="宋体" w:hAnsi="宋体" w:cs="宋体"/>
          <w:color w:val="auto"/>
          <w:kern w:val="0"/>
          <w:sz w:val="24"/>
          <w:highlight w:val="none"/>
        </w:rPr>
        <w:t>采购人或采购代理机构不再受理供应商针对同一采购程序环节的再次质疑。质疑函应使用财政部发布的《政府采购供应商质疑函范本》</w:t>
      </w:r>
      <w:r>
        <w:rPr>
          <w:rFonts w:hint="eastAsia" w:ascii="宋体" w:hAnsi="宋体" w:cs="宋体"/>
          <w:color w:val="auto"/>
          <w:kern w:val="0"/>
          <w:sz w:val="24"/>
          <w:highlight w:val="none"/>
          <w:lang w:eastAsia="zh-CN"/>
        </w:rPr>
        <w:t>，</w:t>
      </w:r>
      <w:r>
        <w:rPr>
          <w:rFonts w:hint="eastAsia" w:ascii="宋体" w:hAnsi="宋体" w:cs="宋体"/>
          <w:bCs/>
          <w:color w:val="auto"/>
          <w:sz w:val="24"/>
          <w:highlight w:val="none"/>
        </w:rPr>
        <w:t>质疑函应当包括下列内容：</w:t>
      </w:r>
    </w:p>
    <w:p w14:paraId="61B08B7A">
      <w:pPr>
        <w:pStyle w:val="15"/>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（1）供应商的姓名或者名称、地址、邮编、联系人及联系电话；</w:t>
      </w:r>
    </w:p>
    <w:p w14:paraId="5CE02A62">
      <w:pPr>
        <w:pStyle w:val="15"/>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（2）质疑项目的名称、编号；</w:t>
      </w:r>
    </w:p>
    <w:p w14:paraId="28A5A20A">
      <w:pPr>
        <w:pStyle w:val="15"/>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（3）具体、明确的质疑事项和与质疑事项相关的请求；</w:t>
      </w:r>
    </w:p>
    <w:p w14:paraId="654B738F">
      <w:pPr>
        <w:pStyle w:val="15"/>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（4）事实依据；</w:t>
      </w:r>
    </w:p>
    <w:p w14:paraId="70BAB363">
      <w:pPr>
        <w:pStyle w:val="15"/>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（5）必要的法律依据；</w:t>
      </w:r>
    </w:p>
    <w:p w14:paraId="46987747">
      <w:pPr>
        <w:pStyle w:val="15"/>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（6）提出质疑的日期。</w:t>
      </w:r>
    </w:p>
    <w:p w14:paraId="50D0D7B9">
      <w:pPr>
        <w:pStyle w:val="15"/>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3F938F5A">
      <w:pPr>
        <w:pStyle w:val="7"/>
        <w:keepNext w:val="0"/>
        <w:keepLines w:val="0"/>
        <w:shd w:val="clear"/>
        <w:snapToGrid w:val="0"/>
        <w:spacing w:before="0" w:after="0" w:line="400" w:lineRule="exact"/>
        <w:ind w:firstLine="422" w:firstLineChars="175"/>
        <w:rPr>
          <w:rFonts w:hint="eastAsia" w:ascii="宋体" w:hAnsi="宋体" w:cs="宋体"/>
          <w:bCs/>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14EE8A42">
      <w:pPr>
        <w:pStyle w:val="15"/>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（一）对招标文件提出的质疑，依法通过澄清或者修改可以继续开展采购活动的，澄清或者修改招标文件后继续开展采购活动；否则应当修改招标文件后重新开展采购活动。</w:t>
      </w:r>
    </w:p>
    <w:p w14:paraId="0F10A469">
      <w:pPr>
        <w:pStyle w:val="15"/>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（二）对采购过程、中标结果提出的质疑，合格供应商符合法定数量时，可以从合格的中标候选人中另行确定中标供应商的，应当依法另行确定中标供应商；否则应当重新开展采购活动。</w:t>
      </w:r>
    </w:p>
    <w:p w14:paraId="1289A8BF">
      <w:pPr>
        <w:pStyle w:val="15"/>
        <w:shd w:val="clear"/>
        <w:snapToGrid w:val="0"/>
        <w:spacing w:line="400" w:lineRule="exact"/>
        <w:ind w:firstLine="420" w:firstLineChars="175"/>
        <w:rPr>
          <w:rFonts w:hint="eastAsia" w:hAnsi="宋体" w:cs="宋体"/>
          <w:bCs/>
          <w:color w:val="auto"/>
          <w:sz w:val="24"/>
          <w:szCs w:val="24"/>
          <w:highlight w:val="none"/>
        </w:rPr>
      </w:pPr>
      <w:r>
        <w:rPr>
          <w:rFonts w:hint="eastAsia" w:hAnsi="宋体" w:cs="宋体"/>
          <w:bCs/>
          <w:color w:val="auto"/>
          <w:sz w:val="24"/>
          <w:szCs w:val="24"/>
          <w:highlight w:val="none"/>
        </w:rPr>
        <w:t>质疑答复导致中标结果改变的，采购人或者采购代理机构应当将有关情况书面报告本级财政部门。</w:t>
      </w:r>
    </w:p>
    <w:p w14:paraId="49874516">
      <w:pPr>
        <w:pStyle w:val="15"/>
        <w:shd w:val="clear"/>
        <w:snapToGrid w:val="0"/>
        <w:spacing w:line="400" w:lineRule="exact"/>
        <w:ind w:firstLine="420" w:firstLineChars="175"/>
        <w:rPr>
          <w:rFonts w:hint="eastAsia" w:hAnsi="宋体" w:cs="宋体"/>
          <w:b/>
          <w:color w:val="auto"/>
          <w:sz w:val="24"/>
          <w:szCs w:val="24"/>
          <w:highlight w:val="none"/>
          <w:lang w:eastAsia="zh-CN"/>
        </w:rPr>
      </w:pPr>
      <w:r>
        <w:rPr>
          <w:rFonts w:hint="eastAsia" w:hAnsi="宋体" w:cs="宋体"/>
          <w:color w:val="auto"/>
          <w:sz w:val="24"/>
          <w:szCs w:val="24"/>
          <w:highlight w:val="none"/>
        </w:rPr>
        <w:t>38.5</w:t>
      </w:r>
      <w:r>
        <w:rPr>
          <w:rFonts w:hint="eastAsia" w:hAnsi="宋体" w:cs="宋体"/>
          <w:b/>
          <w:color w:val="auto"/>
          <w:sz w:val="24"/>
          <w:szCs w:val="24"/>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应使用财政部发布的《政府采购供应商</w:t>
      </w:r>
      <w:r>
        <w:rPr>
          <w:rFonts w:hint="eastAsia" w:hAnsi="宋体" w:cs="宋体"/>
          <w:b/>
          <w:color w:val="auto"/>
          <w:sz w:val="24"/>
          <w:szCs w:val="24"/>
          <w:highlight w:val="none"/>
          <w:lang w:eastAsia="zh-CN"/>
        </w:rPr>
        <w:t>投诉书</w:t>
      </w:r>
      <w:r>
        <w:rPr>
          <w:rFonts w:hint="eastAsia" w:hAnsi="宋体" w:cs="宋体"/>
          <w:b/>
          <w:color w:val="auto"/>
          <w:sz w:val="24"/>
          <w:szCs w:val="24"/>
          <w:highlight w:val="none"/>
        </w:rPr>
        <w:t>范本》）。</w:t>
      </w:r>
      <w:bookmarkStart w:id="91" w:name="_八、其他事项"/>
      <w:bookmarkEnd w:id="91"/>
    </w:p>
    <w:p w14:paraId="3CCE3141">
      <w:pPr>
        <w:pStyle w:val="15"/>
        <w:shd w:val="clear"/>
        <w:snapToGrid w:val="0"/>
        <w:spacing w:line="400" w:lineRule="exact"/>
        <w:ind w:firstLine="422" w:firstLineChars="175"/>
        <w:jc w:val="center"/>
        <w:rPr>
          <w:rFonts w:hint="eastAsia" w:hAnsi="宋体" w:cs="宋体"/>
          <w:b/>
          <w:color w:val="auto"/>
          <w:sz w:val="24"/>
          <w:szCs w:val="24"/>
          <w:highlight w:val="none"/>
        </w:rPr>
      </w:pPr>
    </w:p>
    <w:p w14:paraId="2141FF34">
      <w:pPr>
        <w:pStyle w:val="15"/>
        <w:shd w:val="clear"/>
        <w:snapToGrid w:val="0"/>
        <w:spacing w:line="400" w:lineRule="exact"/>
        <w:ind w:firstLine="422" w:firstLineChars="175"/>
        <w:jc w:val="center"/>
        <w:rPr>
          <w:rFonts w:hint="eastAsia" w:hAnsi="宋体" w:cs="宋体"/>
          <w:b/>
          <w:color w:val="auto"/>
          <w:sz w:val="24"/>
          <w:szCs w:val="24"/>
          <w:highlight w:val="none"/>
        </w:rPr>
      </w:pPr>
      <w:r>
        <w:rPr>
          <w:rFonts w:hint="eastAsia" w:hAnsi="宋体" w:cs="宋体"/>
          <w:b/>
          <w:color w:val="auto"/>
          <w:sz w:val="24"/>
          <w:szCs w:val="24"/>
          <w:highlight w:val="none"/>
        </w:rPr>
        <w:t>八、其他事项</w:t>
      </w:r>
    </w:p>
    <w:p w14:paraId="03F6081C">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bookmarkStart w:id="92" w:name="_42.代理服务费"/>
      <w:bookmarkEnd w:id="92"/>
      <w:r>
        <w:rPr>
          <w:rFonts w:hint="eastAsia" w:ascii="宋体" w:hAnsi="宋体" w:cs="宋体"/>
          <w:color w:val="auto"/>
          <w:sz w:val="24"/>
          <w:highlight w:val="none"/>
        </w:rPr>
        <w:t>39.代理服务费</w:t>
      </w:r>
    </w:p>
    <w:p w14:paraId="5A0F8FDB">
      <w:pPr>
        <w:pStyle w:val="15"/>
        <w:shd w:val="clear"/>
        <w:snapToGrid w:val="0"/>
        <w:spacing w:line="400" w:lineRule="exact"/>
        <w:ind w:firstLine="420" w:firstLineChars="175"/>
        <w:rPr>
          <w:rFonts w:hint="eastAsia" w:hAnsi="宋体" w:cs="宋体"/>
          <w:color w:val="auto"/>
          <w:sz w:val="24"/>
          <w:szCs w:val="24"/>
          <w:highlight w:val="none"/>
          <w:lang w:val="en-US" w:eastAsia="zh-CN"/>
        </w:rPr>
      </w:pPr>
      <w:r>
        <w:rPr>
          <w:rFonts w:hint="eastAsia" w:hAnsi="宋体" w:cs="宋体"/>
          <w:color w:val="auto"/>
          <w:sz w:val="24"/>
          <w:szCs w:val="24"/>
          <w:highlight w:val="none"/>
        </w:rPr>
        <w:t>39.1</w:t>
      </w:r>
      <w:r>
        <w:rPr>
          <w:rFonts w:hint="eastAsia" w:hAnsi="宋体" w:cs="宋体"/>
          <w:color w:val="auto"/>
          <w:sz w:val="24"/>
          <w:szCs w:val="24"/>
          <w:highlight w:val="none"/>
          <w:lang w:val="en-US" w:eastAsia="zh-CN"/>
        </w:rPr>
        <w:t>采购代理费支付方式：</w:t>
      </w:r>
    </w:p>
    <w:p w14:paraId="7E434CDE">
      <w:pPr>
        <w:pStyle w:val="15"/>
        <w:shd w:val="clear"/>
        <w:snapToGrid w:val="0"/>
        <w:spacing w:line="400" w:lineRule="exact"/>
        <w:ind w:firstLine="420" w:firstLineChars="175"/>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中标人在领取中标通知书前，须一次性向采购代理机构付清代理服务费。</w:t>
      </w:r>
    </w:p>
    <w:p w14:paraId="7F399C86">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39.</w:t>
      </w:r>
      <w:r>
        <w:rPr>
          <w:rFonts w:hint="eastAsia" w:ascii="宋体" w:hAnsi="宋体" w:cs="宋体"/>
          <w:b w:val="0"/>
          <w:color w:val="auto"/>
          <w:sz w:val="24"/>
          <w:highlight w:val="none"/>
          <w:lang w:val="en-US" w:eastAsia="zh-CN"/>
        </w:rPr>
        <w:t>2</w:t>
      </w:r>
      <w:r>
        <w:rPr>
          <w:rFonts w:hint="eastAsia" w:ascii="宋体" w:hAnsi="宋体" w:cs="宋体"/>
          <w:b w:val="0"/>
          <w:color w:val="auto"/>
          <w:sz w:val="24"/>
          <w:highlight w:val="none"/>
        </w:rPr>
        <w:t>代理服务收费标准：按下述标准（</w:t>
      </w:r>
      <w:r>
        <w:rPr>
          <w:rFonts w:hint="eastAsia" w:ascii="宋体" w:hAnsi="宋体" w:cs="宋体"/>
          <w:b w:val="0"/>
          <w:color w:val="auto"/>
          <w:sz w:val="24"/>
          <w:highlight w:val="none"/>
          <w:lang w:eastAsia="zh-CN"/>
        </w:rPr>
        <w:t>货物招标</w:t>
      </w:r>
      <w:r>
        <w:rPr>
          <w:rFonts w:hint="eastAsia" w:ascii="宋体" w:hAnsi="宋体" w:cs="宋体"/>
          <w:b w:val="0"/>
          <w:color w:val="auto"/>
          <w:sz w:val="24"/>
          <w:highlight w:val="none"/>
        </w:rPr>
        <w:t>）以差额定率累进法计算收取，具体标准如下：</w:t>
      </w:r>
    </w:p>
    <w:tbl>
      <w:tblPr>
        <w:tblStyle w:val="2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9"/>
        <w:gridCol w:w="1796"/>
        <w:gridCol w:w="1826"/>
        <w:gridCol w:w="1796"/>
      </w:tblGrid>
      <w:tr w14:paraId="1E31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759" w:type="dxa"/>
            <w:tcBorders>
              <w:tl2br w:val="single" w:color="auto" w:sz="4" w:space="0"/>
            </w:tcBorders>
            <w:noWrap w:val="0"/>
            <w:vAlign w:val="top"/>
          </w:tcPr>
          <w:p w14:paraId="00C1E9E4">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 xml:space="preserve">               费率</w:t>
            </w:r>
          </w:p>
          <w:p w14:paraId="53AF4DCE">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中标金额</w:t>
            </w:r>
          </w:p>
        </w:tc>
        <w:tc>
          <w:tcPr>
            <w:tcW w:w="1796" w:type="dxa"/>
            <w:noWrap w:val="0"/>
            <w:vAlign w:val="center"/>
          </w:tcPr>
          <w:p w14:paraId="01BBA19C">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货物招标</w:t>
            </w:r>
          </w:p>
        </w:tc>
        <w:tc>
          <w:tcPr>
            <w:tcW w:w="1826" w:type="dxa"/>
            <w:noWrap w:val="0"/>
            <w:vAlign w:val="center"/>
          </w:tcPr>
          <w:p w14:paraId="7545EFF6">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服务招标</w:t>
            </w:r>
          </w:p>
        </w:tc>
        <w:tc>
          <w:tcPr>
            <w:tcW w:w="1796" w:type="dxa"/>
            <w:noWrap w:val="0"/>
            <w:vAlign w:val="center"/>
          </w:tcPr>
          <w:p w14:paraId="13C4DE17">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工程招标</w:t>
            </w:r>
          </w:p>
        </w:tc>
      </w:tr>
      <w:tr w14:paraId="7967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59" w:type="dxa"/>
            <w:noWrap w:val="0"/>
            <w:vAlign w:val="top"/>
          </w:tcPr>
          <w:p w14:paraId="15186FBB">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100万元以下</w:t>
            </w:r>
          </w:p>
        </w:tc>
        <w:tc>
          <w:tcPr>
            <w:tcW w:w="1796" w:type="dxa"/>
            <w:noWrap w:val="0"/>
            <w:vAlign w:val="top"/>
          </w:tcPr>
          <w:p w14:paraId="2905798A">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 xml:space="preserve">1.5%          </w:t>
            </w:r>
          </w:p>
        </w:tc>
        <w:tc>
          <w:tcPr>
            <w:tcW w:w="1826" w:type="dxa"/>
            <w:noWrap w:val="0"/>
            <w:vAlign w:val="top"/>
          </w:tcPr>
          <w:p w14:paraId="61245D70">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1.5%</w:t>
            </w:r>
          </w:p>
        </w:tc>
        <w:tc>
          <w:tcPr>
            <w:tcW w:w="1796" w:type="dxa"/>
            <w:noWrap w:val="0"/>
            <w:vAlign w:val="top"/>
          </w:tcPr>
          <w:p w14:paraId="00A5E10E">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 xml:space="preserve">1.0% </w:t>
            </w:r>
          </w:p>
        </w:tc>
      </w:tr>
      <w:tr w14:paraId="5AE4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3759" w:type="dxa"/>
            <w:noWrap w:val="0"/>
            <w:vAlign w:val="top"/>
          </w:tcPr>
          <w:p w14:paraId="7F15A771">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100～500万元</w:t>
            </w:r>
          </w:p>
        </w:tc>
        <w:tc>
          <w:tcPr>
            <w:tcW w:w="1796" w:type="dxa"/>
            <w:noWrap w:val="0"/>
            <w:vAlign w:val="top"/>
          </w:tcPr>
          <w:p w14:paraId="4780820B">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 xml:space="preserve">1.1%           </w:t>
            </w:r>
          </w:p>
        </w:tc>
        <w:tc>
          <w:tcPr>
            <w:tcW w:w="1826" w:type="dxa"/>
            <w:noWrap w:val="0"/>
            <w:vAlign w:val="top"/>
          </w:tcPr>
          <w:p w14:paraId="720F0BD2">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0.8%</w:t>
            </w:r>
          </w:p>
        </w:tc>
        <w:tc>
          <w:tcPr>
            <w:tcW w:w="1796" w:type="dxa"/>
            <w:noWrap w:val="0"/>
            <w:vAlign w:val="top"/>
          </w:tcPr>
          <w:p w14:paraId="3D2A0781">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 xml:space="preserve">0.7% </w:t>
            </w:r>
          </w:p>
        </w:tc>
      </w:tr>
      <w:tr w14:paraId="6030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3759" w:type="dxa"/>
            <w:noWrap w:val="0"/>
            <w:vAlign w:val="top"/>
          </w:tcPr>
          <w:p w14:paraId="0D447F80">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500～1000万元</w:t>
            </w:r>
          </w:p>
        </w:tc>
        <w:tc>
          <w:tcPr>
            <w:tcW w:w="1796" w:type="dxa"/>
            <w:noWrap w:val="0"/>
            <w:vAlign w:val="top"/>
          </w:tcPr>
          <w:p w14:paraId="307DCB23">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 xml:space="preserve">0.8%          </w:t>
            </w:r>
          </w:p>
        </w:tc>
        <w:tc>
          <w:tcPr>
            <w:tcW w:w="1826" w:type="dxa"/>
            <w:noWrap w:val="0"/>
            <w:vAlign w:val="top"/>
          </w:tcPr>
          <w:p w14:paraId="06F82CAE">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0.45%</w:t>
            </w:r>
          </w:p>
        </w:tc>
        <w:tc>
          <w:tcPr>
            <w:tcW w:w="1796" w:type="dxa"/>
            <w:noWrap w:val="0"/>
            <w:vAlign w:val="top"/>
          </w:tcPr>
          <w:p w14:paraId="4547A93C">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kern w:val="0"/>
                <w:sz w:val="24"/>
                <w:highlight w:val="none"/>
              </w:rPr>
              <w:t>0.55%</w:t>
            </w:r>
          </w:p>
        </w:tc>
      </w:tr>
    </w:tbl>
    <w:p w14:paraId="560C5372">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 xml:space="preserve">注: </w:t>
      </w:r>
    </w:p>
    <w:p w14:paraId="7215EC12">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（1）按本表费率计算的收费为采购代理的收费基准价格；</w:t>
      </w:r>
    </w:p>
    <w:p w14:paraId="3AB3C08E">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（2）采购代理收费按差额定率累进法计算。</w:t>
      </w:r>
    </w:p>
    <w:p w14:paraId="63BB5E38">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例如：某货物采购代理业务中标金额或者暂定价为200万元，计算采购代理收费额如下：</w:t>
      </w:r>
    </w:p>
    <w:p w14:paraId="20084D5C">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100万元×l.5 ％＝1.5万元</w:t>
      </w:r>
    </w:p>
    <w:p w14:paraId="25C4B1E3">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（200－100）万元 ×1.1％＝1.1万元</w:t>
      </w:r>
    </w:p>
    <w:p w14:paraId="00D7C159">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合计收费＝1.5+1.1＝2.6（万元）</w:t>
      </w:r>
    </w:p>
    <w:p w14:paraId="4AF31B47">
      <w:pPr>
        <w:pStyle w:val="7"/>
        <w:keepNext w:val="0"/>
        <w:keepLines w:val="0"/>
        <w:numPr>
          <w:ilvl w:val="0"/>
          <w:numId w:val="0"/>
        </w:numPr>
        <w:shd w:val="clear"/>
        <w:snapToGrid w:val="0"/>
        <w:spacing w:before="0" w:after="0" w:line="400" w:lineRule="exact"/>
        <w:ind w:firstLine="422" w:firstLineChars="175"/>
        <w:rPr>
          <w:rFonts w:hint="eastAsia" w:ascii="宋体" w:hAnsi="宋体" w:cs="宋体"/>
          <w:color w:val="auto"/>
          <w:sz w:val="24"/>
          <w:highlight w:val="none"/>
          <w:lang w:eastAsia="zh-CN"/>
        </w:rPr>
      </w:pPr>
      <w:r>
        <w:rPr>
          <w:rFonts w:hint="eastAsia" w:ascii="宋体" w:hAnsi="宋体" w:cs="宋体"/>
          <w:color w:val="auto"/>
          <w:sz w:val="24"/>
          <w:highlight w:val="none"/>
        </w:rPr>
        <w:t>40. 需要补充的其他内容</w:t>
      </w:r>
    </w:p>
    <w:p w14:paraId="6ECBA8BF">
      <w:pPr>
        <w:pStyle w:val="7"/>
        <w:keepNext w:val="0"/>
        <w:keepLines w:val="0"/>
        <w:numPr>
          <w:ilvl w:val="0"/>
          <w:numId w:val="0"/>
        </w:numPr>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40.1本招标文件解释规则详见“投标人须知前附表”。</w:t>
      </w:r>
    </w:p>
    <w:p w14:paraId="2DE97C54">
      <w:pPr>
        <w:shd w:val="clear"/>
        <w:snapToGrid w:val="0"/>
        <w:spacing w:line="400" w:lineRule="exact"/>
        <w:ind w:firstLine="420" w:firstLineChars="175"/>
        <w:jc w:val="left"/>
        <w:outlineLvl w:val="1"/>
        <w:rPr>
          <w:rFonts w:hint="eastAsia" w:ascii="宋体" w:hAnsi="宋体" w:cs="宋体"/>
          <w:b/>
          <w:color w:val="auto"/>
          <w:sz w:val="24"/>
          <w:highlight w:val="none"/>
        </w:rPr>
      </w:pPr>
      <w:bookmarkStart w:id="93" w:name="_Toc23462"/>
      <w:r>
        <w:rPr>
          <w:rFonts w:hint="eastAsia" w:ascii="宋体" w:hAnsi="宋体" w:cs="宋体"/>
          <w:color w:val="auto"/>
          <w:sz w:val="24"/>
          <w:highlight w:val="none"/>
        </w:rPr>
        <w:t>40.2 其他事项详见“投标人须知前附表”。</w:t>
      </w:r>
      <w:bookmarkEnd w:id="93"/>
    </w:p>
    <w:bookmarkEnd w:id="45"/>
    <w:bookmarkEnd w:id="46"/>
    <w:p w14:paraId="3BA22162">
      <w:pPr>
        <w:pStyle w:val="15"/>
        <w:shd w:val="clear"/>
        <w:snapToGrid w:val="0"/>
        <w:spacing w:before="120" w:after="120"/>
        <w:rPr>
          <w:rFonts w:hint="eastAsia" w:hAnsi="宋体" w:cs="宋体"/>
          <w:color w:val="auto"/>
          <w:highlight w:val="none"/>
        </w:rPr>
      </w:pPr>
    </w:p>
    <w:p w14:paraId="71F9CCF6">
      <w:pPr>
        <w:pStyle w:val="2"/>
        <w:shd w:val="clear"/>
        <w:spacing w:line="400" w:lineRule="exact"/>
        <w:jc w:val="center"/>
        <w:rPr>
          <w:rFonts w:hint="eastAsia" w:ascii="宋体" w:hAnsi="宋体" w:cs="宋体"/>
          <w:color w:val="auto"/>
          <w:sz w:val="30"/>
          <w:szCs w:val="30"/>
          <w:highlight w:val="none"/>
        </w:rPr>
      </w:pPr>
      <w:bookmarkStart w:id="94" w:name="_Toc254970548"/>
      <w:bookmarkStart w:id="95" w:name="_Toc254970689"/>
      <w:r>
        <w:rPr>
          <w:rFonts w:hint="eastAsia" w:ascii="宋体" w:hAnsi="宋体" w:cs="宋体"/>
          <w:color w:val="auto"/>
          <w:sz w:val="30"/>
          <w:szCs w:val="30"/>
          <w:highlight w:val="none"/>
        </w:rPr>
        <w:br w:type="page"/>
      </w:r>
      <w:bookmarkStart w:id="96" w:name="_Toc22040"/>
      <w:bookmarkStart w:id="97" w:name="_Toc1103"/>
      <w:r>
        <w:rPr>
          <w:rFonts w:hint="eastAsia" w:ascii="宋体" w:hAnsi="宋体" w:cs="宋体"/>
          <w:color w:val="auto"/>
          <w:sz w:val="36"/>
          <w:szCs w:val="36"/>
          <w:highlight w:val="none"/>
        </w:rPr>
        <w:t xml:space="preserve">第四章  </w:t>
      </w:r>
      <w:bookmarkEnd w:id="94"/>
      <w:bookmarkEnd w:id="95"/>
      <w:r>
        <w:rPr>
          <w:rFonts w:hint="eastAsia" w:ascii="宋体" w:hAnsi="宋体" w:cs="宋体"/>
          <w:color w:val="auto"/>
          <w:sz w:val="36"/>
          <w:szCs w:val="36"/>
          <w:highlight w:val="none"/>
        </w:rPr>
        <w:t>评标方法及评标标准</w:t>
      </w:r>
      <w:bookmarkEnd w:id="96"/>
      <w:bookmarkEnd w:id="97"/>
    </w:p>
    <w:p w14:paraId="37197928">
      <w:pPr>
        <w:pStyle w:val="4"/>
        <w:keepNext w:val="0"/>
        <w:keepLines w:val="0"/>
        <w:shd w:val="clear"/>
        <w:snapToGrid w:val="0"/>
        <w:spacing w:before="0" w:after="0" w:line="400" w:lineRule="exact"/>
        <w:ind w:firstLine="422" w:firstLineChars="175"/>
        <w:jc w:val="center"/>
        <w:rPr>
          <w:rFonts w:hint="eastAsia" w:ascii="宋体" w:hAnsi="宋体" w:cs="宋体"/>
          <w:color w:val="auto"/>
          <w:sz w:val="24"/>
          <w:szCs w:val="24"/>
          <w:highlight w:val="none"/>
        </w:rPr>
      </w:pPr>
      <w:bookmarkStart w:id="98" w:name="_Toc381"/>
      <w:bookmarkStart w:id="99" w:name="_Toc22447"/>
      <w:bookmarkStart w:id="100" w:name="_Toc32703"/>
      <w:r>
        <w:rPr>
          <w:rFonts w:hint="eastAsia" w:ascii="宋体" w:hAnsi="宋体" w:cs="宋体"/>
          <w:color w:val="auto"/>
          <w:sz w:val="24"/>
          <w:szCs w:val="24"/>
          <w:highlight w:val="none"/>
        </w:rPr>
        <w:t>一、评标方法</w:t>
      </w:r>
      <w:bookmarkEnd w:id="98"/>
      <w:bookmarkEnd w:id="99"/>
      <w:bookmarkEnd w:id="100"/>
    </w:p>
    <w:p w14:paraId="659C8DD1">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综合评分法，是指投标文件满足招标文件全部实质性要求，且按照评审因素的量化指标评审得分最高的投标人为中标候选人的评标方法。</w:t>
      </w:r>
    </w:p>
    <w:p w14:paraId="61C7424C">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最低评标价法，是指投标文件满足招标文件全部实质性要求，且投标报价最低的投标人为中标候选人的评标方法。</w:t>
      </w:r>
    </w:p>
    <w:p w14:paraId="6B2998D5">
      <w:pPr>
        <w:pStyle w:val="4"/>
        <w:keepNext w:val="0"/>
        <w:keepLines w:val="0"/>
        <w:shd w:val="clear"/>
        <w:snapToGrid w:val="0"/>
        <w:spacing w:before="0" w:after="0" w:line="400" w:lineRule="exact"/>
        <w:ind w:firstLine="422" w:firstLineChars="175"/>
        <w:jc w:val="center"/>
        <w:rPr>
          <w:rFonts w:hint="eastAsia" w:ascii="宋体" w:hAnsi="宋体" w:cs="宋体"/>
          <w:color w:val="auto"/>
          <w:sz w:val="24"/>
          <w:szCs w:val="24"/>
          <w:highlight w:val="none"/>
        </w:rPr>
      </w:pPr>
      <w:bookmarkStart w:id="101" w:name="_Toc14600"/>
      <w:bookmarkStart w:id="102" w:name="_Toc21014"/>
      <w:bookmarkStart w:id="103" w:name="_Toc2396"/>
      <w:r>
        <w:rPr>
          <w:rFonts w:hint="eastAsia" w:ascii="宋体" w:hAnsi="宋体" w:cs="宋体"/>
          <w:color w:val="auto"/>
          <w:sz w:val="24"/>
          <w:szCs w:val="24"/>
          <w:highlight w:val="none"/>
        </w:rPr>
        <w:t>二、评标程序</w:t>
      </w:r>
      <w:bookmarkEnd w:id="101"/>
      <w:bookmarkEnd w:id="102"/>
      <w:bookmarkEnd w:id="103"/>
    </w:p>
    <w:p w14:paraId="7F2063E0">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1.符合性审查</w:t>
      </w:r>
    </w:p>
    <w:p w14:paraId="02B99092">
      <w:pPr>
        <w:pStyle w:val="15"/>
        <w:shd w:val="clear"/>
        <w:snapToGrid w:val="0"/>
        <w:spacing w:line="400" w:lineRule="exact"/>
        <w:ind w:firstLine="422" w:firstLineChars="175"/>
        <w:rPr>
          <w:rFonts w:hint="eastAsia" w:hAnsi="宋体" w:cs="宋体"/>
          <w:b/>
          <w:color w:val="auto"/>
          <w:kern w:val="2"/>
          <w:sz w:val="24"/>
          <w:szCs w:val="24"/>
          <w:highlight w:val="none"/>
        </w:rPr>
      </w:pPr>
      <w:r>
        <w:rPr>
          <w:rFonts w:hint="eastAsia" w:hAnsi="宋体" w:cs="宋体"/>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4893C5BC">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2.符合性审查不通过而导致投标无效的情形</w:t>
      </w:r>
    </w:p>
    <w:p w14:paraId="12F81B4D">
      <w:p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投标人的投标文件中存在对招标文件的任何实质性要求和条件的负偏离，将被视为投标无效。</w:t>
      </w:r>
    </w:p>
    <w:p w14:paraId="7341CA7F">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2.1在报价评审时，如发现下列情形之一的，将被视为投标无效：</w:t>
      </w:r>
    </w:p>
    <w:p w14:paraId="10919C2C">
      <w:pPr>
        <w:pStyle w:val="8"/>
        <w:numPr>
          <w:ilvl w:val="0"/>
          <w:numId w:val="7"/>
        </w:numPr>
        <w:shd w:val="clear"/>
        <w:snapToGrid w:val="0"/>
        <w:spacing w:line="400" w:lineRule="exact"/>
        <w:ind w:firstLine="422" w:firstLineChars="175"/>
        <w:rPr>
          <w:rFonts w:hint="eastAsia" w:ascii="宋体" w:hAnsi="宋体" w:cs="宋体"/>
          <w:b/>
          <w:color w:val="auto"/>
          <w:sz w:val="24"/>
          <w:szCs w:val="24"/>
          <w:highlight w:val="none"/>
        </w:rPr>
      </w:pPr>
      <w:r>
        <w:rPr>
          <w:rFonts w:hint="eastAsia" w:ascii="宋体" w:hAnsi="宋体" w:cs="宋体"/>
          <w:b/>
          <w:color w:val="auto"/>
          <w:sz w:val="24"/>
          <w:szCs w:val="24"/>
          <w:highlight w:val="none"/>
        </w:rPr>
        <w:t>投标文件未提供“投标人须知前附表”第13.1条规定中“必须提供”的文件资料的;</w:t>
      </w:r>
    </w:p>
    <w:p w14:paraId="3C5FFB39">
      <w:pPr>
        <w:pStyle w:val="8"/>
        <w:numPr>
          <w:ilvl w:val="0"/>
          <w:numId w:val="7"/>
        </w:numPr>
        <w:shd w:val="clear"/>
        <w:snapToGrid w:val="0"/>
        <w:spacing w:line="400" w:lineRule="exact"/>
        <w:ind w:firstLine="422" w:firstLineChars="175"/>
        <w:rPr>
          <w:rFonts w:hint="eastAsia" w:ascii="宋体" w:hAnsi="宋体" w:cs="宋体"/>
          <w:b/>
          <w:color w:val="auto"/>
          <w:sz w:val="24"/>
          <w:szCs w:val="24"/>
          <w:highlight w:val="none"/>
        </w:rPr>
      </w:pPr>
      <w:r>
        <w:rPr>
          <w:rFonts w:hint="eastAsia" w:ascii="宋体" w:hAnsi="宋体" w:cs="宋体"/>
          <w:b/>
          <w:color w:val="auto"/>
          <w:sz w:val="24"/>
          <w:szCs w:val="24"/>
          <w:highlight w:val="none"/>
        </w:rPr>
        <w:t>未采用人民币报价或者未按照招标文件标明的币种报价的；</w:t>
      </w:r>
    </w:p>
    <w:p w14:paraId="1580681A">
      <w:pPr>
        <w:pStyle w:val="8"/>
        <w:numPr>
          <w:ilvl w:val="0"/>
          <w:numId w:val="7"/>
        </w:numPr>
        <w:shd w:val="clear"/>
        <w:snapToGrid w:val="0"/>
        <w:spacing w:line="400" w:lineRule="exact"/>
        <w:ind w:firstLine="422" w:firstLineChars="175"/>
        <w:rPr>
          <w:rFonts w:hint="eastAsia" w:ascii="宋体" w:hAnsi="宋体" w:cs="宋体"/>
          <w:b/>
          <w:color w:val="auto"/>
          <w:sz w:val="24"/>
          <w:szCs w:val="24"/>
          <w:highlight w:val="none"/>
        </w:rPr>
      </w:pPr>
      <w:r>
        <w:rPr>
          <w:rFonts w:hint="eastAsia" w:ascii="宋体" w:hAnsi="宋体" w:cs="宋体"/>
          <w:b/>
          <w:color w:val="auto"/>
          <w:sz w:val="24"/>
          <w:szCs w:val="24"/>
          <w:highlight w:val="none"/>
        </w:rPr>
        <w:t>报价超出招标文件规定最高限价，或者超出采购预算金额的；</w:t>
      </w:r>
    </w:p>
    <w:p w14:paraId="68FD96B1">
      <w:pPr>
        <w:pStyle w:val="8"/>
        <w:numPr>
          <w:ilvl w:val="0"/>
          <w:numId w:val="7"/>
        </w:numPr>
        <w:shd w:val="clear"/>
        <w:snapToGrid w:val="0"/>
        <w:spacing w:line="400" w:lineRule="exact"/>
        <w:ind w:firstLine="422" w:firstLineChars="175"/>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9B47F78">
      <w:pPr>
        <w:pStyle w:val="8"/>
        <w:numPr>
          <w:ilvl w:val="0"/>
          <w:numId w:val="7"/>
        </w:numPr>
        <w:shd w:val="clear"/>
        <w:snapToGrid w:val="0"/>
        <w:spacing w:line="400" w:lineRule="exact"/>
        <w:ind w:firstLine="422" w:firstLineChars="175"/>
        <w:rPr>
          <w:rFonts w:hint="eastAsia" w:ascii="宋体" w:hAnsi="宋体" w:cs="宋体"/>
          <w:b/>
          <w:color w:val="auto"/>
          <w:sz w:val="24"/>
          <w:szCs w:val="24"/>
          <w:highlight w:val="none"/>
        </w:rPr>
      </w:pPr>
      <w:r>
        <w:rPr>
          <w:rFonts w:hint="eastAsia" w:ascii="宋体" w:hAnsi="宋体" w:cs="宋体"/>
          <w:b/>
          <w:color w:val="auto"/>
          <w:sz w:val="24"/>
          <w:szCs w:val="24"/>
          <w:highlight w:val="none"/>
        </w:rPr>
        <w:t>修正后的报价，投标人不确认的；</w:t>
      </w:r>
    </w:p>
    <w:p w14:paraId="7E36455A">
      <w:pPr>
        <w:pStyle w:val="8"/>
        <w:numPr>
          <w:ilvl w:val="0"/>
          <w:numId w:val="7"/>
        </w:numPr>
        <w:shd w:val="clear"/>
        <w:snapToGrid w:val="0"/>
        <w:spacing w:line="400" w:lineRule="exact"/>
        <w:ind w:firstLine="422" w:firstLineChars="175"/>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投标人属于本章第5条第（2）项情形的。</w:t>
      </w:r>
    </w:p>
    <w:p w14:paraId="11091065">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2.2在商务评审时，如发现下列情形之一的，将被视为投标无效：</w:t>
      </w:r>
    </w:p>
    <w:p w14:paraId="1340982F">
      <w:pPr>
        <w:numPr>
          <w:ilvl w:val="0"/>
          <w:numId w:val="8"/>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投标文件未按招标文件要求签署、盖章的；</w:t>
      </w:r>
    </w:p>
    <w:p w14:paraId="59E26843">
      <w:pPr>
        <w:numPr>
          <w:ilvl w:val="0"/>
          <w:numId w:val="8"/>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 xml:space="preserve">委托代理人未能出具有效身份证明或者出具的身份证明与授权委托书中的信息不符的； </w:t>
      </w:r>
    </w:p>
    <w:p w14:paraId="08D56CE8">
      <w:pPr>
        <w:numPr>
          <w:ilvl w:val="0"/>
          <w:numId w:val="8"/>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为无效投标保证金的或者未按照招标文件的规定提交投标保证金的；</w:t>
      </w:r>
    </w:p>
    <w:p w14:paraId="524DC3DB">
      <w:pPr>
        <w:numPr>
          <w:ilvl w:val="0"/>
          <w:numId w:val="8"/>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投标文件未提供“投标人须知前附表”第13.1条规定中“必须提供”或者“委托时必须提供”的文件资料的;</w:t>
      </w:r>
    </w:p>
    <w:p w14:paraId="52AA2D28">
      <w:pPr>
        <w:numPr>
          <w:ilvl w:val="0"/>
          <w:numId w:val="8"/>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投标有效期、项目完成时间（交货时间、服务完成时间或者服务期等）、质保期、售后服务等招标文件中标“▲”的商务条款发生负偏离的；</w:t>
      </w:r>
    </w:p>
    <w:p w14:paraId="4AA9F25C">
      <w:pPr>
        <w:numPr>
          <w:ilvl w:val="0"/>
          <w:numId w:val="8"/>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商务条款评审允许负偏离的条款数超过“投标人须知前附表”规定项数的。</w:t>
      </w:r>
    </w:p>
    <w:p w14:paraId="47E5CB97">
      <w:pPr>
        <w:numPr>
          <w:ilvl w:val="0"/>
          <w:numId w:val="8"/>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投标文件的实质性内容未使用中文表述、使用计量单位不符合招标文件要求的；</w:t>
      </w:r>
    </w:p>
    <w:p w14:paraId="47F64CBF">
      <w:pPr>
        <w:numPr>
          <w:ilvl w:val="0"/>
          <w:numId w:val="8"/>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投标文件中的文件资料因填写不齐全或者内容虚假或者出现其他情形而导致被评标委员会认定无效的；</w:t>
      </w:r>
    </w:p>
    <w:p w14:paraId="4A9C10B8">
      <w:pPr>
        <w:numPr>
          <w:ilvl w:val="0"/>
          <w:numId w:val="8"/>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投标文件含有采购人不能接受的附加条件的；</w:t>
      </w:r>
    </w:p>
    <w:p w14:paraId="13FB0521">
      <w:pPr>
        <w:numPr>
          <w:ilvl w:val="0"/>
          <w:numId w:val="8"/>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未响应招标文件实质性要求的；</w:t>
      </w:r>
    </w:p>
    <w:p w14:paraId="4123E8F3">
      <w:pPr>
        <w:numPr>
          <w:ilvl w:val="0"/>
          <w:numId w:val="8"/>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属于投标人须知正文第9.2条情形的；</w:t>
      </w:r>
    </w:p>
    <w:p w14:paraId="05DCAA67">
      <w:pPr>
        <w:numPr>
          <w:ilvl w:val="0"/>
          <w:numId w:val="8"/>
        </w:numPr>
        <w:shd w:val="clear"/>
        <w:snapToGrid w:val="0"/>
        <w:spacing w:line="400" w:lineRule="exact"/>
        <w:ind w:firstLine="422" w:firstLineChars="175"/>
        <w:rPr>
          <w:rFonts w:hint="eastAsia" w:ascii="宋体" w:hAnsi="宋体" w:cs="宋体"/>
          <w:b/>
          <w:color w:val="auto"/>
          <w:sz w:val="24"/>
          <w:highlight w:val="none"/>
        </w:rPr>
      </w:pPr>
      <w:r>
        <w:rPr>
          <w:rFonts w:hint="eastAsia" w:ascii="宋体" w:hAnsi="宋体" w:cs="宋体"/>
          <w:b/>
          <w:color w:val="auto"/>
          <w:sz w:val="24"/>
          <w:highlight w:val="none"/>
        </w:rPr>
        <w:t>法律、法规和招标文件规定的其他无效情形。</w:t>
      </w:r>
    </w:p>
    <w:p w14:paraId="15509C47">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2.3在技术评审时，如发现下列情形之一的，将被视为投标无效：</w:t>
      </w:r>
    </w:p>
    <w:p w14:paraId="256CA8B0">
      <w:pPr>
        <w:pStyle w:val="12"/>
        <w:shd w:val="clear"/>
        <w:snapToGrid w:val="0"/>
        <w:spacing w:line="400" w:lineRule="exact"/>
        <w:ind w:firstLine="422" w:firstLineChars="175"/>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（1）明显不满足招标文件要求的技术规格、安全、质量标准，或者与招标文件中标“▲”的技术需求发生负偏离的；</w:t>
      </w:r>
    </w:p>
    <w:p w14:paraId="1C78FC07">
      <w:pPr>
        <w:pStyle w:val="12"/>
        <w:shd w:val="clear"/>
        <w:snapToGrid w:val="0"/>
        <w:spacing w:line="400" w:lineRule="exact"/>
        <w:ind w:firstLine="422" w:firstLineChars="175"/>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（2）技术需求评审允许负偏离的条款数超过“投标人须知前附表”规定项数的；</w:t>
      </w:r>
    </w:p>
    <w:p w14:paraId="2E5F1504">
      <w:pPr>
        <w:pStyle w:val="12"/>
        <w:shd w:val="clear"/>
        <w:snapToGrid w:val="0"/>
        <w:spacing w:line="400" w:lineRule="exact"/>
        <w:ind w:firstLine="422" w:firstLineChars="175"/>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（3）投标文件未提供“投标人须知前附表”第13.1条规定中“必须提供”的文件资料的</w:t>
      </w:r>
      <w:r>
        <w:rPr>
          <w:rFonts w:hint="eastAsia" w:ascii="宋体" w:hAnsi="宋体" w:eastAsia="宋体" w:cs="宋体"/>
          <w:b/>
          <w:color w:val="auto"/>
          <w:kern w:val="2"/>
          <w:sz w:val="24"/>
          <w:szCs w:val="24"/>
          <w:highlight w:val="none"/>
          <w:lang w:eastAsia="zh-CN"/>
        </w:rPr>
        <w:t>；</w:t>
      </w:r>
    </w:p>
    <w:p w14:paraId="2A77F510">
      <w:pPr>
        <w:pStyle w:val="12"/>
        <w:shd w:val="clear"/>
        <w:snapToGrid w:val="0"/>
        <w:spacing w:line="400" w:lineRule="exact"/>
        <w:ind w:firstLine="422" w:firstLineChars="175"/>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（4）虚假投标，或者出现其他情形而导致被评标委员会认定无效的；</w:t>
      </w:r>
    </w:p>
    <w:p w14:paraId="255E1C9F">
      <w:pPr>
        <w:pStyle w:val="12"/>
        <w:shd w:val="clear"/>
        <w:snapToGrid w:val="0"/>
        <w:spacing w:line="400" w:lineRule="exact"/>
        <w:ind w:firstLine="422" w:firstLineChars="175"/>
        <w:rPr>
          <w:rFonts w:hint="eastAsia" w:ascii="宋体" w:hAnsi="宋体" w:eastAsia="宋体" w:cs="宋体"/>
          <w:color w:val="auto"/>
          <w:sz w:val="24"/>
          <w:szCs w:val="24"/>
          <w:highlight w:val="none"/>
        </w:rPr>
      </w:pPr>
      <w:r>
        <w:rPr>
          <w:rFonts w:hint="eastAsia" w:ascii="宋体" w:hAnsi="宋体" w:eastAsia="宋体" w:cs="宋体"/>
          <w:b/>
          <w:color w:val="auto"/>
          <w:kern w:val="2"/>
          <w:sz w:val="24"/>
          <w:szCs w:val="24"/>
          <w:highlight w:val="none"/>
        </w:rPr>
        <w:t>（5）投标技术方案不明确，招标文件未允许但存在一个或者一个以上备选（替代）投标方案的。</w:t>
      </w:r>
    </w:p>
    <w:p w14:paraId="14297779">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3.澄清补正</w:t>
      </w:r>
    </w:p>
    <w:p w14:paraId="4E53F43A">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466752B5">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4.投标文件修正</w:t>
      </w:r>
    </w:p>
    <w:p w14:paraId="49AAD537">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 xml:space="preserve">4.1投标文件报价出现前后不一致的，按照下列规定修正： </w:t>
      </w:r>
    </w:p>
    <w:p w14:paraId="45D95EEE">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（1）投标文件中开标一览表（报价表）内容与投标文件中相应内容不一致的，以开标一览表（报价表）为准；</w:t>
      </w:r>
    </w:p>
    <w:p w14:paraId="3078AA4E">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（2）大写金额和小写金额不一致的，以大写金额为准；</w:t>
      </w:r>
    </w:p>
    <w:p w14:paraId="4B5EF44A">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（3）单价金额小数点或者百分比有明显错位的，以开标一览表的总价为准，并修改单价；</w:t>
      </w:r>
    </w:p>
    <w:p w14:paraId="7846F2F0">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（4）总价金额与按单价汇总金额不一致的，以单价金额计算结果为准。</w:t>
      </w:r>
    </w:p>
    <w:p w14:paraId="01CF3F80">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同时出现两种以上不一致的，按照以上（1）-（4）规定的顺序修正。修正后的报价经投标人确认后产生约束力，投标人不确认的，</w:t>
      </w:r>
      <w:r>
        <w:rPr>
          <w:rFonts w:hint="eastAsia" w:hAnsi="宋体" w:cs="宋体"/>
          <w:b/>
          <w:color w:val="auto"/>
          <w:kern w:val="2"/>
          <w:sz w:val="24"/>
          <w:szCs w:val="24"/>
          <w:highlight w:val="none"/>
        </w:rPr>
        <w:t>其投标无效</w:t>
      </w:r>
      <w:r>
        <w:rPr>
          <w:rFonts w:hint="eastAsia" w:hAnsi="宋体" w:cs="宋体"/>
          <w:color w:val="auto"/>
          <w:sz w:val="24"/>
          <w:szCs w:val="24"/>
          <w:highlight w:val="none"/>
        </w:rPr>
        <w:t>。</w:t>
      </w:r>
    </w:p>
    <w:p w14:paraId="42C54CF6">
      <w:pPr>
        <w:pStyle w:val="7"/>
        <w:keepNext w:val="0"/>
        <w:keepLines w:val="0"/>
        <w:shd w:val="clear"/>
        <w:snapToGrid w:val="0"/>
        <w:spacing w:before="0" w:after="0" w:line="400" w:lineRule="exact"/>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4.2经投标人确认修正后的报价若超过采购预算金额或者最高限价，</w:t>
      </w:r>
      <w:r>
        <w:rPr>
          <w:rFonts w:hint="eastAsia" w:ascii="宋体" w:hAnsi="宋体" w:cs="宋体"/>
          <w:color w:val="auto"/>
          <w:sz w:val="24"/>
          <w:highlight w:val="none"/>
        </w:rPr>
        <w:t>投标人的投标文件作无效投标处理</w:t>
      </w:r>
      <w:r>
        <w:rPr>
          <w:rFonts w:hint="eastAsia" w:ascii="宋体" w:hAnsi="宋体" w:cs="宋体"/>
          <w:b w:val="0"/>
          <w:color w:val="auto"/>
          <w:sz w:val="24"/>
          <w:highlight w:val="none"/>
        </w:rPr>
        <w:t>。</w:t>
      </w:r>
    </w:p>
    <w:p w14:paraId="7C7CBFEB">
      <w:pPr>
        <w:shd w:val="clear"/>
        <w:snapToGrid w:val="0"/>
        <w:spacing w:line="400" w:lineRule="exact"/>
        <w:ind w:firstLine="422" w:firstLineChars="175"/>
        <w:rPr>
          <w:rFonts w:hint="eastAsia" w:ascii="宋体" w:hAnsi="宋体" w:cs="宋体"/>
          <w:color w:val="auto"/>
          <w:sz w:val="24"/>
          <w:highlight w:val="none"/>
        </w:rPr>
      </w:pPr>
      <w:r>
        <w:rPr>
          <w:rFonts w:hint="eastAsia" w:ascii="宋体" w:hAnsi="宋体" w:cs="宋体"/>
          <w:b/>
          <w:color w:val="auto"/>
          <w:sz w:val="24"/>
          <w:highlight w:val="none"/>
        </w:rPr>
        <w:t>4.3经投标人确认修正后的报价作为签订合同的依据，并以此报价计算价格分。</w:t>
      </w:r>
    </w:p>
    <w:p w14:paraId="65991821">
      <w:pPr>
        <w:pStyle w:val="7"/>
        <w:keepNext w:val="0"/>
        <w:keepLines w:val="0"/>
        <w:shd w:val="clear"/>
        <w:snapToGrid w:val="0"/>
        <w:spacing w:before="0" w:after="0" w:line="400" w:lineRule="exact"/>
        <w:ind w:firstLine="422" w:firstLineChars="175"/>
        <w:rPr>
          <w:rFonts w:hint="eastAsia" w:ascii="宋体" w:hAnsi="宋体" w:cs="宋体"/>
          <w:color w:val="auto"/>
          <w:sz w:val="24"/>
          <w:highlight w:val="none"/>
        </w:rPr>
      </w:pPr>
      <w:r>
        <w:rPr>
          <w:rFonts w:hint="eastAsia" w:ascii="宋体" w:hAnsi="宋体" w:cs="宋体"/>
          <w:color w:val="auto"/>
          <w:sz w:val="24"/>
          <w:highlight w:val="none"/>
        </w:rPr>
        <w:t>5.比较与评价</w:t>
      </w:r>
    </w:p>
    <w:p w14:paraId="5444987E">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（1）评标委员会按照招标文件中规定的评标方法和评标标准，对符合性审查合格的投标文件进行商务和技术评估，综合比较与评价。</w:t>
      </w:r>
    </w:p>
    <w:p w14:paraId="1B221074">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（2）评标委员会独立对每个投标人的投标文件进行评价，并汇总每个投标人的得分。</w:t>
      </w:r>
    </w:p>
    <w:p w14:paraId="1D235FC9">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hAnsi="宋体" w:cs="宋体"/>
          <w:b/>
          <w:color w:val="auto"/>
          <w:kern w:val="2"/>
          <w:sz w:val="24"/>
          <w:szCs w:val="24"/>
          <w:highlight w:val="none"/>
        </w:rPr>
        <w:t>评标委员会将其作为无效投标处理</w:t>
      </w:r>
      <w:r>
        <w:rPr>
          <w:rFonts w:hint="eastAsia" w:hAnsi="宋体" w:cs="宋体"/>
          <w:color w:val="auto"/>
          <w:sz w:val="24"/>
          <w:szCs w:val="24"/>
          <w:highlight w:val="none"/>
        </w:rPr>
        <w:t>。</w:t>
      </w:r>
    </w:p>
    <w:p w14:paraId="11F8B144">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（3）评标委员会按照招标文件中规定的评标方法和标准计算各投标人的报价得分。在计算过程中，不得去掉最高报价或者最低报价。</w:t>
      </w:r>
    </w:p>
    <w:p w14:paraId="6A3F4AF0">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（4）各投标人的得分为所有评委的有效评分的算术平均数。</w:t>
      </w:r>
    </w:p>
    <w:p w14:paraId="0302A135">
      <w:pPr>
        <w:pStyle w:val="15"/>
        <w:shd w:val="clear"/>
        <w:snapToGrid w:val="0"/>
        <w:spacing w:line="400" w:lineRule="exact"/>
        <w:ind w:firstLine="420" w:firstLineChars="175"/>
        <w:rPr>
          <w:rFonts w:hint="eastAsia" w:hAnsi="宋体" w:cs="宋体"/>
          <w:color w:val="auto"/>
          <w:sz w:val="24"/>
          <w:szCs w:val="24"/>
          <w:highlight w:val="none"/>
          <w:lang w:eastAsia="zh-CN"/>
        </w:rPr>
      </w:pPr>
      <w:r>
        <w:rPr>
          <w:rFonts w:hint="eastAsia" w:hAnsi="宋体" w:cs="宋体"/>
          <w:color w:val="auto"/>
          <w:sz w:val="24"/>
          <w:szCs w:val="24"/>
          <w:highlight w:val="none"/>
        </w:rPr>
        <w:t>（5）评标委员会按照招标文件中的规定推荐中标候选人。</w:t>
      </w:r>
    </w:p>
    <w:p w14:paraId="0FF80A5E">
      <w:pPr>
        <w:pStyle w:val="15"/>
        <w:shd w:val="clear"/>
        <w:snapToGrid w:val="0"/>
        <w:spacing w:line="40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B416DD2">
      <w:pPr>
        <w:pStyle w:val="15"/>
        <w:shd w:val="clear"/>
        <w:snapToGrid w:val="0"/>
        <w:spacing w:line="400" w:lineRule="exact"/>
        <w:ind w:firstLine="420"/>
        <w:rPr>
          <w:rFonts w:hint="eastAsia" w:hAnsi="宋体" w:cs="宋体"/>
          <w:color w:val="auto"/>
          <w:sz w:val="24"/>
          <w:szCs w:val="24"/>
          <w:highlight w:val="none"/>
          <w:lang w:eastAsia="zh-CN"/>
        </w:rPr>
      </w:pPr>
    </w:p>
    <w:p w14:paraId="47D799D6">
      <w:pPr>
        <w:pStyle w:val="4"/>
        <w:keepNext w:val="0"/>
        <w:keepLines w:val="0"/>
        <w:shd w:val="clear"/>
        <w:snapToGrid w:val="0"/>
        <w:spacing w:before="0" w:after="0" w:line="400" w:lineRule="exact"/>
        <w:jc w:val="center"/>
        <w:rPr>
          <w:rFonts w:hint="eastAsia" w:ascii="宋体" w:hAnsi="宋体" w:cs="宋体"/>
          <w:color w:val="auto"/>
          <w:sz w:val="24"/>
          <w:szCs w:val="24"/>
          <w:highlight w:val="none"/>
        </w:rPr>
      </w:pPr>
      <w:bookmarkStart w:id="104" w:name="_Toc30608"/>
      <w:bookmarkStart w:id="105" w:name="_Toc12172"/>
      <w:bookmarkStart w:id="106" w:name="_Toc3146"/>
      <w:r>
        <w:rPr>
          <w:rFonts w:hint="eastAsia" w:ascii="宋体" w:hAnsi="宋体" w:cs="宋体"/>
          <w:color w:val="auto"/>
          <w:sz w:val="24"/>
          <w:szCs w:val="24"/>
          <w:highlight w:val="none"/>
        </w:rPr>
        <w:t>三、评标标准</w:t>
      </w:r>
      <w:bookmarkEnd w:id="104"/>
      <w:bookmarkEnd w:id="105"/>
      <w:bookmarkEnd w:id="106"/>
    </w:p>
    <w:p w14:paraId="391E6E52">
      <w:pPr>
        <w:pStyle w:val="15"/>
        <w:shd w:val="clear"/>
        <w:snapToGrid w:val="0"/>
        <w:spacing w:line="400" w:lineRule="exact"/>
        <w:ind w:firstLine="420"/>
        <w:rPr>
          <w:rFonts w:hint="eastAsia" w:hAnsi="宋体" w:cs="宋体"/>
          <w:bCs/>
          <w:color w:val="auto"/>
          <w:sz w:val="24"/>
          <w:szCs w:val="24"/>
          <w:highlight w:val="none"/>
        </w:rPr>
      </w:pPr>
      <w:r>
        <w:rPr>
          <w:rFonts w:hint="eastAsia" w:hAnsi="宋体" w:cs="宋体"/>
          <w:bCs/>
          <w:color w:val="auto"/>
          <w:sz w:val="24"/>
          <w:szCs w:val="24"/>
          <w:highlight w:val="none"/>
        </w:rPr>
        <w:t>对进入详评的，采用百分制综合评分法。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20"/>
        <w:gridCol w:w="6071"/>
      </w:tblGrid>
      <w:tr w14:paraId="7724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noWrap w:val="0"/>
            <w:vAlign w:val="center"/>
          </w:tcPr>
          <w:p w14:paraId="768F426B">
            <w:pPr>
              <w:shd w:val="clear"/>
              <w:adjustRightInd w:val="0"/>
              <w:snapToGrid w:val="0"/>
              <w:spacing w:line="400" w:lineRule="exact"/>
              <w:jc w:val="center"/>
              <w:textAlignment w:val="baseline"/>
              <w:rPr>
                <w:rFonts w:hint="eastAsia" w:ascii="宋体" w:hAnsi="宋体" w:cs="宋体"/>
                <w:color w:val="auto"/>
                <w:sz w:val="24"/>
                <w:highlight w:val="none"/>
              </w:rPr>
            </w:pPr>
            <w:r>
              <w:rPr>
                <w:rFonts w:hint="eastAsia" w:ascii="宋体" w:hAnsi="宋体" w:cs="宋体"/>
                <w:b/>
                <w:color w:val="auto"/>
                <w:sz w:val="24"/>
                <w:highlight w:val="none"/>
              </w:rPr>
              <w:t>序号</w:t>
            </w:r>
          </w:p>
        </w:tc>
        <w:tc>
          <w:tcPr>
            <w:tcW w:w="1520" w:type="dxa"/>
            <w:noWrap w:val="0"/>
            <w:vAlign w:val="center"/>
          </w:tcPr>
          <w:p w14:paraId="30D5E605">
            <w:pPr>
              <w:shd w:val="clear"/>
              <w:adjustRightInd w:val="0"/>
              <w:snapToGrid w:val="0"/>
              <w:spacing w:line="400" w:lineRule="exact"/>
              <w:jc w:val="center"/>
              <w:textAlignment w:val="baseline"/>
              <w:rPr>
                <w:rFonts w:hint="eastAsia" w:ascii="宋体" w:hAnsi="宋体" w:cs="宋体"/>
                <w:color w:val="auto"/>
                <w:sz w:val="24"/>
                <w:highlight w:val="none"/>
              </w:rPr>
            </w:pPr>
            <w:r>
              <w:rPr>
                <w:rFonts w:hint="eastAsia" w:ascii="宋体" w:hAnsi="宋体" w:cs="宋体"/>
                <w:b/>
                <w:color w:val="auto"/>
                <w:sz w:val="24"/>
                <w:highlight w:val="none"/>
              </w:rPr>
              <w:t>评审因素</w:t>
            </w:r>
          </w:p>
        </w:tc>
        <w:tc>
          <w:tcPr>
            <w:tcW w:w="6071" w:type="dxa"/>
            <w:noWrap w:val="0"/>
            <w:vAlign w:val="center"/>
          </w:tcPr>
          <w:p w14:paraId="48F0AB66">
            <w:pPr>
              <w:shd w:val="clear"/>
              <w:adjustRightInd w:val="0"/>
              <w:snapToGrid w:val="0"/>
              <w:spacing w:line="400" w:lineRule="exact"/>
              <w:jc w:val="center"/>
              <w:textAlignment w:val="baseline"/>
              <w:rPr>
                <w:rFonts w:hint="eastAsia" w:ascii="宋体" w:hAnsi="宋体" w:cs="宋体"/>
                <w:color w:val="auto"/>
                <w:sz w:val="24"/>
                <w:highlight w:val="none"/>
              </w:rPr>
            </w:pPr>
            <w:r>
              <w:rPr>
                <w:rFonts w:hint="eastAsia" w:ascii="宋体" w:hAnsi="宋体" w:cs="宋体"/>
                <w:b/>
                <w:color w:val="auto"/>
                <w:sz w:val="24"/>
                <w:highlight w:val="none"/>
              </w:rPr>
              <w:t>评标标准</w:t>
            </w:r>
          </w:p>
        </w:tc>
      </w:tr>
      <w:tr w14:paraId="75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525" w:type="dxa"/>
            <w:noWrap w:val="0"/>
            <w:vAlign w:val="center"/>
          </w:tcPr>
          <w:p w14:paraId="3C9F084B">
            <w:pPr>
              <w:shd w:val="clear"/>
              <w:adjustRightInd w:val="0"/>
              <w:snapToGrid w:val="0"/>
              <w:spacing w:line="400" w:lineRule="exact"/>
              <w:jc w:val="center"/>
              <w:textAlignment w:val="baseline"/>
              <w:rPr>
                <w:rFonts w:hint="eastAsia" w:ascii="宋体" w:hAnsi="宋体" w:cs="宋体"/>
                <w:b/>
                <w:color w:val="auto"/>
                <w:sz w:val="24"/>
                <w:highlight w:val="none"/>
              </w:rPr>
            </w:pPr>
            <w:r>
              <w:rPr>
                <w:rFonts w:hint="eastAsia" w:ascii="宋体" w:hAnsi="宋体" w:cs="宋体"/>
                <w:b/>
                <w:color w:val="auto"/>
                <w:sz w:val="24"/>
                <w:highlight w:val="none"/>
              </w:rPr>
              <w:t>1</w:t>
            </w:r>
          </w:p>
        </w:tc>
        <w:tc>
          <w:tcPr>
            <w:tcW w:w="1320" w:type="dxa"/>
            <w:noWrap w:val="0"/>
            <w:vAlign w:val="center"/>
          </w:tcPr>
          <w:p w14:paraId="77CBE692">
            <w:pPr>
              <w:shd w:val="clear"/>
              <w:adjustRightInd w:val="0"/>
              <w:snapToGrid w:val="0"/>
              <w:spacing w:line="400" w:lineRule="exact"/>
              <w:jc w:val="center"/>
              <w:textAlignment w:val="baseline"/>
              <w:rPr>
                <w:rFonts w:hint="eastAsia" w:ascii="宋体" w:hAnsi="宋体" w:cs="宋体"/>
                <w:b/>
                <w:bCs/>
                <w:color w:val="auto"/>
                <w:sz w:val="24"/>
                <w:highlight w:val="none"/>
              </w:rPr>
            </w:pPr>
            <w:r>
              <w:rPr>
                <w:rFonts w:hint="eastAsia" w:ascii="宋体" w:hAnsi="宋体" w:cs="宋体"/>
                <w:b/>
                <w:color w:val="auto"/>
                <w:sz w:val="24"/>
                <w:highlight w:val="none"/>
              </w:rPr>
              <w:t>价格分</w:t>
            </w:r>
            <w:r>
              <w:rPr>
                <w:rFonts w:hint="eastAsia" w:ascii="宋体" w:hAnsi="宋体" w:cs="宋体"/>
                <w:b/>
                <w:bCs/>
                <w:color w:val="auto"/>
                <w:sz w:val="24"/>
                <w:highlight w:val="none"/>
              </w:rPr>
              <w:t>（满分</w:t>
            </w:r>
            <w:r>
              <w:rPr>
                <w:rFonts w:hint="eastAsia" w:ascii="宋体" w:hAnsi="宋体" w:cs="宋体"/>
                <w:b/>
                <w:bCs/>
                <w:color w:val="auto"/>
                <w:sz w:val="24"/>
                <w:highlight w:val="none"/>
                <w:u w:val="single"/>
              </w:rPr>
              <w:t>30</w:t>
            </w:r>
            <w:r>
              <w:rPr>
                <w:rFonts w:hint="eastAsia" w:ascii="宋体" w:hAnsi="宋体" w:cs="宋体"/>
                <w:b/>
                <w:bCs/>
                <w:color w:val="auto"/>
                <w:sz w:val="24"/>
                <w:highlight w:val="none"/>
              </w:rPr>
              <w:t>分）</w:t>
            </w:r>
          </w:p>
          <w:p w14:paraId="7D39E542">
            <w:pPr>
              <w:shd w:val="clear"/>
              <w:adjustRightInd w:val="0"/>
              <w:snapToGrid w:val="0"/>
              <w:spacing w:line="400" w:lineRule="exact"/>
              <w:jc w:val="left"/>
              <w:textAlignment w:val="baseline"/>
              <w:rPr>
                <w:rFonts w:hint="eastAsia" w:ascii="宋体" w:hAnsi="宋体" w:cs="宋体"/>
                <w:color w:val="auto"/>
                <w:sz w:val="24"/>
                <w:highlight w:val="none"/>
              </w:rPr>
            </w:pPr>
          </w:p>
        </w:tc>
        <w:tc>
          <w:tcPr>
            <w:tcW w:w="1520" w:type="dxa"/>
            <w:noWrap w:val="0"/>
            <w:vAlign w:val="center"/>
          </w:tcPr>
          <w:p w14:paraId="4785875F">
            <w:pPr>
              <w:shd w:val="clear"/>
              <w:adjustRightInd w:val="0"/>
              <w:snapToGrid w:val="0"/>
              <w:spacing w:line="400" w:lineRule="exact"/>
              <w:jc w:val="center"/>
              <w:textAlignment w:val="baseline"/>
              <w:rPr>
                <w:rFonts w:hint="eastAsia" w:ascii="宋体" w:hAnsi="宋体" w:cs="宋体"/>
                <w:b/>
                <w:color w:val="auto"/>
                <w:sz w:val="24"/>
                <w:highlight w:val="none"/>
              </w:rPr>
            </w:pPr>
            <w:r>
              <w:rPr>
                <w:rFonts w:hint="eastAsia" w:ascii="宋体" w:hAnsi="宋体" w:cs="宋体"/>
                <w:b/>
                <w:color w:val="auto"/>
                <w:sz w:val="24"/>
                <w:highlight w:val="none"/>
              </w:rPr>
              <w:t>投标报价</w:t>
            </w:r>
          </w:p>
        </w:tc>
        <w:tc>
          <w:tcPr>
            <w:tcW w:w="6071" w:type="dxa"/>
            <w:noWrap w:val="0"/>
            <w:vAlign w:val="center"/>
          </w:tcPr>
          <w:p w14:paraId="341B4C0A">
            <w:pPr>
              <w:keepNext w:val="0"/>
              <w:keepLines w:val="0"/>
              <w:pageBreakBefore w:val="0"/>
              <w:widowControl w:val="0"/>
              <w:shd w:val="clear"/>
              <w:kinsoku/>
              <w:wordWrap/>
              <w:overflowPunct/>
              <w:topLinePunct w:val="0"/>
              <w:autoSpaceDE/>
              <w:autoSpaceDN/>
              <w:bidi w:val="0"/>
              <w:snapToGrid w:val="0"/>
              <w:spacing w:line="420" w:lineRule="exact"/>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（1）评标报价为投标人的投标报价进行政策性</w:t>
            </w:r>
            <w:r>
              <w:rPr>
                <w:rFonts w:hint="eastAsia" w:ascii="宋体" w:hAnsi="宋体" w:cs="宋体"/>
                <w:bCs/>
                <w:color w:val="auto"/>
                <w:sz w:val="24"/>
                <w:szCs w:val="24"/>
                <w:highlight w:val="none"/>
                <w:lang w:eastAsia="zh-CN"/>
              </w:rPr>
              <w:t>扣除</w:t>
            </w:r>
            <w:r>
              <w:rPr>
                <w:rFonts w:hint="eastAsia" w:ascii="宋体" w:hAnsi="宋体" w:cs="宋体"/>
                <w:bCs/>
                <w:color w:val="auto"/>
                <w:sz w:val="24"/>
                <w:szCs w:val="24"/>
                <w:highlight w:val="none"/>
              </w:rPr>
              <w:t>后的价格，评标报价只是作为评标时使用。最终中标人的中标金额等于投标报价。</w:t>
            </w:r>
          </w:p>
          <w:p w14:paraId="75F10336">
            <w:pPr>
              <w:keepNext w:val="0"/>
              <w:keepLines w:val="0"/>
              <w:pageBreakBefore w:val="0"/>
              <w:widowControl w:val="0"/>
              <w:shd w:val="clear"/>
              <w:kinsoku/>
              <w:wordWrap/>
              <w:overflowPunct/>
              <w:topLinePunct w:val="0"/>
              <w:autoSpaceDE/>
              <w:autoSpaceDN/>
              <w:bidi w:val="0"/>
              <w:snapToGrid w:val="0"/>
              <w:spacing w:line="420" w:lineRule="exact"/>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按照《政府采购促进中小企业发展管理办法》（财库〔2020〕46号）的规定，投标人为小型和微型企业，并在其投标文件中提供《中小企业声明函》，且其</w:t>
            </w:r>
            <w:r>
              <w:rPr>
                <w:rFonts w:hint="eastAsia" w:ascii="宋体" w:hAnsi="宋体" w:cs="宋体"/>
                <w:color w:val="auto"/>
                <w:kern w:val="0"/>
                <w:sz w:val="24"/>
                <w:szCs w:val="24"/>
                <w:highlight w:val="none"/>
              </w:rPr>
              <w:t>服务全部由符合政策要求的小微企业承接</w:t>
            </w:r>
            <w:r>
              <w:rPr>
                <w:rFonts w:hint="eastAsia" w:ascii="宋体" w:hAnsi="宋体" w:cs="宋体"/>
                <w:color w:val="auto"/>
                <w:sz w:val="24"/>
                <w:szCs w:val="24"/>
                <w:highlight w:val="none"/>
              </w:rPr>
              <w:t>，对其投标价格给予</w:t>
            </w:r>
            <w:r>
              <w:rPr>
                <w:rFonts w:hint="eastAsia" w:ascii="宋体" w:hAnsi="宋体" w:cs="宋体"/>
                <w:color w:val="auto"/>
                <w:sz w:val="24"/>
                <w:szCs w:val="24"/>
                <w:highlight w:val="none"/>
                <w:lang w:eastAsia="zh-CN"/>
              </w:rPr>
              <w:t>20%</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扣除</w:t>
            </w:r>
            <w:r>
              <w:rPr>
                <w:rFonts w:hint="eastAsia" w:ascii="宋体" w:hAnsi="宋体" w:cs="宋体"/>
                <w:color w:val="auto"/>
                <w:sz w:val="24"/>
                <w:szCs w:val="24"/>
                <w:highlight w:val="none"/>
              </w:rPr>
              <w:t>。</w:t>
            </w:r>
          </w:p>
          <w:p w14:paraId="242CF237">
            <w:pPr>
              <w:keepNext w:val="0"/>
              <w:keepLines w:val="0"/>
              <w:pageBreakBefore w:val="0"/>
              <w:widowControl w:val="0"/>
              <w:shd w:val="clear"/>
              <w:kinsoku/>
              <w:wordWrap/>
              <w:overflowPunct/>
              <w:topLinePunct w:val="0"/>
              <w:autoSpaceDE/>
              <w:autoSpaceDN/>
              <w:bidi w:val="0"/>
              <w:snapToGrid w:val="0"/>
              <w:spacing w:line="420" w:lineRule="exact"/>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（3）按照《财政部、司法部关于政府采购支持监狱企业发展有关问题的通知》（财库〔2014〕68号）的规定，监狱企业视同小型、微型企业，享受预留份额、评审中价格</w:t>
            </w:r>
            <w:r>
              <w:rPr>
                <w:rFonts w:hint="eastAsia" w:ascii="宋体" w:hAnsi="宋体" w:cs="宋体"/>
                <w:bCs/>
                <w:color w:val="auto"/>
                <w:sz w:val="24"/>
                <w:szCs w:val="24"/>
                <w:highlight w:val="none"/>
                <w:lang w:eastAsia="zh-CN"/>
              </w:rPr>
              <w:t>扣除</w:t>
            </w:r>
            <w:r>
              <w:rPr>
                <w:rFonts w:hint="eastAsia" w:ascii="宋体" w:hAnsi="宋体" w:cs="宋体"/>
                <w:bCs/>
                <w:color w:val="auto"/>
                <w:sz w:val="24"/>
                <w:szCs w:val="24"/>
                <w:highlight w:val="none"/>
              </w:rPr>
              <w:t>等促进中小企业发展的政府采购政策。</w:t>
            </w:r>
            <w:r>
              <w:rPr>
                <w:rFonts w:hint="eastAsia" w:ascii="宋体" w:hAnsi="宋体" w:cs="宋体"/>
                <w:color w:val="auto"/>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auto"/>
                <w:sz w:val="24"/>
                <w:szCs w:val="24"/>
                <w:highlight w:val="none"/>
              </w:rPr>
              <w:t>不重复享受政策。</w:t>
            </w:r>
          </w:p>
          <w:p w14:paraId="58968850">
            <w:pPr>
              <w:keepNext w:val="0"/>
              <w:keepLines w:val="0"/>
              <w:pageBreakBefore w:val="0"/>
              <w:widowControl w:val="0"/>
              <w:shd w:val="clear"/>
              <w:kinsoku/>
              <w:wordWrap/>
              <w:overflowPunct/>
              <w:topLinePunct w:val="0"/>
              <w:autoSpaceDE/>
              <w:autoSpaceDN/>
              <w:bidi w:val="0"/>
              <w:snapToGrid w:val="0"/>
              <w:spacing w:line="420" w:lineRule="exact"/>
              <w:ind w:firstLine="420" w:firstLineChars="175"/>
              <w:rPr>
                <w:rFonts w:hint="eastAsia" w:ascii="宋体" w:hAnsi="宋体" w:cs="宋体"/>
                <w:bCs/>
                <w:color w:val="auto"/>
                <w:sz w:val="24"/>
                <w:szCs w:val="24"/>
                <w:highlight w:val="none"/>
              </w:rPr>
            </w:pPr>
            <w:r>
              <w:rPr>
                <w:rFonts w:hint="eastAsia" w:ascii="宋体" w:hAnsi="宋体" w:cs="宋体"/>
                <w:color w:val="auto"/>
                <w:sz w:val="24"/>
                <w:szCs w:val="24"/>
                <w:highlight w:val="none"/>
              </w:rPr>
              <w:t>（4）按照</w:t>
            </w:r>
            <w:r>
              <w:rPr>
                <w:rFonts w:hint="eastAsia" w:ascii="宋体" w:hAnsi="宋体" w:cs="宋体"/>
                <w:bCs/>
                <w:color w:val="auto"/>
                <w:sz w:val="24"/>
                <w:szCs w:val="24"/>
                <w:highlight w:val="none"/>
              </w:rPr>
              <w:t>《关于促进残疾人就业政府采购政策的通知》（财库〔2017〕141号）的规定，残疾人福利性单位视同小型、微型企业，享受预留份额、评审中价格</w:t>
            </w:r>
            <w:r>
              <w:rPr>
                <w:rFonts w:hint="eastAsia" w:ascii="宋体" w:hAnsi="宋体" w:cs="宋体"/>
                <w:bCs/>
                <w:color w:val="auto"/>
                <w:sz w:val="24"/>
                <w:szCs w:val="24"/>
                <w:highlight w:val="none"/>
                <w:lang w:eastAsia="zh-CN"/>
              </w:rPr>
              <w:t>扣除</w:t>
            </w:r>
            <w:r>
              <w:rPr>
                <w:rFonts w:hint="eastAsia" w:ascii="宋体" w:hAnsi="宋体" w:cs="宋体"/>
                <w:bCs/>
                <w:color w:val="auto"/>
                <w:sz w:val="24"/>
                <w:szCs w:val="24"/>
                <w:highlight w:val="none"/>
              </w:rPr>
              <w:t>等促进中小企业发展的政府采购政策。</w:t>
            </w:r>
            <w:r>
              <w:rPr>
                <w:rFonts w:hint="eastAsia" w:ascii="宋体" w:hAnsi="宋体" w:cs="宋体"/>
                <w:color w:val="auto"/>
                <w:sz w:val="24"/>
                <w:szCs w:val="24"/>
                <w:highlight w:val="none"/>
              </w:rPr>
              <w:t>残疾人福利性单位参加政府采购活动时，应当提供该通知规定的《残疾人福利性单位声明函》，并对声明的真实性负责。</w:t>
            </w:r>
            <w:r>
              <w:rPr>
                <w:rFonts w:hint="eastAsia" w:ascii="宋体" w:hAnsi="宋体" w:cs="宋体"/>
                <w:bCs/>
                <w:color w:val="auto"/>
                <w:sz w:val="24"/>
                <w:szCs w:val="24"/>
                <w:highlight w:val="none"/>
              </w:rPr>
              <w:t>残疾人福利性单位属于小型、微型企业的，不重复享受政策。</w:t>
            </w:r>
          </w:p>
          <w:p w14:paraId="2ED6CFE3">
            <w:pPr>
              <w:keepNext w:val="0"/>
              <w:keepLines w:val="0"/>
              <w:pageBreakBefore w:val="0"/>
              <w:widowControl w:val="0"/>
              <w:shd w:val="clear"/>
              <w:kinsoku/>
              <w:wordWrap/>
              <w:overflowPunct/>
              <w:topLinePunct w:val="0"/>
              <w:autoSpaceDE/>
              <w:autoSpaceDN/>
              <w:bidi w:val="0"/>
              <w:snapToGrid w:val="0"/>
              <w:spacing w:line="420" w:lineRule="exact"/>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（5）政策性</w:t>
            </w:r>
            <w:r>
              <w:rPr>
                <w:rFonts w:hint="eastAsia" w:ascii="宋体" w:hAnsi="宋体" w:cs="宋体"/>
                <w:bCs/>
                <w:color w:val="auto"/>
                <w:sz w:val="24"/>
                <w:szCs w:val="24"/>
                <w:highlight w:val="none"/>
                <w:lang w:eastAsia="zh-CN"/>
              </w:rPr>
              <w:t>扣除</w:t>
            </w:r>
            <w:r>
              <w:rPr>
                <w:rFonts w:hint="eastAsia" w:ascii="宋体" w:hAnsi="宋体" w:cs="宋体"/>
                <w:bCs/>
                <w:color w:val="auto"/>
                <w:sz w:val="24"/>
                <w:szCs w:val="24"/>
                <w:highlight w:val="none"/>
              </w:rPr>
              <w:t>计算方法。</w:t>
            </w:r>
          </w:p>
          <w:p w14:paraId="3AA856B4">
            <w:pPr>
              <w:keepNext w:val="0"/>
              <w:keepLines w:val="0"/>
              <w:pageBreakBefore w:val="0"/>
              <w:widowControl w:val="0"/>
              <w:shd w:val="clear"/>
              <w:kinsoku/>
              <w:wordWrap/>
              <w:overflowPunct/>
              <w:topLinePunct w:val="0"/>
              <w:autoSpaceDE/>
              <w:autoSpaceDN/>
              <w:bidi w:val="0"/>
              <w:snapToGrid w:val="0"/>
              <w:spacing w:line="420" w:lineRule="exact"/>
              <w:ind w:firstLine="420" w:firstLineChars="175"/>
              <w:rPr>
                <w:rFonts w:hint="eastAsia" w:ascii="宋体" w:hAnsi="宋体" w:cs="宋体"/>
                <w:color w:val="auto"/>
                <w:sz w:val="24"/>
                <w:szCs w:val="24"/>
                <w:highlight w:val="none"/>
              </w:rPr>
            </w:pPr>
            <w:r>
              <w:rPr>
                <w:rFonts w:hint="eastAsia" w:ascii="宋体" w:hAnsi="宋体" w:cs="宋体"/>
                <w:bCs/>
                <w:color w:val="auto"/>
                <w:sz w:val="24"/>
                <w:szCs w:val="24"/>
                <w:highlight w:val="none"/>
                <w:lang w:eastAsia="zh-CN"/>
              </w:rPr>
              <w:t>在服务采购项目中，</w:t>
            </w:r>
            <w:r>
              <w:rPr>
                <w:rFonts w:hint="eastAsia" w:ascii="宋体" w:hAnsi="宋体" w:cs="宋体"/>
                <w:bCs/>
                <w:color w:val="auto"/>
                <w:sz w:val="24"/>
                <w:szCs w:val="24"/>
                <w:highlight w:val="none"/>
              </w:rPr>
              <w:t>投标人</w:t>
            </w:r>
            <w:r>
              <w:rPr>
                <w:rFonts w:hint="eastAsia" w:ascii="宋体" w:hAnsi="宋体" w:cs="宋体"/>
                <w:color w:val="auto"/>
                <w:sz w:val="24"/>
                <w:szCs w:val="24"/>
                <w:highlight w:val="none"/>
              </w:rPr>
              <w:t>被评定为</w:t>
            </w:r>
            <w:r>
              <w:rPr>
                <w:rFonts w:hint="eastAsia" w:ascii="宋体" w:hAnsi="宋体" w:cs="宋体"/>
                <w:bCs/>
                <w:color w:val="auto"/>
                <w:sz w:val="24"/>
                <w:szCs w:val="24"/>
                <w:highlight w:val="none"/>
              </w:rPr>
              <w:t>监狱企业或者残疾人福利性单位或者</w:t>
            </w:r>
            <w:r>
              <w:rPr>
                <w:rFonts w:hint="eastAsia" w:ascii="宋体" w:hAnsi="宋体" w:cs="宋体"/>
                <w:color w:val="auto"/>
                <w:sz w:val="24"/>
                <w:szCs w:val="24"/>
                <w:highlight w:val="none"/>
              </w:rPr>
              <w:t>小型和微型企业的，</w:t>
            </w:r>
            <w:r>
              <w:rPr>
                <w:rFonts w:hint="eastAsia" w:ascii="宋体" w:hAnsi="宋体" w:cs="宋体"/>
                <w:bCs/>
                <w:color w:val="auto"/>
                <w:sz w:val="24"/>
                <w:szCs w:val="24"/>
                <w:highlight w:val="none"/>
              </w:rPr>
              <w:t>该投标人的投标报价</w:t>
            </w:r>
            <w:r>
              <w:rPr>
                <w:rFonts w:hint="eastAsia" w:ascii="宋体" w:hAnsi="宋体" w:cs="宋体"/>
                <w:color w:val="auto"/>
                <w:sz w:val="24"/>
                <w:szCs w:val="24"/>
                <w:highlight w:val="none"/>
              </w:rPr>
              <w:t>给予</w:t>
            </w:r>
            <w:r>
              <w:rPr>
                <w:rFonts w:hint="eastAsia" w:ascii="宋体" w:hAnsi="宋体" w:cs="宋体"/>
                <w:color w:val="auto"/>
                <w:sz w:val="24"/>
                <w:szCs w:val="24"/>
                <w:highlight w:val="none"/>
                <w:lang w:eastAsia="zh-CN"/>
              </w:rPr>
              <w:t>20%</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扣除</w:t>
            </w:r>
            <w:r>
              <w:rPr>
                <w:rFonts w:hint="eastAsia" w:ascii="宋体" w:hAnsi="宋体" w:cs="宋体"/>
                <w:bCs/>
                <w:color w:val="auto"/>
                <w:sz w:val="24"/>
                <w:szCs w:val="24"/>
                <w:highlight w:val="none"/>
              </w:rPr>
              <w:t>，</w:t>
            </w:r>
            <w:r>
              <w:rPr>
                <w:rFonts w:hint="eastAsia" w:ascii="宋体" w:hAnsi="宋体" w:cs="宋体"/>
                <w:color w:val="auto"/>
                <w:sz w:val="24"/>
                <w:szCs w:val="24"/>
                <w:highlight w:val="none"/>
                <w:lang w:eastAsia="zh-CN"/>
              </w:rPr>
              <w:t>扣除</w:t>
            </w:r>
            <w:r>
              <w:rPr>
                <w:rFonts w:hint="eastAsia" w:ascii="宋体" w:hAnsi="宋体" w:cs="宋体"/>
                <w:color w:val="auto"/>
                <w:sz w:val="24"/>
                <w:szCs w:val="24"/>
                <w:highlight w:val="none"/>
              </w:rPr>
              <w:t>后的价格为评标报价，即评标报价=投标报价×（1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rPr>
              <w:t>）；大中型企业和其他自然人、法人或者其他组织与小型、微型企业组成联合体投标，且联合体协议中约定小型、微型企业的协议合同金额占到联合体协议合同总金额30%以上的，联合体投标价给予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扣除</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扣除</w:t>
            </w:r>
            <w:r>
              <w:rPr>
                <w:rFonts w:hint="eastAsia" w:ascii="宋体" w:hAnsi="宋体" w:cs="宋体"/>
                <w:color w:val="auto"/>
                <w:sz w:val="24"/>
                <w:szCs w:val="24"/>
                <w:highlight w:val="none"/>
              </w:rPr>
              <w:t>后的价格为评标价，即评标报价=投标报价×（1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%）；除上述情况外，评标报价=投标报价。</w:t>
            </w:r>
          </w:p>
          <w:p w14:paraId="149B858A">
            <w:pPr>
              <w:keepNext w:val="0"/>
              <w:keepLines w:val="0"/>
              <w:pageBreakBefore w:val="0"/>
              <w:widowControl w:val="0"/>
              <w:shd w:val="clear"/>
              <w:kinsoku/>
              <w:wordWrap/>
              <w:overflowPunct/>
              <w:topLinePunct w:val="0"/>
              <w:autoSpaceDE/>
              <w:autoSpaceDN/>
              <w:bidi w:val="0"/>
              <w:snapToGrid w:val="0"/>
              <w:spacing w:line="420" w:lineRule="exact"/>
              <w:ind w:firstLine="420" w:firstLineChars="17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（6）满足招标文件要求且评标报价最低的</w:t>
            </w:r>
            <w:r>
              <w:rPr>
                <w:rFonts w:hint="eastAsia" w:ascii="宋体" w:hAnsi="宋体" w:eastAsia="宋体" w:cs="宋体"/>
                <w:bCs/>
                <w:color w:val="auto"/>
                <w:kern w:val="2"/>
                <w:sz w:val="24"/>
                <w:szCs w:val="24"/>
                <w:highlight w:val="none"/>
                <w:lang w:val="en-US" w:eastAsia="zh-CN"/>
              </w:rPr>
              <w:t>评标报价</w:t>
            </w:r>
            <w:r>
              <w:rPr>
                <w:rFonts w:hint="eastAsia" w:ascii="宋体" w:hAnsi="宋体" w:eastAsia="宋体" w:cs="宋体"/>
                <w:bCs/>
                <w:color w:val="auto"/>
                <w:sz w:val="24"/>
                <w:szCs w:val="24"/>
                <w:highlight w:val="none"/>
              </w:rPr>
              <w:t>为评标基准价，基准价报价得分为</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w:t>
            </w:r>
          </w:p>
          <w:p w14:paraId="2A6080A7">
            <w:pPr>
              <w:keepNext w:val="0"/>
              <w:keepLines w:val="0"/>
              <w:pageBreakBefore w:val="0"/>
              <w:widowControl w:val="0"/>
              <w:shd w:val="clear"/>
              <w:kinsoku/>
              <w:wordWrap/>
              <w:overflowPunct/>
              <w:topLinePunct w:val="0"/>
              <w:autoSpaceDE/>
              <w:autoSpaceDN/>
              <w:bidi w:val="0"/>
              <w:snapToGrid w:val="0"/>
              <w:spacing w:line="420" w:lineRule="exact"/>
              <w:ind w:firstLine="420" w:firstLineChars="175"/>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sz w:val="24"/>
                <w:szCs w:val="24"/>
                <w:highlight w:val="none"/>
              </w:rPr>
              <w:t>（7）价格分计算公式：</w:t>
            </w:r>
          </w:p>
          <w:p w14:paraId="403E1595">
            <w:pPr>
              <w:pStyle w:val="15"/>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175"/>
              <w:textAlignment w:val="auto"/>
              <w:rPr>
                <w:rFonts w:hint="eastAsia"/>
                <w:color w:val="auto"/>
                <w:highlight w:val="none"/>
                <w:lang w:val="en-US" w:eastAsia="zh-CN"/>
              </w:rPr>
            </w:pPr>
            <w:r>
              <w:rPr>
                <w:rFonts w:hint="eastAsia" w:ascii="宋体" w:hAnsi="宋体" w:eastAsia="宋体" w:cs="宋体"/>
                <w:bCs/>
                <w:color w:val="auto"/>
                <w:kern w:val="2"/>
                <w:sz w:val="24"/>
                <w:szCs w:val="24"/>
                <w:highlight w:val="none"/>
                <w:lang w:val="en-US" w:eastAsia="zh-CN"/>
              </w:rPr>
              <w:t>某投标人价格分=【评标基准价/某投标人有效评标报价】×30分</w:t>
            </w:r>
          </w:p>
        </w:tc>
      </w:tr>
      <w:tr w14:paraId="00FE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noWrap w:val="0"/>
            <w:vAlign w:val="center"/>
          </w:tcPr>
          <w:p w14:paraId="38C69D36">
            <w:pPr>
              <w:shd w:val="clear"/>
              <w:adjustRightInd w:val="0"/>
              <w:snapToGrid w:val="0"/>
              <w:spacing w:line="400" w:lineRule="exact"/>
              <w:jc w:val="center"/>
              <w:textAlignment w:val="baseline"/>
              <w:rPr>
                <w:rFonts w:hint="eastAsia" w:ascii="宋体" w:hAnsi="宋体" w:cs="宋体"/>
                <w:b/>
                <w:color w:val="auto"/>
                <w:sz w:val="24"/>
                <w:highlight w:val="none"/>
              </w:rPr>
            </w:pPr>
            <w:r>
              <w:rPr>
                <w:rFonts w:hint="eastAsia" w:ascii="宋体" w:hAnsi="宋体" w:cs="宋体"/>
                <w:b/>
                <w:color w:val="auto"/>
                <w:sz w:val="24"/>
                <w:highlight w:val="none"/>
              </w:rPr>
              <w:t>2</w:t>
            </w:r>
          </w:p>
        </w:tc>
        <w:tc>
          <w:tcPr>
            <w:tcW w:w="1320" w:type="dxa"/>
            <w:vMerge w:val="restart"/>
            <w:noWrap w:val="0"/>
            <w:vAlign w:val="center"/>
          </w:tcPr>
          <w:p w14:paraId="1C248490">
            <w:pPr>
              <w:shd w:val="clear"/>
              <w:adjustRightInd w:val="0"/>
              <w:snapToGrid w:val="0"/>
              <w:spacing w:line="400" w:lineRule="exact"/>
              <w:ind w:left="-105" w:leftChars="-50" w:right="-105" w:rightChars="-50"/>
              <w:jc w:val="center"/>
              <w:textAlignment w:val="baseline"/>
              <w:rPr>
                <w:rFonts w:hint="eastAsia" w:ascii="宋体" w:hAnsi="宋体" w:cs="宋体"/>
                <w:b/>
                <w:color w:val="auto"/>
                <w:spacing w:val="-18"/>
                <w:sz w:val="24"/>
                <w:highlight w:val="none"/>
              </w:rPr>
            </w:pPr>
            <w:r>
              <w:rPr>
                <w:rFonts w:hint="eastAsia" w:ascii="宋体" w:hAnsi="宋体" w:cs="宋体"/>
                <w:b/>
                <w:bCs/>
                <w:color w:val="auto"/>
                <w:sz w:val="24"/>
                <w:highlight w:val="none"/>
              </w:rPr>
              <w:t>技术分（</w:t>
            </w:r>
            <w:r>
              <w:rPr>
                <w:rFonts w:hint="eastAsia" w:ascii="宋体" w:hAnsi="宋体" w:cs="宋体"/>
                <w:b/>
                <w:color w:val="auto"/>
                <w:sz w:val="24"/>
                <w:highlight w:val="none"/>
              </w:rPr>
              <w:t>满分</w:t>
            </w:r>
            <w:r>
              <w:rPr>
                <w:rFonts w:hint="eastAsia" w:ascii="宋体" w:hAnsi="宋体" w:cs="宋体"/>
                <w:b/>
                <w:color w:val="auto"/>
                <w:sz w:val="24"/>
                <w:highlight w:val="none"/>
                <w:u w:val="single"/>
                <w:lang w:val="en-US" w:eastAsia="zh-CN"/>
              </w:rPr>
              <w:t>69</w:t>
            </w:r>
            <w:r>
              <w:rPr>
                <w:rFonts w:hint="eastAsia" w:ascii="宋体" w:hAnsi="宋体" w:cs="宋体"/>
                <w:b/>
                <w:bCs/>
                <w:color w:val="auto"/>
                <w:sz w:val="24"/>
                <w:highlight w:val="none"/>
              </w:rPr>
              <w:t>分）</w:t>
            </w:r>
          </w:p>
        </w:tc>
        <w:tc>
          <w:tcPr>
            <w:tcW w:w="1520" w:type="dxa"/>
            <w:noWrap w:val="0"/>
            <w:tcMar>
              <w:left w:w="57" w:type="dxa"/>
              <w:right w:w="57" w:type="dxa"/>
            </w:tcMar>
            <w:vAlign w:val="center"/>
          </w:tcPr>
          <w:p w14:paraId="51ED8E20">
            <w:pPr>
              <w:pStyle w:val="15"/>
              <w:shd w:val="clear"/>
              <w:snapToGrid w:val="0"/>
              <w:spacing w:line="440" w:lineRule="exact"/>
              <w:ind w:right="46" w:rightChars="22"/>
              <w:rPr>
                <w:rFonts w:hint="eastAsia" w:ascii="宋体" w:hAnsi="宋体" w:eastAsia="宋体" w:cs="Times New Roman"/>
                <w:bCs/>
                <w:color w:val="auto"/>
                <w:sz w:val="24"/>
                <w:szCs w:val="24"/>
                <w:highlight w:val="none"/>
              </w:rPr>
            </w:pPr>
            <w:r>
              <w:rPr>
                <w:rFonts w:hint="eastAsia" w:hAnsi="宋体"/>
                <w:bCs/>
                <w:color w:val="auto"/>
                <w:sz w:val="24"/>
                <w:szCs w:val="24"/>
                <w:highlight w:val="none"/>
              </w:rPr>
              <w:t>货物综合性能分（满分</w:t>
            </w:r>
            <w:r>
              <w:rPr>
                <w:rFonts w:hint="eastAsia" w:hAnsi="宋体"/>
                <w:bCs/>
                <w:color w:val="auto"/>
                <w:sz w:val="24"/>
                <w:szCs w:val="24"/>
                <w:highlight w:val="none"/>
                <w:lang w:val="en-US" w:eastAsia="zh-CN"/>
              </w:rPr>
              <w:t>21</w:t>
            </w:r>
            <w:r>
              <w:rPr>
                <w:rFonts w:hint="eastAsia" w:hAnsi="宋体"/>
                <w:bCs/>
                <w:color w:val="auto"/>
                <w:sz w:val="24"/>
                <w:szCs w:val="24"/>
                <w:highlight w:val="none"/>
              </w:rPr>
              <w:t>分）</w:t>
            </w:r>
          </w:p>
        </w:tc>
        <w:tc>
          <w:tcPr>
            <w:tcW w:w="6071" w:type="dxa"/>
            <w:noWrap w:val="0"/>
            <w:vAlign w:val="center"/>
          </w:tcPr>
          <w:p w14:paraId="4E67261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（1）货物性能分</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满分</w:t>
            </w:r>
            <w:r>
              <w:rPr>
                <w:rFonts w:hint="eastAsia" w:ascii="宋体" w:hAnsi="宋体" w:eastAsia="宋体" w:cs="宋体"/>
                <w:color w:val="auto"/>
                <w:sz w:val="24"/>
                <w:highlight w:val="none"/>
                <w:lang w:val="en-US" w:eastAsia="zh-CN"/>
              </w:rPr>
              <w:t>15</w:t>
            </w:r>
            <w:r>
              <w:rPr>
                <w:rFonts w:hint="eastAsia" w:ascii="宋体" w:hAnsi="宋体" w:eastAsia="宋体" w:cs="宋体"/>
                <w:bCs/>
                <w:color w:val="auto"/>
                <w:sz w:val="24"/>
                <w:highlight w:val="none"/>
              </w:rPr>
              <w:t>分）</w:t>
            </w:r>
          </w:p>
          <w:p w14:paraId="7BD5810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①招标文件“招标项目采购需求”中</w:t>
            </w:r>
            <w:r>
              <w:rPr>
                <w:rFonts w:hint="eastAsia" w:ascii="宋体" w:hAnsi="宋体" w:eastAsia="宋体" w:cs="宋体"/>
                <w:b w:val="0"/>
                <w:bCs/>
                <w:color w:val="auto"/>
                <w:kern w:val="2"/>
                <w:sz w:val="24"/>
                <w:szCs w:val="24"/>
                <w:highlight w:val="none"/>
                <w:lang w:val="zh-CN"/>
              </w:rPr>
              <w:t>标注“▲”的技术参数为实质性要求，投标人不满足实质性要求</w:t>
            </w:r>
            <w:r>
              <w:rPr>
                <w:rFonts w:hint="eastAsia" w:ascii="宋体" w:hAnsi="宋体" w:eastAsia="宋体" w:cs="宋体"/>
                <w:b w:val="0"/>
                <w:bCs/>
                <w:color w:val="auto"/>
                <w:kern w:val="2"/>
                <w:sz w:val="24"/>
                <w:szCs w:val="24"/>
                <w:highlight w:val="none"/>
                <w:lang w:val="en-US" w:eastAsia="zh-CN"/>
              </w:rPr>
              <w:t>或未</w:t>
            </w:r>
            <w:r>
              <w:rPr>
                <w:rFonts w:hint="eastAsia" w:ascii="宋体" w:hAnsi="宋体" w:eastAsia="宋体" w:cs="宋体"/>
                <w:strike w:val="0"/>
                <w:dstrike w:val="0"/>
                <w:color w:val="auto"/>
                <w:sz w:val="24"/>
                <w:highlight w:val="none"/>
                <w:lang w:val="en-US" w:eastAsia="zh-CN"/>
              </w:rPr>
              <w:t>按</w:t>
            </w:r>
            <w:r>
              <w:rPr>
                <w:rFonts w:hint="eastAsia" w:ascii="宋体" w:hAnsi="宋体" w:eastAsia="宋体" w:cs="宋体"/>
                <w:strike w:val="0"/>
                <w:dstrike w:val="0"/>
                <w:color w:val="auto"/>
                <w:sz w:val="24"/>
                <w:highlight w:val="none"/>
              </w:rPr>
              <w:t>“招标项目采购需求”</w:t>
            </w:r>
            <w:r>
              <w:rPr>
                <w:rFonts w:hint="eastAsia" w:ascii="宋体" w:hAnsi="宋体" w:eastAsia="宋体" w:cs="宋体"/>
                <w:strike w:val="0"/>
                <w:dstrike w:val="0"/>
                <w:color w:val="auto"/>
                <w:sz w:val="24"/>
                <w:highlight w:val="none"/>
                <w:lang w:val="en-US" w:eastAsia="zh-CN"/>
              </w:rPr>
              <w:t>中的要求提供相关</w:t>
            </w:r>
            <w:r>
              <w:rPr>
                <w:rFonts w:hint="eastAsia" w:ascii="宋体" w:hAnsi="宋体" w:eastAsia="宋体" w:cs="宋体"/>
                <w:strike w:val="0"/>
                <w:dstrike w:val="0"/>
                <w:color w:val="auto"/>
                <w:sz w:val="24"/>
                <w:highlight w:val="none"/>
              </w:rPr>
              <w:t>证明材料</w:t>
            </w:r>
            <w:r>
              <w:rPr>
                <w:rFonts w:hint="eastAsia" w:ascii="宋体" w:hAnsi="宋体" w:eastAsia="宋体" w:cs="宋体"/>
                <w:strike w:val="0"/>
                <w:dstrike w:val="0"/>
                <w:color w:val="auto"/>
                <w:sz w:val="24"/>
                <w:highlight w:val="none"/>
                <w:lang w:val="en-US" w:eastAsia="zh-CN"/>
              </w:rPr>
              <w:t>的</w:t>
            </w:r>
            <w:r>
              <w:rPr>
                <w:rFonts w:hint="eastAsia" w:ascii="宋体" w:hAnsi="宋体" w:eastAsia="宋体" w:cs="宋体"/>
                <w:b w:val="0"/>
                <w:bCs/>
                <w:color w:val="auto"/>
                <w:kern w:val="2"/>
                <w:sz w:val="24"/>
                <w:szCs w:val="24"/>
                <w:highlight w:val="none"/>
                <w:lang w:val="zh-CN"/>
              </w:rPr>
              <w:t>，按投标无效处理。</w:t>
            </w:r>
          </w:p>
          <w:p w14:paraId="3FA2795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②招标文件中</w:t>
            </w:r>
            <w:r>
              <w:rPr>
                <w:rFonts w:hint="eastAsia" w:ascii="宋体" w:hAnsi="宋体" w:eastAsia="宋体" w:cs="宋体"/>
                <w:b w:val="0"/>
                <w:bCs/>
                <w:color w:val="auto"/>
                <w:kern w:val="2"/>
                <w:sz w:val="24"/>
                <w:szCs w:val="24"/>
                <w:highlight w:val="none"/>
                <w:lang w:val="zh-CN"/>
              </w:rPr>
              <w:t>标注“▲”的技术参数，</w:t>
            </w:r>
            <w:r>
              <w:rPr>
                <w:rFonts w:hint="eastAsia" w:ascii="宋体" w:hAnsi="宋体" w:eastAsia="宋体" w:cs="宋体"/>
                <w:b w:val="0"/>
                <w:bCs/>
                <w:color w:val="auto"/>
                <w:kern w:val="2"/>
                <w:sz w:val="24"/>
                <w:szCs w:val="24"/>
                <w:highlight w:val="none"/>
                <w:lang w:val="en-US" w:eastAsia="zh-CN"/>
              </w:rPr>
              <w:t>在满足要求的基础上，</w:t>
            </w:r>
            <w:r>
              <w:rPr>
                <w:rFonts w:hint="eastAsia" w:ascii="宋体" w:hAnsi="宋体" w:eastAsia="宋体" w:cs="宋体"/>
                <w:bCs/>
                <w:color w:val="auto"/>
                <w:kern w:val="2"/>
                <w:sz w:val="24"/>
                <w:szCs w:val="24"/>
                <w:highlight w:val="none"/>
                <w:lang w:val="zh-CN"/>
              </w:rPr>
              <w:t>每</w:t>
            </w:r>
            <w:r>
              <w:rPr>
                <w:rFonts w:hint="eastAsia" w:ascii="宋体" w:hAnsi="宋体" w:cs="宋体"/>
                <w:bCs/>
                <w:color w:val="auto"/>
                <w:kern w:val="2"/>
                <w:sz w:val="24"/>
                <w:szCs w:val="24"/>
                <w:highlight w:val="none"/>
                <w:lang w:val="en-US" w:eastAsia="zh-CN"/>
              </w:rPr>
              <w:t>有一项正偏离且提供检测报告证明材料的得3</w:t>
            </w:r>
            <w:r>
              <w:rPr>
                <w:rFonts w:hint="eastAsia" w:ascii="宋体" w:hAnsi="宋体" w:eastAsia="宋体" w:cs="宋体"/>
                <w:bCs/>
                <w:color w:val="auto"/>
                <w:kern w:val="2"/>
                <w:sz w:val="24"/>
                <w:szCs w:val="24"/>
                <w:highlight w:val="none"/>
                <w:lang w:val="zh-CN"/>
              </w:rPr>
              <w:t>分，</w:t>
            </w:r>
            <w:r>
              <w:rPr>
                <w:rFonts w:hint="eastAsia" w:ascii="宋体" w:hAnsi="宋体" w:cs="宋体"/>
                <w:bCs/>
                <w:color w:val="auto"/>
                <w:kern w:val="2"/>
                <w:sz w:val="24"/>
                <w:szCs w:val="24"/>
                <w:highlight w:val="none"/>
                <w:lang w:val="en-US" w:eastAsia="zh-CN"/>
              </w:rPr>
              <w:t>满分</w:t>
            </w:r>
            <w:r>
              <w:rPr>
                <w:rFonts w:hint="eastAsia" w:ascii="宋体" w:hAnsi="宋体" w:eastAsia="宋体" w:cs="宋体"/>
                <w:bCs/>
                <w:color w:val="auto"/>
                <w:kern w:val="2"/>
                <w:sz w:val="24"/>
                <w:szCs w:val="24"/>
                <w:highlight w:val="none"/>
                <w:lang w:val="en-US" w:eastAsia="zh-CN"/>
              </w:rPr>
              <w:t>15</w:t>
            </w:r>
            <w:r>
              <w:rPr>
                <w:rFonts w:hint="eastAsia" w:ascii="宋体" w:hAnsi="宋体" w:eastAsia="宋体" w:cs="宋体"/>
                <w:bCs/>
                <w:color w:val="auto"/>
                <w:kern w:val="2"/>
                <w:sz w:val="24"/>
                <w:szCs w:val="24"/>
                <w:highlight w:val="none"/>
                <w:lang w:val="zh-CN"/>
              </w:rPr>
              <w:t>分。</w:t>
            </w:r>
          </w:p>
          <w:p w14:paraId="03BC3062">
            <w:pPr>
              <w:numPr>
                <w:ilvl w:val="0"/>
                <w:numId w:val="9"/>
              </w:num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产品质量技术分（满分</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分）</w:t>
            </w:r>
          </w:p>
          <w:p w14:paraId="789553F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①所投</w:t>
            </w:r>
            <w:r>
              <w:rPr>
                <w:rFonts w:hint="eastAsia" w:ascii="宋体" w:hAnsi="宋体" w:cs="宋体"/>
                <w:color w:val="auto"/>
                <w:sz w:val="24"/>
                <w:highlight w:val="none"/>
                <w:lang w:val="en-US" w:eastAsia="zh-CN"/>
              </w:rPr>
              <w:t>学生电脑</w:t>
            </w:r>
            <w:r>
              <w:rPr>
                <w:rFonts w:hint="eastAsia" w:ascii="宋体" w:hAnsi="宋体" w:eastAsia="宋体" w:cs="宋体"/>
                <w:color w:val="auto"/>
                <w:sz w:val="24"/>
                <w:highlight w:val="none"/>
              </w:rPr>
              <w:t>生产厂家的信息系统安全集成服务资质符合 CCRC-ISV-C01《信息安全服务规范》三级服务资质要求并提供证书扫描件或电子证书的得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w:t>
            </w:r>
          </w:p>
          <w:p w14:paraId="64CA286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②所投</w:t>
            </w:r>
            <w:r>
              <w:rPr>
                <w:rFonts w:hint="eastAsia" w:ascii="宋体" w:hAnsi="宋体" w:cs="宋体"/>
                <w:color w:val="auto"/>
                <w:sz w:val="24"/>
                <w:highlight w:val="none"/>
                <w:lang w:val="en-US" w:eastAsia="zh-CN"/>
              </w:rPr>
              <w:t>学生电脑</w:t>
            </w:r>
            <w:r>
              <w:rPr>
                <w:rFonts w:hint="eastAsia" w:ascii="宋体" w:hAnsi="宋体" w:eastAsia="宋体" w:cs="宋体"/>
                <w:color w:val="auto"/>
                <w:sz w:val="24"/>
                <w:highlight w:val="none"/>
              </w:rPr>
              <w:t>产品生产厂家，具有ISO20000信息技术服务管理体系认证证书扫描件或电子证书的得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w:t>
            </w:r>
          </w:p>
          <w:p w14:paraId="21268ADB">
            <w:pPr>
              <w:pStyle w:val="15"/>
              <w:shd w:val="clear"/>
              <w:snapToGrid w:val="0"/>
              <w:spacing w:line="440" w:lineRule="exact"/>
              <w:ind w:right="46" w:rightChars="22"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kern w:val="2"/>
                <w:sz w:val="24"/>
                <w:szCs w:val="24"/>
                <w:highlight w:val="none"/>
                <w:lang w:val="en-US" w:eastAsia="zh-CN" w:bidi="ar-SA"/>
              </w:rPr>
              <w:t>所投</w:t>
            </w:r>
            <w:r>
              <w:rPr>
                <w:rFonts w:hint="eastAsia" w:hAnsi="宋体" w:cs="宋体"/>
                <w:color w:val="auto"/>
                <w:kern w:val="2"/>
                <w:sz w:val="24"/>
                <w:szCs w:val="24"/>
                <w:highlight w:val="none"/>
                <w:lang w:val="en-US" w:eastAsia="zh-CN" w:bidi="ar-SA"/>
              </w:rPr>
              <w:t>学生电脑</w:t>
            </w:r>
            <w:r>
              <w:rPr>
                <w:rFonts w:hint="eastAsia" w:ascii="宋体" w:hAnsi="宋体" w:eastAsia="宋体" w:cs="宋体"/>
                <w:color w:val="auto"/>
                <w:kern w:val="2"/>
                <w:sz w:val="24"/>
                <w:szCs w:val="24"/>
                <w:highlight w:val="none"/>
                <w:lang w:val="en-US" w:eastAsia="zh-CN" w:bidi="ar-SA"/>
              </w:rPr>
              <w:t>产品生产厂家，符合GB/T 27922-2011售后服务评价体系标准，不低于三星级售后服务认证，得0.5分；不低于五星级售后服务认证，得1分；不低于十二星级售后服务认证，得2分。</w:t>
            </w:r>
          </w:p>
        </w:tc>
      </w:tr>
      <w:tr w14:paraId="196B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5" w:type="dxa"/>
            <w:vMerge w:val="continue"/>
            <w:noWrap w:val="0"/>
            <w:vAlign w:val="center"/>
          </w:tcPr>
          <w:p w14:paraId="51A69E58">
            <w:pPr>
              <w:shd w:val="clear"/>
              <w:adjustRightInd w:val="0"/>
              <w:snapToGrid w:val="0"/>
              <w:spacing w:line="400" w:lineRule="exact"/>
              <w:jc w:val="center"/>
              <w:textAlignment w:val="baseline"/>
              <w:rPr>
                <w:rFonts w:hint="eastAsia" w:ascii="宋体" w:hAnsi="宋体" w:cs="宋体"/>
                <w:b/>
                <w:color w:val="auto"/>
                <w:sz w:val="24"/>
                <w:highlight w:val="none"/>
              </w:rPr>
            </w:pPr>
          </w:p>
        </w:tc>
        <w:tc>
          <w:tcPr>
            <w:tcW w:w="1320" w:type="dxa"/>
            <w:vMerge w:val="continue"/>
            <w:noWrap w:val="0"/>
            <w:vAlign w:val="center"/>
          </w:tcPr>
          <w:p w14:paraId="00604A3B">
            <w:pPr>
              <w:shd w:val="clear"/>
              <w:adjustRightInd w:val="0"/>
              <w:snapToGrid w:val="0"/>
              <w:spacing w:line="400" w:lineRule="exact"/>
              <w:ind w:left="-105" w:leftChars="-50" w:right="-105" w:rightChars="-50"/>
              <w:jc w:val="center"/>
              <w:textAlignment w:val="baseline"/>
              <w:rPr>
                <w:rFonts w:hint="eastAsia" w:ascii="宋体" w:hAnsi="宋体" w:cs="宋体"/>
                <w:b/>
                <w:bCs/>
                <w:color w:val="auto"/>
                <w:sz w:val="24"/>
                <w:highlight w:val="none"/>
              </w:rPr>
            </w:pPr>
          </w:p>
        </w:tc>
        <w:tc>
          <w:tcPr>
            <w:tcW w:w="1520" w:type="dxa"/>
            <w:noWrap w:val="0"/>
            <w:tcMar>
              <w:left w:w="57" w:type="dxa"/>
              <w:right w:w="57" w:type="dxa"/>
            </w:tcMar>
            <w:vAlign w:val="center"/>
          </w:tcPr>
          <w:p w14:paraId="1BD0812A">
            <w:pPr>
              <w:shd w:val="clear"/>
              <w:snapToGrid w:val="0"/>
              <w:spacing w:line="400" w:lineRule="exact"/>
              <w:jc w:val="center"/>
              <w:rPr>
                <w:rFonts w:hint="eastAsia" w:ascii="宋体" w:hAnsi="宋体" w:cs="宋体"/>
                <w:color w:val="auto"/>
                <w:sz w:val="24"/>
                <w:szCs w:val="24"/>
                <w:highlight w:val="none"/>
              </w:rPr>
            </w:pPr>
            <w:r>
              <w:rPr>
                <w:rFonts w:hint="eastAsia" w:ascii="宋体" w:hAnsi="宋体" w:cs="宋体"/>
                <w:bCs/>
                <w:color w:val="auto"/>
                <w:sz w:val="24"/>
                <w:highlight w:val="none"/>
              </w:rPr>
              <w:t>培训方案（满分</w:t>
            </w:r>
            <w:r>
              <w:rPr>
                <w:rFonts w:hint="eastAsia" w:ascii="宋体" w:hAnsi="宋体" w:cs="宋体"/>
                <w:bCs/>
                <w:color w:val="auto"/>
                <w:sz w:val="24"/>
                <w:highlight w:val="none"/>
                <w:lang w:val="en-US" w:eastAsia="zh-CN"/>
              </w:rPr>
              <w:t>12</w:t>
            </w:r>
            <w:r>
              <w:rPr>
                <w:rFonts w:hint="eastAsia" w:ascii="宋体" w:hAnsi="宋体" w:cs="宋体"/>
                <w:bCs/>
                <w:color w:val="auto"/>
                <w:sz w:val="24"/>
                <w:highlight w:val="none"/>
              </w:rPr>
              <w:t>分）</w:t>
            </w:r>
          </w:p>
        </w:tc>
        <w:tc>
          <w:tcPr>
            <w:tcW w:w="6071" w:type="dxa"/>
            <w:noWrap w:val="0"/>
            <w:vAlign w:val="top"/>
          </w:tcPr>
          <w:p w14:paraId="0D99C2E3">
            <w:pPr>
              <w:shd w:val="clear"/>
              <w:spacing w:line="460" w:lineRule="exact"/>
              <w:ind w:firstLine="470" w:firstLineChars="196"/>
              <w:rPr>
                <w:rFonts w:hint="eastAsia" w:ascii="宋体" w:hAnsi="宋体"/>
                <w:color w:val="auto"/>
                <w:sz w:val="24"/>
                <w:highlight w:val="none"/>
              </w:rPr>
            </w:pPr>
            <w:r>
              <w:rPr>
                <w:rFonts w:hint="eastAsia" w:ascii="宋体" w:hAnsi="宋体"/>
                <w:color w:val="auto"/>
                <w:sz w:val="24"/>
                <w:highlight w:val="none"/>
              </w:rPr>
              <w:t>一</w:t>
            </w:r>
            <w:r>
              <w:rPr>
                <w:rFonts w:ascii="宋体" w:hAnsi="宋体"/>
                <w:color w:val="auto"/>
                <w:sz w:val="24"/>
                <w:highlight w:val="none"/>
              </w:rPr>
              <w:t>档（</w:t>
            </w:r>
            <w:r>
              <w:rPr>
                <w:rFonts w:hint="eastAsia" w:ascii="宋体" w:hAnsi="宋体"/>
                <w:color w:val="auto"/>
                <w:sz w:val="24"/>
                <w:highlight w:val="none"/>
                <w:lang w:val="en-US" w:eastAsia="zh-CN"/>
              </w:rPr>
              <w:t>4</w:t>
            </w:r>
            <w:r>
              <w:rPr>
                <w:rFonts w:ascii="宋体" w:hAnsi="宋体"/>
                <w:color w:val="auto"/>
                <w:sz w:val="24"/>
                <w:highlight w:val="none"/>
              </w:rPr>
              <w:t>分）</w:t>
            </w:r>
            <w:r>
              <w:rPr>
                <w:rFonts w:hint="eastAsia" w:ascii="宋体" w:hAnsi="宋体"/>
                <w:color w:val="auto"/>
                <w:sz w:val="24"/>
                <w:highlight w:val="none"/>
              </w:rPr>
              <w:t>：</w:t>
            </w:r>
            <w:r>
              <w:rPr>
                <w:rFonts w:ascii="宋体" w:hAnsi="宋体"/>
                <w:color w:val="auto"/>
                <w:sz w:val="24"/>
                <w:highlight w:val="none"/>
              </w:rPr>
              <w:t>培训</w:t>
            </w:r>
            <w:r>
              <w:rPr>
                <w:rFonts w:hint="eastAsia" w:ascii="宋体" w:hAnsi="宋体"/>
                <w:color w:val="auto"/>
                <w:sz w:val="24"/>
                <w:highlight w:val="none"/>
              </w:rPr>
              <w:t>方案</w:t>
            </w:r>
            <w:r>
              <w:rPr>
                <w:rFonts w:ascii="宋体" w:hAnsi="宋体"/>
                <w:color w:val="auto"/>
                <w:sz w:val="24"/>
                <w:highlight w:val="none"/>
              </w:rPr>
              <w:t>基本</w:t>
            </w:r>
            <w:r>
              <w:rPr>
                <w:rFonts w:hint="eastAsia" w:ascii="宋体" w:hAnsi="宋体"/>
                <w:color w:val="auto"/>
                <w:sz w:val="24"/>
                <w:highlight w:val="none"/>
              </w:rPr>
              <w:t>符合</w:t>
            </w:r>
            <w:r>
              <w:rPr>
                <w:rFonts w:ascii="宋体" w:hAnsi="宋体"/>
                <w:color w:val="auto"/>
                <w:sz w:val="24"/>
                <w:highlight w:val="none"/>
              </w:rPr>
              <w:t>招标文件要求，培训计划安排合理（包括培训人员安排，培训内容安排）</w:t>
            </w:r>
            <w:r>
              <w:rPr>
                <w:rFonts w:hint="eastAsia" w:ascii="宋体" w:hAnsi="宋体"/>
                <w:color w:val="auto"/>
                <w:sz w:val="24"/>
                <w:highlight w:val="none"/>
              </w:rPr>
              <w:t>，但对项目实施过程中可能存在的问题及产生问题的原因分析不全面，提出的解决方案内容较少，指导性一般</w:t>
            </w:r>
            <w:r>
              <w:rPr>
                <w:rFonts w:ascii="宋体" w:hAnsi="宋体"/>
                <w:color w:val="auto"/>
                <w:sz w:val="24"/>
                <w:highlight w:val="none"/>
              </w:rPr>
              <w:t xml:space="preserve">。 </w:t>
            </w:r>
          </w:p>
          <w:p w14:paraId="1F7C3C64">
            <w:pPr>
              <w:shd w:val="clear"/>
              <w:spacing w:line="460" w:lineRule="exact"/>
              <w:ind w:firstLine="470" w:firstLineChars="196"/>
              <w:rPr>
                <w:rFonts w:hint="eastAsia"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档（</w:t>
            </w:r>
            <w:r>
              <w:rPr>
                <w:rFonts w:hint="eastAsia" w:ascii="宋体" w:hAnsi="宋体"/>
                <w:color w:val="auto"/>
                <w:sz w:val="24"/>
                <w:highlight w:val="none"/>
                <w:lang w:val="en-US" w:eastAsia="zh-CN"/>
              </w:rPr>
              <w:t>8</w:t>
            </w:r>
            <w:r>
              <w:rPr>
                <w:rFonts w:ascii="宋体" w:hAnsi="宋体"/>
                <w:color w:val="auto"/>
                <w:sz w:val="24"/>
                <w:highlight w:val="none"/>
              </w:rPr>
              <w:t>分）</w:t>
            </w:r>
            <w:r>
              <w:rPr>
                <w:rFonts w:hint="eastAsia" w:ascii="宋体" w:hAnsi="宋体"/>
                <w:color w:val="auto"/>
                <w:sz w:val="24"/>
                <w:highlight w:val="none"/>
              </w:rPr>
              <w:t>：</w:t>
            </w:r>
            <w:r>
              <w:rPr>
                <w:rFonts w:ascii="宋体" w:hAnsi="宋体"/>
                <w:color w:val="auto"/>
                <w:sz w:val="24"/>
                <w:highlight w:val="none"/>
              </w:rPr>
              <w:t>培训</w:t>
            </w:r>
            <w:r>
              <w:rPr>
                <w:rFonts w:hint="eastAsia" w:ascii="宋体" w:hAnsi="宋体"/>
                <w:color w:val="auto"/>
                <w:sz w:val="24"/>
                <w:highlight w:val="none"/>
              </w:rPr>
              <w:t>方案满足</w:t>
            </w:r>
            <w:r>
              <w:rPr>
                <w:rFonts w:ascii="宋体" w:hAnsi="宋体"/>
                <w:color w:val="auto"/>
                <w:sz w:val="24"/>
                <w:highlight w:val="none"/>
              </w:rPr>
              <w:t>招标文件要求，具有完善的培训计划（包括培训人员安排，培训内容安排，其中培训内容安排包括设备功能理论培训计划、操作培训计划、设备常见问题的基本维修操作培训计划等）提出的建议具有针对性，可行性高</w:t>
            </w:r>
            <w:r>
              <w:rPr>
                <w:rFonts w:hint="eastAsia" w:ascii="宋体" w:hAnsi="宋体"/>
                <w:color w:val="auto"/>
                <w:sz w:val="24"/>
                <w:highlight w:val="none"/>
              </w:rPr>
              <w:t>，对项目实施过程中可能存在的问题及产生问题的原因分析全面，提出的解决方案内容较多，指导性全面。</w:t>
            </w:r>
          </w:p>
          <w:p w14:paraId="1FE3DCF1">
            <w:pPr>
              <w:shd w:val="clear"/>
              <w:spacing w:line="360" w:lineRule="auto"/>
              <w:ind w:firstLine="420" w:firstLineChars="175"/>
              <w:jc w:val="left"/>
              <w:rPr>
                <w:rFonts w:hint="eastAsia" w:hAnsi="宋体" w:cs="宋体"/>
                <w:color w:val="auto"/>
                <w:sz w:val="24"/>
                <w:szCs w:val="24"/>
                <w:highlight w:val="none"/>
                <w:lang w:val="en-US" w:eastAsia="zh-CN"/>
              </w:rPr>
            </w:pPr>
            <w:r>
              <w:rPr>
                <w:rFonts w:hint="eastAsia" w:ascii="宋体" w:hAnsi="宋体"/>
                <w:color w:val="auto"/>
                <w:sz w:val="24"/>
                <w:highlight w:val="none"/>
              </w:rPr>
              <w:t>三档（</w:t>
            </w:r>
            <w:r>
              <w:rPr>
                <w:rFonts w:hint="eastAsia" w:ascii="宋体" w:hAnsi="宋体"/>
                <w:color w:val="auto"/>
                <w:sz w:val="24"/>
                <w:highlight w:val="none"/>
                <w:lang w:val="en-US" w:eastAsia="zh-CN"/>
              </w:rPr>
              <w:t>12</w:t>
            </w:r>
            <w:r>
              <w:rPr>
                <w:rFonts w:hint="eastAsia" w:ascii="宋体" w:hAnsi="宋体"/>
                <w:color w:val="auto"/>
                <w:sz w:val="24"/>
                <w:highlight w:val="none"/>
              </w:rPr>
              <w:t>分）：培训方案整体详细全面完善，具有详细、完善的培训计划（包括培训人员安排，培训内容安排，其中培训内容安排包括设备功能理论培训计划、操作培训计划、设备常见问题的基本维修操作培训计划等）整体方案针对性极强，可行性极高，对项目实施过程中可能存在的问题及产生问题的原因分析全面科学合理，提出的解决方案内容全面详尽、科学合理，指导性强， 满足项目需求。</w:t>
            </w:r>
          </w:p>
        </w:tc>
      </w:tr>
      <w:tr w14:paraId="232F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7F999528">
            <w:pPr>
              <w:shd w:val="clear"/>
              <w:adjustRightInd w:val="0"/>
              <w:snapToGrid w:val="0"/>
              <w:spacing w:line="400" w:lineRule="exact"/>
              <w:jc w:val="center"/>
              <w:textAlignment w:val="baseline"/>
              <w:rPr>
                <w:rFonts w:hint="eastAsia" w:ascii="宋体" w:hAnsi="宋体" w:cs="宋体"/>
                <w:b/>
                <w:color w:val="auto"/>
                <w:sz w:val="24"/>
                <w:highlight w:val="none"/>
              </w:rPr>
            </w:pPr>
          </w:p>
        </w:tc>
        <w:tc>
          <w:tcPr>
            <w:tcW w:w="1320" w:type="dxa"/>
            <w:vMerge w:val="continue"/>
            <w:noWrap w:val="0"/>
            <w:vAlign w:val="center"/>
          </w:tcPr>
          <w:p w14:paraId="535D266E">
            <w:pPr>
              <w:shd w:val="clear"/>
              <w:adjustRightInd w:val="0"/>
              <w:snapToGrid w:val="0"/>
              <w:spacing w:line="400" w:lineRule="exact"/>
              <w:ind w:left="-105" w:leftChars="-50" w:right="-105" w:rightChars="-50"/>
              <w:jc w:val="center"/>
              <w:textAlignment w:val="baseline"/>
              <w:rPr>
                <w:rFonts w:hint="eastAsia" w:ascii="宋体" w:hAnsi="宋体" w:cs="宋体"/>
                <w:b/>
                <w:bCs/>
                <w:color w:val="auto"/>
                <w:sz w:val="24"/>
                <w:highlight w:val="none"/>
              </w:rPr>
            </w:pPr>
          </w:p>
        </w:tc>
        <w:tc>
          <w:tcPr>
            <w:tcW w:w="1520" w:type="dxa"/>
            <w:noWrap w:val="0"/>
            <w:tcMar>
              <w:left w:w="57" w:type="dxa"/>
              <w:right w:w="57" w:type="dxa"/>
            </w:tcMar>
            <w:vAlign w:val="center"/>
          </w:tcPr>
          <w:p w14:paraId="678C50F3">
            <w:pPr>
              <w:shd w:val="clear"/>
              <w:spacing w:line="360" w:lineRule="auto"/>
              <w:jc w:val="left"/>
              <w:rPr>
                <w:rFonts w:hint="eastAsia" w:ascii="宋体" w:hAnsi="宋体" w:eastAsia="宋体" w:cs="Times New Roman"/>
                <w:bCs/>
                <w:color w:val="auto"/>
                <w:sz w:val="24"/>
                <w:szCs w:val="24"/>
                <w:highlight w:val="none"/>
              </w:rPr>
            </w:pPr>
            <w:r>
              <w:rPr>
                <w:rFonts w:hint="eastAsia" w:ascii="宋体" w:hAnsi="宋体"/>
                <w:bCs/>
                <w:color w:val="auto"/>
                <w:sz w:val="24"/>
                <w:highlight w:val="none"/>
              </w:rPr>
              <w:t>设备实施方案（满分</w:t>
            </w:r>
            <w:r>
              <w:rPr>
                <w:rFonts w:hint="eastAsia" w:ascii="宋体" w:hAnsi="宋体"/>
                <w:bCs/>
                <w:color w:val="auto"/>
                <w:sz w:val="24"/>
                <w:highlight w:val="none"/>
                <w:lang w:val="en-US" w:eastAsia="zh-CN"/>
              </w:rPr>
              <w:t>12</w:t>
            </w:r>
            <w:r>
              <w:rPr>
                <w:rFonts w:hint="eastAsia" w:ascii="宋体" w:hAnsi="宋体"/>
                <w:bCs/>
                <w:color w:val="auto"/>
                <w:sz w:val="24"/>
                <w:highlight w:val="none"/>
              </w:rPr>
              <w:t>分）</w:t>
            </w:r>
          </w:p>
        </w:tc>
        <w:tc>
          <w:tcPr>
            <w:tcW w:w="6071" w:type="dxa"/>
            <w:noWrap w:val="0"/>
            <w:vAlign w:val="center"/>
          </w:tcPr>
          <w:p w14:paraId="3BB1F213">
            <w:pPr>
              <w:shd w:val="clear"/>
              <w:spacing w:line="460" w:lineRule="exact"/>
              <w:ind w:firstLine="470" w:firstLineChars="196"/>
              <w:rPr>
                <w:rFonts w:hint="eastAsia" w:ascii="宋体" w:hAnsi="宋体"/>
                <w:color w:val="auto"/>
                <w:sz w:val="24"/>
                <w:highlight w:val="none"/>
              </w:rPr>
            </w:pPr>
            <w:r>
              <w:rPr>
                <w:rFonts w:hint="eastAsia" w:ascii="宋体" w:hAnsi="宋体"/>
                <w:color w:val="auto"/>
                <w:sz w:val="24"/>
                <w:highlight w:val="none"/>
              </w:rPr>
              <w:t>一档（</w:t>
            </w:r>
            <w:r>
              <w:rPr>
                <w:rFonts w:hint="eastAsia" w:ascii="宋体" w:hAnsi="宋体"/>
                <w:color w:val="auto"/>
                <w:sz w:val="24"/>
                <w:highlight w:val="none"/>
                <w:lang w:val="en-US" w:eastAsia="zh-CN"/>
              </w:rPr>
              <w:t>4</w:t>
            </w:r>
            <w:r>
              <w:rPr>
                <w:rFonts w:hint="eastAsia" w:ascii="宋体" w:hAnsi="宋体"/>
                <w:color w:val="auto"/>
                <w:sz w:val="24"/>
                <w:highlight w:val="none"/>
              </w:rPr>
              <w:t>分）：方案较详细，包含管理措施、具体实施流程、进度安排等，整体方案符合实际情况的。</w:t>
            </w:r>
          </w:p>
          <w:p w14:paraId="76F05436">
            <w:pPr>
              <w:shd w:val="clear"/>
              <w:spacing w:line="460" w:lineRule="exact"/>
              <w:ind w:firstLine="470" w:firstLineChars="196"/>
              <w:rPr>
                <w:rFonts w:hint="eastAsia" w:ascii="宋体" w:hAnsi="宋体"/>
                <w:color w:val="auto"/>
                <w:sz w:val="24"/>
                <w:highlight w:val="none"/>
              </w:rPr>
            </w:pPr>
            <w:r>
              <w:rPr>
                <w:rFonts w:hint="eastAsia" w:ascii="宋体" w:hAnsi="宋体"/>
                <w:color w:val="auto"/>
                <w:sz w:val="24"/>
                <w:highlight w:val="none"/>
              </w:rPr>
              <w:t>二档（</w:t>
            </w:r>
            <w:r>
              <w:rPr>
                <w:rFonts w:hint="eastAsia" w:ascii="宋体" w:hAnsi="宋体"/>
                <w:color w:val="auto"/>
                <w:sz w:val="24"/>
                <w:highlight w:val="none"/>
                <w:lang w:val="en-US" w:eastAsia="zh-CN"/>
              </w:rPr>
              <w:t>8</w:t>
            </w:r>
            <w:r>
              <w:rPr>
                <w:rFonts w:hint="eastAsia" w:ascii="宋体" w:hAnsi="宋体"/>
                <w:color w:val="auto"/>
                <w:sz w:val="24"/>
                <w:highlight w:val="none"/>
              </w:rPr>
              <w:t>分）：方案详细完善，包含管理措施、具体实施流程、进度安排、设备风险防范措施，整体方案针对性强，能说明实施各个阶段工作安排和进度计划。</w:t>
            </w:r>
          </w:p>
          <w:p w14:paraId="096943A1">
            <w:pPr>
              <w:shd w:val="clear"/>
              <w:spacing w:line="360" w:lineRule="auto"/>
              <w:ind w:firstLine="420" w:firstLineChars="175"/>
              <w:jc w:val="left"/>
              <w:rPr>
                <w:rFonts w:hint="eastAsia" w:ascii="宋体" w:hAnsi="宋体" w:eastAsia="宋体" w:cs="Times New Roman"/>
                <w:bCs/>
                <w:color w:val="auto"/>
                <w:sz w:val="24"/>
                <w:szCs w:val="24"/>
                <w:highlight w:val="none"/>
                <w:lang w:val="en-US" w:eastAsia="zh-CN"/>
              </w:rPr>
            </w:pPr>
            <w:r>
              <w:rPr>
                <w:rFonts w:hint="eastAsia" w:ascii="宋体" w:hAnsi="宋体"/>
                <w:color w:val="auto"/>
                <w:sz w:val="24"/>
                <w:highlight w:val="none"/>
              </w:rPr>
              <w:t>三档（</w:t>
            </w:r>
            <w:r>
              <w:rPr>
                <w:rFonts w:hint="eastAsia" w:ascii="宋体" w:hAnsi="宋体"/>
                <w:color w:val="auto"/>
                <w:sz w:val="24"/>
                <w:highlight w:val="none"/>
                <w:lang w:val="en-US" w:eastAsia="zh-CN"/>
              </w:rPr>
              <w:t>12</w:t>
            </w:r>
            <w:r>
              <w:rPr>
                <w:rFonts w:hint="eastAsia" w:ascii="宋体" w:hAnsi="宋体"/>
                <w:color w:val="auto"/>
                <w:sz w:val="24"/>
                <w:highlight w:val="none"/>
              </w:rPr>
              <w:t>分）：方案详细全面完善，包含管理措施、具体实施流程、进度安排、设备风险防范措施，整体方案针对性较强，有项目管理组织机构图，提供项目风险管理措施，能提供项目联调及验收方案，方案全面、描述详细，完全准确地理解项目需求，部署科学可靠。</w:t>
            </w:r>
          </w:p>
        </w:tc>
      </w:tr>
      <w:tr w14:paraId="3933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noWrap w:val="0"/>
            <w:vAlign w:val="center"/>
          </w:tcPr>
          <w:p w14:paraId="690452FB">
            <w:pPr>
              <w:shd w:val="clear"/>
              <w:adjustRightInd w:val="0"/>
              <w:snapToGrid w:val="0"/>
              <w:spacing w:line="400" w:lineRule="exact"/>
              <w:jc w:val="center"/>
              <w:textAlignment w:val="baseline"/>
              <w:rPr>
                <w:rFonts w:hint="eastAsia" w:ascii="宋体" w:hAnsi="宋体" w:cs="宋体"/>
                <w:b/>
                <w:bCs/>
                <w:color w:val="auto"/>
                <w:sz w:val="24"/>
                <w:highlight w:val="none"/>
              </w:rPr>
            </w:pPr>
          </w:p>
        </w:tc>
        <w:tc>
          <w:tcPr>
            <w:tcW w:w="1320" w:type="dxa"/>
            <w:vMerge w:val="continue"/>
            <w:noWrap w:val="0"/>
            <w:vAlign w:val="center"/>
          </w:tcPr>
          <w:p w14:paraId="44EA60D7">
            <w:pPr>
              <w:pStyle w:val="11"/>
              <w:shd w:val="clear"/>
              <w:snapToGrid w:val="0"/>
              <w:spacing w:line="400" w:lineRule="exact"/>
              <w:rPr>
                <w:rFonts w:hint="eastAsia" w:ascii="宋体" w:hAnsi="宋体" w:cs="宋体"/>
                <w:b/>
                <w:color w:val="auto"/>
                <w:kern w:val="2"/>
                <w:highlight w:val="none"/>
                <w:lang w:val="en-US" w:eastAsia="zh-CN"/>
              </w:rPr>
            </w:pPr>
          </w:p>
        </w:tc>
        <w:tc>
          <w:tcPr>
            <w:tcW w:w="1520" w:type="dxa"/>
            <w:noWrap w:val="0"/>
            <w:tcMar>
              <w:left w:w="57" w:type="dxa"/>
              <w:right w:w="57" w:type="dxa"/>
            </w:tcMar>
            <w:vAlign w:val="center"/>
          </w:tcPr>
          <w:p w14:paraId="2DF844DD">
            <w:pPr>
              <w:shd w:val="clear"/>
              <w:snapToGrid w:val="0"/>
              <w:spacing w:line="400" w:lineRule="exact"/>
              <w:jc w:val="center"/>
              <w:rPr>
                <w:rFonts w:hint="eastAsia" w:ascii="宋体" w:hAnsi="宋体" w:cs="宋体"/>
                <w:bCs/>
                <w:color w:val="auto"/>
                <w:sz w:val="24"/>
                <w:szCs w:val="24"/>
                <w:highlight w:val="none"/>
              </w:rPr>
            </w:pPr>
            <w:r>
              <w:rPr>
                <w:rFonts w:hint="eastAsia" w:ascii="宋体" w:hAnsi="宋体" w:cs="宋体"/>
                <w:bCs/>
                <w:color w:val="auto"/>
                <w:sz w:val="24"/>
                <w:highlight w:val="none"/>
              </w:rPr>
              <w:t>配送方案分</w:t>
            </w:r>
            <w:r>
              <w:rPr>
                <w:rFonts w:hint="eastAsia" w:ascii="宋体" w:hAnsi="宋体"/>
                <w:bCs/>
                <w:color w:val="auto"/>
                <w:sz w:val="24"/>
                <w:highlight w:val="none"/>
              </w:rPr>
              <w:t>（满分</w:t>
            </w:r>
            <w:r>
              <w:rPr>
                <w:rFonts w:hint="eastAsia" w:ascii="宋体" w:hAnsi="宋体"/>
                <w:bCs/>
                <w:color w:val="auto"/>
                <w:sz w:val="24"/>
                <w:highlight w:val="none"/>
                <w:lang w:val="en-US" w:eastAsia="zh-CN"/>
              </w:rPr>
              <w:t>12</w:t>
            </w:r>
            <w:r>
              <w:rPr>
                <w:rFonts w:hint="eastAsia" w:ascii="宋体" w:hAnsi="宋体"/>
                <w:bCs/>
                <w:color w:val="auto"/>
                <w:sz w:val="24"/>
                <w:highlight w:val="none"/>
              </w:rPr>
              <w:t>分）</w:t>
            </w:r>
          </w:p>
        </w:tc>
        <w:tc>
          <w:tcPr>
            <w:tcW w:w="6071" w:type="dxa"/>
            <w:noWrap w:val="0"/>
            <w:vAlign w:val="center"/>
          </w:tcPr>
          <w:p w14:paraId="36979810">
            <w:pPr>
              <w:pStyle w:val="15"/>
              <w:shd w:val="clear"/>
              <w:spacing w:line="460" w:lineRule="exact"/>
              <w:ind w:firstLine="420"/>
              <w:rPr>
                <w:rFonts w:hint="eastAsia" w:hAnsi="宋体"/>
                <w:color w:val="auto"/>
                <w:kern w:val="2"/>
                <w:sz w:val="24"/>
                <w:szCs w:val="24"/>
                <w:highlight w:val="none"/>
              </w:rPr>
            </w:pPr>
            <w:r>
              <w:rPr>
                <w:rFonts w:hint="eastAsia" w:hAnsi="宋体"/>
                <w:color w:val="auto"/>
                <w:kern w:val="2"/>
                <w:sz w:val="24"/>
                <w:szCs w:val="24"/>
                <w:highlight w:val="none"/>
              </w:rPr>
              <w:t>一档（</w:t>
            </w:r>
            <w:r>
              <w:rPr>
                <w:rFonts w:hint="eastAsia" w:hAnsi="宋体"/>
                <w:color w:val="auto"/>
                <w:kern w:val="2"/>
                <w:sz w:val="24"/>
                <w:szCs w:val="24"/>
                <w:highlight w:val="none"/>
                <w:lang w:val="en-US" w:eastAsia="zh-CN"/>
              </w:rPr>
              <w:t>4</w:t>
            </w:r>
            <w:r>
              <w:rPr>
                <w:rFonts w:hint="eastAsia" w:hAnsi="宋体"/>
                <w:color w:val="auto"/>
                <w:kern w:val="2"/>
                <w:sz w:val="24"/>
                <w:szCs w:val="24"/>
                <w:highlight w:val="none"/>
              </w:rPr>
              <w:t>分）：配送方案、质量控制措施等简单，项目实施人员及运输设备配备较差。</w:t>
            </w:r>
          </w:p>
          <w:p w14:paraId="552FD4E1">
            <w:pPr>
              <w:pStyle w:val="15"/>
              <w:shd w:val="clear"/>
              <w:spacing w:line="460" w:lineRule="exact"/>
              <w:ind w:firstLine="420"/>
              <w:rPr>
                <w:rFonts w:hint="eastAsia" w:hAnsi="宋体"/>
                <w:color w:val="auto"/>
                <w:kern w:val="2"/>
                <w:sz w:val="24"/>
                <w:szCs w:val="24"/>
                <w:highlight w:val="none"/>
              </w:rPr>
            </w:pPr>
            <w:r>
              <w:rPr>
                <w:rFonts w:hint="eastAsia" w:hAnsi="宋体"/>
                <w:color w:val="auto"/>
                <w:kern w:val="2"/>
                <w:sz w:val="24"/>
                <w:szCs w:val="24"/>
                <w:highlight w:val="none"/>
              </w:rPr>
              <w:t>二档（</w:t>
            </w:r>
            <w:r>
              <w:rPr>
                <w:rFonts w:hint="eastAsia" w:hAnsi="宋体"/>
                <w:color w:val="auto"/>
                <w:kern w:val="2"/>
                <w:sz w:val="24"/>
                <w:szCs w:val="24"/>
                <w:highlight w:val="none"/>
                <w:lang w:val="en-US" w:eastAsia="zh-CN"/>
              </w:rPr>
              <w:t>8</w:t>
            </w:r>
            <w:r>
              <w:rPr>
                <w:rFonts w:hint="eastAsia" w:hAnsi="宋体"/>
                <w:color w:val="auto"/>
                <w:kern w:val="2"/>
                <w:sz w:val="24"/>
                <w:szCs w:val="24"/>
                <w:highlight w:val="none"/>
              </w:rPr>
              <w:t>分）：配送方案、质量控制措施（包装质量满足运输距离、防潮、防霉、防破损装卸等条件）等较详细，项目实施人员及运输设备配备较充足，基本能满足项目实施要求。</w:t>
            </w:r>
          </w:p>
          <w:p w14:paraId="1773AD39">
            <w:pPr>
              <w:shd w:val="clear"/>
              <w:spacing w:line="460" w:lineRule="exact"/>
              <w:ind w:firstLine="470" w:firstLineChars="196"/>
              <w:rPr>
                <w:rFonts w:hint="eastAsia" w:ascii="宋体" w:hAnsi="宋体" w:cs="宋体"/>
                <w:bCs/>
                <w:color w:val="auto"/>
                <w:sz w:val="24"/>
                <w:szCs w:val="24"/>
                <w:highlight w:val="none"/>
                <w:lang w:val="zh-CN"/>
              </w:rPr>
            </w:pPr>
            <w:r>
              <w:rPr>
                <w:rFonts w:hint="eastAsia" w:hAnsi="宋体"/>
                <w:color w:val="auto"/>
                <w:sz w:val="24"/>
                <w:highlight w:val="none"/>
              </w:rPr>
              <w:t>三档</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分）：配</w:t>
            </w:r>
            <w:r>
              <w:rPr>
                <w:rFonts w:hint="eastAsia" w:hAnsi="宋体"/>
                <w:color w:val="auto"/>
                <w:sz w:val="24"/>
                <w:highlight w:val="none"/>
              </w:rPr>
              <w:t>送方案、质量控制措施（包装质量满足运输距离、防潮、防霉、防破损装卸等条件）等内容详细全面且切实可行，项目实施人员及运输设备配备充足，具备完善的配送服务体系，有实力为该项目提供优质、快捷的配送安装等服务。</w:t>
            </w:r>
          </w:p>
        </w:tc>
      </w:tr>
      <w:tr w14:paraId="3A8C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noWrap w:val="0"/>
            <w:vAlign w:val="center"/>
          </w:tcPr>
          <w:p w14:paraId="64A93BF7">
            <w:pPr>
              <w:shd w:val="clear"/>
              <w:adjustRightInd w:val="0"/>
              <w:snapToGrid w:val="0"/>
              <w:spacing w:line="400" w:lineRule="exact"/>
              <w:jc w:val="center"/>
              <w:textAlignment w:val="baseline"/>
              <w:rPr>
                <w:rFonts w:hint="eastAsia" w:ascii="宋体" w:hAnsi="宋体" w:cs="宋体"/>
                <w:b/>
                <w:bCs/>
                <w:color w:val="auto"/>
                <w:sz w:val="24"/>
                <w:highlight w:val="none"/>
              </w:rPr>
            </w:pPr>
          </w:p>
        </w:tc>
        <w:tc>
          <w:tcPr>
            <w:tcW w:w="1320" w:type="dxa"/>
            <w:vMerge w:val="continue"/>
            <w:noWrap w:val="0"/>
            <w:vAlign w:val="center"/>
          </w:tcPr>
          <w:p w14:paraId="0E0DF4BF">
            <w:pPr>
              <w:pStyle w:val="11"/>
              <w:shd w:val="clear"/>
              <w:snapToGrid w:val="0"/>
              <w:spacing w:line="400" w:lineRule="exact"/>
              <w:rPr>
                <w:rFonts w:hint="eastAsia" w:ascii="宋体" w:hAnsi="宋体" w:cs="宋体"/>
                <w:b/>
                <w:color w:val="auto"/>
                <w:kern w:val="2"/>
                <w:highlight w:val="none"/>
                <w:lang w:val="en-US" w:eastAsia="zh-CN"/>
              </w:rPr>
            </w:pPr>
          </w:p>
        </w:tc>
        <w:tc>
          <w:tcPr>
            <w:tcW w:w="1520" w:type="dxa"/>
            <w:noWrap w:val="0"/>
            <w:tcMar>
              <w:left w:w="57" w:type="dxa"/>
              <w:right w:w="57" w:type="dxa"/>
            </w:tcMar>
            <w:vAlign w:val="center"/>
          </w:tcPr>
          <w:p w14:paraId="7D0FF3F4">
            <w:pPr>
              <w:shd w:val="clear"/>
              <w:snapToGrid w:val="0"/>
              <w:spacing w:line="400" w:lineRule="exact"/>
              <w:jc w:val="center"/>
              <w:rPr>
                <w:rFonts w:hint="eastAsia" w:ascii="宋体" w:hAnsi="宋体" w:eastAsia="宋体" w:cs="宋体"/>
                <w:bCs/>
                <w:color w:val="auto"/>
                <w:sz w:val="24"/>
                <w:szCs w:val="24"/>
                <w:highlight w:val="none"/>
              </w:rPr>
            </w:pPr>
            <w:r>
              <w:rPr>
                <w:rFonts w:hint="eastAsia" w:ascii="宋体" w:hAnsi="宋体" w:cs="宋体"/>
                <w:bCs/>
                <w:color w:val="auto"/>
                <w:sz w:val="24"/>
                <w:highlight w:val="none"/>
              </w:rPr>
              <w:t>售后服务方案（满分12分）</w:t>
            </w:r>
          </w:p>
        </w:tc>
        <w:tc>
          <w:tcPr>
            <w:tcW w:w="6071" w:type="dxa"/>
            <w:noWrap w:val="0"/>
            <w:vAlign w:val="center"/>
          </w:tcPr>
          <w:p w14:paraId="37DAD1D1">
            <w:pPr>
              <w:shd w:val="clear"/>
              <w:spacing w:line="460" w:lineRule="exact"/>
              <w:ind w:firstLine="470" w:firstLineChars="196"/>
              <w:rPr>
                <w:rFonts w:hint="eastAsia" w:ascii="宋体" w:hAnsi="宋体"/>
                <w:color w:val="auto"/>
                <w:sz w:val="24"/>
                <w:highlight w:val="none"/>
              </w:rPr>
            </w:pPr>
            <w:r>
              <w:rPr>
                <w:rFonts w:hint="eastAsia" w:ascii="宋体" w:hAnsi="宋体"/>
                <w:color w:val="auto"/>
                <w:sz w:val="24"/>
                <w:highlight w:val="none"/>
              </w:rPr>
              <w:t>一档（4分）：提供售后服务方案，但具体内容针对性不强；对质保期、响应时间、服务团队配备、备品备件等有一定描述，有定期维护方案。售后服务人员配备基本满足售后服务要求的；</w:t>
            </w:r>
          </w:p>
          <w:p w14:paraId="1EE6ACDA">
            <w:pPr>
              <w:shd w:val="clear"/>
              <w:spacing w:line="460" w:lineRule="exact"/>
              <w:ind w:firstLine="470" w:firstLineChars="196"/>
              <w:rPr>
                <w:rFonts w:hint="eastAsia" w:ascii="宋体" w:hAnsi="宋体"/>
                <w:color w:val="auto"/>
                <w:sz w:val="24"/>
                <w:highlight w:val="none"/>
              </w:rPr>
            </w:pPr>
            <w:r>
              <w:rPr>
                <w:rFonts w:hint="eastAsia" w:ascii="宋体" w:hAnsi="宋体"/>
                <w:color w:val="auto"/>
                <w:sz w:val="24"/>
                <w:highlight w:val="none"/>
              </w:rPr>
              <w:t>二档（8分）：售后服务方案详细可行，具有针对性：响应时间、到达现场及故障处理时间优于采购要求；对备品备件、应急预案、故障解决方案等方面均有详细描述，并符合项目实际情况；能提供有效的应急服务；</w:t>
            </w:r>
          </w:p>
          <w:p w14:paraId="28C795F0">
            <w:pPr>
              <w:shd w:val="clear"/>
              <w:spacing w:line="460" w:lineRule="exact"/>
              <w:ind w:firstLine="470" w:firstLineChars="196"/>
              <w:rPr>
                <w:rFonts w:hint="eastAsia" w:ascii="宋体" w:hAnsi="宋体" w:eastAsia="宋体" w:cs="Times New Roman"/>
                <w:color w:val="auto"/>
                <w:sz w:val="24"/>
                <w:szCs w:val="24"/>
                <w:highlight w:val="none"/>
              </w:rPr>
            </w:pPr>
            <w:r>
              <w:rPr>
                <w:rFonts w:hint="eastAsia" w:ascii="宋体" w:hAnsi="宋体"/>
                <w:color w:val="auto"/>
                <w:sz w:val="24"/>
                <w:highlight w:val="none"/>
              </w:rPr>
              <w:t>三档（12分）：现场服务、响应时间、质量保证、技术服务、备品备件等内容详尽、可行。故障响应、处理时间优于招标文件要求，针对本项目配备有服务团队，对人员配置、售后管理配套措施均有详细描述；对项目的整体维护提供维护解决方案和运行维护应急预案；方案针对性、可行性强。</w:t>
            </w:r>
          </w:p>
        </w:tc>
      </w:tr>
      <w:tr w14:paraId="24C3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noWrap w:val="0"/>
            <w:vAlign w:val="center"/>
          </w:tcPr>
          <w:p w14:paraId="3B4DB4BA">
            <w:pPr>
              <w:shd w:val="clear"/>
              <w:adjustRightInd w:val="0"/>
              <w:snapToGrid w:val="0"/>
              <w:spacing w:line="400" w:lineRule="exact"/>
              <w:jc w:val="center"/>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3</w:t>
            </w:r>
          </w:p>
        </w:tc>
        <w:tc>
          <w:tcPr>
            <w:tcW w:w="1320" w:type="dxa"/>
            <w:noWrap w:val="0"/>
            <w:vAlign w:val="center"/>
          </w:tcPr>
          <w:p w14:paraId="4626A6EC">
            <w:pPr>
              <w:pStyle w:val="11"/>
              <w:shd w:val="clear"/>
              <w:snapToGrid w:val="0"/>
              <w:spacing w:line="400" w:lineRule="exact"/>
              <w:rPr>
                <w:rFonts w:hint="eastAsia" w:ascii="宋体" w:hAnsi="宋体" w:cs="宋体"/>
                <w:b/>
                <w:color w:val="auto"/>
                <w:kern w:val="2"/>
                <w:highlight w:val="none"/>
                <w:lang w:val="en-US" w:eastAsia="zh-CN"/>
              </w:rPr>
            </w:pPr>
            <w:r>
              <w:rPr>
                <w:rFonts w:hint="eastAsia" w:ascii="宋体" w:hAnsi="宋体" w:cs="宋体"/>
                <w:b/>
                <w:color w:val="auto"/>
                <w:kern w:val="2"/>
                <w:highlight w:val="none"/>
                <w:lang w:val="en-US" w:eastAsia="zh-CN"/>
              </w:rPr>
              <w:t>商务分（满分</w:t>
            </w:r>
            <w:r>
              <w:rPr>
                <w:rFonts w:hint="eastAsia" w:ascii="宋体" w:hAnsi="宋体" w:cs="宋体"/>
                <w:b/>
                <w:color w:val="auto"/>
                <w:kern w:val="2"/>
                <w:highlight w:val="none"/>
                <w:u w:val="single"/>
                <w:lang w:val="en-US" w:eastAsia="zh-CN"/>
              </w:rPr>
              <w:t>1</w:t>
            </w:r>
            <w:r>
              <w:rPr>
                <w:rFonts w:hint="eastAsia" w:ascii="宋体" w:hAnsi="宋体" w:cs="宋体"/>
                <w:b/>
                <w:color w:val="auto"/>
                <w:kern w:val="2"/>
                <w:highlight w:val="none"/>
                <w:lang w:val="en-US" w:eastAsia="zh-CN"/>
              </w:rPr>
              <w:t>分）</w:t>
            </w:r>
          </w:p>
        </w:tc>
        <w:tc>
          <w:tcPr>
            <w:tcW w:w="1520" w:type="dxa"/>
            <w:noWrap w:val="0"/>
            <w:tcMar>
              <w:left w:w="57" w:type="dxa"/>
              <w:right w:w="57" w:type="dxa"/>
            </w:tcMar>
            <w:vAlign w:val="center"/>
          </w:tcPr>
          <w:p w14:paraId="1E8C0193">
            <w:pPr>
              <w:shd w:val="clear"/>
              <w:snapToGrid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政策分</w:t>
            </w:r>
          </w:p>
          <w:p w14:paraId="768A6AB9">
            <w:pPr>
              <w:shd w:val="clear"/>
              <w:snapToGrid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（满分</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w:t>
            </w:r>
          </w:p>
        </w:tc>
        <w:tc>
          <w:tcPr>
            <w:tcW w:w="6071" w:type="dxa"/>
            <w:noWrap w:val="0"/>
            <w:vAlign w:val="center"/>
          </w:tcPr>
          <w:p w14:paraId="1773C120">
            <w:pPr>
              <w:pStyle w:val="15"/>
              <w:keepNext w:val="0"/>
              <w:keepLines w:val="0"/>
              <w:pageBreakBefore w:val="0"/>
              <w:shd w:val="clear"/>
              <w:kinsoku/>
              <w:wordWrap/>
              <w:overflowPunct/>
              <w:topLinePunct w:val="0"/>
              <w:autoSpaceDE/>
              <w:autoSpaceDN/>
              <w:bidi w:val="0"/>
              <w:adjustRightInd/>
              <w:snapToGrid w:val="0"/>
              <w:spacing w:line="420" w:lineRule="exact"/>
              <w:ind w:firstLine="420" w:firstLineChars="175"/>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（1）投标人提供的产品列入财政部、生态环境部制定和公布《环境标志产品政府采购品目清单》（以处于有效期之内的环境标志产品认证证书复印件计分），每有一项得0.5分，满分0.5分；</w:t>
            </w:r>
          </w:p>
          <w:p w14:paraId="11CFBF32">
            <w:pPr>
              <w:pStyle w:val="15"/>
              <w:keepNext w:val="0"/>
              <w:keepLines w:val="0"/>
              <w:pageBreakBefore w:val="0"/>
              <w:shd w:val="clear"/>
              <w:kinsoku/>
              <w:wordWrap/>
              <w:overflowPunct/>
              <w:topLinePunct w:val="0"/>
              <w:autoSpaceDE/>
              <w:autoSpaceDN/>
              <w:bidi w:val="0"/>
              <w:adjustRightInd/>
              <w:snapToGrid w:val="0"/>
              <w:spacing w:line="420" w:lineRule="exact"/>
              <w:ind w:firstLine="420" w:firstLineChars="175"/>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属于财政部《节能产品政府采购品目清单》内优先采购（政府强制采购节能产品除外）的产品[投标文件中提供有效的认证证书复印件及品目清单（标注投标产品在清单所属的品目），并加盖公章]，每有一项得0.5分，满分0.5分。</w:t>
            </w:r>
          </w:p>
        </w:tc>
      </w:tr>
    </w:tbl>
    <w:p w14:paraId="28E412DF">
      <w:pPr>
        <w:pStyle w:val="15"/>
        <w:shd w:val="clear"/>
        <w:tabs>
          <w:tab w:val="left" w:pos="4214"/>
        </w:tabs>
        <w:snapToGrid w:val="0"/>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评标委员会将根据总得分由高到低排列次序并推荐中标候选人</w:t>
      </w:r>
      <w:r>
        <w:rPr>
          <w:rFonts w:hint="eastAsia" w:hAnsi="宋体" w:cs="宋体"/>
          <w:color w:val="auto"/>
          <w:sz w:val="24"/>
          <w:szCs w:val="24"/>
          <w:highlight w:val="none"/>
          <w:lang w:eastAsia="zh-CN"/>
        </w:rPr>
        <w:t>；</w:t>
      </w:r>
      <w:r>
        <w:rPr>
          <w:rFonts w:hint="eastAsia" w:hAnsi="宋体" w:cs="宋体"/>
          <w:color w:val="auto"/>
          <w:sz w:val="24"/>
          <w:szCs w:val="24"/>
          <w:highlight w:val="none"/>
        </w:rPr>
        <w:t>得分相同的，以投标报价由低到高顺序排列</w:t>
      </w:r>
      <w:r>
        <w:rPr>
          <w:rFonts w:hint="eastAsia" w:hAnsi="宋体" w:cs="宋体"/>
          <w:color w:val="auto"/>
          <w:sz w:val="24"/>
          <w:szCs w:val="24"/>
          <w:highlight w:val="none"/>
          <w:lang w:eastAsia="zh-CN"/>
        </w:rPr>
        <w:t>；得分相同且投标报价相同，由采购人确定排名；</w:t>
      </w:r>
      <w:r>
        <w:rPr>
          <w:rFonts w:hint="eastAsia" w:hAnsi="宋体" w:cs="宋体"/>
          <w:color w:val="auto"/>
          <w:sz w:val="24"/>
          <w:szCs w:val="24"/>
          <w:highlight w:val="none"/>
        </w:rPr>
        <w:t>排名第一的</w:t>
      </w:r>
      <w:r>
        <w:rPr>
          <w:rFonts w:hint="eastAsia" w:hAnsi="宋体" w:cs="宋体"/>
          <w:color w:val="auto"/>
          <w:sz w:val="24"/>
          <w:szCs w:val="24"/>
          <w:highlight w:val="none"/>
          <w:lang w:eastAsia="zh-CN"/>
        </w:rPr>
        <w:t>为</w:t>
      </w:r>
      <w:r>
        <w:rPr>
          <w:rFonts w:hint="eastAsia" w:hAnsi="宋体" w:cs="宋体"/>
          <w:color w:val="auto"/>
          <w:sz w:val="24"/>
          <w:szCs w:val="24"/>
          <w:highlight w:val="none"/>
        </w:rPr>
        <w:t>中标候选人</w:t>
      </w:r>
      <w:r>
        <w:rPr>
          <w:rFonts w:hint="eastAsia" w:hAnsi="宋体" w:cs="宋体"/>
          <w:color w:val="auto"/>
          <w:sz w:val="24"/>
          <w:szCs w:val="24"/>
          <w:highlight w:val="none"/>
          <w:lang w:eastAsia="zh-CN"/>
        </w:rPr>
        <w:t>；</w:t>
      </w:r>
      <w:r>
        <w:rPr>
          <w:rFonts w:hint="eastAsia" w:hAnsi="宋体" w:cs="宋体"/>
          <w:color w:val="auto"/>
          <w:sz w:val="24"/>
          <w:szCs w:val="24"/>
          <w:highlight w:val="none"/>
        </w:rPr>
        <w:t>排名第一的</w:t>
      </w:r>
      <w:r>
        <w:rPr>
          <w:rFonts w:hint="eastAsia" w:hAnsi="宋体" w:cs="宋体"/>
          <w:color w:val="auto"/>
          <w:sz w:val="24"/>
          <w:szCs w:val="24"/>
          <w:highlight w:val="none"/>
          <w:lang w:eastAsia="zh-CN"/>
        </w:rPr>
        <w:t>中标</w:t>
      </w:r>
      <w:r>
        <w:rPr>
          <w:rFonts w:hint="eastAsia" w:hAnsi="宋体" w:cs="宋体"/>
          <w:color w:val="auto"/>
          <w:sz w:val="24"/>
          <w:szCs w:val="24"/>
          <w:highlight w:val="none"/>
        </w:rPr>
        <w:t>候选供应商放弃</w:t>
      </w:r>
      <w:r>
        <w:rPr>
          <w:rFonts w:hint="eastAsia" w:hAnsi="宋体" w:cs="宋体"/>
          <w:color w:val="auto"/>
          <w:sz w:val="24"/>
          <w:szCs w:val="24"/>
          <w:highlight w:val="none"/>
          <w:lang w:eastAsia="zh-CN"/>
        </w:rPr>
        <w:t>中标</w:t>
      </w:r>
      <w:r>
        <w:rPr>
          <w:rFonts w:hint="eastAsia" w:hAnsi="宋体" w:cs="宋体"/>
          <w:color w:val="auto"/>
          <w:sz w:val="24"/>
          <w:szCs w:val="24"/>
          <w:highlight w:val="none"/>
        </w:rPr>
        <w:t>、因不可抗力提出不能履行合同，或者</w:t>
      </w:r>
      <w:r>
        <w:rPr>
          <w:rFonts w:hint="eastAsia" w:hAnsi="宋体" w:cs="宋体"/>
          <w:color w:val="auto"/>
          <w:sz w:val="24"/>
          <w:szCs w:val="24"/>
          <w:highlight w:val="none"/>
          <w:lang w:eastAsia="zh-CN"/>
        </w:rPr>
        <w:t>采购</w:t>
      </w:r>
      <w:r>
        <w:rPr>
          <w:rFonts w:hint="eastAsia" w:hAnsi="宋体" w:cs="宋体"/>
          <w:color w:val="auto"/>
          <w:sz w:val="24"/>
          <w:szCs w:val="24"/>
          <w:highlight w:val="none"/>
        </w:rPr>
        <w:t>文件规定应当提交履约保证金而在规定的期限内未能提交的，采购</w:t>
      </w:r>
      <w:r>
        <w:rPr>
          <w:rFonts w:hint="eastAsia" w:hAnsi="宋体" w:cs="宋体"/>
          <w:color w:val="auto"/>
          <w:sz w:val="24"/>
          <w:szCs w:val="24"/>
          <w:highlight w:val="none"/>
          <w:lang w:eastAsia="zh-CN"/>
        </w:rPr>
        <w:t>人</w:t>
      </w:r>
      <w:r>
        <w:rPr>
          <w:rFonts w:hint="eastAsia" w:hAnsi="宋体" w:cs="宋体"/>
          <w:color w:val="auto"/>
          <w:sz w:val="24"/>
          <w:szCs w:val="24"/>
          <w:highlight w:val="none"/>
        </w:rPr>
        <w:t>可以确定排名第二的</w:t>
      </w:r>
      <w:r>
        <w:rPr>
          <w:rFonts w:hint="eastAsia" w:hAnsi="宋体" w:cs="宋体"/>
          <w:color w:val="auto"/>
          <w:sz w:val="24"/>
          <w:szCs w:val="24"/>
          <w:highlight w:val="none"/>
          <w:lang w:eastAsia="zh-CN"/>
        </w:rPr>
        <w:t>中标</w:t>
      </w:r>
      <w:r>
        <w:rPr>
          <w:rFonts w:hint="eastAsia" w:hAnsi="宋体" w:cs="宋体"/>
          <w:color w:val="auto"/>
          <w:sz w:val="24"/>
          <w:szCs w:val="24"/>
          <w:highlight w:val="none"/>
        </w:rPr>
        <w:t>候选供应商为</w:t>
      </w:r>
      <w:r>
        <w:rPr>
          <w:rFonts w:hint="eastAsia" w:hAnsi="宋体" w:cs="宋体"/>
          <w:color w:val="auto"/>
          <w:sz w:val="24"/>
          <w:szCs w:val="24"/>
          <w:highlight w:val="none"/>
          <w:lang w:eastAsia="zh-CN"/>
        </w:rPr>
        <w:t>中标</w:t>
      </w:r>
      <w:r>
        <w:rPr>
          <w:rFonts w:hint="eastAsia" w:hAnsi="宋体" w:cs="宋体"/>
          <w:color w:val="auto"/>
          <w:sz w:val="24"/>
          <w:szCs w:val="24"/>
          <w:highlight w:val="none"/>
        </w:rPr>
        <w:t>供应商。</w:t>
      </w:r>
    </w:p>
    <w:p w14:paraId="383F10C0">
      <w:pPr>
        <w:pStyle w:val="15"/>
        <w:shd w:val="clear"/>
        <w:snapToGrid w:val="0"/>
        <w:spacing w:before="320" w:after="350"/>
        <w:ind w:firstLine="0" w:firstLineChars="0"/>
        <w:jc w:val="center"/>
        <w:outlineLvl w:val="0"/>
        <w:rPr>
          <w:rFonts w:hint="eastAsia" w:hAnsi="宋体" w:cs="宋体"/>
          <w:b/>
          <w:color w:val="auto"/>
          <w:sz w:val="21"/>
          <w:highlight w:val="none"/>
        </w:rPr>
      </w:pPr>
      <w:r>
        <w:rPr>
          <w:rFonts w:hint="eastAsia" w:hAnsi="宋体" w:cs="宋体"/>
          <w:b/>
          <w:bCs/>
          <w:color w:val="auto"/>
          <w:highlight w:val="none"/>
        </w:rPr>
        <w:br w:type="page"/>
      </w:r>
      <w:bookmarkStart w:id="107" w:name="_Toc4765"/>
      <w:r>
        <w:rPr>
          <w:rFonts w:hint="eastAsia" w:hAnsi="宋体" w:cs="宋体"/>
          <w:b/>
          <w:bCs/>
          <w:color w:val="auto"/>
          <w:kern w:val="44"/>
          <w:sz w:val="36"/>
          <w:szCs w:val="36"/>
          <w:highlight w:val="none"/>
          <w:lang w:val="en-US" w:eastAsia="zh-CN"/>
        </w:rPr>
        <w:t>第五章  合同主要条款格式</w:t>
      </w:r>
      <w:bookmarkEnd w:id="107"/>
      <w:bookmarkStart w:id="108" w:name="_Toc424143038"/>
    </w:p>
    <w:p w14:paraId="6A815CA3">
      <w:pPr>
        <w:pStyle w:val="15"/>
        <w:shd w:val="clear"/>
        <w:spacing w:line="340" w:lineRule="exact"/>
        <w:rPr>
          <w:rFonts w:hint="eastAsia" w:hAnsi="宋体" w:cs="宋体"/>
          <w:b/>
          <w:color w:val="auto"/>
          <w:sz w:val="21"/>
          <w:highlight w:val="none"/>
        </w:rPr>
      </w:pPr>
      <w:r>
        <w:rPr>
          <w:rFonts w:hint="eastAsia" w:hAnsi="宋体" w:cs="宋体"/>
          <w:b/>
          <w:color w:val="auto"/>
          <w:sz w:val="21"/>
          <w:highlight w:val="none"/>
        </w:rPr>
        <w:t>说明：</w:t>
      </w:r>
    </w:p>
    <w:p w14:paraId="561E60FA">
      <w:pPr>
        <w:shd w:val="clea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1、以下合同书仅供签订正式合同时参考用，正式合同书应包括此参考格式之内容。</w:t>
      </w:r>
    </w:p>
    <w:p w14:paraId="7BFA5015">
      <w:pPr>
        <w:pStyle w:val="15"/>
        <w:shd w:val="clear"/>
        <w:spacing w:line="340" w:lineRule="exact"/>
        <w:rPr>
          <w:rFonts w:hint="eastAsia" w:hAnsi="宋体" w:cs="宋体"/>
          <w:b/>
          <w:color w:val="auto"/>
          <w:sz w:val="21"/>
          <w:highlight w:val="none"/>
        </w:rPr>
      </w:pPr>
      <w:r>
        <w:rPr>
          <w:rFonts w:hint="eastAsia" w:hAnsi="宋体" w:cs="宋体"/>
          <w:b/>
          <w:color w:val="auto"/>
          <w:sz w:val="21"/>
          <w:highlight w:val="none"/>
        </w:rPr>
        <w:t>2、合同签订双方可根据项目的具体要求进行修订，但合同条款不得与招标文件和中标供应商投标文件有实质性偏离。</w:t>
      </w:r>
    </w:p>
    <w:p w14:paraId="0A849518">
      <w:pPr>
        <w:shd w:val="clear"/>
        <w:rPr>
          <w:rFonts w:hint="eastAsia" w:ascii="宋体" w:hAnsi="宋体" w:cs="宋体"/>
          <w:b/>
          <w:color w:val="auto"/>
          <w:highlight w:val="none"/>
        </w:rPr>
      </w:pPr>
    </w:p>
    <w:p w14:paraId="4DA139FE">
      <w:pPr>
        <w:pStyle w:val="11"/>
        <w:shd w:val="clear"/>
        <w:jc w:val="center"/>
        <w:rPr>
          <w:rFonts w:hint="eastAsia" w:ascii="宋体" w:hAnsi="宋体" w:cs="宋体"/>
          <w:b/>
          <w:bCs/>
          <w:color w:val="auto"/>
          <w:sz w:val="32"/>
          <w:szCs w:val="32"/>
          <w:highlight w:val="none"/>
          <w:lang w:eastAsia="zh-CN"/>
        </w:rPr>
      </w:pPr>
    </w:p>
    <w:bookmarkEnd w:id="108"/>
    <w:p w14:paraId="35B4D00D">
      <w:pPr>
        <w:pStyle w:val="15"/>
        <w:shd w:val="clear"/>
        <w:spacing w:line="340" w:lineRule="exact"/>
        <w:rPr>
          <w:rFonts w:hint="eastAsia" w:hAnsi="宋体" w:cs="宋体"/>
          <w:b/>
          <w:color w:val="auto"/>
          <w:highlight w:val="none"/>
        </w:rPr>
      </w:pPr>
      <w:r>
        <w:rPr>
          <w:rFonts w:hint="eastAsia" w:hAnsi="宋体" w:cs="宋体"/>
          <w:b/>
          <w:color w:val="auto"/>
          <w:highlight w:val="none"/>
        </w:rPr>
        <w:t>说明：</w:t>
      </w:r>
    </w:p>
    <w:p w14:paraId="2FFEDA2C">
      <w:pPr>
        <w:shd w:val="clea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1、以下合同书仅供签订正式合同时参考用，正式合同书应包括此参考格式之内容。</w:t>
      </w:r>
    </w:p>
    <w:p w14:paraId="145770CB">
      <w:pPr>
        <w:pStyle w:val="15"/>
        <w:shd w:val="clear"/>
        <w:spacing w:line="340" w:lineRule="exact"/>
        <w:rPr>
          <w:rFonts w:hint="eastAsia" w:hAnsi="宋体" w:cs="宋体"/>
          <w:b/>
          <w:color w:val="auto"/>
          <w:highlight w:val="none"/>
        </w:rPr>
      </w:pPr>
      <w:r>
        <w:rPr>
          <w:rFonts w:hint="eastAsia" w:hAnsi="宋体" w:cs="宋体"/>
          <w:b/>
          <w:color w:val="auto"/>
          <w:highlight w:val="none"/>
        </w:rPr>
        <w:t>2、合同签订双方可根据项目的具体要求进行修订，但合同条款不得与招标文件和中标供应商投标文件有实质性偏离。</w:t>
      </w:r>
    </w:p>
    <w:p w14:paraId="3666311D">
      <w:pPr>
        <w:shd w:val="clear"/>
        <w:tabs>
          <w:tab w:val="center" w:pos="4410"/>
          <w:tab w:val="left" w:pos="6735"/>
        </w:tabs>
        <w:spacing w:line="480" w:lineRule="auto"/>
        <w:jc w:val="center"/>
        <w:rPr>
          <w:rFonts w:hint="eastAsia" w:ascii="宋体" w:hAnsi="宋体" w:cs="宋体"/>
          <w:b/>
          <w:color w:val="auto"/>
          <w:sz w:val="24"/>
          <w:highlight w:val="none"/>
        </w:rPr>
      </w:pPr>
    </w:p>
    <w:p w14:paraId="53FB7F2E">
      <w:pPr>
        <w:shd w:val="clear"/>
        <w:spacing w:line="360" w:lineRule="auto"/>
        <w:ind w:right="800" w:firstLine="420" w:firstLineChars="175"/>
        <w:rPr>
          <w:rFonts w:ascii="宋体" w:hAnsi="宋体" w:cs="宋体"/>
          <w:bCs/>
          <w:color w:val="auto"/>
          <w:sz w:val="24"/>
          <w:highlight w:val="none"/>
          <w:u w:val="single"/>
        </w:rPr>
      </w:pPr>
      <w:r>
        <w:rPr>
          <w:rFonts w:hint="eastAsia" w:ascii="宋体" w:hAnsi="宋体" w:cs="宋体"/>
          <w:color w:val="auto"/>
          <w:sz w:val="24"/>
          <w:highlight w:val="none"/>
        </w:rPr>
        <w:t>采购计划号：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bCs/>
          <w:color w:val="auto"/>
          <w:sz w:val="24"/>
          <w:highlight w:val="none"/>
        </w:rPr>
        <w:t>合同编号：</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3CBC4FC5">
      <w:pPr>
        <w:shd w:val="clear"/>
        <w:spacing w:line="360" w:lineRule="auto"/>
        <w:ind w:firstLine="420" w:firstLineChars="175"/>
        <w:rPr>
          <w:rFonts w:ascii="宋体" w:hAnsi="宋体" w:cs="宋体"/>
          <w:color w:val="auto"/>
          <w:sz w:val="24"/>
          <w:highlight w:val="none"/>
          <w:u w:val="singl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供应商（乙方）：</w:t>
      </w:r>
      <w:r>
        <w:rPr>
          <w:rFonts w:ascii="宋体" w:hAnsi="宋体" w:cs="宋体"/>
          <w:color w:val="auto"/>
          <w:sz w:val="24"/>
          <w:highlight w:val="none"/>
          <w:u w:val="single"/>
        </w:rPr>
        <w:t xml:space="preserve">                  </w:t>
      </w:r>
    </w:p>
    <w:p w14:paraId="1FEFD6E6">
      <w:pPr>
        <w:shd w:val="clear"/>
        <w:spacing w:line="360" w:lineRule="auto"/>
        <w:ind w:firstLine="420" w:firstLineChars="175"/>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项目编号：</w:t>
      </w:r>
      <w:r>
        <w:rPr>
          <w:rFonts w:ascii="宋体" w:hAnsi="宋体" w:cs="宋体"/>
          <w:color w:val="auto"/>
          <w:sz w:val="24"/>
          <w:highlight w:val="none"/>
          <w:u w:val="single"/>
        </w:rPr>
        <w:t xml:space="preserve">                        </w:t>
      </w:r>
    </w:p>
    <w:p w14:paraId="3157AEBE">
      <w:pPr>
        <w:shd w:val="clear"/>
        <w:spacing w:line="360" w:lineRule="auto"/>
        <w:ind w:firstLine="420" w:firstLineChars="175"/>
        <w:rPr>
          <w:rFonts w:hint="eastAsia" w:ascii="宋体" w:hAnsi="宋体" w:cs="宋体"/>
          <w:color w:val="auto"/>
          <w:sz w:val="24"/>
          <w:highlight w:val="none"/>
          <w:u w:val="singl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签订时间：</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51807AB2">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本合同为中小企业预留合同：</w:t>
      </w:r>
      <w:r>
        <w:rPr>
          <w:rFonts w:hint="eastAsia" w:ascii="宋体" w:hAnsi="宋体" w:cs="宋体"/>
          <w:color w:val="auto"/>
          <w:sz w:val="24"/>
          <w:highlight w:val="none"/>
          <w:u w:val="single"/>
        </w:rPr>
        <w:t>（是/否）</w:t>
      </w:r>
      <w:r>
        <w:rPr>
          <w:rFonts w:hint="eastAsia" w:ascii="宋体" w:hAnsi="宋体" w:cs="宋体"/>
          <w:color w:val="auto"/>
          <w:sz w:val="24"/>
          <w:highlight w:val="none"/>
        </w:rPr>
        <w:t>。</w:t>
      </w:r>
    </w:p>
    <w:p w14:paraId="686DCEE7">
      <w:pPr>
        <w:shd w:val="clear"/>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w:t>
      </w:r>
      <w:r>
        <w:rPr>
          <w:rFonts w:hint="eastAsia" w:ascii="宋体" w:hAnsi="宋体"/>
          <w:color w:val="auto"/>
          <w:sz w:val="24"/>
          <w:highlight w:val="none"/>
        </w:rPr>
        <w:t>竞争性谈判文件规定条款和乙方响应文件及其承诺，甲乙双方签订本合同。</w:t>
      </w:r>
    </w:p>
    <w:p w14:paraId="5E0180AF">
      <w:pPr>
        <w:shd w:val="clear"/>
        <w:snapToGrid w:val="0"/>
        <w:spacing w:line="400" w:lineRule="exact"/>
        <w:ind w:firstLine="422" w:firstLineChars="175"/>
        <w:rPr>
          <w:rFonts w:ascii="宋体" w:hAnsi="宋体"/>
          <w:b/>
          <w:color w:val="auto"/>
          <w:sz w:val="24"/>
          <w:highlight w:val="none"/>
        </w:rPr>
      </w:pPr>
      <w:r>
        <w:rPr>
          <w:rFonts w:hint="eastAsia" w:ascii="宋体" w:hAnsi="宋体"/>
          <w:b/>
          <w:color w:val="auto"/>
          <w:sz w:val="24"/>
          <w:highlight w:val="none"/>
        </w:rPr>
        <w:t>第一条　合同标的</w:t>
      </w:r>
    </w:p>
    <w:p w14:paraId="3462A725">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1、供货一览表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496"/>
        <w:gridCol w:w="733"/>
        <w:gridCol w:w="1199"/>
        <w:gridCol w:w="1199"/>
      </w:tblGrid>
      <w:tr w14:paraId="7ECC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96" w:type="dxa"/>
            <w:noWrap w:val="0"/>
            <w:vAlign w:val="center"/>
          </w:tcPr>
          <w:p w14:paraId="6545767B">
            <w:pPr>
              <w:shd w:val="clear"/>
              <w:jc w:val="center"/>
              <w:rPr>
                <w:color w:val="auto"/>
                <w:sz w:val="24"/>
                <w:szCs w:val="32"/>
                <w:highlight w:val="none"/>
              </w:rPr>
            </w:pPr>
            <w:r>
              <w:rPr>
                <w:rFonts w:hint="eastAsia"/>
                <w:color w:val="auto"/>
                <w:sz w:val="24"/>
                <w:szCs w:val="32"/>
                <w:highlight w:val="none"/>
              </w:rPr>
              <w:t>序号</w:t>
            </w:r>
          </w:p>
        </w:tc>
        <w:tc>
          <w:tcPr>
            <w:tcW w:w="1304" w:type="dxa"/>
            <w:noWrap w:val="0"/>
            <w:vAlign w:val="center"/>
          </w:tcPr>
          <w:p w14:paraId="06F80DF3">
            <w:pPr>
              <w:shd w:val="clear"/>
              <w:jc w:val="center"/>
              <w:rPr>
                <w:color w:val="auto"/>
                <w:sz w:val="24"/>
                <w:szCs w:val="32"/>
                <w:highlight w:val="none"/>
              </w:rPr>
            </w:pPr>
            <w:r>
              <w:rPr>
                <w:rFonts w:hint="eastAsia"/>
                <w:color w:val="auto"/>
                <w:sz w:val="24"/>
                <w:szCs w:val="32"/>
                <w:highlight w:val="none"/>
              </w:rPr>
              <w:t>产品</w:t>
            </w:r>
          </w:p>
          <w:p w14:paraId="1E2585F2">
            <w:pPr>
              <w:shd w:val="clear"/>
              <w:jc w:val="center"/>
              <w:rPr>
                <w:color w:val="auto"/>
                <w:sz w:val="24"/>
                <w:szCs w:val="32"/>
                <w:highlight w:val="none"/>
              </w:rPr>
            </w:pPr>
            <w:r>
              <w:rPr>
                <w:rFonts w:hint="eastAsia"/>
                <w:color w:val="auto"/>
                <w:sz w:val="24"/>
                <w:szCs w:val="32"/>
                <w:highlight w:val="none"/>
              </w:rPr>
              <w:t>名称</w:t>
            </w:r>
          </w:p>
        </w:tc>
        <w:tc>
          <w:tcPr>
            <w:tcW w:w="1081" w:type="dxa"/>
            <w:noWrap w:val="0"/>
            <w:vAlign w:val="center"/>
          </w:tcPr>
          <w:p w14:paraId="117014B6">
            <w:pPr>
              <w:shd w:val="clear"/>
              <w:jc w:val="center"/>
              <w:rPr>
                <w:color w:val="auto"/>
                <w:sz w:val="24"/>
                <w:szCs w:val="32"/>
                <w:highlight w:val="none"/>
              </w:rPr>
            </w:pPr>
            <w:r>
              <w:rPr>
                <w:rFonts w:hint="eastAsia"/>
                <w:color w:val="auto"/>
                <w:sz w:val="24"/>
                <w:szCs w:val="32"/>
                <w:highlight w:val="none"/>
              </w:rPr>
              <w:t>商标</w:t>
            </w:r>
          </w:p>
          <w:p w14:paraId="0842D7AD">
            <w:pPr>
              <w:shd w:val="clear"/>
              <w:jc w:val="center"/>
              <w:rPr>
                <w:color w:val="auto"/>
                <w:sz w:val="24"/>
                <w:szCs w:val="32"/>
                <w:highlight w:val="none"/>
              </w:rPr>
            </w:pPr>
            <w:r>
              <w:rPr>
                <w:rFonts w:hint="eastAsia"/>
                <w:color w:val="auto"/>
                <w:sz w:val="24"/>
                <w:szCs w:val="32"/>
                <w:highlight w:val="none"/>
              </w:rPr>
              <w:t>品牌</w:t>
            </w:r>
          </w:p>
        </w:tc>
        <w:tc>
          <w:tcPr>
            <w:tcW w:w="1194" w:type="dxa"/>
            <w:noWrap w:val="0"/>
            <w:vAlign w:val="center"/>
          </w:tcPr>
          <w:p w14:paraId="60B6BBD2">
            <w:pPr>
              <w:shd w:val="clear"/>
              <w:jc w:val="center"/>
              <w:rPr>
                <w:color w:val="auto"/>
                <w:sz w:val="24"/>
                <w:szCs w:val="32"/>
                <w:highlight w:val="none"/>
              </w:rPr>
            </w:pPr>
            <w:r>
              <w:rPr>
                <w:rFonts w:hint="eastAsia"/>
                <w:color w:val="auto"/>
                <w:sz w:val="24"/>
                <w:szCs w:val="32"/>
                <w:highlight w:val="none"/>
              </w:rPr>
              <w:t>规格</w:t>
            </w:r>
          </w:p>
          <w:p w14:paraId="6F14CA80">
            <w:pPr>
              <w:shd w:val="clear"/>
              <w:jc w:val="center"/>
              <w:rPr>
                <w:color w:val="auto"/>
                <w:sz w:val="24"/>
                <w:szCs w:val="32"/>
                <w:highlight w:val="none"/>
              </w:rPr>
            </w:pPr>
            <w:r>
              <w:rPr>
                <w:rFonts w:hint="eastAsia"/>
                <w:color w:val="auto"/>
                <w:sz w:val="24"/>
                <w:szCs w:val="32"/>
                <w:highlight w:val="none"/>
              </w:rPr>
              <w:t>型号</w:t>
            </w:r>
          </w:p>
        </w:tc>
        <w:tc>
          <w:tcPr>
            <w:tcW w:w="1193" w:type="dxa"/>
            <w:noWrap w:val="0"/>
            <w:vAlign w:val="center"/>
          </w:tcPr>
          <w:p w14:paraId="114F8328">
            <w:pPr>
              <w:shd w:val="clear"/>
              <w:jc w:val="center"/>
              <w:rPr>
                <w:rFonts w:hint="eastAsia"/>
                <w:color w:val="auto"/>
                <w:sz w:val="24"/>
                <w:szCs w:val="32"/>
                <w:highlight w:val="none"/>
              </w:rPr>
            </w:pPr>
            <w:r>
              <w:rPr>
                <w:rFonts w:hint="eastAsia"/>
                <w:color w:val="auto"/>
                <w:sz w:val="24"/>
                <w:szCs w:val="32"/>
                <w:highlight w:val="none"/>
              </w:rPr>
              <w:t>产品制造商</w:t>
            </w:r>
          </w:p>
        </w:tc>
        <w:tc>
          <w:tcPr>
            <w:tcW w:w="496" w:type="dxa"/>
            <w:noWrap w:val="0"/>
            <w:vAlign w:val="center"/>
          </w:tcPr>
          <w:p w14:paraId="1102F47F">
            <w:pPr>
              <w:shd w:val="clear"/>
              <w:jc w:val="center"/>
              <w:rPr>
                <w:color w:val="auto"/>
                <w:sz w:val="24"/>
                <w:szCs w:val="32"/>
                <w:highlight w:val="none"/>
              </w:rPr>
            </w:pPr>
            <w:r>
              <w:rPr>
                <w:rFonts w:hint="eastAsia"/>
                <w:color w:val="auto"/>
                <w:sz w:val="24"/>
                <w:szCs w:val="32"/>
                <w:highlight w:val="none"/>
              </w:rPr>
              <w:t>数  量</w:t>
            </w:r>
          </w:p>
        </w:tc>
        <w:tc>
          <w:tcPr>
            <w:tcW w:w="733" w:type="dxa"/>
            <w:noWrap w:val="0"/>
            <w:vAlign w:val="center"/>
          </w:tcPr>
          <w:p w14:paraId="6F925F2B">
            <w:pPr>
              <w:shd w:val="clear"/>
              <w:jc w:val="center"/>
              <w:rPr>
                <w:color w:val="auto"/>
                <w:sz w:val="24"/>
                <w:szCs w:val="32"/>
                <w:highlight w:val="none"/>
              </w:rPr>
            </w:pPr>
            <w:r>
              <w:rPr>
                <w:rFonts w:hint="eastAsia"/>
                <w:color w:val="auto"/>
                <w:sz w:val="24"/>
                <w:szCs w:val="32"/>
                <w:highlight w:val="none"/>
              </w:rPr>
              <w:t>单位</w:t>
            </w:r>
          </w:p>
        </w:tc>
        <w:tc>
          <w:tcPr>
            <w:tcW w:w="1199" w:type="dxa"/>
            <w:noWrap w:val="0"/>
            <w:vAlign w:val="center"/>
          </w:tcPr>
          <w:p w14:paraId="65583172">
            <w:pPr>
              <w:shd w:val="clear"/>
              <w:jc w:val="center"/>
              <w:rPr>
                <w:color w:val="auto"/>
                <w:sz w:val="24"/>
                <w:szCs w:val="32"/>
                <w:highlight w:val="none"/>
              </w:rPr>
            </w:pPr>
            <w:r>
              <w:rPr>
                <w:rFonts w:hint="eastAsia"/>
                <w:color w:val="auto"/>
                <w:sz w:val="24"/>
                <w:szCs w:val="32"/>
                <w:highlight w:val="none"/>
              </w:rPr>
              <w:t>单  价</w:t>
            </w:r>
          </w:p>
          <w:p w14:paraId="7D0CD43F">
            <w:pPr>
              <w:shd w:val="clear"/>
              <w:jc w:val="center"/>
              <w:rPr>
                <w:color w:val="auto"/>
                <w:sz w:val="24"/>
                <w:szCs w:val="32"/>
                <w:highlight w:val="none"/>
              </w:rPr>
            </w:pPr>
            <w:r>
              <w:rPr>
                <w:rFonts w:hint="eastAsia"/>
                <w:color w:val="auto"/>
                <w:sz w:val="24"/>
                <w:szCs w:val="32"/>
                <w:highlight w:val="none"/>
              </w:rPr>
              <w:t>（元）</w:t>
            </w:r>
          </w:p>
        </w:tc>
        <w:tc>
          <w:tcPr>
            <w:tcW w:w="1199" w:type="dxa"/>
            <w:noWrap w:val="0"/>
            <w:vAlign w:val="center"/>
          </w:tcPr>
          <w:p w14:paraId="2ABA68DF">
            <w:pPr>
              <w:shd w:val="clear"/>
              <w:jc w:val="center"/>
              <w:rPr>
                <w:color w:val="auto"/>
                <w:sz w:val="24"/>
                <w:szCs w:val="32"/>
                <w:highlight w:val="none"/>
              </w:rPr>
            </w:pPr>
            <w:r>
              <w:rPr>
                <w:rFonts w:hint="eastAsia"/>
                <w:color w:val="auto"/>
                <w:sz w:val="24"/>
                <w:szCs w:val="32"/>
                <w:highlight w:val="none"/>
              </w:rPr>
              <w:t>金  额</w:t>
            </w:r>
          </w:p>
          <w:p w14:paraId="45BF74E9">
            <w:pPr>
              <w:shd w:val="clear"/>
              <w:jc w:val="center"/>
              <w:rPr>
                <w:color w:val="auto"/>
                <w:sz w:val="24"/>
                <w:szCs w:val="32"/>
                <w:highlight w:val="none"/>
              </w:rPr>
            </w:pPr>
            <w:r>
              <w:rPr>
                <w:rFonts w:hint="eastAsia"/>
                <w:color w:val="auto"/>
                <w:sz w:val="24"/>
                <w:szCs w:val="32"/>
                <w:highlight w:val="none"/>
              </w:rPr>
              <w:t>（元）</w:t>
            </w:r>
          </w:p>
        </w:tc>
      </w:tr>
      <w:tr w14:paraId="1ABA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96" w:type="dxa"/>
            <w:noWrap w:val="0"/>
            <w:vAlign w:val="center"/>
          </w:tcPr>
          <w:p w14:paraId="2AA80DDA">
            <w:pPr>
              <w:shd w:val="clear"/>
              <w:jc w:val="center"/>
              <w:rPr>
                <w:color w:val="auto"/>
                <w:sz w:val="24"/>
                <w:szCs w:val="32"/>
                <w:highlight w:val="none"/>
              </w:rPr>
            </w:pPr>
            <w:r>
              <w:rPr>
                <w:rFonts w:hint="eastAsia"/>
                <w:color w:val="auto"/>
                <w:sz w:val="24"/>
                <w:szCs w:val="32"/>
                <w:highlight w:val="none"/>
              </w:rPr>
              <w:t>1</w:t>
            </w:r>
          </w:p>
        </w:tc>
        <w:tc>
          <w:tcPr>
            <w:tcW w:w="1304" w:type="dxa"/>
            <w:noWrap w:val="0"/>
            <w:vAlign w:val="center"/>
          </w:tcPr>
          <w:p w14:paraId="109D76B7">
            <w:pPr>
              <w:shd w:val="clear"/>
              <w:jc w:val="center"/>
              <w:rPr>
                <w:color w:val="auto"/>
                <w:sz w:val="24"/>
                <w:szCs w:val="32"/>
                <w:highlight w:val="none"/>
              </w:rPr>
            </w:pPr>
          </w:p>
        </w:tc>
        <w:tc>
          <w:tcPr>
            <w:tcW w:w="1081" w:type="dxa"/>
            <w:noWrap w:val="0"/>
            <w:vAlign w:val="center"/>
          </w:tcPr>
          <w:p w14:paraId="2D9CDC42">
            <w:pPr>
              <w:shd w:val="clear"/>
              <w:jc w:val="center"/>
              <w:rPr>
                <w:color w:val="auto"/>
                <w:sz w:val="24"/>
                <w:szCs w:val="32"/>
                <w:highlight w:val="none"/>
              </w:rPr>
            </w:pPr>
          </w:p>
        </w:tc>
        <w:tc>
          <w:tcPr>
            <w:tcW w:w="1194" w:type="dxa"/>
            <w:noWrap w:val="0"/>
            <w:vAlign w:val="center"/>
          </w:tcPr>
          <w:p w14:paraId="3A4FEFF9">
            <w:pPr>
              <w:shd w:val="clear"/>
              <w:jc w:val="center"/>
              <w:rPr>
                <w:color w:val="auto"/>
                <w:sz w:val="24"/>
                <w:szCs w:val="32"/>
                <w:highlight w:val="none"/>
              </w:rPr>
            </w:pPr>
          </w:p>
        </w:tc>
        <w:tc>
          <w:tcPr>
            <w:tcW w:w="1193" w:type="dxa"/>
            <w:noWrap w:val="0"/>
            <w:vAlign w:val="top"/>
          </w:tcPr>
          <w:p w14:paraId="0907D781">
            <w:pPr>
              <w:shd w:val="clear"/>
              <w:jc w:val="center"/>
              <w:rPr>
                <w:color w:val="auto"/>
                <w:sz w:val="24"/>
                <w:szCs w:val="32"/>
                <w:highlight w:val="none"/>
              </w:rPr>
            </w:pPr>
          </w:p>
        </w:tc>
        <w:tc>
          <w:tcPr>
            <w:tcW w:w="496" w:type="dxa"/>
            <w:noWrap w:val="0"/>
            <w:vAlign w:val="top"/>
          </w:tcPr>
          <w:p w14:paraId="359AAE59">
            <w:pPr>
              <w:shd w:val="clear"/>
              <w:jc w:val="center"/>
              <w:rPr>
                <w:color w:val="auto"/>
                <w:sz w:val="24"/>
                <w:szCs w:val="32"/>
                <w:highlight w:val="none"/>
              </w:rPr>
            </w:pPr>
          </w:p>
        </w:tc>
        <w:tc>
          <w:tcPr>
            <w:tcW w:w="733" w:type="dxa"/>
            <w:noWrap w:val="0"/>
            <w:vAlign w:val="top"/>
          </w:tcPr>
          <w:p w14:paraId="28A7F32F">
            <w:pPr>
              <w:shd w:val="clear"/>
              <w:jc w:val="center"/>
              <w:rPr>
                <w:color w:val="auto"/>
                <w:sz w:val="24"/>
                <w:szCs w:val="32"/>
                <w:highlight w:val="none"/>
              </w:rPr>
            </w:pPr>
          </w:p>
        </w:tc>
        <w:tc>
          <w:tcPr>
            <w:tcW w:w="1199" w:type="dxa"/>
            <w:noWrap w:val="0"/>
            <w:vAlign w:val="center"/>
          </w:tcPr>
          <w:p w14:paraId="50DB1E8B">
            <w:pPr>
              <w:shd w:val="clear"/>
              <w:jc w:val="center"/>
              <w:rPr>
                <w:color w:val="auto"/>
                <w:sz w:val="24"/>
                <w:szCs w:val="32"/>
                <w:highlight w:val="none"/>
              </w:rPr>
            </w:pPr>
          </w:p>
        </w:tc>
        <w:tc>
          <w:tcPr>
            <w:tcW w:w="1199" w:type="dxa"/>
            <w:noWrap w:val="0"/>
            <w:vAlign w:val="center"/>
          </w:tcPr>
          <w:p w14:paraId="36606277">
            <w:pPr>
              <w:shd w:val="clear"/>
              <w:jc w:val="center"/>
              <w:rPr>
                <w:color w:val="auto"/>
                <w:sz w:val="24"/>
                <w:szCs w:val="32"/>
                <w:highlight w:val="none"/>
              </w:rPr>
            </w:pPr>
          </w:p>
        </w:tc>
      </w:tr>
      <w:tr w14:paraId="6F23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96" w:type="dxa"/>
            <w:noWrap w:val="0"/>
            <w:vAlign w:val="center"/>
          </w:tcPr>
          <w:p w14:paraId="71F5567F">
            <w:pPr>
              <w:shd w:val="clear"/>
              <w:jc w:val="center"/>
              <w:rPr>
                <w:color w:val="auto"/>
                <w:sz w:val="24"/>
                <w:szCs w:val="32"/>
                <w:highlight w:val="none"/>
              </w:rPr>
            </w:pPr>
            <w:r>
              <w:rPr>
                <w:rFonts w:hint="eastAsia"/>
                <w:color w:val="auto"/>
                <w:sz w:val="24"/>
                <w:szCs w:val="32"/>
                <w:highlight w:val="none"/>
              </w:rPr>
              <w:t>2</w:t>
            </w:r>
          </w:p>
        </w:tc>
        <w:tc>
          <w:tcPr>
            <w:tcW w:w="1304" w:type="dxa"/>
            <w:noWrap w:val="0"/>
            <w:vAlign w:val="center"/>
          </w:tcPr>
          <w:p w14:paraId="612BD2E9">
            <w:pPr>
              <w:shd w:val="clear"/>
              <w:jc w:val="center"/>
              <w:rPr>
                <w:color w:val="auto"/>
                <w:sz w:val="24"/>
                <w:szCs w:val="32"/>
                <w:highlight w:val="none"/>
              </w:rPr>
            </w:pPr>
          </w:p>
        </w:tc>
        <w:tc>
          <w:tcPr>
            <w:tcW w:w="1081" w:type="dxa"/>
            <w:noWrap w:val="0"/>
            <w:vAlign w:val="center"/>
          </w:tcPr>
          <w:p w14:paraId="6B25842F">
            <w:pPr>
              <w:shd w:val="clear"/>
              <w:jc w:val="center"/>
              <w:rPr>
                <w:color w:val="auto"/>
                <w:sz w:val="24"/>
                <w:szCs w:val="32"/>
                <w:highlight w:val="none"/>
              </w:rPr>
            </w:pPr>
          </w:p>
        </w:tc>
        <w:tc>
          <w:tcPr>
            <w:tcW w:w="1194" w:type="dxa"/>
            <w:noWrap w:val="0"/>
            <w:vAlign w:val="center"/>
          </w:tcPr>
          <w:p w14:paraId="755183EC">
            <w:pPr>
              <w:shd w:val="clear"/>
              <w:jc w:val="center"/>
              <w:rPr>
                <w:color w:val="auto"/>
                <w:sz w:val="24"/>
                <w:szCs w:val="32"/>
                <w:highlight w:val="none"/>
              </w:rPr>
            </w:pPr>
          </w:p>
        </w:tc>
        <w:tc>
          <w:tcPr>
            <w:tcW w:w="1193" w:type="dxa"/>
            <w:noWrap w:val="0"/>
            <w:vAlign w:val="top"/>
          </w:tcPr>
          <w:p w14:paraId="01B1E774">
            <w:pPr>
              <w:shd w:val="clear"/>
              <w:jc w:val="center"/>
              <w:rPr>
                <w:color w:val="auto"/>
                <w:sz w:val="24"/>
                <w:szCs w:val="32"/>
                <w:highlight w:val="none"/>
              </w:rPr>
            </w:pPr>
          </w:p>
        </w:tc>
        <w:tc>
          <w:tcPr>
            <w:tcW w:w="496" w:type="dxa"/>
            <w:noWrap w:val="0"/>
            <w:vAlign w:val="top"/>
          </w:tcPr>
          <w:p w14:paraId="79C4F988">
            <w:pPr>
              <w:shd w:val="clear"/>
              <w:jc w:val="center"/>
              <w:rPr>
                <w:color w:val="auto"/>
                <w:sz w:val="24"/>
                <w:szCs w:val="32"/>
                <w:highlight w:val="none"/>
              </w:rPr>
            </w:pPr>
          </w:p>
        </w:tc>
        <w:tc>
          <w:tcPr>
            <w:tcW w:w="733" w:type="dxa"/>
            <w:noWrap w:val="0"/>
            <w:vAlign w:val="top"/>
          </w:tcPr>
          <w:p w14:paraId="730F21A6">
            <w:pPr>
              <w:shd w:val="clear"/>
              <w:jc w:val="center"/>
              <w:rPr>
                <w:color w:val="auto"/>
                <w:sz w:val="24"/>
                <w:szCs w:val="32"/>
                <w:highlight w:val="none"/>
              </w:rPr>
            </w:pPr>
          </w:p>
        </w:tc>
        <w:tc>
          <w:tcPr>
            <w:tcW w:w="1199" w:type="dxa"/>
            <w:noWrap w:val="0"/>
            <w:vAlign w:val="center"/>
          </w:tcPr>
          <w:p w14:paraId="79E1744D">
            <w:pPr>
              <w:shd w:val="clear"/>
              <w:jc w:val="center"/>
              <w:rPr>
                <w:color w:val="auto"/>
                <w:sz w:val="24"/>
                <w:szCs w:val="32"/>
                <w:highlight w:val="none"/>
              </w:rPr>
            </w:pPr>
          </w:p>
        </w:tc>
        <w:tc>
          <w:tcPr>
            <w:tcW w:w="1199" w:type="dxa"/>
            <w:noWrap w:val="0"/>
            <w:vAlign w:val="center"/>
          </w:tcPr>
          <w:p w14:paraId="18065FD6">
            <w:pPr>
              <w:shd w:val="clear"/>
              <w:jc w:val="center"/>
              <w:rPr>
                <w:color w:val="auto"/>
                <w:sz w:val="24"/>
                <w:szCs w:val="32"/>
                <w:highlight w:val="none"/>
              </w:rPr>
            </w:pPr>
          </w:p>
        </w:tc>
      </w:tr>
      <w:tr w14:paraId="0863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96" w:type="dxa"/>
            <w:noWrap w:val="0"/>
            <w:vAlign w:val="center"/>
          </w:tcPr>
          <w:p w14:paraId="45A77181">
            <w:pPr>
              <w:shd w:val="clear"/>
              <w:jc w:val="center"/>
              <w:rPr>
                <w:color w:val="auto"/>
                <w:sz w:val="24"/>
                <w:szCs w:val="32"/>
                <w:highlight w:val="none"/>
              </w:rPr>
            </w:pPr>
            <w:r>
              <w:rPr>
                <w:rFonts w:hint="eastAsia"/>
                <w:color w:val="auto"/>
                <w:sz w:val="24"/>
                <w:szCs w:val="32"/>
                <w:highlight w:val="none"/>
              </w:rPr>
              <w:t>3</w:t>
            </w:r>
          </w:p>
        </w:tc>
        <w:tc>
          <w:tcPr>
            <w:tcW w:w="1304" w:type="dxa"/>
            <w:noWrap w:val="0"/>
            <w:vAlign w:val="center"/>
          </w:tcPr>
          <w:p w14:paraId="1174E214">
            <w:pPr>
              <w:shd w:val="clear"/>
              <w:jc w:val="center"/>
              <w:rPr>
                <w:color w:val="auto"/>
                <w:sz w:val="24"/>
                <w:szCs w:val="32"/>
                <w:highlight w:val="none"/>
              </w:rPr>
            </w:pPr>
          </w:p>
        </w:tc>
        <w:tc>
          <w:tcPr>
            <w:tcW w:w="1081" w:type="dxa"/>
            <w:noWrap w:val="0"/>
            <w:vAlign w:val="center"/>
          </w:tcPr>
          <w:p w14:paraId="366A0FC3">
            <w:pPr>
              <w:shd w:val="clear"/>
              <w:jc w:val="center"/>
              <w:rPr>
                <w:color w:val="auto"/>
                <w:sz w:val="24"/>
                <w:szCs w:val="32"/>
                <w:highlight w:val="none"/>
              </w:rPr>
            </w:pPr>
          </w:p>
        </w:tc>
        <w:tc>
          <w:tcPr>
            <w:tcW w:w="1194" w:type="dxa"/>
            <w:noWrap w:val="0"/>
            <w:vAlign w:val="center"/>
          </w:tcPr>
          <w:p w14:paraId="17C98E8D">
            <w:pPr>
              <w:shd w:val="clear"/>
              <w:jc w:val="center"/>
              <w:rPr>
                <w:color w:val="auto"/>
                <w:sz w:val="24"/>
                <w:szCs w:val="32"/>
                <w:highlight w:val="none"/>
              </w:rPr>
            </w:pPr>
          </w:p>
        </w:tc>
        <w:tc>
          <w:tcPr>
            <w:tcW w:w="1193" w:type="dxa"/>
            <w:noWrap w:val="0"/>
            <w:vAlign w:val="top"/>
          </w:tcPr>
          <w:p w14:paraId="00EB70DD">
            <w:pPr>
              <w:shd w:val="clear"/>
              <w:jc w:val="center"/>
              <w:rPr>
                <w:color w:val="auto"/>
                <w:sz w:val="24"/>
                <w:szCs w:val="32"/>
                <w:highlight w:val="none"/>
              </w:rPr>
            </w:pPr>
          </w:p>
        </w:tc>
        <w:tc>
          <w:tcPr>
            <w:tcW w:w="496" w:type="dxa"/>
            <w:noWrap w:val="0"/>
            <w:vAlign w:val="top"/>
          </w:tcPr>
          <w:p w14:paraId="25BEB45D">
            <w:pPr>
              <w:shd w:val="clear"/>
              <w:jc w:val="center"/>
              <w:rPr>
                <w:color w:val="auto"/>
                <w:sz w:val="24"/>
                <w:szCs w:val="32"/>
                <w:highlight w:val="none"/>
              </w:rPr>
            </w:pPr>
          </w:p>
        </w:tc>
        <w:tc>
          <w:tcPr>
            <w:tcW w:w="733" w:type="dxa"/>
            <w:noWrap w:val="0"/>
            <w:vAlign w:val="top"/>
          </w:tcPr>
          <w:p w14:paraId="3A04CA5F">
            <w:pPr>
              <w:shd w:val="clear"/>
              <w:jc w:val="center"/>
              <w:rPr>
                <w:color w:val="auto"/>
                <w:sz w:val="24"/>
                <w:szCs w:val="32"/>
                <w:highlight w:val="none"/>
              </w:rPr>
            </w:pPr>
          </w:p>
        </w:tc>
        <w:tc>
          <w:tcPr>
            <w:tcW w:w="1199" w:type="dxa"/>
            <w:noWrap w:val="0"/>
            <w:vAlign w:val="center"/>
          </w:tcPr>
          <w:p w14:paraId="66B2634F">
            <w:pPr>
              <w:shd w:val="clear"/>
              <w:jc w:val="center"/>
              <w:rPr>
                <w:color w:val="auto"/>
                <w:sz w:val="24"/>
                <w:szCs w:val="32"/>
                <w:highlight w:val="none"/>
              </w:rPr>
            </w:pPr>
          </w:p>
        </w:tc>
        <w:tc>
          <w:tcPr>
            <w:tcW w:w="1199" w:type="dxa"/>
            <w:noWrap w:val="0"/>
            <w:vAlign w:val="center"/>
          </w:tcPr>
          <w:p w14:paraId="2E43F735">
            <w:pPr>
              <w:shd w:val="clear"/>
              <w:jc w:val="center"/>
              <w:rPr>
                <w:color w:val="auto"/>
                <w:sz w:val="24"/>
                <w:szCs w:val="32"/>
                <w:highlight w:val="none"/>
              </w:rPr>
            </w:pPr>
          </w:p>
        </w:tc>
      </w:tr>
      <w:tr w14:paraId="26CF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895" w:type="dxa"/>
            <w:gridSpan w:val="9"/>
            <w:noWrap w:val="0"/>
            <w:vAlign w:val="center"/>
          </w:tcPr>
          <w:p w14:paraId="75AE88FA">
            <w:pPr>
              <w:shd w:val="clear"/>
              <w:rPr>
                <w:color w:val="auto"/>
                <w:sz w:val="24"/>
                <w:szCs w:val="32"/>
                <w:highlight w:val="none"/>
              </w:rPr>
            </w:pPr>
            <w:r>
              <w:rPr>
                <w:rFonts w:hint="eastAsia"/>
                <w:color w:val="auto"/>
                <w:sz w:val="24"/>
                <w:szCs w:val="32"/>
                <w:highlight w:val="none"/>
              </w:rPr>
              <w:t>人民币合计金额（大写）                          （小写）</w:t>
            </w:r>
          </w:p>
        </w:tc>
      </w:tr>
    </w:tbl>
    <w:p w14:paraId="362FCEDD">
      <w:pPr>
        <w:shd w:val="clear"/>
        <w:snapToGrid w:val="0"/>
        <w:spacing w:line="400" w:lineRule="exact"/>
        <w:ind w:right="420" w:firstLine="420" w:firstLineChars="175"/>
        <w:rPr>
          <w:rFonts w:ascii="宋体" w:hAnsi="宋体"/>
          <w:color w:val="auto"/>
          <w:sz w:val="24"/>
          <w:highlight w:val="none"/>
        </w:rPr>
      </w:pPr>
      <w:r>
        <w:rPr>
          <w:rFonts w:hint="eastAsia" w:ascii="宋体" w:hAnsi="宋体"/>
          <w:color w:val="auto"/>
          <w:sz w:val="24"/>
          <w:highlight w:val="none"/>
        </w:rPr>
        <w:t>2、合同合计金额包括货物价款，备件、专用工具、安装、调试、检验、技术培训及技术资料和包装、运输等全部费用。如招投标文件对其另有规定的，从其规定。</w:t>
      </w:r>
    </w:p>
    <w:p w14:paraId="789C93D0">
      <w:pPr>
        <w:shd w:val="clear"/>
        <w:snapToGrid w:val="0"/>
        <w:spacing w:line="400" w:lineRule="exact"/>
        <w:ind w:firstLine="422" w:firstLineChars="175"/>
        <w:rPr>
          <w:rFonts w:ascii="宋体" w:hAnsi="宋体"/>
          <w:color w:val="auto"/>
          <w:sz w:val="24"/>
          <w:highlight w:val="none"/>
        </w:rPr>
      </w:pPr>
      <w:r>
        <w:rPr>
          <w:rFonts w:hint="eastAsia" w:ascii="宋体" w:hAnsi="宋体"/>
          <w:b/>
          <w:color w:val="auto"/>
          <w:sz w:val="24"/>
          <w:highlight w:val="none"/>
        </w:rPr>
        <w:t>第二条　质量保证</w:t>
      </w:r>
    </w:p>
    <w:p w14:paraId="3CFB478D">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1、乙方所提供的货物型号、技术规格、技术参数等质量必须与招投标文件和承诺相一致。乙方提供的自主创新产品、节能和环保产品必须是列入政府采购清单的产品。</w:t>
      </w:r>
    </w:p>
    <w:p w14:paraId="30C78416">
      <w:pPr>
        <w:shd w:val="clear"/>
        <w:snapToGrid w:val="0"/>
        <w:spacing w:line="400" w:lineRule="exact"/>
        <w:ind w:firstLine="420" w:firstLineChars="175"/>
        <w:rPr>
          <w:rFonts w:ascii="宋体" w:hAnsi="宋体"/>
          <w:color w:val="auto"/>
          <w:sz w:val="24"/>
          <w:highlight w:val="none"/>
          <w:u w:val="single"/>
        </w:rPr>
      </w:pPr>
      <w:r>
        <w:rPr>
          <w:rFonts w:hint="eastAsia" w:ascii="宋体" w:hAnsi="宋体"/>
          <w:color w:val="auto"/>
          <w:sz w:val="24"/>
          <w:highlight w:val="none"/>
        </w:rPr>
        <w:t>2、乙方所提供的货物必须是全新、未使用的原装产品，且在正常安装、使用和保养条件下，其使用寿命期内各项指标均达到质量要求。</w:t>
      </w:r>
    </w:p>
    <w:p w14:paraId="465FBE24">
      <w:pPr>
        <w:shd w:val="clear"/>
        <w:snapToGrid w:val="0"/>
        <w:spacing w:line="400" w:lineRule="exact"/>
        <w:ind w:firstLine="422" w:firstLineChars="175"/>
        <w:rPr>
          <w:rFonts w:ascii="宋体" w:hAnsi="宋体"/>
          <w:color w:val="auto"/>
          <w:sz w:val="24"/>
          <w:highlight w:val="none"/>
        </w:rPr>
      </w:pPr>
      <w:r>
        <w:rPr>
          <w:rFonts w:hint="eastAsia" w:ascii="宋体" w:hAnsi="宋体"/>
          <w:b/>
          <w:color w:val="auto"/>
          <w:sz w:val="24"/>
          <w:highlight w:val="none"/>
        </w:rPr>
        <w:t>第三条　权力保证</w:t>
      </w:r>
    </w:p>
    <w:p w14:paraId="48A1A042">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乙方应保证所提供货物在使用时不会侵犯任何第三方的专利权、商标权、工业设计权或其他权利。</w:t>
      </w:r>
    </w:p>
    <w:p w14:paraId="53940E9C">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乙方应按招标文件规定的时间向甲方提供使用货物的有关技术资料。</w:t>
      </w:r>
    </w:p>
    <w:p w14:paraId="274BBCDF">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没有甲方事先书面同意，乙方不得将由甲方提供的有关合同或任何合同条文、规格、计划、图纸、样品或资料提供给予履行本合同无关的任何其他人。即使向履行本合同有关的人员提供，也应注意保密并限于履行合同的必需范围。</w:t>
      </w:r>
    </w:p>
    <w:p w14:paraId="55F895B1">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乙方保证所交付的货物的所有权完全属于乙方且无任何抵押、质押、查封等产权瑕疵。</w:t>
      </w:r>
    </w:p>
    <w:p w14:paraId="385E7FB2">
      <w:pPr>
        <w:shd w:val="clear"/>
        <w:snapToGrid w:val="0"/>
        <w:spacing w:line="400" w:lineRule="exact"/>
        <w:ind w:firstLine="422" w:firstLineChars="175"/>
        <w:rPr>
          <w:rFonts w:ascii="宋体" w:hAnsi="宋体"/>
          <w:b/>
          <w:color w:val="auto"/>
          <w:sz w:val="24"/>
          <w:highlight w:val="none"/>
        </w:rPr>
      </w:pPr>
      <w:r>
        <w:rPr>
          <w:rFonts w:hint="eastAsia" w:ascii="宋体" w:hAnsi="宋体"/>
          <w:b/>
          <w:color w:val="auto"/>
          <w:sz w:val="24"/>
          <w:highlight w:val="none"/>
        </w:rPr>
        <w:t>第四条　包装和运输</w:t>
      </w:r>
    </w:p>
    <w:p w14:paraId="183FF8C0">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1、乙方提供的货物均应按招投标文件要求的包装材料、包装标准、包装方式进行包装，每一包装单元内应附详细的装箱单和质量合格证。</w:t>
      </w:r>
    </w:p>
    <w:p w14:paraId="1DD84DE7">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2、货物的运输方式：</w:t>
      </w:r>
      <w:r>
        <w:rPr>
          <w:rFonts w:hint="eastAsia" w:ascii="宋体" w:hAnsi="宋体"/>
          <w:color w:val="auto"/>
          <w:sz w:val="24"/>
          <w:highlight w:val="none"/>
          <w:u w:val="single"/>
        </w:rPr>
        <w:t xml:space="preserve">             。</w:t>
      </w:r>
    </w:p>
    <w:p w14:paraId="5AF21162">
      <w:pPr>
        <w:shd w:val="clear"/>
        <w:snapToGrid w:val="0"/>
        <w:spacing w:line="400" w:lineRule="exact"/>
        <w:ind w:firstLine="420" w:firstLineChars="175"/>
        <w:rPr>
          <w:rFonts w:ascii="宋体" w:hAnsi="宋体"/>
          <w:color w:val="auto"/>
          <w:sz w:val="24"/>
          <w:highlight w:val="none"/>
          <w:u w:val="single"/>
        </w:rPr>
      </w:pPr>
      <w:r>
        <w:rPr>
          <w:rFonts w:hint="eastAsia" w:ascii="宋体" w:hAnsi="宋体"/>
          <w:color w:val="auto"/>
          <w:sz w:val="24"/>
          <w:highlight w:val="none"/>
        </w:rPr>
        <w:t>3、乙方负责货物运输，货物运输合理损耗及计算方法：</w:t>
      </w:r>
      <w:r>
        <w:rPr>
          <w:rFonts w:hint="eastAsia" w:ascii="宋体" w:hAnsi="宋体"/>
          <w:color w:val="auto"/>
          <w:sz w:val="24"/>
          <w:highlight w:val="none"/>
          <w:u w:val="single"/>
        </w:rPr>
        <w:t xml:space="preserve">                 。</w:t>
      </w:r>
    </w:p>
    <w:p w14:paraId="1B785371">
      <w:pPr>
        <w:shd w:val="clear"/>
        <w:snapToGrid w:val="0"/>
        <w:spacing w:line="400" w:lineRule="exact"/>
        <w:ind w:firstLine="422" w:firstLineChars="175"/>
        <w:rPr>
          <w:rFonts w:ascii="宋体" w:hAnsi="宋体"/>
          <w:color w:val="auto"/>
          <w:sz w:val="24"/>
          <w:highlight w:val="none"/>
        </w:rPr>
      </w:pPr>
      <w:r>
        <w:rPr>
          <w:rFonts w:hint="eastAsia" w:ascii="宋体" w:hAnsi="宋体"/>
          <w:b/>
          <w:color w:val="auto"/>
          <w:sz w:val="24"/>
          <w:highlight w:val="none"/>
        </w:rPr>
        <w:t>第五条　交付和验收</w:t>
      </w:r>
    </w:p>
    <w:p w14:paraId="2221FB15">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1、交货时间：</w:t>
      </w:r>
      <w:r>
        <w:rPr>
          <w:rFonts w:hint="eastAsia" w:ascii="宋体" w:hAnsi="宋体"/>
          <w:color w:val="auto"/>
          <w:sz w:val="24"/>
          <w:highlight w:val="none"/>
          <w:u w:val="single"/>
        </w:rPr>
        <w:t xml:space="preserve">                 </w:t>
      </w:r>
      <w:r>
        <w:rPr>
          <w:rFonts w:hint="eastAsia" w:ascii="宋体" w:hAnsi="宋体"/>
          <w:color w:val="auto"/>
          <w:sz w:val="24"/>
          <w:highlight w:val="none"/>
        </w:rPr>
        <w:t>、地点：</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1BA0D96">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2、乙方提供不符合招投标文件和本合同规定的货物，甲方有权拒绝接受。</w:t>
      </w:r>
    </w:p>
    <w:p w14:paraId="7BC0C3A8">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3、乙方应将所提供货物的装箱清单、用户手册、原厂保修卡、随机资料、工具和备品、备件等交付给甲方，如有缺失应及时补齐，否则视为逾期交货。</w:t>
      </w:r>
    </w:p>
    <w:p w14:paraId="0DCA0BBD">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4、甲方应当在到货（安装、调试完）后七个工作日内进行验收，逾期不验收的，乙方可视同验收合格。验收合格后由甲乙双方签署货物验收单并加盖采购单位公章，甲乙双方各执一份。</w:t>
      </w:r>
    </w:p>
    <w:p w14:paraId="3181B4EC">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1818F6B">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6、甲方对验收有异议的，在验收后五个工作日内以书面形式向乙方提出，乙方应自收到甲方书面异议后</w:t>
      </w:r>
      <w:r>
        <w:rPr>
          <w:rFonts w:hint="eastAsia" w:ascii="宋体" w:hAnsi="宋体"/>
          <w:color w:val="auto"/>
          <w:sz w:val="24"/>
          <w:highlight w:val="none"/>
          <w:u w:val="single"/>
        </w:rPr>
        <w:t xml:space="preserve">    </w:t>
      </w:r>
      <w:r>
        <w:rPr>
          <w:rFonts w:hint="eastAsia" w:ascii="宋体" w:hAnsi="宋体"/>
          <w:color w:val="auto"/>
          <w:sz w:val="24"/>
          <w:highlight w:val="none"/>
        </w:rPr>
        <w:t>日内及时予以解决。</w:t>
      </w:r>
    </w:p>
    <w:p w14:paraId="287EB29A">
      <w:pPr>
        <w:shd w:val="clear"/>
        <w:snapToGrid w:val="0"/>
        <w:spacing w:line="400" w:lineRule="exact"/>
        <w:ind w:firstLine="422" w:firstLineChars="175"/>
        <w:rPr>
          <w:rFonts w:ascii="宋体" w:hAnsi="宋体"/>
          <w:b/>
          <w:color w:val="auto"/>
          <w:sz w:val="24"/>
          <w:highlight w:val="none"/>
        </w:rPr>
      </w:pPr>
      <w:r>
        <w:rPr>
          <w:rFonts w:hint="eastAsia" w:ascii="宋体" w:hAnsi="宋体"/>
          <w:b/>
          <w:color w:val="auto"/>
          <w:sz w:val="24"/>
          <w:highlight w:val="none"/>
        </w:rPr>
        <w:t>第六条　安装和培训</w:t>
      </w:r>
    </w:p>
    <w:p w14:paraId="3D382A8A">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1、甲方应提供必要安装条件（如场地、电源、水源等）。</w:t>
      </w:r>
    </w:p>
    <w:p w14:paraId="25E3B966">
      <w:pPr>
        <w:shd w:val="clear"/>
        <w:snapToGrid w:val="0"/>
        <w:spacing w:line="400" w:lineRule="exact"/>
        <w:ind w:firstLine="420" w:firstLineChars="175"/>
        <w:rPr>
          <w:rFonts w:ascii="宋体" w:hAnsi="宋体"/>
          <w:color w:val="auto"/>
          <w:sz w:val="24"/>
          <w:highlight w:val="none"/>
          <w:u w:val="single"/>
        </w:rPr>
      </w:pPr>
      <w:r>
        <w:rPr>
          <w:rFonts w:hint="eastAsia" w:ascii="宋体" w:hAnsi="宋体"/>
          <w:color w:val="auto"/>
          <w:sz w:val="24"/>
          <w:highlight w:val="none"/>
        </w:rPr>
        <w:t>2、乙方负责甲方有关人员的培训。培训时间、地点：</w:t>
      </w:r>
      <w:r>
        <w:rPr>
          <w:rFonts w:hint="eastAsia" w:ascii="宋体" w:hAnsi="宋体"/>
          <w:color w:val="auto"/>
          <w:sz w:val="24"/>
          <w:highlight w:val="none"/>
          <w:u w:val="single"/>
        </w:rPr>
        <w:t xml:space="preserve">                   。</w:t>
      </w:r>
    </w:p>
    <w:p w14:paraId="1AE620AB">
      <w:pPr>
        <w:shd w:val="clear"/>
        <w:snapToGrid w:val="0"/>
        <w:spacing w:line="400" w:lineRule="exact"/>
        <w:ind w:firstLine="422" w:firstLineChars="175"/>
        <w:rPr>
          <w:rFonts w:ascii="宋体" w:hAnsi="宋体"/>
          <w:b/>
          <w:color w:val="auto"/>
          <w:sz w:val="24"/>
          <w:highlight w:val="none"/>
        </w:rPr>
      </w:pPr>
      <w:r>
        <w:rPr>
          <w:rFonts w:hint="eastAsia" w:ascii="宋体" w:hAnsi="宋体"/>
          <w:b/>
          <w:color w:val="auto"/>
          <w:sz w:val="24"/>
          <w:highlight w:val="none"/>
        </w:rPr>
        <w:t>第七条  售后服务、保修期</w:t>
      </w:r>
    </w:p>
    <w:p w14:paraId="575F77A8">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1、乙方应按照国家有关法律法规和“三包”规定以及招投标文件和本合同所附的《服务承诺》，为甲方提供售后服务。</w:t>
      </w:r>
    </w:p>
    <w:p w14:paraId="573D7C22">
      <w:pPr>
        <w:shd w:val="clear"/>
        <w:snapToGrid w:val="0"/>
        <w:spacing w:line="400" w:lineRule="exact"/>
        <w:ind w:firstLine="420" w:firstLineChars="175"/>
        <w:rPr>
          <w:rFonts w:ascii="宋体" w:hAnsi="宋体"/>
          <w:color w:val="auto"/>
          <w:sz w:val="24"/>
          <w:highlight w:val="none"/>
          <w:u w:val="single"/>
        </w:rPr>
      </w:pPr>
      <w:r>
        <w:rPr>
          <w:rFonts w:hint="eastAsia" w:ascii="宋体" w:hAnsi="宋体"/>
          <w:color w:val="auto"/>
          <w:sz w:val="24"/>
          <w:highlight w:val="none"/>
        </w:rPr>
        <w:t>2、货物保修期；</w:t>
      </w:r>
      <w:r>
        <w:rPr>
          <w:rFonts w:hint="eastAsia" w:ascii="宋体" w:hAnsi="宋体"/>
          <w:color w:val="auto"/>
          <w:sz w:val="24"/>
          <w:highlight w:val="none"/>
          <w:u w:val="single"/>
        </w:rPr>
        <w:t xml:space="preserve">                                          。</w:t>
      </w:r>
    </w:p>
    <w:p w14:paraId="0F10095D">
      <w:pPr>
        <w:shd w:val="clear"/>
        <w:snapToGrid w:val="0"/>
        <w:spacing w:line="400" w:lineRule="exact"/>
        <w:ind w:firstLine="420" w:firstLineChars="175"/>
        <w:rPr>
          <w:rFonts w:hint="eastAsia" w:ascii="宋体" w:hAnsi="宋体"/>
          <w:color w:val="auto"/>
          <w:sz w:val="24"/>
          <w:highlight w:val="none"/>
        </w:rPr>
      </w:pPr>
      <w:r>
        <w:rPr>
          <w:rFonts w:hint="eastAsia" w:ascii="宋体" w:hAnsi="宋体"/>
          <w:color w:val="auto"/>
          <w:sz w:val="24"/>
          <w:highlight w:val="none"/>
        </w:rPr>
        <w:t>3、乙方提供的服务承诺和售后服务及保修期责任等其它具体约定事项。（见合同附件）</w:t>
      </w:r>
    </w:p>
    <w:p w14:paraId="1EA44C6C">
      <w:pPr>
        <w:shd w:val="clear"/>
        <w:snapToGrid w:val="0"/>
        <w:spacing w:line="400" w:lineRule="exact"/>
        <w:ind w:firstLine="420" w:firstLineChars="175"/>
        <w:rPr>
          <w:rFonts w:hint="eastAsia" w:ascii="宋体" w:hAnsi="宋体"/>
          <w:color w:val="auto"/>
          <w:sz w:val="24"/>
          <w:highlight w:val="none"/>
        </w:rPr>
      </w:pPr>
      <w:r>
        <w:rPr>
          <w:rFonts w:hint="eastAsia" w:ascii="宋体" w:hAnsi="宋体"/>
          <w:color w:val="auto"/>
          <w:sz w:val="24"/>
          <w:highlight w:val="none"/>
        </w:rPr>
        <w:t>4、售后服务、保修时间从项目整体验收合格之日起计算。</w:t>
      </w:r>
    </w:p>
    <w:p w14:paraId="3E7E66C3">
      <w:pPr>
        <w:shd w:val="clear"/>
        <w:snapToGrid w:val="0"/>
        <w:spacing w:line="400" w:lineRule="exact"/>
        <w:ind w:firstLine="422" w:firstLineChars="175"/>
        <w:rPr>
          <w:rFonts w:ascii="宋体" w:hAnsi="宋体"/>
          <w:b/>
          <w:color w:val="auto"/>
          <w:sz w:val="24"/>
          <w:highlight w:val="none"/>
        </w:rPr>
      </w:pPr>
      <w:r>
        <w:rPr>
          <w:rFonts w:hint="eastAsia" w:ascii="宋体" w:hAnsi="宋体"/>
          <w:b/>
          <w:color w:val="auto"/>
          <w:sz w:val="24"/>
          <w:highlight w:val="none"/>
        </w:rPr>
        <w:t>第八条　付款方式和保证金</w:t>
      </w:r>
    </w:p>
    <w:p w14:paraId="6E14FBED">
      <w:pPr>
        <w:pStyle w:val="15"/>
        <w:shd w:val="clear"/>
        <w:spacing w:line="400" w:lineRule="exact"/>
        <w:ind w:firstLine="420" w:firstLineChars="175"/>
        <w:rPr>
          <w:rFonts w:hAnsi="宋体"/>
          <w:color w:val="auto"/>
          <w:sz w:val="24"/>
          <w:szCs w:val="24"/>
          <w:highlight w:val="none"/>
        </w:rPr>
      </w:pPr>
      <w:r>
        <w:rPr>
          <w:rFonts w:hint="eastAsia" w:hAnsi="宋体"/>
          <w:color w:val="auto"/>
          <w:sz w:val="24"/>
          <w:szCs w:val="24"/>
          <w:highlight w:val="none"/>
        </w:rPr>
        <w:t>1、当采购数量与实际使用数量不一致时，乙方应根据实际使用量供货，合同的最终结算金额按实际使用量乘以成交单价进行计算。</w:t>
      </w:r>
    </w:p>
    <w:p w14:paraId="3E44E2CF">
      <w:pPr>
        <w:shd w:val="clear"/>
        <w:snapToGrid w:val="0"/>
        <w:spacing w:line="400" w:lineRule="exact"/>
        <w:ind w:firstLine="420" w:firstLineChars="175"/>
        <w:rPr>
          <w:rFonts w:hint="eastAsia" w:ascii="宋体" w:hAnsi="宋体"/>
          <w:color w:val="auto"/>
          <w:sz w:val="24"/>
          <w:highlight w:val="none"/>
          <w:u w:val="single"/>
        </w:rPr>
      </w:pPr>
      <w:r>
        <w:rPr>
          <w:rFonts w:hint="eastAsia" w:ascii="宋体" w:hAnsi="宋体"/>
          <w:color w:val="auto"/>
          <w:sz w:val="24"/>
          <w:highlight w:val="none"/>
        </w:rPr>
        <w:t>2、资金性质：</w:t>
      </w:r>
      <w:r>
        <w:rPr>
          <w:rFonts w:hint="eastAsia" w:ascii="宋体" w:hAnsi="宋体"/>
          <w:color w:val="auto"/>
          <w:sz w:val="24"/>
          <w:highlight w:val="none"/>
          <w:u w:val="single"/>
        </w:rPr>
        <w:t xml:space="preserve">            </w:t>
      </w:r>
    </w:p>
    <w:p w14:paraId="422779FB">
      <w:pPr>
        <w:shd w:val="clear"/>
        <w:snapToGrid w:val="0"/>
        <w:spacing w:line="400" w:lineRule="exact"/>
        <w:ind w:firstLine="420" w:firstLineChars="175"/>
        <w:rPr>
          <w:rFonts w:ascii="宋体" w:hAnsi="宋体"/>
          <w:color w:val="auto"/>
          <w:sz w:val="24"/>
          <w:highlight w:val="none"/>
          <w:u w:val="single"/>
        </w:rPr>
      </w:pPr>
      <w:r>
        <w:rPr>
          <w:rFonts w:hint="eastAsia" w:ascii="宋体" w:hAnsi="宋体"/>
          <w:color w:val="auto"/>
          <w:sz w:val="24"/>
          <w:highlight w:val="none"/>
        </w:rPr>
        <w:t>3、付款方式：</w:t>
      </w:r>
      <w:r>
        <w:rPr>
          <w:rFonts w:hint="eastAsia" w:ascii="宋体" w:hAnsi="宋体"/>
          <w:color w:val="auto"/>
          <w:sz w:val="24"/>
          <w:highlight w:val="none"/>
          <w:u w:val="single"/>
        </w:rPr>
        <w:t xml:space="preserve">            </w:t>
      </w:r>
    </w:p>
    <w:p w14:paraId="420BD261">
      <w:pPr>
        <w:shd w:val="clear"/>
        <w:snapToGrid w:val="0"/>
        <w:spacing w:line="400" w:lineRule="exact"/>
        <w:ind w:firstLine="422" w:firstLineChars="175"/>
        <w:rPr>
          <w:rFonts w:ascii="宋体" w:hAnsi="宋体"/>
          <w:b/>
          <w:color w:val="auto"/>
          <w:sz w:val="24"/>
          <w:highlight w:val="none"/>
        </w:rPr>
      </w:pPr>
      <w:r>
        <w:rPr>
          <w:rFonts w:hint="eastAsia" w:ascii="宋体" w:hAnsi="宋体"/>
          <w:b/>
          <w:color w:val="auto"/>
          <w:sz w:val="24"/>
          <w:highlight w:val="none"/>
        </w:rPr>
        <w:t>第九条  税费本合同执行中相关的一切税费均由乙方负担。</w:t>
      </w:r>
    </w:p>
    <w:p w14:paraId="6B4FCC1D">
      <w:pPr>
        <w:shd w:val="clear"/>
        <w:snapToGrid w:val="0"/>
        <w:spacing w:line="400" w:lineRule="exact"/>
        <w:ind w:firstLine="422" w:firstLineChars="175"/>
        <w:rPr>
          <w:rFonts w:ascii="宋体" w:hAnsi="宋体"/>
          <w:b/>
          <w:color w:val="auto"/>
          <w:sz w:val="24"/>
          <w:highlight w:val="none"/>
        </w:rPr>
      </w:pPr>
      <w:r>
        <w:rPr>
          <w:rFonts w:hint="eastAsia" w:ascii="宋体" w:hAnsi="宋体"/>
          <w:b/>
          <w:color w:val="auto"/>
          <w:sz w:val="24"/>
          <w:highlight w:val="none"/>
        </w:rPr>
        <w:t>第十条  质量保证及售后服务</w:t>
      </w:r>
    </w:p>
    <w:p w14:paraId="732D2EB9">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1、乙方应按招标文件规定的货物性能、技术要求、质量标准向甲方提供未经使用的全新产品。要求者，根据实际情况，经双方协商，可按以下办法处理：</w:t>
      </w:r>
    </w:p>
    <w:p w14:paraId="26181F62">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⑴更换：由乙方承担所发生的全部费用。</w:t>
      </w:r>
    </w:p>
    <w:p w14:paraId="5A3A3647">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⑵贬值处理：由甲乙双方合议定价。</w:t>
      </w:r>
    </w:p>
    <w:p w14:paraId="738B90BF">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⑶退货处理：乙方应退还甲方支付的合同款，同时应承担该货物的直接费</w:t>
      </w:r>
    </w:p>
    <w:p w14:paraId="6C5C04D7">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用（运输、保险、检验、货款利息及银行手续费等）。</w:t>
      </w:r>
    </w:p>
    <w:p w14:paraId="3A1C3C5F">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2、如在使用过程中发生质量问题，乙方在接到甲方通知后在</w:t>
      </w:r>
      <w:r>
        <w:rPr>
          <w:rFonts w:hint="eastAsia" w:hAnsi="宋体"/>
          <w:color w:val="auto"/>
          <w:sz w:val="24"/>
          <w:szCs w:val="24"/>
          <w:highlight w:val="none"/>
          <w:u w:val="single"/>
        </w:rPr>
        <w:t xml:space="preserve">   </w:t>
      </w:r>
      <w:r>
        <w:rPr>
          <w:rFonts w:hint="eastAsia" w:hAnsi="宋体"/>
          <w:color w:val="auto"/>
          <w:sz w:val="24"/>
          <w:szCs w:val="24"/>
          <w:highlight w:val="none"/>
        </w:rPr>
        <w:t>小时内到达甲方现场。</w:t>
      </w:r>
    </w:p>
    <w:p w14:paraId="3079F054">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3、在质保期内，乙方应对货物出现的质量及安全问题负责处理解决并承担一切费用。</w:t>
      </w:r>
    </w:p>
    <w:p w14:paraId="48F0E41B">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4、上述的货物免费保修期为</w:t>
      </w:r>
      <w:r>
        <w:rPr>
          <w:rFonts w:hint="eastAsia" w:hAnsi="宋体"/>
          <w:color w:val="auto"/>
          <w:sz w:val="24"/>
          <w:szCs w:val="24"/>
          <w:highlight w:val="none"/>
          <w:u w:val="single"/>
        </w:rPr>
        <w:t xml:space="preserve">     </w:t>
      </w:r>
      <w:r>
        <w:rPr>
          <w:rFonts w:hint="eastAsia" w:hAnsi="宋体"/>
          <w:color w:val="auto"/>
          <w:sz w:val="24"/>
          <w:szCs w:val="24"/>
          <w:highlight w:val="none"/>
        </w:rPr>
        <w:t>年，因人为因素出现的故障不在免费保修范围内。超过保修期的机器设备，终生维修，维修时只收部件成本费。</w:t>
      </w:r>
    </w:p>
    <w:p w14:paraId="09CEF770">
      <w:pPr>
        <w:pStyle w:val="15"/>
        <w:shd w:val="clear"/>
        <w:snapToGrid w:val="0"/>
        <w:spacing w:line="400" w:lineRule="exact"/>
        <w:ind w:firstLine="422" w:firstLineChars="175"/>
        <w:rPr>
          <w:rFonts w:hAnsi="宋体"/>
          <w:b/>
          <w:color w:val="auto"/>
          <w:sz w:val="24"/>
          <w:szCs w:val="24"/>
          <w:highlight w:val="none"/>
        </w:rPr>
      </w:pPr>
      <w:r>
        <w:rPr>
          <w:rFonts w:hint="eastAsia" w:hAnsi="宋体"/>
          <w:b/>
          <w:color w:val="auto"/>
          <w:sz w:val="24"/>
          <w:szCs w:val="24"/>
          <w:highlight w:val="none"/>
        </w:rPr>
        <w:t>第十一条  调试和验收</w:t>
      </w:r>
    </w:p>
    <w:p w14:paraId="799AC6DA">
      <w:pPr>
        <w:pStyle w:val="15"/>
        <w:shd w:val="clear"/>
        <w:snapToGrid w:val="0"/>
        <w:spacing w:line="400" w:lineRule="exact"/>
        <w:ind w:firstLine="420" w:firstLineChars="175"/>
        <w:jc w:val="left"/>
        <w:rPr>
          <w:rFonts w:hAnsi="宋体"/>
          <w:color w:val="auto"/>
          <w:sz w:val="24"/>
          <w:szCs w:val="24"/>
          <w:highlight w:val="none"/>
        </w:rPr>
      </w:pPr>
      <w:r>
        <w:rPr>
          <w:rFonts w:hint="eastAsia" w:hAnsi="宋体"/>
          <w:color w:val="auto"/>
          <w:sz w:val="24"/>
          <w:szCs w:val="24"/>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5DF5240A">
      <w:pPr>
        <w:pStyle w:val="15"/>
        <w:shd w:val="clear"/>
        <w:snapToGrid w:val="0"/>
        <w:spacing w:line="400" w:lineRule="exact"/>
        <w:ind w:firstLine="420" w:firstLineChars="175"/>
        <w:jc w:val="left"/>
        <w:rPr>
          <w:rFonts w:hAnsi="宋体"/>
          <w:color w:val="auto"/>
          <w:sz w:val="24"/>
          <w:szCs w:val="24"/>
          <w:highlight w:val="none"/>
        </w:rPr>
      </w:pPr>
      <w:r>
        <w:rPr>
          <w:rFonts w:hint="eastAsia" w:hAnsi="宋体"/>
          <w:color w:val="auto"/>
          <w:sz w:val="24"/>
          <w:szCs w:val="24"/>
          <w:highlight w:val="none"/>
        </w:rPr>
        <w:t>2、乙方交货前应对产品作出全面检查和对验收文件进行整理，并列出清单，作为甲方收货验收和使用的技术条件依据，检验的结果应随货物交甲方。</w:t>
      </w:r>
    </w:p>
    <w:p w14:paraId="103F6DF3">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3、甲方对乙方提供的货物在使用前进行调试时，乙方需负责安装并培训甲方的使用操作人员，并协助甲方一起调试，直到符合技术要求，甲方才做最终验收。</w:t>
      </w:r>
    </w:p>
    <w:p w14:paraId="73859F02">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4、技术复杂的货物，甲方应请国家认可的专业检测机构参与初步验收及最终验收，并由其出具质量检测报告。</w:t>
      </w:r>
    </w:p>
    <w:p w14:paraId="26CD99F1">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5、验收时乙方必须在现场，验收完毕后作出验收结果报告。</w:t>
      </w:r>
    </w:p>
    <w:p w14:paraId="182D2C8A">
      <w:pPr>
        <w:pStyle w:val="15"/>
        <w:shd w:val="clear"/>
        <w:snapToGrid w:val="0"/>
        <w:spacing w:line="400" w:lineRule="exact"/>
        <w:ind w:firstLine="422" w:firstLineChars="175"/>
        <w:rPr>
          <w:rFonts w:hAnsi="宋体"/>
          <w:b/>
          <w:color w:val="auto"/>
          <w:sz w:val="24"/>
          <w:szCs w:val="24"/>
          <w:highlight w:val="none"/>
        </w:rPr>
      </w:pPr>
      <w:r>
        <w:rPr>
          <w:rFonts w:hint="eastAsia" w:hAnsi="宋体"/>
          <w:b/>
          <w:color w:val="auto"/>
          <w:sz w:val="24"/>
          <w:szCs w:val="24"/>
          <w:highlight w:val="none"/>
        </w:rPr>
        <w:t>第十二条  货物包装、发运及运输</w:t>
      </w:r>
    </w:p>
    <w:p w14:paraId="2CFF33D3">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1、乙方应在货物发运前对其进行满足运输距离、防潮、防震、防锈和防破损装卸等要求包装，以保证货物安全运达甲方指定地点。</w:t>
      </w:r>
    </w:p>
    <w:p w14:paraId="60F5BF4F">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2、使用说明书、质量检验证明书、随配附件和工具以及清单一并附于货物内。</w:t>
      </w:r>
    </w:p>
    <w:p w14:paraId="26E73029">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3、乙方在货物发运手续办理完毕后二十四小时内或货到甲方四十八小时前通知甲方，以准备接货。</w:t>
      </w:r>
    </w:p>
    <w:p w14:paraId="47BB2335">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4、货物在交付甲方前发生的风险均由乙方负责。</w:t>
      </w:r>
    </w:p>
    <w:p w14:paraId="12463B9F">
      <w:pPr>
        <w:pStyle w:val="15"/>
        <w:shd w:val="clear"/>
        <w:snapToGrid w:val="0"/>
        <w:spacing w:line="400" w:lineRule="exact"/>
        <w:ind w:right="26" w:firstLine="420" w:firstLineChars="175"/>
        <w:rPr>
          <w:rFonts w:hAnsi="宋体"/>
          <w:color w:val="auto"/>
          <w:spacing w:val="-8"/>
          <w:sz w:val="24"/>
          <w:szCs w:val="24"/>
          <w:highlight w:val="none"/>
        </w:rPr>
      </w:pPr>
      <w:r>
        <w:rPr>
          <w:rFonts w:hint="eastAsia" w:hAnsi="宋体"/>
          <w:color w:val="auto"/>
          <w:sz w:val="24"/>
          <w:szCs w:val="24"/>
          <w:highlight w:val="none"/>
        </w:rPr>
        <w:t>5、货</w:t>
      </w:r>
      <w:r>
        <w:rPr>
          <w:rFonts w:hint="eastAsia" w:hAnsi="宋体"/>
          <w:color w:val="auto"/>
          <w:spacing w:val="-8"/>
          <w:sz w:val="24"/>
          <w:szCs w:val="24"/>
          <w:highlight w:val="none"/>
        </w:rPr>
        <w:t>物在规定的交付期限内由乙方送达甲方指定的地点视为交付，乙方同时需通知甲方货物已送达。</w:t>
      </w:r>
    </w:p>
    <w:p w14:paraId="5CC8890A">
      <w:pPr>
        <w:shd w:val="clear"/>
        <w:snapToGrid w:val="0"/>
        <w:spacing w:line="400" w:lineRule="exact"/>
        <w:ind w:firstLine="422" w:firstLineChars="175"/>
        <w:rPr>
          <w:rFonts w:ascii="宋体" w:hAnsi="宋体"/>
          <w:b/>
          <w:color w:val="auto"/>
          <w:sz w:val="24"/>
          <w:highlight w:val="none"/>
        </w:rPr>
      </w:pPr>
      <w:r>
        <w:rPr>
          <w:rFonts w:hint="eastAsia" w:ascii="宋体" w:hAnsi="宋体"/>
          <w:b/>
          <w:color w:val="auto"/>
          <w:sz w:val="24"/>
          <w:highlight w:val="none"/>
        </w:rPr>
        <w:t>第十三条　违约责任</w:t>
      </w:r>
    </w:p>
    <w:p w14:paraId="67D95EAA">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0E8D32EE">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2、乙方提供的货物如侵犯了第三方合法权益而引发的任何纠纷或诉讼，均由乙方负责交涉并承担全部责任。</w:t>
      </w:r>
    </w:p>
    <w:p w14:paraId="6FBC8D77">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3、因包装、运输引起的货物损坏，按质量不合格处罚。</w:t>
      </w:r>
    </w:p>
    <w:p w14:paraId="044E7033">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4、甲方无故延期接收货物、乙方逾期交货的，每天向对方偿付违约货款额3‰违约金，但违约金累计不得超过违约货款额5%，超过</w:t>
      </w:r>
      <w:r>
        <w:rPr>
          <w:rFonts w:hint="eastAsia" w:ascii="宋体" w:hAnsi="宋体"/>
          <w:color w:val="auto"/>
          <w:sz w:val="24"/>
          <w:highlight w:val="none"/>
          <w:u w:val="single"/>
        </w:rPr>
        <w:t>20</w:t>
      </w:r>
      <w:r>
        <w:rPr>
          <w:rFonts w:hint="eastAsia" w:ascii="宋体" w:hAnsi="宋体"/>
          <w:color w:val="auto"/>
          <w:sz w:val="24"/>
          <w:highlight w:val="none"/>
        </w:rPr>
        <w:t>天对方有权解除合同，违约方承担因此给对方造成经济损失；甲方延期付货款的，每天向乙方偿付延期货款额3‰滞纳金，但滞纳金累计不得超过延期货款额5%。</w:t>
      </w:r>
    </w:p>
    <w:p w14:paraId="47FE27E2">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5、乙方未按本合同和投标文件中规定的服务承诺提供售后服务的，乙方应按本合同合计金额 5%向甲方支付违约金。</w:t>
      </w:r>
    </w:p>
    <w:p w14:paraId="4BE71962">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6、乙方提供的货物在质量保证期内，因设计、工艺或材料的缺陷和其它质量原因造成的问题，由乙方负责，费用从质量保证金中扣除，不足另补。</w:t>
      </w:r>
    </w:p>
    <w:p w14:paraId="0D77CECD">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7、其它违约行为按违约货款额5%收取违约金并赔偿经济损失。</w:t>
      </w:r>
    </w:p>
    <w:p w14:paraId="676B1572">
      <w:pPr>
        <w:pStyle w:val="15"/>
        <w:shd w:val="clear"/>
        <w:snapToGrid w:val="0"/>
        <w:spacing w:line="400" w:lineRule="exact"/>
        <w:ind w:firstLine="422" w:firstLineChars="175"/>
        <w:rPr>
          <w:rFonts w:hAnsi="宋体"/>
          <w:b/>
          <w:color w:val="auto"/>
          <w:sz w:val="24"/>
          <w:szCs w:val="24"/>
          <w:highlight w:val="none"/>
        </w:rPr>
      </w:pPr>
      <w:r>
        <w:rPr>
          <w:rFonts w:hint="eastAsia" w:hAnsi="宋体"/>
          <w:b/>
          <w:color w:val="auto"/>
          <w:sz w:val="24"/>
          <w:szCs w:val="24"/>
          <w:highlight w:val="none"/>
        </w:rPr>
        <w:t>第十四条  不可抗力事件处理</w:t>
      </w:r>
    </w:p>
    <w:p w14:paraId="709F4C58">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1、 在合同有效期内，任何一方因不可抗力事件导致不能履行合同，则合同履行期可延长，其延长期与不可抗力影响期相同。</w:t>
      </w:r>
    </w:p>
    <w:p w14:paraId="73F6E812">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2、 不可抗力事件发生后，应立即通知对方，并寄送有关权威机构出具的证明。</w:t>
      </w:r>
    </w:p>
    <w:p w14:paraId="1C08395E">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3、不可抗力事件延续一百二十天以上，双方应通过友好协商，确定是否继续履行合同。</w:t>
      </w:r>
    </w:p>
    <w:p w14:paraId="6A5853DD">
      <w:pPr>
        <w:shd w:val="clear"/>
        <w:snapToGrid w:val="0"/>
        <w:spacing w:line="400" w:lineRule="exact"/>
        <w:ind w:firstLine="422" w:firstLineChars="175"/>
        <w:rPr>
          <w:rFonts w:ascii="宋体" w:hAnsi="宋体"/>
          <w:color w:val="auto"/>
          <w:sz w:val="24"/>
          <w:highlight w:val="none"/>
        </w:rPr>
      </w:pPr>
      <w:r>
        <w:rPr>
          <w:rFonts w:hint="eastAsia" w:ascii="宋体" w:hAnsi="宋体"/>
          <w:b/>
          <w:color w:val="auto"/>
          <w:sz w:val="24"/>
          <w:highlight w:val="none"/>
        </w:rPr>
        <w:t>第十五条  合同争议解决</w:t>
      </w:r>
    </w:p>
    <w:p w14:paraId="6BC6E24E">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5A318CE9">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2、因履行本合同引起的或与本合同有关的争议，甲乙双方应首先通过友好协商解决，如果协商不能解决，可向仲裁委员会申请仲裁或向人民法院提起诉讼。</w:t>
      </w:r>
    </w:p>
    <w:p w14:paraId="50285A2E">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3、诉讼期间，本合同继续履行。</w:t>
      </w:r>
    </w:p>
    <w:p w14:paraId="675CD72F">
      <w:pPr>
        <w:pStyle w:val="15"/>
        <w:shd w:val="clear"/>
        <w:snapToGrid w:val="0"/>
        <w:spacing w:line="400" w:lineRule="exact"/>
        <w:ind w:firstLine="422" w:firstLineChars="175"/>
        <w:rPr>
          <w:rFonts w:hAnsi="宋体"/>
          <w:b/>
          <w:color w:val="auto"/>
          <w:sz w:val="24"/>
          <w:szCs w:val="24"/>
          <w:highlight w:val="none"/>
        </w:rPr>
      </w:pPr>
      <w:r>
        <w:rPr>
          <w:rFonts w:hint="eastAsia" w:hAnsi="宋体"/>
          <w:b/>
          <w:color w:val="auto"/>
          <w:sz w:val="24"/>
          <w:szCs w:val="24"/>
          <w:highlight w:val="none"/>
        </w:rPr>
        <w:t>第十六条  诉讼</w:t>
      </w:r>
    </w:p>
    <w:p w14:paraId="77010AAD">
      <w:pPr>
        <w:pStyle w:val="15"/>
        <w:shd w:val="clear"/>
        <w:snapToGrid w:val="0"/>
        <w:spacing w:line="400" w:lineRule="exact"/>
        <w:ind w:firstLine="420" w:firstLineChars="175"/>
        <w:rPr>
          <w:rFonts w:hint="eastAsia" w:hAnsi="宋体"/>
          <w:color w:val="auto"/>
          <w:sz w:val="24"/>
          <w:szCs w:val="24"/>
          <w:highlight w:val="none"/>
        </w:rPr>
      </w:pPr>
      <w:r>
        <w:rPr>
          <w:rFonts w:hint="eastAsia" w:hAnsi="宋体"/>
          <w:color w:val="auto"/>
          <w:sz w:val="24"/>
          <w:szCs w:val="24"/>
          <w:highlight w:val="none"/>
        </w:rPr>
        <w:t>双方在执行合同中所发生的一切争议，应通过协商解决。如果协商不能解决，可向仲裁委员会申请仲裁或向人民法院提起诉讼。</w:t>
      </w:r>
    </w:p>
    <w:p w14:paraId="469AEA3A">
      <w:pPr>
        <w:pStyle w:val="15"/>
        <w:shd w:val="clear"/>
        <w:snapToGrid w:val="0"/>
        <w:spacing w:line="400" w:lineRule="exact"/>
        <w:ind w:firstLine="422" w:firstLineChars="175"/>
        <w:rPr>
          <w:rFonts w:hAnsi="宋体"/>
          <w:b/>
          <w:color w:val="auto"/>
          <w:sz w:val="24"/>
          <w:szCs w:val="24"/>
          <w:highlight w:val="none"/>
        </w:rPr>
      </w:pPr>
      <w:r>
        <w:rPr>
          <w:rFonts w:hint="eastAsia" w:hAnsi="宋体"/>
          <w:b/>
          <w:color w:val="auto"/>
          <w:sz w:val="24"/>
          <w:szCs w:val="24"/>
          <w:highlight w:val="none"/>
        </w:rPr>
        <w:t>第十七条  合同生效及其它</w:t>
      </w:r>
    </w:p>
    <w:p w14:paraId="191A7FBE">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1、合同经双方法定代表人或授权代表签字并加盖单位公章后生效。</w:t>
      </w:r>
    </w:p>
    <w:p w14:paraId="13356C67">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2、合同执行中涉及采购资金和采购内容修改或补充的，须经财政部门审批，并签订书面补充协议报财政部门备案，方可作为主合同不可分割的一部分。</w:t>
      </w:r>
    </w:p>
    <w:p w14:paraId="5EC4EEEA">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3、本合同未尽事宜，遵照《中华人民共和国民法典》有关条文执行。</w:t>
      </w:r>
    </w:p>
    <w:p w14:paraId="01F2200A">
      <w:pPr>
        <w:shd w:val="clear"/>
        <w:snapToGrid w:val="0"/>
        <w:spacing w:line="400" w:lineRule="exact"/>
        <w:ind w:firstLine="422" w:firstLineChars="175"/>
        <w:rPr>
          <w:rFonts w:ascii="宋体" w:hAnsi="宋体"/>
          <w:b/>
          <w:color w:val="auto"/>
          <w:sz w:val="24"/>
          <w:highlight w:val="none"/>
        </w:rPr>
      </w:pPr>
      <w:r>
        <w:rPr>
          <w:rFonts w:hint="eastAsia" w:ascii="宋体" w:hAnsi="宋体"/>
          <w:b/>
          <w:color w:val="auto"/>
          <w:sz w:val="24"/>
          <w:highlight w:val="none"/>
        </w:rPr>
        <w:t>第十八条　合同的变更、终止与转让</w:t>
      </w:r>
    </w:p>
    <w:p w14:paraId="07BF9748">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1、除《中华人民共和国政府采购法》第50条规定的情形外，本合同一经签订，甲乙双方不得擅自变更、中止或终止。</w:t>
      </w:r>
    </w:p>
    <w:p w14:paraId="4393F723">
      <w:pPr>
        <w:pStyle w:val="15"/>
        <w:shd w:val="clear"/>
        <w:snapToGrid w:val="0"/>
        <w:spacing w:line="400" w:lineRule="exact"/>
        <w:ind w:firstLine="420" w:firstLineChars="175"/>
        <w:rPr>
          <w:rFonts w:hAnsi="宋体"/>
          <w:b/>
          <w:color w:val="auto"/>
          <w:sz w:val="24"/>
          <w:szCs w:val="24"/>
          <w:highlight w:val="none"/>
        </w:rPr>
      </w:pPr>
      <w:r>
        <w:rPr>
          <w:rFonts w:hint="eastAsia" w:hAnsi="宋体"/>
          <w:color w:val="auto"/>
          <w:sz w:val="24"/>
          <w:szCs w:val="24"/>
          <w:highlight w:val="none"/>
        </w:rPr>
        <w:t>2、乙方不得擅自转让（无进口资格的供应商委托进口货物除外）其应履行的合同义务。</w:t>
      </w:r>
    </w:p>
    <w:p w14:paraId="1C7B2D1D">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3、 合同经双方法定代表人或授权代表签字并加盖单位公章后生效。</w:t>
      </w:r>
    </w:p>
    <w:p w14:paraId="6EAA0D72">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4、合同执行中涉及采购资金和采购内容修改或补充的，须经财政部门审批，并签订书面补充协议报财政部门备案，方可作为主合同不可分割的一部分。</w:t>
      </w:r>
    </w:p>
    <w:p w14:paraId="65CF02B4">
      <w:pPr>
        <w:pStyle w:val="15"/>
        <w:shd w:val="clear"/>
        <w:snapToGrid w:val="0"/>
        <w:spacing w:line="400" w:lineRule="exact"/>
        <w:ind w:firstLine="420" w:firstLineChars="175"/>
        <w:rPr>
          <w:rFonts w:hAnsi="宋体"/>
          <w:color w:val="auto"/>
          <w:sz w:val="24"/>
          <w:szCs w:val="24"/>
          <w:highlight w:val="none"/>
        </w:rPr>
      </w:pPr>
      <w:r>
        <w:rPr>
          <w:rFonts w:hint="eastAsia" w:hAnsi="宋体"/>
          <w:color w:val="auto"/>
          <w:sz w:val="24"/>
          <w:szCs w:val="24"/>
          <w:highlight w:val="none"/>
        </w:rPr>
        <w:t>5、本合同未尽事宜，遵照《中华人民共和国民法典》有关条文执行。</w:t>
      </w:r>
    </w:p>
    <w:p w14:paraId="3236CCFE">
      <w:pPr>
        <w:shd w:val="clear"/>
        <w:snapToGrid w:val="0"/>
        <w:spacing w:line="400" w:lineRule="exact"/>
        <w:ind w:firstLine="422" w:firstLineChars="175"/>
        <w:rPr>
          <w:rFonts w:ascii="宋体" w:hAnsi="宋体"/>
          <w:b/>
          <w:color w:val="auto"/>
          <w:sz w:val="24"/>
          <w:highlight w:val="none"/>
        </w:rPr>
      </w:pPr>
      <w:r>
        <w:rPr>
          <w:rFonts w:hint="eastAsia" w:ascii="宋体" w:hAnsi="宋体"/>
          <w:b/>
          <w:color w:val="auto"/>
          <w:sz w:val="24"/>
          <w:highlight w:val="none"/>
        </w:rPr>
        <w:t>第十九条　签订本合同依据</w:t>
      </w:r>
    </w:p>
    <w:p w14:paraId="25CFDF8E">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1、政府采购文件；</w:t>
      </w:r>
    </w:p>
    <w:p w14:paraId="6FA7CEA9">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2、乙方提供的响应文件；</w:t>
      </w:r>
    </w:p>
    <w:p w14:paraId="606016B5">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3、服务承诺书；</w:t>
      </w:r>
    </w:p>
    <w:p w14:paraId="541A2146">
      <w:pPr>
        <w:shd w:val="clear"/>
        <w:snapToGrid w:val="0"/>
        <w:spacing w:line="400" w:lineRule="exact"/>
        <w:ind w:firstLine="420" w:firstLineChars="175"/>
        <w:rPr>
          <w:rFonts w:ascii="宋体" w:hAnsi="宋体"/>
          <w:color w:val="auto"/>
          <w:sz w:val="24"/>
          <w:highlight w:val="none"/>
          <w:u w:val="single"/>
        </w:rPr>
      </w:pPr>
      <w:r>
        <w:rPr>
          <w:rFonts w:hint="eastAsia" w:ascii="宋体" w:hAnsi="宋体"/>
          <w:color w:val="auto"/>
          <w:sz w:val="24"/>
          <w:highlight w:val="none"/>
        </w:rPr>
        <w:t>4、成交通知书。</w:t>
      </w:r>
    </w:p>
    <w:p w14:paraId="3A0263C6">
      <w:pPr>
        <w:shd w:val="clear"/>
        <w:snapToGrid w:val="0"/>
        <w:spacing w:line="400" w:lineRule="exact"/>
        <w:ind w:firstLine="422" w:firstLineChars="175"/>
        <w:rPr>
          <w:rFonts w:ascii="宋体" w:hAnsi="宋体"/>
          <w:color w:val="auto"/>
          <w:sz w:val="24"/>
          <w:highlight w:val="none"/>
        </w:rPr>
      </w:pPr>
      <w:r>
        <w:rPr>
          <w:rFonts w:hint="eastAsia" w:ascii="宋体" w:hAnsi="宋体"/>
          <w:b/>
          <w:color w:val="auto"/>
          <w:sz w:val="24"/>
          <w:highlight w:val="none"/>
        </w:rPr>
        <w:t>第二十条　</w:t>
      </w:r>
      <w:r>
        <w:rPr>
          <w:rFonts w:hint="eastAsia" w:ascii="宋体" w:hAnsi="宋体"/>
          <w:color w:val="auto"/>
          <w:sz w:val="24"/>
          <w:highlight w:val="none"/>
        </w:rPr>
        <w:t>本合同一式陆份，具有同等法律效力，甲执贰份，乙方执贰份（可根据需要另增加），采购代理机构、财政部门（政府采购监管部门）各执壹份。</w:t>
      </w:r>
    </w:p>
    <w:p w14:paraId="5F55B6AB">
      <w:pPr>
        <w:shd w:val="clear"/>
        <w:snapToGrid w:val="0"/>
        <w:spacing w:line="400" w:lineRule="exact"/>
        <w:ind w:firstLine="420" w:firstLineChars="175"/>
        <w:rPr>
          <w:rFonts w:ascii="宋体" w:hAnsi="宋体"/>
          <w:color w:val="auto"/>
          <w:sz w:val="24"/>
          <w:highlight w:val="none"/>
        </w:rPr>
      </w:pPr>
      <w:r>
        <w:rPr>
          <w:rFonts w:hint="eastAsia" w:ascii="宋体" w:hAnsi="宋体"/>
          <w:color w:val="auto"/>
          <w:sz w:val="24"/>
          <w:highlight w:val="none"/>
        </w:rPr>
        <w:t>本合同甲乙双方签字盖章后生效，自签订之日起七个工作日内，采购人或采购代理机构应当将合同副本报同级财政部门备案。</w:t>
      </w:r>
    </w:p>
    <w:p w14:paraId="1ECD8774">
      <w:pPr>
        <w:shd w:val="clear"/>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本合同自签订之日起2个工作日内，甲方应当将采购合同在广西壮族自治区财政厅指定的媒体上公告。</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3761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1F49BBFA">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甲方：（章）</w:t>
            </w:r>
          </w:p>
          <w:p w14:paraId="1FF3F274">
            <w:pPr>
              <w:shd w:val="clear"/>
              <w:snapToGrid w:val="0"/>
              <w:spacing w:line="360" w:lineRule="auto"/>
              <w:rPr>
                <w:rFonts w:hint="eastAsia" w:ascii="宋体" w:hAnsi="宋体" w:cs="宋体"/>
                <w:color w:val="auto"/>
                <w:sz w:val="24"/>
                <w:highlight w:val="none"/>
              </w:rPr>
            </w:pPr>
          </w:p>
          <w:p w14:paraId="1015C9FF">
            <w:pPr>
              <w:shd w:val="clear"/>
              <w:snapToGrid w:val="0"/>
              <w:spacing w:line="360" w:lineRule="auto"/>
              <w:ind w:firstLine="1080" w:firstLineChars="450"/>
              <w:rPr>
                <w:rFonts w:ascii="宋体" w:hAnsi="宋体" w:cs="宋体"/>
                <w:color w:val="auto"/>
                <w:sz w:val="24"/>
                <w:highlight w:val="none"/>
              </w:rPr>
            </w:pPr>
            <w:r>
              <w:rPr>
                <w:rFonts w:hint="eastAsia" w:ascii="宋体" w:hAnsi="宋体" w:cs="宋体"/>
                <w:color w:val="auto"/>
                <w:sz w:val="24"/>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C95A410">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乙方：（章）</w:t>
            </w:r>
          </w:p>
          <w:p w14:paraId="235123F6">
            <w:pPr>
              <w:shd w:val="clear"/>
              <w:snapToGrid w:val="0"/>
              <w:spacing w:line="360" w:lineRule="auto"/>
              <w:rPr>
                <w:rFonts w:hint="eastAsia" w:ascii="宋体" w:hAnsi="宋体" w:cs="宋体"/>
                <w:color w:val="auto"/>
                <w:sz w:val="24"/>
                <w:highlight w:val="none"/>
              </w:rPr>
            </w:pPr>
          </w:p>
          <w:p w14:paraId="2D8D7BE0">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年   月   日</w:t>
            </w:r>
          </w:p>
        </w:tc>
      </w:tr>
      <w:tr w14:paraId="499E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7E21AEF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单位地址：</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DCD480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单位地址：</w:t>
            </w:r>
          </w:p>
        </w:tc>
      </w:tr>
      <w:tr w14:paraId="76DA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4266D400">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6579C6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r>
      <w:tr w14:paraId="08A8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186046B3">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A7393C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tc>
      </w:tr>
      <w:tr w14:paraId="3E91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2024E4F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F310B4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r>
      <w:tr w14:paraId="1E01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1877DCBB">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ED471FF">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014B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792F6B5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2C8FC4D">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账号：</w:t>
            </w:r>
          </w:p>
        </w:tc>
      </w:tr>
      <w:tr w14:paraId="217D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348BFDB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A426015">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r>
    </w:tbl>
    <w:p w14:paraId="51B83916">
      <w:pPr>
        <w:shd w:val="clear"/>
        <w:spacing w:line="360" w:lineRule="auto"/>
        <w:jc w:val="center"/>
        <w:rPr>
          <w:rFonts w:hint="eastAsia" w:ascii="宋体" w:hAnsi="宋体" w:cs="宋体"/>
          <w:b/>
          <w:color w:val="auto"/>
          <w:kern w:val="0"/>
          <w:sz w:val="32"/>
          <w:szCs w:val="32"/>
          <w:highlight w:val="none"/>
        </w:rPr>
      </w:pPr>
      <w:r>
        <w:rPr>
          <w:color w:val="auto"/>
          <w:highlight w:val="none"/>
        </w:rPr>
        <w:br w:type="page"/>
      </w:r>
      <w:bookmarkStart w:id="109" w:name="_Toc1995"/>
      <w:r>
        <w:rPr>
          <w:rFonts w:hint="eastAsia" w:ascii="宋体" w:hAnsi="宋体" w:cs="宋体"/>
          <w:b/>
          <w:bCs/>
          <w:color w:val="auto"/>
          <w:kern w:val="0"/>
          <w:sz w:val="32"/>
          <w:szCs w:val="32"/>
          <w:highlight w:val="none"/>
        </w:rPr>
        <w:t>广西壮族自治区政府采购项目</w:t>
      </w:r>
      <w:r>
        <w:rPr>
          <w:rFonts w:hint="eastAsia" w:ascii="宋体" w:hAnsi="宋体" w:cs="宋体"/>
          <w:b/>
          <w:color w:val="auto"/>
          <w:kern w:val="0"/>
          <w:sz w:val="32"/>
          <w:szCs w:val="32"/>
          <w:highlight w:val="none"/>
        </w:rPr>
        <w:t>合同验收书（格式）</w:t>
      </w:r>
      <w:bookmarkEnd w:id="109"/>
    </w:p>
    <w:p w14:paraId="3C61FCBA">
      <w:pPr>
        <w:shd w:val="clear"/>
        <w:spacing w:line="3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根据政府采购项目（采购合同编号：</w:t>
      </w:r>
      <w:r>
        <w:rPr>
          <w:rFonts w:hint="eastAsia" w:ascii="宋体" w:hAnsi="宋体" w:cs="宋体"/>
          <w:color w:val="auto"/>
          <w:kern w:val="0"/>
          <w:szCs w:val="21"/>
          <w:highlight w:val="none"/>
        </w:rPr>
        <w:softHyphen/>
      </w:r>
      <w:r>
        <w:rPr>
          <w:rFonts w:hint="eastAsia" w:ascii="宋体" w:hAnsi="宋体" w:cs="宋体"/>
          <w:color w:val="auto"/>
          <w:kern w:val="0"/>
          <w:szCs w:val="21"/>
          <w:highlight w:val="none"/>
        </w:rPr>
        <w:t>   ）的约定，我单位对（ 项目名称 ）政府采购项目中标（或成交）供应商（ 公司名称 ）提供的货物（或工程、服务）进行了验收，验收情况如下：</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2231"/>
        <w:gridCol w:w="428"/>
        <w:gridCol w:w="2583"/>
        <w:gridCol w:w="102"/>
        <w:gridCol w:w="1574"/>
        <w:gridCol w:w="1237"/>
      </w:tblGrid>
      <w:tr w14:paraId="38DC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555" w:type="dxa"/>
            <w:gridSpan w:val="2"/>
            <w:noWrap w:val="0"/>
            <w:vAlign w:val="top"/>
          </w:tcPr>
          <w:p w14:paraId="1DE5C4D8">
            <w:pPr>
              <w:shd w:val="clear"/>
              <w:spacing w:line="340" w:lineRule="exact"/>
              <w:jc w:val="center"/>
              <w:rPr>
                <w:rFonts w:hint="eastAsia" w:ascii="宋体" w:hAnsi="宋体" w:cs="宋体"/>
                <w:b/>
                <w:color w:val="auto"/>
                <w:szCs w:val="21"/>
                <w:highlight w:val="none"/>
              </w:rPr>
            </w:pPr>
            <w:r>
              <w:rPr>
                <w:rFonts w:hint="eastAsia" w:ascii="宋体" w:hAnsi="宋体" w:cs="宋体"/>
                <w:color w:val="auto"/>
                <w:kern w:val="0"/>
                <w:szCs w:val="21"/>
                <w:highlight w:val="none"/>
              </w:rPr>
              <w:t>验收方式：</w:t>
            </w:r>
          </w:p>
        </w:tc>
        <w:tc>
          <w:tcPr>
            <w:tcW w:w="5924" w:type="dxa"/>
            <w:gridSpan w:val="5"/>
            <w:noWrap w:val="0"/>
            <w:vAlign w:val="top"/>
          </w:tcPr>
          <w:p w14:paraId="762811B7">
            <w:pPr>
              <w:shd w:val="clear"/>
              <w:spacing w:line="340" w:lineRule="exact"/>
              <w:jc w:val="center"/>
              <w:rPr>
                <w:rFonts w:hint="eastAsia" w:ascii="宋体" w:hAnsi="宋体" w:cs="宋体"/>
                <w:b/>
                <w:color w:val="auto"/>
                <w:szCs w:val="21"/>
                <w:highlight w:val="none"/>
              </w:rPr>
            </w:pPr>
            <w:r>
              <w:rPr>
                <w:rFonts w:hint="eastAsia" w:ascii="宋体" w:hAnsi="宋体" w:cs="宋体"/>
                <w:color w:val="auto"/>
                <w:kern w:val="0"/>
                <w:szCs w:val="21"/>
                <w:highlight w:val="none"/>
              </w:rPr>
              <w:t>□自行验收    □委托验收</w:t>
            </w:r>
          </w:p>
        </w:tc>
      </w:tr>
      <w:tr w14:paraId="7136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324" w:type="dxa"/>
            <w:noWrap w:val="0"/>
            <w:vAlign w:val="center"/>
          </w:tcPr>
          <w:p w14:paraId="4101F61F">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231" w:type="dxa"/>
            <w:noWrap w:val="0"/>
            <w:vAlign w:val="center"/>
          </w:tcPr>
          <w:p w14:paraId="705432DB">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113" w:type="dxa"/>
            <w:gridSpan w:val="3"/>
            <w:noWrap w:val="0"/>
            <w:vAlign w:val="center"/>
          </w:tcPr>
          <w:p w14:paraId="57E31EF7">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574" w:type="dxa"/>
            <w:noWrap w:val="0"/>
            <w:vAlign w:val="center"/>
          </w:tcPr>
          <w:p w14:paraId="46BE43AE">
            <w:pPr>
              <w:widowControl/>
              <w:shd w:val="clear"/>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237" w:type="dxa"/>
            <w:noWrap w:val="0"/>
            <w:vAlign w:val="center"/>
          </w:tcPr>
          <w:p w14:paraId="73201E5B">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14:paraId="5A38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4" w:type="dxa"/>
            <w:noWrap w:val="0"/>
            <w:vAlign w:val="center"/>
          </w:tcPr>
          <w:p w14:paraId="4CA9759E">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2231" w:type="dxa"/>
            <w:noWrap w:val="0"/>
            <w:vAlign w:val="center"/>
          </w:tcPr>
          <w:p w14:paraId="46198EA0">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3113" w:type="dxa"/>
            <w:gridSpan w:val="3"/>
            <w:noWrap w:val="0"/>
            <w:vAlign w:val="center"/>
          </w:tcPr>
          <w:p w14:paraId="6A0B916D">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1574" w:type="dxa"/>
            <w:noWrap w:val="0"/>
            <w:vAlign w:val="center"/>
          </w:tcPr>
          <w:p w14:paraId="23B0755E">
            <w:pPr>
              <w:widowControl/>
              <w:shd w:val="clear"/>
              <w:snapToGrid w:val="0"/>
              <w:spacing w:before="100" w:beforeAutospacing="1" w:after="100" w:afterAutospacing="1" w:line="320" w:lineRule="atLeast"/>
              <w:jc w:val="center"/>
              <w:rPr>
                <w:rFonts w:hint="eastAsia" w:ascii="宋体" w:hAnsi="宋体" w:cs="宋体"/>
                <w:color w:val="auto"/>
                <w:kern w:val="0"/>
                <w:szCs w:val="21"/>
                <w:highlight w:val="none"/>
              </w:rPr>
            </w:pPr>
          </w:p>
        </w:tc>
        <w:tc>
          <w:tcPr>
            <w:tcW w:w="1237" w:type="dxa"/>
            <w:noWrap w:val="0"/>
            <w:vAlign w:val="center"/>
          </w:tcPr>
          <w:p w14:paraId="1AF3781F">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124D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4" w:type="dxa"/>
            <w:noWrap w:val="0"/>
            <w:vAlign w:val="center"/>
          </w:tcPr>
          <w:p w14:paraId="34B5FCB7">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2231" w:type="dxa"/>
            <w:noWrap w:val="0"/>
            <w:vAlign w:val="center"/>
          </w:tcPr>
          <w:p w14:paraId="15B1B07C">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3113" w:type="dxa"/>
            <w:gridSpan w:val="3"/>
            <w:noWrap w:val="0"/>
            <w:vAlign w:val="center"/>
          </w:tcPr>
          <w:p w14:paraId="572AFE6A">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1574" w:type="dxa"/>
            <w:noWrap w:val="0"/>
            <w:vAlign w:val="center"/>
          </w:tcPr>
          <w:p w14:paraId="4F2F223F">
            <w:pPr>
              <w:widowControl/>
              <w:shd w:val="clear"/>
              <w:snapToGrid w:val="0"/>
              <w:spacing w:before="100" w:beforeAutospacing="1" w:after="100" w:afterAutospacing="1" w:line="320" w:lineRule="atLeast"/>
              <w:jc w:val="center"/>
              <w:rPr>
                <w:rFonts w:hint="eastAsia" w:ascii="宋体" w:hAnsi="宋体" w:cs="宋体"/>
                <w:color w:val="auto"/>
                <w:kern w:val="0"/>
                <w:szCs w:val="21"/>
                <w:highlight w:val="none"/>
              </w:rPr>
            </w:pPr>
          </w:p>
        </w:tc>
        <w:tc>
          <w:tcPr>
            <w:tcW w:w="1237" w:type="dxa"/>
            <w:noWrap w:val="0"/>
            <w:vAlign w:val="center"/>
          </w:tcPr>
          <w:p w14:paraId="1F48A947">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488A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4" w:type="dxa"/>
            <w:noWrap w:val="0"/>
            <w:vAlign w:val="center"/>
          </w:tcPr>
          <w:p w14:paraId="6306F322">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2231" w:type="dxa"/>
            <w:noWrap w:val="0"/>
            <w:vAlign w:val="center"/>
          </w:tcPr>
          <w:p w14:paraId="2C52CFF2">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3113" w:type="dxa"/>
            <w:gridSpan w:val="3"/>
            <w:noWrap w:val="0"/>
            <w:vAlign w:val="center"/>
          </w:tcPr>
          <w:p w14:paraId="6FEBFFDF">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1574" w:type="dxa"/>
            <w:noWrap w:val="0"/>
            <w:vAlign w:val="center"/>
          </w:tcPr>
          <w:p w14:paraId="7B17B4B0">
            <w:pPr>
              <w:widowControl/>
              <w:shd w:val="clear"/>
              <w:snapToGrid w:val="0"/>
              <w:spacing w:before="100" w:beforeAutospacing="1" w:after="100" w:afterAutospacing="1" w:line="320" w:lineRule="atLeast"/>
              <w:jc w:val="center"/>
              <w:rPr>
                <w:rFonts w:hint="eastAsia" w:ascii="宋体" w:hAnsi="宋体" w:cs="宋体"/>
                <w:color w:val="auto"/>
                <w:kern w:val="0"/>
                <w:szCs w:val="21"/>
                <w:highlight w:val="none"/>
              </w:rPr>
            </w:pPr>
          </w:p>
        </w:tc>
        <w:tc>
          <w:tcPr>
            <w:tcW w:w="1237" w:type="dxa"/>
            <w:noWrap w:val="0"/>
            <w:vAlign w:val="center"/>
          </w:tcPr>
          <w:p w14:paraId="4334351E">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10A4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68" w:type="dxa"/>
            <w:gridSpan w:val="5"/>
            <w:noWrap w:val="0"/>
            <w:vAlign w:val="center"/>
          </w:tcPr>
          <w:p w14:paraId="2BEA53D7">
            <w:pPr>
              <w:widowControl/>
              <w:shd w:val="clear"/>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574" w:type="dxa"/>
            <w:noWrap w:val="0"/>
            <w:vAlign w:val="center"/>
          </w:tcPr>
          <w:p w14:paraId="02EC5A39">
            <w:pPr>
              <w:widowControl/>
              <w:shd w:val="clear"/>
              <w:snapToGrid w:val="0"/>
              <w:spacing w:before="100" w:beforeAutospacing="1" w:after="100" w:afterAutospacing="1" w:line="320" w:lineRule="atLeast"/>
              <w:jc w:val="center"/>
              <w:rPr>
                <w:rFonts w:hint="eastAsia" w:ascii="宋体" w:hAnsi="宋体" w:cs="宋体"/>
                <w:color w:val="auto"/>
                <w:kern w:val="0"/>
                <w:szCs w:val="21"/>
                <w:highlight w:val="none"/>
              </w:rPr>
            </w:pPr>
          </w:p>
        </w:tc>
        <w:tc>
          <w:tcPr>
            <w:tcW w:w="1237" w:type="dxa"/>
            <w:noWrap w:val="0"/>
            <w:vAlign w:val="center"/>
          </w:tcPr>
          <w:p w14:paraId="4BFC64CA">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350D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479" w:type="dxa"/>
            <w:gridSpan w:val="7"/>
            <w:noWrap w:val="0"/>
            <w:vAlign w:val="center"/>
          </w:tcPr>
          <w:p w14:paraId="268B010B">
            <w:pPr>
              <w:widowControl/>
              <w:shd w:val="clear"/>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118A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24" w:type="dxa"/>
            <w:noWrap w:val="0"/>
            <w:vAlign w:val="center"/>
          </w:tcPr>
          <w:p w14:paraId="4E23195B">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659" w:type="dxa"/>
            <w:gridSpan w:val="2"/>
            <w:noWrap w:val="0"/>
            <w:vAlign w:val="center"/>
          </w:tcPr>
          <w:p w14:paraId="19FC9567">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2583" w:type="dxa"/>
            <w:noWrap w:val="0"/>
            <w:vAlign w:val="center"/>
          </w:tcPr>
          <w:p w14:paraId="3CFF13AE">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913" w:type="dxa"/>
            <w:gridSpan w:val="3"/>
            <w:noWrap w:val="0"/>
            <w:vAlign w:val="center"/>
          </w:tcPr>
          <w:p w14:paraId="21755264">
            <w:pPr>
              <w:widowControl/>
              <w:shd w:val="clea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43E4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324" w:type="dxa"/>
            <w:noWrap w:val="0"/>
            <w:vAlign w:val="center"/>
          </w:tcPr>
          <w:p w14:paraId="1A275981">
            <w:pPr>
              <w:widowControl/>
              <w:shd w:val="clear"/>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c>
          <w:tcPr>
            <w:tcW w:w="2659" w:type="dxa"/>
            <w:gridSpan w:val="2"/>
            <w:noWrap w:val="0"/>
            <w:vAlign w:val="center"/>
          </w:tcPr>
          <w:p w14:paraId="79F242F4">
            <w:pPr>
              <w:widowControl/>
              <w:shd w:val="clear"/>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c>
          <w:tcPr>
            <w:tcW w:w="2583" w:type="dxa"/>
            <w:noWrap w:val="0"/>
            <w:vAlign w:val="center"/>
          </w:tcPr>
          <w:p w14:paraId="0D4303BA">
            <w:pPr>
              <w:widowControl/>
              <w:shd w:val="clear"/>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c>
          <w:tcPr>
            <w:tcW w:w="2913" w:type="dxa"/>
            <w:gridSpan w:val="3"/>
            <w:noWrap w:val="0"/>
            <w:vAlign w:val="center"/>
          </w:tcPr>
          <w:p w14:paraId="04F9B456">
            <w:pPr>
              <w:widowControl/>
              <w:shd w:val="clear"/>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r>
      <w:tr w14:paraId="1C16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324" w:type="dxa"/>
            <w:noWrap w:val="0"/>
            <w:vAlign w:val="center"/>
          </w:tcPr>
          <w:p w14:paraId="5B779474">
            <w:pPr>
              <w:widowControl/>
              <w:shd w:val="clear"/>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55" w:type="dxa"/>
            <w:gridSpan w:val="6"/>
            <w:noWrap w:val="0"/>
            <w:vAlign w:val="center"/>
          </w:tcPr>
          <w:p w14:paraId="04F49E5D">
            <w:pPr>
              <w:widowControl/>
              <w:shd w:val="clear"/>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67CA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24" w:type="dxa"/>
            <w:vMerge w:val="restart"/>
            <w:noWrap w:val="0"/>
            <w:vAlign w:val="center"/>
          </w:tcPr>
          <w:p w14:paraId="5D9E6812">
            <w:pPr>
              <w:widowControl/>
              <w:shd w:val="clear"/>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55" w:type="dxa"/>
            <w:gridSpan w:val="6"/>
            <w:noWrap w:val="0"/>
            <w:vAlign w:val="center"/>
          </w:tcPr>
          <w:p w14:paraId="4BBA1A89">
            <w:pPr>
              <w:widowControl/>
              <w:shd w:val="clear"/>
              <w:snapToGrid w:val="0"/>
              <w:spacing w:before="100" w:beforeAutospacing="1" w:after="100" w:afterAutospacing="1" w:line="320" w:lineRule="atLeast"/>
              <w:jc w:val="left"/>
              <w:rPr>
                <w:rFonts w:hint="eastAsia"/>
                <w:color w:val="auto"/>
                <w:highlight w:val="none"/>
              </w:rPr>
            </w:pPr>
            <w:r>
              <w:rPr>
                <w:rFonts w:hint="eastAsia"/>
                <w:color w:val="auto"/>
                <w:highlight w:val="none"/>
              </w:rPr>
              <w:t>验收结论性意见：</w:t>
            </w:r>
          </w:p>
          <w:p w14:paraId="7B8337CB">
            <w:pPr>
              <w:pStyle w:val="14"/>
              <w:shd w:val="clear"/>
              <w:rPr>
                <w:rFonts w:hint="eastAsia"/>
                <w:color w:val="auto"/>
                <w:highlight w:val="none"/>
              </w:rPr>
            </w:pPr>
          </w:p>
        </w:tc>
      </w:tr>
      <w:tr w14:paraId="3404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324" w:type="dxa"/>
            <w:vMerge w:val="continue"/>
            <w:noWrap w:val="0"/>
            <w:vAlign w:val="center"/>
          </w:tcPr>
          <w:p w14:paraId="3EC41FB5">
            <w:pPr>
              <w:widowControl/>
              <w:shd w:val="clear"/>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c>
          <w:tcPr>
            <w:tcW w:w="8155" w:type="dxa"/>
            <w:gridSpan w:val="6"/>
            <w:noWrap w:val="0"/>
            <w:vAlign w:val="center"/>
          </w:tcPr>
          <w:p w14:paraId="6A1D73DE">
            <w:pPr>
              <w:widowControl/>
              <w:shd w:val="clea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161D253B">
            <w:pPr>
              <w:widowControl/>
              <w:shd w:val="clear"/>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签字：</w:t>
            </w:r>
          </w:p>
        </w:tc>
      </w:tr>
      <w:tr w14:paraId="65DE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479" w:type="dxa"/>
            <w:gridSpan w:val="7"/>
            <w:noWrap w:val="0"/>
            <w:vAlign w:val="center"/>
          </w:tcPr>
          <w:p w14:paraId="137A0864">
            <w:pPr>
              <w:widowControl/>
              <w:shd w:val="clear"/>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3EE9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9479" w:type="dxa"/>
            <w:gridSpan w:val="7"/>
            <w:noWrap w:val="0"/>
            <w:vAlign w:val="center"/>
          </w:tcPr>
          <w:p w14:paraId="065D3386">
            <w:pPr>
              <w:widowControl/>
              <w:shd w:val="clea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2F624557">
            <w:pPr>
              <w:widowControl/>
              <w:shd w:val="clea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6D49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479" w:type="dxa"/>
            <w:gridSpan w:val="7"/>
            <w:noWrap w:val="0"/>
            <w:vAlign w:val="center"/>
          </w:tcPr>
          <w:p w14:paraId="74754547">
            <w:pPr>
              <w:widowControl/>
              <w:shd w:val="clea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          采购人或受托机构的意见（盖章）：</w:t>
            </w:r>
          </w:p>
          <w:p w14:paraId="37CA98AE">
            <w:pPr>
              <w:widowControl/>
              <w:shd w:val="clea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          联系电话：       年  月  日</w:t>
            </w:r>
          </w:p>
        </w:tc>
      </w:tr>
    </w:tbl>
    <w:p w14:paraId="522B1B3F">
      <w:pPr>
        <w:shd w:val="clear"/>
        <w:snapToGrid w:val="0"/>
        <w:spacing w:before="320" w:after="350"/>
        <w:jc w:val="center"/>
        <w:outlineLvl w:val="0"/>
        <w:rPr>
          <w:rFonts w:hint="eastAsia" w:ascii="宋体" w:hAnsi="宋体" w:cs="宋体"/>
          <w:b/>
          <w:bCs/>
          <w:color w:val="auto"/>
          <w:sz w:val="36"/>
          <w:szCs w:val="36"/>
          <w:highlight w:val="none"/>
        </w:rPr>
      </w:pPr>
      <w:r>
        <w:rPr>
          <w:rFonts w:hint="eastAsia" w:ascii="宋体" w:hAnsi="宋体" w:cs="宋体"/>
          <w:bCs/>
          <w:color w:val="auto"/>
          <w:kern w:val="44"/>
          <w:szCs w:val="32"/>
          <w:highlight w:val="none"/>
        </w:rPr>
        <w:br w:type="page"/>
      </w:r>
      <w:bookmarkStart w:id="110" w:name="_Toc4800"/>
      <w:r>
        <w:rPr>
          <w:rFonts w:hint="eastAsia" w:ascii="宋体" w:hAnsi="宋体" w:cs="宋体"/>
          <w:b/>
          <w:bCs/>
          <w:color w:val="auto"/>
          <w:sz w:val="36"/>
          <w:szCs w:val="36"/>
          <w:highlight w:val="none"/>
        </w:rPr>
        <w:t>第六章  投标文件格式</w:t>
      </w:r>
      <w:bookmarkEnd w:id="110"/>
    </w:p>
    <w:p w14:paraId="41609A05">
      <w:pPr>
        <w:pStyle w:val="21"/>
        <w:shd w:val="clear"/>
        <w:ind w:firstLine="0" w:firstLineChars="0"/>
        <w:rPr>
          <w:rFonts w:hint="eastAsia"/>
          <w:color w:val="auto"/>
          <w:highlight w:val="none"/>
        </w:rPr>
      </w:pPr>
    </w:p>
    <w:p w14:paraId="4FF42438">
      <w:pPr>
        <w:shd w:val="clea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一、投标文件格式</w:t>
      </w:r>
    </w:p>
    <w:p w14:paraId="1CC48D4E">
      <w:pPr>
        <w:shd w:val="clear"/>
        <w:snapToGrid w:val="0"/>
        <w:spacing w:before="120" w:beforeLines="50" w:after="50"/>
        <w:jc w:val="center"/>
        <w:rPr>
          <w:rFonts w:hint="eastAsia" w:ascii="宋体" w:hAnsi="宋体" w:cs="宋体"/>
          <w:b/>
          <w:color w:val="auto"/>
          <w:szCs w:val="21"/>
          <w:highlight w:val="none"/>
        </w:rPr>
      </w:pPr>
    </w:p>
    <w:p w14:paraId="5E43994D">
      <w:pPr>
        <w:shd w:val="clear"/>
        <w:snapToGrid w:val="0"/>
        <w:spacing w:before="120" w:beforeLines="50" w:after="50"/>
        <w:jc w:val="center"/>
        <w:rPr>
          <w:rFonts w:hint="eastAsia" w:ascii="宋体" w:hAnsi="宋体" w:cs="宋体"/>
          <w:b/>
          <w:color w:val="auto"/>
          <w:szCs w:val="21"/>
          <w:highlight w:val="none"/>
        </w:rPr>
      </w:pPr>
    </w:p>
    <w:p w14:paraId="7C6C45A7">
      <w:pPr>
        <w:shd w:val="clear"/>
        <w:snapToGrid w:val="0"/>
        <w:spacing w:before="120" w:beforeLines="50" w:after="50"/>
        <w:jc w:val="center"/>
        <w:rPr>
          <w:rFonts w:hint="eastAsia" w:ascii="宋体" w:hAnsi="宋体" w:cs="宋体"/>
          <w:bCs/>
          <w:color w:val="auto"/>
          <w:szCs w:val="21"/>
          <w:highlight w:val="none"/>
        </w:rPr>
      </w:pPr>
    </w:p>
    <w:p w14:paraId="0B46F45E">
      <w:pPr>
        <w:shd w:val="clear"/>
        <w:snapToGrid w:val="0"/>
        <w:spacing w:before="120" w:beforeLines="50" w:after="50"/>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投 标 文 件</w:t>
      </w:r>
    </w:p>
    <w:p w14:paraId="3B6E30BF">
      <w:pPr>
        <w:shd w:val="clear"/>
        <w:snapToGrid w:val="0"/>
        <w:spacing w:before="120" w:beforeLines="50" w:after="50"/>
        <w:rPr>
          <w:rFonts w:hint="eastAsia" w:ascii="宋体" w:hAnsi="宋体" w:cs="宋体"/>
          <w:bCs/>
          <w:color w:val="auto"/>
          <w:szCs w:val="21"/>
          <w:highlight w:val="none"/>
        </w:rPr>
      </w:pPr>
    </w:p>
    <w:p w14:paraId="0D867228">
      <w:pPr>
        <w:shd w:val="clear"/>
        <w:snapToGrid w:val="0"/>
        <w:spacing w:before="120" w:beforeLines="50" w:after="50"/>
        <w:ind w:firstLine="450" w:firstLineChars="150"/>
        <w:rPr>
          <w:rFonts w:ascii="宋体" w:hAnsi="宋体" w:cs="宋体"/>
          <w:bCs/>
          <w:color w:val="auto"/>
          <w:sz w:val="30"/>
          <w:szCs w:val="30"/>
          <w:highlight w:val="none"/>
          <w:u w:val="single"/>
        </w:rPr>
      </w:pPr>
      <w:r>
        <w:rPr>
          <w:rFonts w:hint="eastAsia" w:ascii="宋体" w:hAnsi="宋体" w:cs="宋体"/>
          <w:bCs/>
          <w:color w:val="auto"/>
          <w:sz w:val="30"/>
          <w:szCs w:val="30"/>
          <w:highlight w:val="none"/>
        </w:rPr>
        <w:t>项目名称：</w:t>
      </w:r>
      <w:r>
        <w:rPr>
          <w:rFonts w:hint="eastAsia" w:ascii="宋体" w:hAnsi="宋体" w:cs="宋体"/>
          <w:bCs/>
          <w:color w:val="auto"/>
          <w:sz w:val="30"/>
          <w:szCs w:val="30"/>
          <w:highlight w:val="none"/>
          <w:u w:val="single"/>
        </w:rPr>
        <w:t xml:space="preserve">                       </w:t>
      </w:r>
    </w:p>
    <w:p w14:paraId="1AB23110">
      <w:pPr>
        <w:shd w:val="clear"/>
        <w:snapToGrid w:val="0"/>
        <w:spacing w:before="120" w:beforeLines="50" w:after="50"/>
        <w:ind w:firstLine="450" w:firstLineChars="150"/>
        <w:rPr>
          <w:rFonts w:hint="eastAsia" w:ascii="宋体" w:hAnsi="宋体" w:cs="宋体"/>
          <w:bCs/>
          <w:color w:val="auto"/>
          <w:sz w:val="30"/>
          <w:szCs w:val="30"/>
          <w:highlight w:val="none"/>
        </w:rPr>
      </w:pPr>
    </w:p>
    <w:p w14:paraId="1E7BDD47">
      <w:pPr>
        <w:shd w:val="clear"/>
        <w:snapToGrid w:val="0"/>
        <w:spacing w:before="120" w:beforeLines="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项目编号：</w:t>
      </w:r>
      <w:r>
        <w:rPr>
          <w:rFonts w:hint="eastAsia" w:ascii="宋体" w:hAnsi="宋体" w:cs="宋体"/>
          <w:bCs/>
          <w:color w:val="auto"/>
          <w:sz w:val="30"/>
          <w:szCs w:val="30"/>
          <w:highlight w:val="none"/>
          <w:u w:val="single"/>
        </w:rPr>
        <w:t xml:space="preserve">                       </w:t>
      </w:r>
    </w:p>
    <w:p w14:paraId="3BA4AC54">
      <w:pPr>
        <w:shd w:val="clear"/>
        <w:snapToGrid w:val="0"/>
        <w:spacing w:before="120" w:beforeLines="50" w:after="50"/>
        <w:ind w:firstLine="450" w:firstLineChars="150"/>
        <w:rPr>
          <w:rFonts w:hint="eastAsia" w:ascii="宋体" w:hAnsi="宋体" w:cs="宋体"/>
          <w:bCs/>
          <w:color w:val="auto"/>
          <w:sz w:val="30"/>
          <w:szCs w:val="30"/>
          <w:highlight w:val="none"/>
        </w:rPr>
      </w:pPr>
    </w:p>
    <w:p w14:paraId="39E3D3A1">
      <w:pPr>
        <w:shd w:val="clear"/>
        <w:snapToGrid w:val="0"/>
        <w:spacing w:before="120" w:beforeLines="50" w:after="50"/>
        <w:ind w:firstLine="450" w:firstLineChars="150"/>
        <w:rPr>
          <w:rFonts w:hint="eastAsia" w:ascii="宋体" w:hAnsi="宋体" w:cs="宋体"/>
          <w:bCs/>
          <w:color w:val="auto"/>
          <w:sz w:val="30"/>
          <w:szCs w:val="30"/>
          <w:highlight w:val="none"/>
        </w:rPr>
      </w:pPr>
    </w:p>
    <w:p w14:paraId="73F1CCE9">
      <w:pPr>
        <w:pStyle w:val="8"/>
        <w:shd w:val="clear"/>
        <w:snapToGrid w:val="0"/>
        <w:spacing w:before="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投标文件组成：</w:t>
      </w:r>
      <w:r>
        <w:rPr>
          <w:rFonts w:hint="eastAsia" w:ascii="宋体" w:hAnsi="宋体" w:cs="宋体"/>
          <w:bCs/>
          <w:color w:val="auto"/>
          <w:sz w:val="30"/>
          <w:szCs w:val="30"/>
          <w:highlight w:val="none"/>
          <w:u w:val="single"/>
        </w:rPr>
        <w:t xml:space="preserve">资格文件、报价文件、商务技术文件     </w:t>
      </w:r>
    </w:p>
    <w:p w14:paraId="43BC60A4">
      <w:pPr>
        <w:pStyle w:val="8"/>
        <w:shd w:val="clear"/>
        <w:snapToGrid w:val="0"/>
        <w:spacing w:before="50" w:after="50"/>
        <w:ind w:firstLine="450" w:firstLineChars="150"/>
        <w:rPr>
          <w:rFonts w:hint="eastAsia" w:ascii="宋体" w:hAnsi="宋体" w:cs="宋体"/>
          <w:bCs/>
          <w:color w:val="auto"/>
          <w:sz w:val="30"/>
          <w:szCs w:val="30"/>
          <w:highlight w:val="none"/>
        </w:rPr>
      </w:pPr>
    </w:p>
    <w:p w14:paraId="35CE44AC">
      <w:pPr>
        <w:pStyle w:val="8"/>
        <w:shd w:val="clear"/>
        <w:snapToGrid w:val="0"/>
        <w:spacing w:before="50" w:after="50"/>
        <w:ind w:firstLine="450" w:firstLineChars="150"/>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投标人名称：</w:t>
      </w:r>
      <w:r>
        <w:rPr>
          <w:rFonts w:hint="eastAsia" w:ascii="宋体" w:hAnsi="宋体" w:cs="宋体"/>
          <w:bCs/>
          <w:color w:val="auto"/>
          <w:sz w:val="30"/>
          <w:szCs w:val="30"/>
          <w:highlight w:val="none"/>
          <w:u w:val="single"/>
        </w:rPr>
        <w:t xml:space="preserve">         </w:t>
      </w:r>
      <w:r>
        <w:rPr>
          <w:rFonts w:hint="eastAsia" w:hAnsi="宋体"/>
          <w:b/>
          <w:color w:val="auto"/>
          <w:sz w:val="32"/>
          <w:szCs w:val="32"/>
          <w:highlight w:val="none"/>
          <w:u w:val="single"/>
        </w:rPr>
        <w:t>（</w:t>
      </w:r>
      <w:r>
        <w:rPr>
          <w:rFonts w:hint="eastAsia" w:hAnsi="宋体"/>
          <w:b/>
          <w:color w:val="auto"/>
          <w:sz w:val="30"/>
          <w:szCs w:val="30"/>
          <w:highlight w:val="none"/>
          <w:u w:val="single"/>
        </w:rPr>
        <w:t>加盖</w:t>
      </w:r>
      <w:r>
        <w:rPr>
          <w:rFonts w:hint="eastAsia" w:ascii="宋体" w:hAnsi="宋体" w:cs="宋体"/>
          <w:b/>
          <w:color w:val="auto"/>
          <w:sz w:val="30"/>
          <w:szCs w:val="30"/>
          <w:highlight w:val="none"/>
          <w:u w:val="single"/>
        </w:rPr>
        <w:t>CA电子签章</w:t>
      </w:r>
      <w:r>
        <w:rPr>
          <w:rFonts w:hint="eastAsia" w:hAnsi="宋体"/>
          <w:b/>
          <w:color w:val="auto"/>
          <w:sz w:val="32"/>
          <w:szCs w:val="32"/>
          <w:highlight w:val="none"/>
          <w:u w:val="single"/>
        </w:rPr>
        <w:t>）</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val="en-US" w:eastAsia="zh-CN"/>
        </w:rPr>
        <w:t xml:space="preserve">       </w:t>
      </w:r>
      <w:r>
        <w:rPr>
          <w:rFonts w:hint="eastAsia" w:ascii="宋体" w:hAnsi="宋体" w:cs="宋体"/>
          <w:bCs/>
          <w:color w:val="auto"/>
          <w:sz w:val="30"/>
          <w:szCs w:val="30"/>
          <w:highlight w:val="none"/>
          <w:u w:val="single"/>
        </w:rPr>
        <w:t xml:space="preserve">    </w:t>
      </w:r>
    </w:p>
    <w:p w14:paraId="0A609D4F">
      <w:pPr>
        <w:pStyle w:val="8"/>
        <w:shd w:val="clear"/>
        <w:snapToGrid w:val="0"/>
        <w:spacing w:before="50" w:after="50"/>
        <w:ind w:firstLine="450" w:firstLineChars="150"/>
        <w:rPr>
          <w:rFonts w:hint="eastAsia" w:ascii="宋体" w:hAnsi="宋体" w:cs="宋体"/>
          <w:bCs/>
          <w:color w:val="auto"/>
          <w:sz w:val="30"/>
          <w:szCs w:val="30"/>
          <w:highlight w:val="none"/>
        </w:rPr>
      </w:pPr>
    </w:p>
    <w:p w14:paraId="5829229F">
      <w:pPr>
        <w:pStyle w:val="8"/>
        <w:shd w:val="clear"/>
        <w:snapToGrid w:val="0"/>
        <w:spacing w:before="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lang w:eastAsia="zh-CN"/>
        </w:rPr>
        <w:t>法定代表人或其被授权代表</w:t>
      </w:r>
      <w:r>
        <w:rPr>
          <w:rFonts w:hint="eastAsia" w:ascii="宋体" w:hAnsi="宋体" w:cs="宋体"/>
          <w:b/>
          <w:color w:val="auto"/>
          <w:sz w:val="30"/>
          <w:szCs w:val="30"/>
          <w:highlight w:val="none"/>
          <w:lang w:eastAsia="zh-CN"/>
        </w:rPr>
        <w:t>（签字或盖章）</w:t>
      </w:r>
      <w:r>
        <w:rPr>
          <w:rFonts w:hint="eastAsia" w:ascii="宋体" w:hAnsi="宋体" w:cs="宋体"/>
          <w:bCs/>
          <w:color w:val="auto"/>
          <w:sz w:val="30"/>
          <w:szCs w:val="30"/>
          <w:highlight w:val="none"/>
          <w:lang w:eastAsia="zh-CN"/>
        </w:rPr>
        <w:t>：</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rPr>
        <w:t xml:space="preserve">   </w:t>
      </w:r>
    </w:p>
    <w:p w14:paraId="0774F323">
      <w:pPr>
        <w:pStyle w:val="8"/>
        <w:shd w:val="clear"/>
        <w:snapToGrid w:val="0"/>
        <w:spacing w:before="50" w:after="50"/>
        <w:ind w:firstLine="450" w:firstLineChars="150"/>
        <w:rPr>
          <w:rFonts w:hint="eastAsia" w:ascii="宋体" w:hAnsi="宋体" w:cs="宋体"/>
          <w:bCs/>
          <w:color w:val="auto"/>
          <w:sz w:val="30"/>
          <w:szCs w:val="30"/>
          <w:highlight w:val="none"/>
        </w:rPr>
      </w:pPr>
    </w:p>
    <w:p w14:paraId="67299352">
      <w:pPr>
        <w:pStyle w:val="8"/>
        <w:shd w:val="clear"/>
        <w:snapToGrid w:val="0"/>
        <w:spacing w:before="50" w:after="50"/>
        <w:ind w:firstLine="450" w:firstLineChars="150"/>
        <w:rPr>
          <w:rFonts w:hint="eastAsia" w:ascii="宋体" w:hAnsi="宋体" w:cs="宋体"/>
          <w:bCs/>
          <w:color w:val="auto"/>
          <w:sz w:val="30"/>
          <w:szCs w:val="30"/>
          <w:highlight w:val="none"/>
        </w:rPr>
      </w:pPr>
    </w:p>
    <w:p w14:paraId="31618E86">
      <w:pPr>
        <w:pStyle w:val="8"/>
        <w:shd w:val="clear"/>
        <w:snapToGrid w:val="0"/>
        <w:spacing w:before="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开标时启封</w:t>
      </w:r>
    </w:p>
    <w:p w14:paraId="4C559EAA">
      <w:pPr>
        <w:pStyle w:val="8"/>
        <w:shd w:val="clear"/>
        <w:snapToGrid w:val="0"/>
        <w:spacing w:before="50" w:after="50"/>
        <w:ind w:firstLine="450" w:firstLineChars="150"/>
        <w:rPr>
          <w:rFonts w:hint="eastAsia" w:ascii="宋体" w:hAnsi="宋体" w:cs="宋体"/>
          <w:bCs/>
          <w:color w:val="auto"/>
          <w:sz w:val="30"/>
          <w:szCs w:val="30"/>
          <w:highlight w:val="none"/>
        </w:rPr>
      </w:pPr>
    </w:p>
    <w:p w14:paraId="36517DAD">
      <w:pPr>
        <w:pStyle w:val="8"/>
        <w:shd w:val="clear"/>
        <w:snapToGrid w:val="0"/>
        <w:spacing w:before="50" w:after="50"/>
        <w:ind w:firstLine="450" w:firstLineChars="150"/>
        <w:rPr>
          <w:rFonts w:hint="eastAsia" w:ascii="宋体" w:hAnsi="宋体" w:cs="宋体"/>
          <w:bCs/>
          <w:color w:val="auto"/>
          <w:sz w:val="30"/>
          <w:szCs w:val="30"/>
          <w:highlight w:val="none"/>
        </w:rPr>
      </w:pPr>
    </w:p>
    <w:p w14:paraId="66ED2276">
      <w:pPr>
        <w:pStyle w:val="8"/>
        <w:shd w:val="clear"/>
        <w:snapToGrid w:val="0"/>
        <w:spacing w:before="50" w:after="50"/>
        <w:ind w:firstLine="450" w:firstLineChars="150"/>
        <w:rPr>
          <w:rFonts w:hint="eastAsia" w:ascii="宋体" w:hAnsi="宋体" w:cs="宋体"/>
          <w:bCs/>
          <w:color w:val="auto"/>
          <w:sz w:val="30"/>
          <w:szCs w:val="30"/>
          <w:highlight w:val="none"/>
        </w:rPr>
      </w:pPr>
    </w:p>
    <w:p w14:paraId="673B33BA">
      <w:pPr>
        <w:pStyle w:val="8"/>
        <w:shd w:val="clear"/>
        <w:snapToGrid w:val="0"/>
        <w:spacing w:before="50" w:after="50"/>
        <w:ind w:firstLine="450" w:firstLineChars="150"/>
        <w:rPr>
          <w:rFonts w:hint="eastAsia" w:ascii="宋体" w:hAnsi="宋体" w:cs="宋体"/>
          <w:bCs/>
          <w:color w:val="auto"/>
          <w:sz w:val="30"/>
          <w:szCs w:val="30"/>
          <w:highlight w:val="none"/>
        </w:rPr>
      </w:pPr>
    </w:p>
    <w:p w14:paraId="43888374">
      <w:pPr>
        <w:pStyle w:val="8"/>
        <w:shd w:val="clear"/>
        <w:snapToGrid w:val="0"/>
        <w:spacing w:before="50" w:after="50"/>
        <w:ind w:firstLine="450" w:firstLineChars="150"/>
        <w:rPr>
          <w:rFonts w:hint="eastAsia" w:ascii="宋体" w:hAnsi="宋体" w:cs="宋体"/>
          <w:bCs/>
          <w:color w:val="auto"/>
          <w:sz w:val="30"/>
          <w:szCs w:val="30"/>
          <w:highlight w:val="none"/>
        </w:rPr>
      </w:pPr>
    </w:p>
    <w:p w14:paraId="7C9C0090">
      <w:pPr>
        <w:pStyle w:val="8"/>
        <w:shd w:val="clear"/>
        <w:snapToGrid w:val="0"/>
        <w:spacing w:before="50" w:after="50"/>
        <w:ind w:firstLine="450" w:firstLineChars="150"/>
        <w:jc w:val="center"/>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                          年    月    日</w:t>
      </w:r>
    </w:p>
    <w:p w14:paraId="40E81CA4">
      <w:pPr>
        <w:pStyle w:val="8"/>
        <w:shd w:val="clear"/>
        <w:snapToGrid w:val="0"/>
        <w:spacing w:before="50" w:after="50"/>
        <w:ind w:firstLine="450" w:firstLineChars="150"/>
        <w:rPr>
          <w:rFonts w:hint="eastAsia" w:ascii="宋体" w:hAnsi="宋体" w:cs="宋体"/>
          <w:bCs/>
          <w:color w:val="auto"/>
          <w:sz w:val="30"/>
          <w:szCs w:val="30"/>
          <w:highlight w:val="none"/>
        </w:rPr>
      </w:pPr>
    </w:p>
    <w:p w14:paraId="4FBC4603">
      <w:pPr>
        <w:shd w:val="clear"/>
        <w:snapToGrid w:val="0"/>
        <w:spacing w:before="120" w:beforeLines="50" w:after="50"/>
        <w:jc w:val="center"/>
        <w:outlineLvl w:val="9"/>
        <w:rPr>
          <w:rFonts w:hint="eastAsia" w:ascii="宋体" w:hAnsi="宋体" w:cs="宋体"/>
          <w:color w:val="auto"/>
          <w:szCs w:val="21"/>
          <w:highlight w:val="none"/>
        </w:rPr>
      </w:pPr>
    </w:p>
    <w:p w14:paraId="4B23F881">
      <w:pPr>
        <w:shd w:val="clear"/>
        <w:snapToGrid w:val="0"/>
        <w:spacing w:before="120" w:beforeLines="50" w:after="50"/>
        <w:rPr>
          <w:rFonts w:hint="eastAsia" w:ascii="宋体" w:hAnsi="宋体" w:cs="宋体"/>
          <w:b/>
          <w:bCs/>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w:t>
      </w:r>
      <w:r>
        <w:rPr>
          <w:rFonts w:hint="eastAsia" w:ascii="宋体" w:hAnsi="宋体" w:cs="宋体"/>
          <w:b/>
          <w:bCs/>
          <w:color w:val="auto"/>
          <w:sz w:val="24"/>
          <w:highlight w:val="none"/>
        </w:rPr>
        <w:t xml:space="preserve"> 投标文件（资格文件）封面格式：</w:t>
      </w:r>
    </w:p>
    <w:p w14:paraId="55960CFC">
      <w:pPr>
        <w:shd w:val="clear"/>
        <w:snapToGrid w:val="0"/>
        <w:spacing w:before="120" w:beforeLines="50" w:after="50"/>
        <w:rPr>
          <w:rFonts w:hint="eastAsia" w:ascii="宋体" w:hAnsi="宋体" w:cs="宋体"/>
          <w:bCs/>
          <w:color w:val="auto"/>
          <w:szCs w:val="21"/>
          <w:highlight w:val="none"/>
        </w:rPr>
      </w:pPr>
    </w:p>
    <w:p w14:paraId="19317906">
      <w:pPr>
        <w:shd w:val="clear"/>
        <w:snapToGrid w:val="0"/>
        <w:spacing w:before="120" w:beforeLines="50" w:after="50"/>
        <w:rPr>
          <w:rFonts w:hint="eastAsia" w:ascii="宋体" w:hAnsi="宋体" w:cs="宋体"/>
          <w:bCs/>
          <w:color w:val="auto"/>
          <w:szCs w:val="21"/>
          <w:highlight w:val="none"/>
        </w:rPr>
      </w:pPr>
    </w:p>
    <w:p w14:paraId="2B3951FC">
      <w:pPr>
        <w:shd w:val="clear"/>
        <w:snapToGrid w:val="0"/>
        <w:spacing w:before="120" w:beforeLines="50" w:after="50"/>
        <w:rPr>
          <w:rFonts w:hint="eastAsia" w:ascii="宋体" w:hAnsi="宋体" w:cs="宋体"/>
          <w:bCs/>
          <w:color w:val="auto"/>
          <w:szCs w:val="21"/>
          <w:highlight w:val="none"/>
        </w:rPr>
      </w:pPr>
    </w:p>
    <w:p w14:paraId="0847E75F">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18D3D184">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524351D1">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0C509CD0">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4D03ECE7">
      <w:pPr>
        <w:shd w:val="clear"/>
        <w:snapToGrid w:val="0"/>
        <w:spacing w:before="120" w:beforeLines="50" w:after="50"/>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投  标  文  件</w:t>
      </w:r>
    </w:p>
    <w:p w14:paraId="0364D1AE">
      <w:pPr>
        <w:shd w:val="clear"/>
        <w:snapToGrid w:val="0"/>
        <w:spacing w:before="120"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（资格文件）</w:t>
      </w:r>
    </w:p>
    <w:p w14:paraId="6C0A2FC9">
      <w:pPr>
        <w:shd w:val="clear"/>
        <w:snapToGrid w:val="0"/>
        <w:spacing w:before="120" w:beforeLines="50" w:after="50"/>
        <w:ind w:firstLine="9" w:firstLineChars="3"/>
        <w:jc w:val="center"/>
        <w:rPr>
          <w:rFonts w:hint="eastAsia" w:ascii="宋体" w:hAnsi="宋体" w:cs="宋体"/>
          <w:bCs/>
          <w:color w:val="auto"/>
          <w:sz w:val="32"/>
          <w:szCs w:val="32"/>
          <w:highlight w:val="none"/>
        </w:rPr>
      </w:pPr>
    </w:p>
    <w:p w14:paraId="1653B2F6">
      <w:pPr>
        <w:shd w:val="clear"/>
        <w:snapToGrid w:val="0"/>
        <w:spacing w:before="120" w:beforeLines="50" w:after="50"/>
        <w:rPr>
          <w:rFonts w:hint="eastAsia" w:ascii="宋体" w:hAnsi="宋体" w:cs="宋体"/>
          <w:bCs/>
          <w:color w:val="auto"/>
          <w:szCs w:val="21"/>
          <w:highlight w:val="none"/>
        </w:rPr>
      </w:pPr>
    </w:p>
    <w:p w14:paraId="5666CC99">
      <w:pPr>
        <w:shd w:val="clear"/>
        <w:snapToGrid w:val="0"/>
        <w:spacing w:line="480" w:lineRule="auto"/>
        <w:ind w:firstLine="837" w:firstLineChars="279"/>
        <w:rPr>
          <w:rFonts w:ascii="宋体" w:hAnsi="宋体" w:cs="宋体"/>
          <w:bCs/>
          <w:color w:val="auto"/>
          <w:sz w:val="30"/>
          <w:szCs w:val="30"/>
          <w:highlight w:val="none"/>
          <w:u w:val="single"/>
        </w:rPr>
      </w:pPr>
      <w:r>
        <w:rPr>
          <w:rFonts w:hint="eastAsia" w:ascii="宋体" w:hAnsi="宋体" w:cs="宋体"/>
          <w:bCs/>
          <w:color w:val="auto"/>
          <w:sz w:val="30"/>
          <w:szCs w:val="30"/>
          <w:highlight w:val="none"/>
        </w:rPr>
        <w:t>项目名称：</w:t>
      </w:r>
      <w:r>
        <w:rPr>
          <w:rFonts w:hint="eastAsia" w:ascii="宋体" w:hAnsi="宋体" w:cs="宋体"/>
          <w:bCs/>
          <w:color w:val="auto"/>
          <w:sz w:val="30"/>
          <w:szCs w:val="30"/>
          <w:highlight w:val="none"/>
          <w:u w:val="single"/>
        </w:rPr>
        <w:t xml:space="preserve">                                  </w:t>
      </w:r>
    </w:p>
    <w:p w14:paraId="03E6546D">
      <w:pPr>
        <w:shd w:val="clear"/>
        <w:snapToGrid w:val="0"/>
        <w:spacing w:line="480" w:lineRule="auto"/>
        <w:ind w:firstLine="837" w:firstLineChars="279"/>
        <w:rPr>
          <w:rFonts w:ascii="宋体" w:hAnsi="宋体" w:cs="宋体"/>
          <w:bCs/>
          <w:color w:val="auto"/>
          <w:sz w:val="30"/>
          <w:szCs w:val="30"/>
          <w:highlight w:val="none"/>
          <w:u w:val="single"/>
        </w:rPr>
      </w:pPr>
      <w:r>
        <w:rPr>
          <w:rFonts w:hint="eastAsia" w:ascii="宋体" w:hAnsi="宋体" w:cs="宋体"/>
          <w:bCs/>
          <w:color w:val="auto"/>
          <w:sz w:val="30"/>
          <w:szCs w:val="30"/>
          <w:highlight w:val="none"/>
        </w:rPr>
        <w:t>项目编号：</w:t>
      </w:r>
      <w:r>
        <w:rPr>
          <w:rFonts w:hint="eastAsia" w:ascii="宋体" w:hAnsi="宋体" w:cs="宋体"/>
          <w:bCs/>
          <w:color w:val="auto"/>
          <w:sz w:val="30"/>
          <w:szCs w:val="30"/>
          <w:highlight w:val="none"/>
          <w:u w:val="single"/>
        </w:rPr>
        <w:t xml:space="preserve">                                  </w:t>
      </w:r>
    </w:p>
    <w:p w14:paraId="01A98E98">
      <w:pPr>
        <w:pStyle w:val="8"/>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投标人名称：</w:t>
      </w:r>
      <w:r>
        <w:rPr>
          <w:rFonts w:hint="eastAsia" w:ascii="宋体" w:hAnsi="宋体" w:cs="宋体"/>
          <w:bCs/>
          <w:color w:val="auto"/>
          <w:sz w:val="30"/>
          <w:szCs w:val="30"/>
          <w:highlight w:val="none"/>
          <w:u w:val="single"/>
        </w:rPr>
        <w:t xml:space="preserve">       </w:t>
      </w:r>
      <w:r>
        <w:rPr>
          <w:rFonts w:hint="eastAsia" w:hAnsi="宋体"/>
          <w:b/>
          <w:color w:val="auto"/>
          <w:sz w:val="32"/>
          <w:szCs w:val="32"/>
          <w:highlight w:val="none"/>
          <w:u w:val="single"/>
        </w:rPr>
        <w:t>（</w:t>
      </w:r>
      <w:r>
        <w:rPr>
          <w:rFonts w:hint="eastAsia" w:hAnsi="宋体"/>
          <w:b/>
          <w:color w:val="auto"/>
          <w:sz w:val="30"/>
          <w:szCs w:val="30"/>
          <w:highlight w:val="none"/>
          <w:u w:val="single"/>
        </w:rPr>
        <w:t>加盖</w:t>
      </w:r>
      <w:r>
        <w:rPr>
          <w:rFonts w:hint="eastAsia" w:ascii="宋体" w:hAnsi="宋体" w:cs="宋体"/>
          <w:b/>
          <w:color w:val="auto"/>
          <w:sz w:val="30"/>
          <w:szCs w:val="30"/>
          <w:highlight w:val="none"/>
          <w:u w:val="single"/>
        </w:rPr>
        <w:t>CA电子签章</w:t>
      </w:r>
      <w:r>
        <w:rPr>
          <w:rFonts w:hint="eastAsia" w:hAnsi="宋体"/>
          <w:b/>
          <w:color w:val="auto"/>
          <w:sz w:val="32"/>
          <w:szCs w:val="32"/>
          <w:highlight w:val="none"/>
          <w:u w:val="single"/>
        </w:rPr>
        <w:t>）</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val="en-US" w:eastAsia="zh-CN"/>
        </w:rPr>
        <w:t xml:space="preserve">       </w:t>
      </w:r>
      <w:r>
        <w:rPr>
          <w:rFonts w:hint="eastAsia" w:ascii="宋体" w:hAnsi="宋体" w:cs="宋体"/>
          <w:bCs/>
          <w:color w:val="auto"/>
          <w:sz w:val="30"/>
          <w:szCs w:val="30"/>
          <w:highlight w:val="none"/>
          <w:u w:val="single"/>
        </w:rPr>
        <w:t xml:space="preserve">    </w:t>
      </w:r>
    </w:p>
    <w:p w14:paraId="3B26A0C7">
      <w:pPr>
        <w:pStyle w:val="8"/>
        <w:shd w:val="clear"/>
        <w:snapToGrid w:val="0"/>
        <w:spacing w:line="480" w:lineRule="auto"/>
        <w:ind w:firstLine="837" w:firstLineChars="279"/>
        <w:rPr>
          <w:rFonts w:ascii="宋体" w:hAnsi="宋体" w:cs="宋体"/>
          <w:bCs/>
          <w:color w:val="auto"/>
          <w:sz w:val="30"/>
          <w:szCs w:val="30"/>
          <w:highlight w:val="none"/>
          <w:u w:val="single"/>
          <w:lang w:val="en-US" w:eastAsia="zh-CN"/>
        </w:rPr>
      </w:pPr>
      <w:r>
        <w:rPr>
          <w:rFonts w:hint="eastAsia" w:ascii="宋体" w:hAnsi="宋体" w:cs="宋体"/>
          <w:bCs/>
          <w:color w:val="auto"/>
          <w:sz w:val="30"/>
          <w:szCs w:val="30"/>
          <w:highlight w:val="none"/>
          <w:lang w:eastAsia="zh-CN"/>
        </w:rPr>
        <w:t>法定代表人或其被授权代表</w:t>
      </w:r>
      <w:r>
        <w:rPr>
          <w:rFonts w:hint="eastAsia" w:ascii="宋体" w:hAnsi="宋体" w:cs="宋体"/>
          <w:b/>
          <w:color w:val="auto"/>
          <w:sz w:val="30"/>
          <w:szCs w:val="30"/>
          <w:highlight w:val="none"/>
          <w:lang w:eastAsia="zh-CN"/>
        </w:rPr>
        <w:t>（签字或盖章）</w:t>
      </w:r>
      <w:r>
        <w:rPr>
          <w:rFonts w:hint="eastAsia" w:ascii="宋体" w:hAnsi="宋体" w:cs="宋体"/>
          <w:bCs/>
          <w:color w:val="auto"/>
          <w:sz w:val="30"/>
          <w:szCs w:val="30"/>
          <w:highlight w:val="none"/>
          <w:lang w:eastAsia="zh-CN"/>
        </w:rPr>
        <w:t>：</w:t>
      </w:r>
      <w:r>
        <w:rPr>
          <w:rFonts w:hint="eastAsia" w:ascii="宋体" w:hAnsi="宋体" w:cs="宋体"/>
          <w:bCs/>
          <w:color w:val="auto"/>
          <w:sz w:val="30"/>
          <w:szCs w:val="30"/>
          <w:highlight w:val="none"/>
          <w:u w:val="single"/>
          <w:lang w:val="en-US" w:eastAsia="zh-CN"/>
        </w:rPr>
        <w:t xml:space="preserve">        </w:t>
      </w:r>
    </w:p>
    <w:p w14:paraId="07B7E6B1">
      <w:pPr>
        <w:pStyle w:val="8"/>
        <w:shd w:val="clear"/>
        <w:snapToGrid w:val="0"/>
        <w:spacing w:before="50" w:after="50" w:line="280" w:lineRule="exact"/>
        <w:ind w:firstLine="675" w:firstLineChars="225"/>
        <w:rPr>
          <w:rFonts w:hint="eastAsia" w:ascii="宋体" w:hAnsi="宋体" w:cs="宋体"/>
          <w:bCs/>
          <w:color w:val="auto"/>
          <w:sz w:val="30"/>
          <w:szCs w:val="30"/>
          <w:highlight w:val="none"/>
        </w:rPr>
      </w:pPr>
    </w:p>
    <w:p w14:paraId="09BED7FD">
      <w:pPr>
        <w:shd w:val="clear"/>
        <w:snapToGrid w:val="0"/>
        <w:spacing w:before="120" w:beforeLines="50" w:after="50"/>
        <w:ind w:firstLine="10"/>
        <w:jc w:val="center"/>
        <w:rPr>
          <w:rFonts w:hint="eastAsia" w:ascii="宋体" w:hAnsi="宋体" w:cs="宋体"/>
          <w:color w:val="auto"/>
          <w:sz w:val="30"/>
          <w:szCs w:val="30"/>
          <w:highlight w:val="none"/>
        </w:rPr>
      </w:pPr>
    </w:p>
    <w:p w14:paraId="0DB9B6A0">
      <w:pPr>
        <w:shd w:val="clear"/>
        <w:snapToGrid w:val="0"/>
        <w:spacing w:before="120" w:beforeLines="50" w:after="50"/>
        <w:ind w:firstLine="10"/>
        <w:jc w:val="center"/>
        <w:rPr>
          <w:rFonts w:hint="eastAsia" w:ascii="宋体" w:hAnsi="宋体" w:cs="宋体"/>
          <w:color w:val="auto"/>
          <w:sz w:val="30"/>
          <w:szCs w:val="30"/>
          <w:highlight w:val="none"/>
        </w:rPr>
      </w:pPr>
    </w:p>
    <w:p w14:paraId="64935874">
      <w:pPr>
        <w:shd w:val="clear"/>
        <w:snapToGrid w:val="0"/>
        <w:spacing w:before="120" w:beforeLines="50" w:after="50"/>
        <w:ind w:firstLine="10"/>
        <w:jc w:val="center"/>
        <w:rPr>
          <w:rFonts w:hint="eastAsia" w:ascii="宋体" w:hAnsi="宋体" w:cs="宋体"/>
          <w:color w:val="auto"/>
          <w:sz w:val="30"/>
          <w:szCs w:val="30"/>
          <w:highlight w:val="none"/>
        </w:rPr>
      </w:pPr>
    </w:p>
    <w:p w14:paraId="7FD66FE9">
      <w:pPr>
        <w:shd w:val="clear"/>
        <w:snapToGrid w:val="0"/>
        <w:spacing w:before="120" w:beforeLines="50" w:after="50"/>
        <w:ind w:firstLine="10"/>
        <w:jc w:val="center"/>
        <w:rPr>
          <w:rFonts w:hint="eastAsia" w:ascii="宋体" w:hAnsi="宋体" w:cs="宋体"/>
          <w:color w:val="auto"/>
          <w:sz w:val="30"/>
          <w:szCs w:val="30"/>
          <w:highlight w:val="none"/>
        </w:rPr>
      </w:pPr>
    </w:p>
    <w:p w14:paraId="259ADABE">
      <w:pPr>
        <w:shd w:val="clear"/>
        <w:snapToGrid w:val="0"/>
        <w:spacing w:before="120" w:beforeLines="50" w:after="50" w:line="320" w:lineRule="exact"/>
        <w:jc w:val="center"/>
        <w:rPr>
          <w:rFonts w:hint="eastAsia" w:ascii="宋体" w:hAnsi="宋体" w:cs="宋体"/>
          <w:bCs/>
          <w:color w:val="auto"/>
          <w:highlight w:val="none"/>
        </w:rPr>
      </w:pPr>
      <w:r>
        <w:rPr>
          <w:rFonts w:hint="eastAsia" w:ascii="宋体" w:hAnsi="宋体" w:cs="宋体"/>
          <w:color w:val="auto"/>
          <w:sz w:val="30"/>
          <w:szCs w:val="30"/>
          <w:highlight w:val="none"/>
        </w:rPr>
        <w:t>年  月  日</w:t>
      </w:r>
    </w:p>
    <w:p w14:paraId="38A0DB92">
      <w:pPr>
        <w:shd w:val="clear"/>
        <w:snapToGrid w:val="0"/>
        <w:spacing w:before="50" w:after="50"/>
        <w:rPr>
          <w:rFonts w:hint="eastAsia" w:ascii="宋体" w:hAnsi="宋体" w:cs="宋体"/>
          <w:b/>
          <w:bCs/>
          <w:color w:val="auto"/>
          <w:szCs w:val="21"/>
          <w:highlight w:val="none"/>
        </w:rPr>
      </w:pPr>
    </w:p>
    <w:p w14:paraId="59CF2460">
      <w:pPr>
        <w:shd w:val="clear"/>
        <w:snapToGrid w:val="0"/>
        <w:spacing w:before="50" w:after="50"/>
        <w:rPr>
          <w:rFonts w:hint="eastAsia" w:ascii="宋体" w:hAnsi="宋体" w:cs="宋体"/>
          <w:b/>
          <w:bCs/>
          <w:color w:val="auto"/>
          <w:szCs w:val="21"/>
          <w:highlight w:val="none"/>
        </w:rPr>
      </w:pPr>
    </w:p>
    <w:p w14:paraId="47AA237E">
      <w:pPr>
        <w:shd w:val="clear"/>
        <w:snapToGrid w:val="0"/>
        <w:spacing w:before="50" w:after="50"/>
        <w:rPr>
          <w:rFonts w:hint="eastAsia" w:ascii="宋体" w:hAnsi="宋体" w:cs="宋体"/>
          <w:b/>
          <w:bCs/>
          <w:color w:val="auto"/>
          <w:szCs w:val="21"/>
          <w:highlight w:val="none"/>
        </w:rPr>
      </w:pPr>
    </w:p>
    <w:p w14:paraId="0125790E">
      <w:pPr>
        <w:shd w:val="clear"/>
        <w:snapToGrid w:val="0"/>
        <w:spacing w:before="50" w:after="50"/>
        <w:rPr>
          <w:rFonts w:hint="eastAsia" w:ascii="宋体" w:hAnsi="宋体" w:cs="宋体"/>
          <w:b/>
          <w:bCs/>
          <w:color w:val="auto"/>
          <w:szCs w:val="21"/>
          <w:highlight w:val="none"/>
        </w:rPr>
      </w:pPr>
    </w:p>
    <w:p w14:paraId="0A47E0C2">
      <w:pPr>
        <w:shd w:val="clear"/>
        <w:snapToGrid w:val="0"/>
        <w:spacing w:before="50" w:after="50"/>
        <w:rPr>
          <w:rFonts w:hint="eastAsia" w:ascii="宋体" w:hAnsi="宋体" w:cs="宋体"/>
          <w:b/>
          <w:bCs/>
          <w:color w:val="auto"/>
          <w:szCs w:val="21"/>
          <w:highlight w:val="none"/>
        </w:rPr>
      </w:pPr>
    </w:p>
    <w:p w14:paraId="1CE41133">
      <w:pPr>
        <w:shd w:val="clear"/>
        <w:snapToGrid w:val="0"/>
        <w:spacing w:before="50" w:after="50"/>
        <w:rPr>
          <w:rFonts w:hint="eastAsia" w:ascii="宋体" w:hAnsi="宋体" w:cs="宋体"/>
          <w:b/>
          <w:bCs/>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投标文件（资格文件）目录：</w:t>
      </w:r>
    </w:p>
    <w:p w14:paraId="22F3A9C1">
      <w:pPr>
        <w:shd w:val="clear"/>
        <w:tabs>
          <w:tab w:val="left" w:pos="3870"/>
          <w:tab w:val="left" w:pos="4085"/>
        </w:tabs>
        <w:snapToGrid w:val="0"/>
        <w:spacing w:line="500" w:lineRule="exact"/>
        <w:jc w:val="center"/>
        <w:rPr>
          <w:rFonts w:hint="eastAsia" w:ascii="宋体" w:hAnsi="宋体" w:cs="宋体"/>
          <w:color w:val="auto"/>
          <w:sz w:val="44"/>
          <w:szCs w:val="44"/>
          <w:highlight w:val="none"/>
        </w:rPr>
      </w:pPr>
    </w:p>
    <w:p w14:paraId="6D72FE1D">
      <w:pPr>
        <w:shd w:val="clear"/>
        <w:tabs>
          <w:tab w:val="left" w:pos="3870"/>
          <w:tab w:val="left" w:pos="4085"/>
        </w:tabs>
        <w:snapToGrid w:val="0"/>
        <w:spacing w:line="5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资格文件目录</w:t>
      </w:r>
    </w:p>
    <w:p w14:paraId="66210D10">
      <w:pPr>
        <w:shd w:val="clear"/>
        <w:tabs>
          <w:tab w:val="left" w:pos="3870"/>
          <w:tab w:val="left" w:pos="4085"/>
        </w:tabs>
        <w:snapToGrid w:val="0"/>
        <w:spacing w:line="360" w:lineRule="exact"/>
        <w:ind w:firstLine="420" w:firstLineChars="200"/>
        <w:jc w:val="left"/>
        <w:rPr>
          <w:rFonts w:hint="eastAsia" w:ascii="宋体" w:hAnsi="宋体" w:cs="宋体"/>
          <w:color w:val="auto"/>
          <w:szCs w:val="21"/>
          <w:highlight w:val="none"/>
        </w:rPr>
      </w:pPr>
    </w:p>
    <w:p w14:paraId="78F9857D">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bookmarkStart w:id="111" w:name="_Toc835"/>
      <w:r>
        <w:rPr>
          <w:rFonts w:hint="eastAsia" w:ascii="宋体" w:hAnsi="宋体" w:cs="宋体"/>
          <w:color w:val="auto"/>
          <w:sz w:val="24"/>
          <w:highlight w:val="none"/>
        </w:rPr>
        <w:t>（1）投标人有效的“营业执照”副本原件扫描件（或事业单位法人证书原件扫描件、民办非企业单位登记证书原件扫描件等；投标人为自然人的，提供身份证原件扫描件或其他电子文件）；</w:t>
      </w:r>
      <w:r>
        <w:rPr>
          <w:rFonts w:hint="eastAsia" w:ascii="宋体" w:hAnsi="宋体" w:cs="宋体"/>
          <w:b/>
          <w:color w:val="auto"/>
          <w:sz w:val="24"/>
          <w:highlight w:val="none"/>
        </w:rPr>
        <w:t>（必须提供，否则作无效投标处理）</w:t>
      </w:r>
    </w:p>
    <w:p w14:paraId="70893F6D">
      <w:pPr>
        <w:shd w:val="clear"/>
        <w:tabs>
          <w:tab w:val="left" w:pos="3870"/>
          <w:tab w:val="left" w:pos="4085"/>
        </w:tabs>
        <w:snapToGrid w:val="0"/>
        <w:spacing w:line="400" w:lineRule="exact"/>
        <w:ind w:firstLine="480" w:firstLineChars="200"/>
        <w:jc w:val="left"/>
        <w:rPr>
          <w:rFonts w:hint="eastAsia"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）政府采购供应商资格信用承诺函；</w:t>
      </w:r>
      <w:r>
        <w:rPr>
          <w:rFonts w:hint="eastAsia" w:ascii="宋体" w:hAnsi="宋体" w:cs="宋体"/>
          <w:b/>
          <w:color w:val="auto"/>
          <w:sz w:val="24"/>
          <w:highlight w:val="none"/>
        </w:rPr>
        <w:t>（必须提供，否则作无效投标处理）</w:t>
      </w:r>
    </w:p>
    <w:p w14:paraId="66BEECA3">
      <w:pPr>
        <w:shd w:val="clear"/>
        <w:tabs>
          <w:tab w:val="left" w:pos="3870"/>
          <w:tab w:val="left" w:pos="4085"/>
        </w:tabs>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kern w:val="0"/>
          <w:sz w:val="24"/>
          <w:highlight w:val="none"/>
        </w:rPr>
        <w:t>）</w:t>
      </w:r>
      <w:r>
        <w:rPr>
          <w:rFonts w:hint="eastAsia" w:ascii="宋体" w:hAnsi="宋体" w:cs="宋体"/>
          <w:color w:val="auto"/>
          <w:sz w:val="24"/>
          <w:highlight w:val="none"/>
        </w:rPr>
        <w:t>投标声明书（按第六章要求格式填写）；</w:t>
      </w:r>
      <w:r>
        <w:rPr>
          <w:rFonts w:hint="eastAsia" w:ascii="宋体" w:hAnsi="宋体" w:cs="宋体"/>
          <w:b/>
          <w:color w:val="auto"/>
          <w:sz w:val="24"/>
          <w:highlight w:val="none"/>
        </w:rPr>
        <w:t>（必须提供，否则作无效投标处理）</w:t>
      </w:r>
    </w:p>
    <w:p w14:paraId="3E494F2C">
      <w:pPr>
        <w:shd w:val="clear"/>
        <w:tabs>
          <w:tab w:val="left" w:pos="3870"/>
          <w:tab w:val="left" w:pos="4085"/>
        </w:tabs>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）投标人直接控股、管理关系信息表（按第六章要求格式填写）；</w:t>
      </w:r>
      <w:r>
        <w:rPr>
          <w:rFonts w:hint="eastAsia" w:ascii="宋体" w:hAnsi="宋体" w:cs="宋体"/>
          <w:b/>
          <w:color w:val="auto"/>
          <w:sz w:val="24"/>
          <w:highlight w:val="none"/>
        </w:rPr>
        <w:t>（必须提供，否则作无效投标处理）</w:t>
      </w:r>
    </w:p>
    <w:p w14:paraId="630377CF">
      <w:pPr>
        <w:pStyle w:val="15"/>
        <w:shd w:val="clear"/>
        <w:spacing w:line="400" w:lineRule="exact"/>
        <w:ind w:firstLine="420"/>
        <w:rPr>
          <w:rFonts w:hAnsi="宋体" w:cs="宋体"/>
          <w:color w:val="auto"/>
          <w:sz w:val="24"/>
          <w:szCs w:val="24"/>
          <w:highlight w:val="none"/>
          <w:lang w:val="en-US" w:eastAsia="zh-CN"/>
        </w:rPr>
      </w:pPr>
      <w:r>
        <w:rPr>
          <w:rFonts w:hint="eastAsia" w:hAnsi="宋体" w:cs="宋体"/>
          <w:color w:val="auto"/>
          <w:sz w:val="24"/>
          <w:szCs w:val="24"/>
          <w:highlight w:val="none"/>
          <w:lang w:val="en-US" w:eastAsia="zh-CN"/>
        </w:rPr>
        <w:t>（5）投标人如为分支机构投标的，须提供其总公司对投标人针对本项目的授权书；（如有，格式自拟）</w:t>
      </w:r>
    </w:p>
    <w:p w14:paraId="0FD9B785">
      <w:pPr>
        <w:shd w:val="clear"/>
        <w:tabs>
          <w:tab w:val="left" w:pos="3870"/>
          <w:tab w:val="left" w:pos="4085"/>
        </w:tabs>
        <w:snapToGrid w:val="0"/>
        <w:spacing w:line="360" w:lineRule="auto"/>
        <w:ind w:firstLine="422" w:firstLineChars="175"/>
        <w:jc w:val="left"/>
        <w:rPr>
          <w:rFonts w:hint="eastAsia" w:ascii="宋体" w:hAnsi="宋体" w:cs="宋体"/>
          <w:b/>
          <w:color w:val="auto"/>
          <w:sz w:val="24"/>
          <w:highlight w:val="none"/>
        </w:rPr>
      </w:pPr>
    </w:p>
    <w:p w14:paraId="2F041147">
      <w:pPr>
        <w:pStyle w:val="15"/>
        <w:shd w:val="clear"/>
        <w:spacing w:line="360" w:lineRule="auto"/>
        <w:ind w:firstLine="420" w:firstLineChars="175"/>
        <w:rPr>
          <w:rFonts w:hint="eastAsia" w:hAnsi="宋体" w:cs="宋体"/>
          <w:color w:val="auto"/>
          <w:sz w:val="24"/>
          <w:szCs w:val="24"/>
          <w:highlight w:val="none"/>
          <w:lang w:eastAsia="zh-CN"/>
        </w:rPr>
      </w:pPr>
    </w:p>
    <w:p w14:paraId="2A381607">
      <w:pPr>
        <w:shd w:val="clear"/>
        <w:snapToGrid w:val="0"/>
        <w:spacing w:before="120" w:beforeLines="50" w:after="50" w:line="360" w:lineRule="auto"/>
        <w:ind w:firstLine="420" w:firstLineChars="175"/>
        <w:outlineLvl w:val="9"/>
        <w:rPr>
          <w:rFonts w:hint="eastAsia" w:ascii="宋体" w:hAnsi="宋体" w:cs="宋体"/>
          <w:color w:val="auto"/>
          <w:sz w:val="24"/>
          <w:highlight w:val="none"/>
        </w:rPr>
      </w:pPr>
    </w:p>
    <w:p w14:paraId="55ABB9C3">
      <w:pPr>
        <w:shd w:val="clear"/>
        <w:snapToGrid w:val="0"/>
        <w:spacing w:before="120" w:beforeLines="50" w:after="50" w:line="360" w:lineRule="auto"/>
        <w:ind w:firstLine="422" w:firstLineChars="175"/>
        <w:outlineLvl w:val="9"/>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注：以上目录是基本格式要求，各投标人可根据自身情况进一步向下增加内容或细化，并编写对应页码。</w:t>
      </w:r>
      <w:bookmarkEnd w:id="111"/>
    </w:p>
    <w:p w14:paraId="5A327FE5">
      <w:pPr>
        <w:shd w:val="clear"/>
        <w:snapToGrid w:val="0"/>
        <w:spacing w:before="120" w:beforeLines="50" w:after="50"/>
        <w:outlineLvl w:val="9"/>
        <w:rPr>
          <w:rFonts w:hint="eastAsia" w:ascii="宋体" w:hAnsi="宋体" w:cs="宋体"/>
          <w:b/>
          <w:bCs/>
          <w:color w:val="auto"/>
          <w:szCs w:val="21"/>
          <w:highlight w:val="none"/>
        </w:rPr>
      </w:pPr>
    </w:p>
    <w:p w14:paraId="1DA4D6C7">
      <w:pPr>
        <w:shd w:val="clear"/>
        <w:spacing w:line="360" w:lineRule="auto"/>
        <w:rPr>
          <w:rFonts w:hint="eastAsia" w:ascii="宋体" w:hAnsi="宋体" w:cs="宋体"/>
          <w:b/>
          <w:color w:val="auto"/>
          <w:sz w:val="24"/>
          <w:highlight w:val="none"/>
        </w:rPr>
      </w:pPr>
      <w:r>
        <w:rPr>
          <w:rFonts w:hint="eastAsia" w:ascii="宋体" w:hAnsi="宋体" w:cs="宋体"/>
          <w:b/>
          <w:color w:val="auto"/>
          <w:kern w:val="0"/>
          <w:sz w:val="32"/>
          <w:szCs w:val="32"/>
          <w:highlight w:val="none"/>
          <w:lang w:val="zh-CN"/>
        </w:rPr>
        <w:br w:type="page"/>
      </w:r>
      <w:r>
        <w:rPr>
          <w:rFonts w:hint="eastAsia" w:ascii="宋体" w:hAnsi="宋体" w:cs="宋体"/>
          <w:b/>
          <w:color w:val="auto"/>
          <w:kern w:val="0"/>
          <w:sz w:val="24"/>
          <w:highlight w:val="none"/>
          <w:lang w:val="zh-CN"/>
        </w:rPr>
        <w:t>（1）</w:t>
      </w:r>
      <w:r>
        <w:rPr>
          <w:rFonts w:hint="eastAsia" w:ascii="宋体" w:hAnsi="宋体" w:cs="宋体"/>
          <w:b/>
          <w:color w:val="auto"/>
          <w:sz w:val="24"/>
          <w:highlight w:val="none"/>
        </w:rPr>
        <w:t>投标人有效的“营业执照”副本原件扫描件（或事业单位法人证书原件扫描件、民办非企业单位登记证书原件扫描件等；投标人为自然人的，提供身份证原件扫描件或其他电子文件）</w:t>
      </w:r>
    </w:p>
    <w:p w14:paraId="72C0218A">
      <w:pPr>
        <w:shd w:val="clear"/>
        <w:spacing w:line="360" w:lineRule="auto"/>
        <w:rPr>
          <w:rFonts w:hint="eastAsia" w:ascii="宋体" w:hAnsi="宋体" w:cs="宋体"/>
          <w:b/>
          <w:color w:val="auto"/>
          <w:sz w:val="24"/>
          <w:highlight w:val="none"/>
        </w:rPr>
      </w:pPr>
    </w:p>
    <w:p w14:paraId="2C6812C5">
      <w:pPr>
        <w:shd w:val="clear"/>
        <w:spacing w:line="360" w:lineRule="auto"/>
        <w:rPr>
          <w:rFonts w:hint="eastAsia" w:ascii="宋体" w:hAnsi="宋体" w:cs="宋体"/>
          <w:b/>
          <w:color w:val="auto"/>
          <w:sz w:val="24"/>
          <w:highlight w:val="none"/>
        </w:rPr>
      </w:pPr>
    </w:p>
    <w:p w14:paraId="3D707E2F">
      <w:pPr>
        <w:shd w:val="clea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w:t>
      </w:r>
      <w:r>
        <w:rPr>
          <w:rFonts w:hint="eastAsia" w:ascii="宋体" w:hAnsi="宋体" w:cs="宋体"/>
          <w:b/>
          <w:color w:val="auto"/>
          <w:kern w:val="0"/>
          <w:sz w:val="24"/>
          <w:highlight w:val="none"/>
          <w:lang w:val="zh-CN"/>
        </w:rPr>
        <w:t>（加盖CA电子签章）</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lang w:val="zh-CN"/>
        </w:rPr>
        <w:t xml:space="preserve">                  </w:t>
      </w:r>
    </w:p>
    <w:p w14:paraId="68333831">
      <w:pPr>
        <w:shd w:val="clea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F9B61DF">
      <w:pPr>
        <w:shd w:val="clear"/>
        <w:spacing w:line="360" w:lineRule="auto"/>
        <w:jc w:val="center"/>
        <w:rPr>
          <w:rFonts w:hint="eastAsia" w:ascii="宋体" w:hAnsi="宋体" w:cs="宋体"/>
          <w:b/>
          <w:color w:val="auto"/>
          <w:sz w:val="24"/>
          <w:highlight w:val="none"/>
        </w:rPr>
      </w:pPr>
    </w:p>
    <w:p w14:paraId="6EDE2D87">
      <w:pPr>
        <w:shd w:val="clear"/>
        <w:snapToGrid w:val="0"/>
        <w:spacing w:line="360" w:lineRule="auto"/>
        <w:ind w:right="480"/>
        <w:rPr>
          <w:rFonts w:hint="eastAsia" w:ascii="宋体" w:hAnsi="宋体" w:cs="宋体"/>
          <w:b/>
          <w:color w:val="auto"/>
          <w:kern w:val="0"/>
          <w:sz w:val="24"/>
          <w:highlight w:val="none"/>
        </w:rPr>
      </w:pPr>
    </w:p>
    <w:p w14:paraId="6FB8D3B2">
      <w:pPr>
        <w:shd w:val="clear"/>
        <w:snapToGrid w:val="0"/>
        <w:spacing w:line="360" w:lineRule="auto"/>
        <w:ind w:right="480"/>
        <w:rPr>
          <w:rFonts w:hint="eastAsia" w:ascii="黑体" w:hAnsi="黑体" w:eastAsia="黑体" w:cs="黑体"/>
          <w:b/>
          <w:bCs/>
          <w:color w:val="auto"/>
          <w:sz w:val="44"/>
          <w:szCs w:val="4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w:t>
      </w:r>
      <w:r>
        <w:rPr>
          <w:rFonts w:hint="eastAsia" w:ascii="宋体" w:hAnsi="宋体" w:cs="宋体"/>
          <w:b/>
          <w:color w:val="auto"/>
          <w:kern w:val="0"/>
          <w:sz w:val="24"/>
          <w:highlight w:val="none"/>
          <w:lang w:val="en-US" w:eastAsia="zh-CN"/>
        </w:rPr>
        <w:t>2</w:t>
      </w:r>
      <w:r>
        <w:rPr>
          <w:rFonts w:hint="eastAsia" w:ascii="宋体" w:hAnsi="宋体" w:cs="宋体"/>
          <w:b/>
          <w:color w:val="auto"/>
          <w:kern w:val="0"/>
          <w:sz w:val="24"/>
          <w:highlight w:val="none"/>
        </w:rPr>
        <w:t>）政府采购供应商资格信用承诺函</w:t>
      </w:r>
    </w:p>
    <w:p w14:paraId="158EABB9">
      <w:pPr>
        <w:shd w:val="clear"/>
        <w:snapToGrid w:val="0"/>
        <w:spacing w:before="50" w:after="120" w:afterLines="50" w:line="360" w:lineRule="auto"/>
        <w:jc w:val="center"/>
        <w:rPr>
          <w:rFonts w:hint="eastAsia" w:ascii="宋体" w:hAnsi="宋体" w:cs="宋体"/>
          <w:b/>
          <w:color w:val="auto"/>
          <w:kern w:val="0"/>
          <w:sz w:val="32"/>
          <w:szCs w:val="32"/>
          <w:highlight w:val="none"/>
        </w:rPr>
      </w:pPr>
    </w:p>
    <w:p w14:paraId="7D87784E">
      <w:pPr>
        <w:shd w:val="clear"/>
        <w:snapToGrid w:val="0"/>
        <w:spacing w:before="50" w:after="120" w:afterLines="50" w:line="360" w:lineRule="auto"/>
        <w:jc w:val="center"/>
        <w:rPr>
          <w:rFonts w:hint="eastAsia"/>
          <w:color w:val="auto"/>
          <w:sz w:val="32"/>
          <w:szCs w:val="32"/>
          <w:highlight w:val="none"/>
        </w:rPr>
      </w:pPr>
      <w:r>
        <w:rPr>
          <w:rFonts w:hint="eastAsia" w:ascii="宋体" w:hAnsi="宋体" w:cs="宋体"/>
          <w:b/>
          <w:color w:val="auto"/>
          <w:kern w:val="0"/>
          <w:sz w:val="32"/>
          <w:szCs w:val="32"/>
          <w:highlight w:val="none"/>
        </w:rPr>
        <w:t>政府采购供应商资格信用承诺函</w:t>
      </w:r>
    </w:p>
    <w:p w14:paraId="29A166C8">
      <w:pPr>
        <w:shd w:val="clear"/>
        <w:autoSpaceDE w:val="0"/>
        <w:autoSpaceDN w:val="0"/>
        <w:adjustRightInd w:val="0"/>
        <w:spacing w:line="360" w:lineRule="auto"/>
        <w:rPr>
          <w:rFonts w:hint="eastAsia" w:ascii="宋体" w:hAnsi="宋体" w:cs="宋体"/>
          <w:color w:val="auto"/>
          <w:spacing w:val="6"/>
          <w:sz w:val="24"/>
          <w:highlight w:val="none"/>
        </w:rPr>
      </w:pPr>
      <w:r>
        <w:rPr>
          <w:rFonts w:hint="eastAsia" w:ascii="宋体" w:hAnsi="宋体" w:cs="宋体"/>
          <w:color w:val="auto"/>
          <w:spacing w:val="6"/>
          <w:sz w:val="24"/>
          <w:highlight w:val="none"/>
        </w:rPr>
        <w:t>致：</w:t>
      </w:r>
      <w:r>
        <w:rPr>
          <w:rFonts w:hint="eastAsia" w:ascii="宋体" w:hAnsi="宋体" w:cs="宋体"/>
          <w:color w:val="auto"/>
          <w:spacing w:val="6"/>
          <w:sz w:val="24"/>
          <w:highlight w:val="none"/>
          <w:u w:val="single"/>
        </w:rPr>
        <w:t>（采购人名称）、（代理机构名称）</w:t>
      </w:r>
      <w:r>
        <w:rPr>
          <w:rFonts w:hint="eastAsia" w:ascii="宋体" w:hAnsi="宋体" w:cs="宋体"/>
          <w:color w:val="auto"/>
          <w:spacing w:val="6"/>
          <w:sz w:val="24"/>
          <w:highlight w:val="none"/>
        </w:rPr>
        <w:t>：</w:t>
      </w:r>
    </w:p>
    <w:p w14:paraId="10A3ADD3">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我方自愿参加</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项目（项目编号：</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 xml:space="preserve">）的政府采购活动，并郑重承诺我方符合《中华人民共和国政府采购法》第二十二条规定的条件： </w:t>
      </w:r>
    </w:p>
    <w:p w14:paraId="33D14F05">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（一）具有独立承担民事责任的能力； </w:t>
      </w:r>
    </w:p>
    <w:p w14:paraId="66DDE285">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（二）具有良好的商业信誉和健全的财务会计制度； </w:t>
      </w:r>
    </w:p>
    <w:p w14:paraId="7140F69F">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（三）具有履行合同所必需的设备和专业技术能力； </w:t>
      </w:r>
    </w:p>
    <w:p w14:paraId="0D406155">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（四）有依法缴纳税收和社会保障资金的良好记录； </w:t>
      </w:r>
    </w:p>
    <w:p w14:paraId="05D90C6F">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（五）参加政府采购活动前三年内，在经营活动中没有重大违法记录； </w:t>
      </w:r>
    </w:p>
    <w:p w14:paraId="16E0A8C4">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（六）法律、行政法规规定的其他条件。 </w:t>
      </w:r>
    </w:p>
    <w:p w14:paraId="0AA3D7BA">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我方保证上述承诺事项的真实性，如有弄虚作假或其他违法违规行为，愿意承担一切法律责任，并承担因此所造成的一切损失。 </w:t>
      </w:r>
    </w:p>
    <w:p w14:paraId="685CA6AD">
      <w:pPr>
        <w:shd w:val="clear"/>
        <w:autoSpaceDE w:val="0"/>
        <w:autoSpaceDN w:val="0"/>
        <w:adjustRightInd w:val="0"/>
        <w:spacing w:line="360" w:lineRule="auto"/>
        <w:ind w:firstLine="640"/>
        <w:rPr>
          <w:rFonts w:hint="eastAsia" w:ascii="宋体" w:hAnsi="宋体" w:cs="宋体"/>
          <w:color w:val="auto"/>
          <w:spacing w:val="6"/>
          <w:sz w:val="24"/>
          <w:highlight w:val="none"/>
        </w:rPr>
      </w:pPr>
      <w:r>
        <w:rPr>
          <w:rFonts w:hint="eastAsia" w:ascii="宋体" w:hAnsi="宋体" w:cs="宋体"/>
          <w:b/>
          <w:bCs/>
          <w:color w:val="auto"/>
          <w:spacing w:val="6"/>
          <w:sz w:val="24"/>
          <w:highlight w:val="none"/>
        </w:rPr>
        <w:t>特此声明！</w:t>
      </w:r>
      <w:r>
        <w:rPr>
          <w:rFonts w:hint="eastAsia" w:ascii="宋体" w:hAnsi="宋体" w:cs="宋体"/>
          <w:color w:val="auto"/>
          <w:spacing w:val="6"/>
          <w:sz w:val="24"/>
          <w:highlight w:val="none"/>
        </w:rPr>
        <w:t xml:space="preserve"> </w:t>
      </w:r>
    </w:p>
    <w:p w14:paraId="1F830D4A">
      <w:pPr>
        <w:pStyle w:val="21"/>
        <w:shd w:val="clear"/>
        <w:tabs>
          <w:tab w:val="left" w:pos="0"/>
        </w:tabs>
        <w:spacing w:line="360" w:lineRule="auto"/>
        <w:ind w:firstLine="504"/>
        <w:rPr>
          <w:rFonts w:hint="eastAsia" w:ascii="宋体" w:hAnsi="宋体" w:eastAsia="宋体" w:cs="宋体"/>
          <w:color w:val="auto"/>
          <w:spacing w:val="6"/>
          <w:sz w:val="24"/>
          <w:szCs w:val="24"/>
          <w:highlight w:val="none"/>
          <w:lang w:val="en-US" w:eastAsia="zh-CN"/>
        </w:rPr>
      </w:pPr>
    </w:p>
    <w:p w14:paraId="692816B7">
      <w:pPr>
        <w:shd w:val="clear"/>
        <w:spacing w:line="360" w:lineRule="auto"/>
        <w:rPr>
          <w:rFonts w:hint="eastAsia" w:ascii="宋体" w:hAnsi="宋体" w:cs="宋体"/>
          <w:color w:val="auto"/>
          <w:sz w:val="24"/>
          <w:highlight w:val="none"/>
        </w:rPr>
      </w:pPr>
    </w:p>
    <w:p w14:paraId="751BDC53">
      <w:pPr>
        <w:shd w:val="clear"/>
        <w:spacing w:line="360" w:lineRule="auto"/>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法定代表人或委托代理人</w:t>
      </w:r>
      <w:r>
        <w:rPr>
          <w:rFonts w:hint="eastAsia" w:ascii="宋体" w:hAnsi="宋体" w:cs="宋体"/>
          <w:b/>
          <w:bCs/>
          <w:color w:val="auto"/>
          <w:sz w:val="24"/>
          <w:highlight w:val="none"/>
        </w:rPr>
        <w:t>（签字）：</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rPr>
        <w:t xml:space="preserve">   </w:t>
      </w:r>
    </w:p>
    <w:p w14:paraId="2B6C0A0B">
      <w:pPr>
        <w:pStyle w:val="15"/>
        <w:shd w:val="clear"/>
        <w:spacing w:line="360" w:lineRule="auto"/>
        <w:ind w:firstLine="3600" w:firstLineChars="1500"/>
        <w:rPr>
          <w:rFonts w:hint="eastAsia" w:hAnsi="宋体" w:cs="宋体"/>
          <w:color w:val="auto"/>
          <w:sz w:val="24"/>
          <w:szCs w:val="24"/>
          <w:highlight w:val="none"/>
        </w:rPr>
      </w:pPr>
      <w:r>
        <w:rPr>
          <w:rFonts w:hint="eastAsia" w:hAnsi="宋体" w:cs="宋体"/>
          <w:color w:val="auto"/>
          <w:sz w:val="24"/>
          <w:szCs w:val="24"/>
          <w:highlight w:val="none"/>
          <w:lang w:val="en-US" w:eastAsia="zh-CN"/>
        </w:rPr>
        <w:t>政府采购供应商</w:t>
      </w:r>
      <w:r>
        <w:rPr>
          <w:rFonts w:hint="eastAsia" w:hAnsi="宋体" w:cs="宋体"/>
          <w:b/>
          <w:bCs/>
          <w:color w:val="auto"/>
          <w:sz w:val="24"/>
          <w:szCs w:val="24"/>
          <w:highlight w:val="none"/>
        </w:rPr>
        <w:t>（CA电子签章）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7CA143D6">
      <w:pPr>
        <w:pStyle w:val="15"/>
        <w:shd w:val="clear"/>
        <w:spacing w:line="360" w:lineRule="auto"/>
        <w:jc w:val="right"/>
        <w:rPr>
          <w:rFonts w:hint="eastAsia" w:hAnsi="宋体" w:cs="宋体"/>
          <w:color w:val="auto"/>
          <w:sz w:val="24"/>
          <w:szCs w:val="24"/>
          <w:highlight w:val="none"/>
        </w:rPr>
      </w:pPr>
      <w:r>
        <w:rPr>
          <w:rFonts w:hint="eastAsia" w:hAnsi="宋体" w:cs="宋体"/>
          <w:color w:val="auto"/>
          <w:sz w:val="24"/>
          <w:szCs w:val="24"/>
          <w:highlight w:val="none"/>
        </w:rPr>
        <w:t xml:space="preserve">日期：     年   月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xml:space="preserve"> 日</w:t>
      </w:r>
    </w:p>
    <w:p w14:paraId="71C314C6">
      <w:pPr>
        <w:pStyle w:val="15"/>
        <w:shd w:val="clear"/>
        <w:spacing w:line="360" w:lineRule="auto"/>
        <w:rPr>
          <w:rFonts w:hint="eastAsia" w:hAnsi="宋体" w:cs="宋体"/>
          <w:b/>
          <w:color w:val="auto"/>
          <w:sz w:val="24"/>
          <w:szCs w:val="24"/>
          <w:highlight w:val="none"/>
        </w:rPr>
      </w:pPr>
    </w:p>
    <w:p w14:paraId="7DE571A9">
      <w:pPr>
        <w:pStyle w:val="15"/>
        <w:shd w:val="clear"/>
        <w:spacing w:line="360" w:lineRule="auto"/>
        <w:ind w:firstLine="482" w:firstLineChars="200"/>
        <w:rPr>
          <w:rFonts w:hint="eastAsia" w:hAnsi="宋体" w:cs="宋体"/>
          <w:b/>
          <w:color w:val="auto"/>
          <w:sz w:val="24"/>
          <w:szCs w:val="24"/>
          <w:highlight w:val="none"/>
        </w:rPr>
      </w:pPr>
    </w:p>
    <w:p w14:paraId="004EF284">
      <w:pPr>
        <w:pStyle w:val="15"/>
        <w:shd w:val="clear"/>
        <w:spacing w:line="360" w:lineRule="auto"/>
        <w:rPr>
          <w:rFonts w:hint="eastAsia" w:hAnsi="宋体" w:cs="宋体"/>
          <w:b/>
          <w:color w:val="auto"/>
          <w:sz w:val="24"/>
          <w:szCs w:val="24"/>
          <w:highlight w:val="none"/>
        </w:rPr>
      </w:pPr>
    </w:p>
    <w:p w14:paraId="61A29927">
      <w:pPr>
        <w:pStyle w:val="15"/>
        <w:shd w:val="clear"/>
        <w:spacing w:line="360" w:lineRule="auto"/>
        <w:ind w:firstLine="482" w:firstLineChars="200"/>
        <w:rPr>
          <w:rFonts w:hint="eastAsia" w:hAnsi="宋体" w:cs="宋体"/>
          <w:b/>
          <w:color w:val="auto"/>
          <w:sz w:val="32"/>
          <w:szCs w:val="32"/>
          <w:highlight w:val="none"/>
          <w:lang w:val="zh-CN"/>
        </w:rPr>
      </w:pPr>
      <w:r>
        <w:rPr>
          <w:rFonts w:hint="eastAsia" w:hAnsi="宋体" w:cs="宋体"/>
          <w:b/>
          <w:color w:val="auto"/>
          <w:sz w:val="24"/>
          <w:szCs w:val="24"/>
          <w:highlight w:val="none"/>
        </w:rPr>
        <w:t>注：此项材料必须</w:t>
      </w:r>
      <w:r>
        <w:rPr>
          <w:rFonts w:hint="eastAsia" w:hAnsi="宋体" w:cs="宋体"/>
          <w:b/>
          <w:bCs/>
          <w:color w:val="auto"/>
          <w:sz w:val="24"/>
          <w:szCs w:val="24"/>
          <w:highlight w:val="none"/>
        </w:rPr>
        <w:t>以PDF格式上传。</w:t>
      </w:r>
    </w:p>
    <w:p w14:paraId="4D971C05">
      <w:pPr>
        <w:shd w:val="clear"/>
        <w:snapToGrid w:val="0"/>
        <w:spacing w:line="360" w:lineRule="auto"/>
        <w:rPr>
          <w:rFonts w:hint="eastAsia" w:ascii="宋体" w:hAnsi="宋体" w:cs="宋体"/>
          <w:b/>
          <w:color w:val="auto"/>
          <w:szCs w:val="21"/>
          <w:highlight w:val="none"/>
        </w:rPr>
      </w:pPr>
      <w:r>
        <w:rPr>
          <w:rFonts w:hint="eastAsia" w:ascii="宋体" w:hAnsi="宋体" w:cs="宋体"/>
          <w:b/>
          <w:color w:val="auto"/>
          <w:kern w:val="0"/>
          <w:sz w:val="32"/>
          <w:szCs w:val="32"/>
          <w:highlight w:val="none"/>
          <w:lang w:val="zh-CN"/>
        </w:rPr>
        <w:br w:type="page"/>
      </w:r>
      <w:r>
        <w:rPr>
          <w:rFonts w:hint="eastAsia" w:ascii="宋体" w:hAnsi="宋体" w:cs="宋体"/>
          <w:b/>
          <w:color w:val="auto"/>
          <w:kern w:val="0"/>
          <w:sz w:val="24"/>
          <w:highlight w:val="none"/>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rPr>
        <w:t>）</w:t>
      </w:r>
      <w:r>
        <w:rPr>
          <w:rFonts w:hint="eastAsia" w:ascii="宋体" w:hAnsi="宋体" w:cs="宋体"/>
          <w:b/>
          <w:color w:val="auto"/>
          <w:sz w:val="24"/>
          <w:highlight w:val="none"/>
        </w:rPr>
        <w:t>投标声明书格式：</w:t>
      </w:r>
    </w:p>
    <w:p w14:paraId="7DD26D85">
      <w:pPr>
        <w:shd w:val="clear"/>
        <w:snapToGrid w:val="0"/>
        <w:spacing w:before="120" w:beforeLines="50" w:after="5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投标声明书</w:t>
      </w:r>
    </w:p>
    <w:p w14:paraId="0408D1DE">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融安县教育局</w:t>
      </w:r>
      <w:r>
        <w:rPr>
          <w:rFonts w:hint="eastAsia" w:ascii="宋体" w:hAnsi="宋体" w:cs="宋体"/>
          <w:color w:val="auto"/>
          <w:sz w:val="24"/>
          <w:highlight w:val="none"/>
          <w:u w:val="single"/>
        </w:rPr>
        <w:t>、广西信和招标代理有限公司（</w:t>
      </w:r>
      <w:r>
        <w:rPr>
          <w:rFonts w:hint="eastAsia" w:ascii="宋体" w:hAnsi="宋体" w:cs="宋体"/>
          <w:color w:val="auto"/>
          <w:sz w:val="24"/>
          <w:highlight w:val="none"/>
        </w:rPr>
        <w:t>招标采购单位名称）：</w:t>
      </w:r>
    </w:p>
    <w:p w14:paraId="6445AC38">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（投标人名称）系中华人民共和国合法企业，经营地址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CD52609">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（投标人名称）的法定代表人（负责人），我方愿意参加贵方组织的</w:t>
      </w:r>
      <w:r>
        <w:rPr>
          <w:rFonts w:hint="eastAsia" w:ascii="宋体" w:hAnsi="宋体" w:cs="宋体"/>
          <w:color w:val="auto"/>
          <w:sz w:val="24"/>
          <w:highlight w:val="none"/>
          <w:u w:val="single"/>
        </w:rPr>
        <w:t>(项目名称)               （项目编号：        ）</w:t>
      </w:r>
      <w:r>
        <w:rPr>
          <w:rFonts w:hint="eastAsia" w:ascii="宋体" w:hAnsi="宋体" w:cs="宋体"/>
          <w:color w:val="auto"/>
          <w:sz w:val="24"/>
          <w:highlight w:val="none"/>
        </w:rPr>
        <w:t>的投标，为便于贵方公正、择优地确定中标人及其投标产品和服务，我方就本次投标有关事项郑重声明如下：</w:t>
      </w:r>
    </w:p>
    <w:p w14:paraId="118D2D3D">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1.我方向贵方提交的所有投标文件、资料都是准确的和真实的。</w:t>
      </w:r>
    </w:p>
    <w:p w14:paraId="045FBA7A">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2.我方承诺已经具备《中华人民共和国政府采购法》第二十二条中规定的参加政府采购活动的供应商应当具备的条件：</w:t>
      </w:r>
    </w:p>
    <w:p w14:paraId="3C2BFD1B">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29BBF057">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659C9DB">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83D400E">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BB27AF4">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FABA2F4">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75C12D2F">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B35F714">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3.我方参加政府采购活动前三年内，在经营活动中没有重大违法记录。</w:t>
      </w:r>
    </w:p>
    <w:p w14:paraId="06653333">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4.经查询，在“信用中国”和“中国政府采购网”网站我方未被列入失信被执行人、重大税收违法失信主体、政府采购严重违法失信行为记录名单。</w:t>
      </w:r>
    </w:p>
    <w:p w14:paraId="4E36A523">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5.以上事项如有虚假或隐瞒，我方愿意承担一切后果，并不再寻求任何旨在减轻或免除法律责任的辩解。</w:t>
      </w:r>
    </w:p>
    <w:p w14:paraId="4FDAA562">
      <w:pPr>
        <w:pStyle w:val="27"/>
        <w:shd w:val="clear"/>
        <w:snapToGrid w:val="0"/>
        <w:spacing w:before="120" w:beforeLines="50"/>
        <w:ind w:firstLine="200"/>
        <w:rPr>
          <w:rFonts w:hint="eastAsia" w:ascii="宋体" w:hAnsi="宋体" w:cs="宋体"/>
          <w:color w:val="auto"/>
          <w:sz w:val="21"/>
          <w:szCs w:val="21"/>
          <w:highlight w:val="none"/>
        </w:rPr>
      </w:pPr>
    </w:p>
    <w:p w14:paraId="57324702">
      <w:pPr>
        <w:pStyle w:val="15"/>
        <w:shd w:val="clear"/>
        <w:spacing w:line="360" w:lineRule="auto"/>
        <w:ind w:firstLine="2400" w:firstLineChars="10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p>
    <w:p w14:paraId="30C1D262">
      <w:pPr>
        <w:shd w:val="clear"/>
        <w:spacing w:line="360" w:lineRule="auto"/>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w:t>
      </w:r>
      <w:r>
        <w:rPr>
          <w:rFonts w:hint="eastAsia" w:ascii="宋体" w:hAnsi="宋体" w:cs="宋体"/>
          <w:b/>
          <w:bCs/>
          <w:color w:val="auto"/>
          <w:sz w:val="24"/>
          <w:highlight w:val="none"/>
        </w:rPr>
        <w:t>签名:</w:t>
      </w:r>
      <w:r>
        <w:rPr>
          <w:rFonts w:hint="eastAsia" w:ascii="宋体" w:hAnsi="宋体" w:cs="宋体"/>
          <w:color w:val="auto"/>
          <w:sz w:val="24"/>
          <w:highlight w:val="none"/>
          <w:u w:val="single"/>
        </w:rPr>
        <w:t xml:space="preserve">                          </w:t>
      </w:r>
    </w:p>
    <w:p w14:paraId="6121D803">
      <w:pPr>
        <w:pStyle w:val="15"/>
        <w:shd w:val="clear"/>
        <w:spacing w:line="360" w:lineRule="auto"/>
        <w:ind w:firstLine="420"/>
        <w:rPr>
          <w:rFonts w:hint="eastAsia" w:hAnsi="宋体" w:cs="宋体"/>
          <w:color w:val="auto"/>
          <w:sz w:val="24"/>
          <w:szCs w:val="24"/>
          <w:highlight w:val="none"/>
          <w:lang w:eastAsia="zh-CN"/>
        </w:rPr>
      </w:pPr>
      <w:r>
        <w:rPr>
          <w:rFonts w:hint="eastAsia" w:hAnsi="宋体" w:cs="宋体"/>
          <w:color w:val="auto"/>
          <w:sz w:val="24"/>
          <w:szCs w:val="24"/>
          <w:highlight w:val="none"/>
        </w:rPr>
        <w:t xml:space="preserve">                                                   年    月    日</w:t>
      </w:r>
    </w:p>
    <w:p w14:paraId="4A57D103">
      <w:pPr>
        <w:shd w:val="clear"/>
        <w:snapToGrid w:val="0"/>
        <w:spacing w:before="50" w:after="120" w:afterLines="50" w:line="360" w:lineRule="auto"/>
        <w:rPr>
          <w:rFonts w:hint="eastAsia" w:ascii="宋体" w:hAnsi="宋体" w:cs="宋体"/>
          <w:b/>
          <w:color w:val="auto"/>
          <w:kern w:val="0"/>
          <w:szCs w:val="21"/>
          <w:highlight w:val="none"/>
        </w:rPr>
      </w:pPr>
      <w:r>
        <w:rPr>
          <w:rFonts w:hint="eastAsia" w:ascii="宋体" w:hAnsi="宋体" w:cs="宋体"/>
          <w:b/>
          <w:color w:val="auto"/>
          <w:szCs w:val="21"/>
          <w:highlight w:val="none"/>
        </w:rPr>
        <w:br w:type="page"/>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w:t>
      </w:r>
      <w:r>
        <w:rPr>
          <w:rFonts w:hint="eastAsia" w:ascii="宋体" w:hAnsi="宋体" w:cs="宋体"/>
          <w:b/>
          <w:color w:val="auto"/>
          <w:kern w:val="0"/>
          <w:sz w:val="24"/>
          <w:highlight w:val="none"/>
        </w:rPr>
        <w:t>投标人直接控股、管理关系信息表格式</w:t>
      </w:r>
    </w:p>
    <w:p w14:paraId="4B202524">
      <w:pPr>
        <w:shd w:val="clear"/>
        <w:snapToGrid w:val="0"/>
        <w:spacing w:before="50" w:after="120" w:afterLines="50"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投标人直接控股股东信息表</w:t>
      </w:r>
    </w:p>
    <w:tbl>
      <w:tblPr>
        <w:tblStyle w:val="22"/>
        <w:tblW w:w="0" w:type="auto"/>
        <w:tblInd w:w="0" w:type="dxa"/>
        <w:tblLayout w:type="fixed"/>
        <w:tblCellMar>
          <w:top w:w="0" w:type="dxa"/>
          <w:left w:w="0" w:type="dxa"/>
          <w:bottom w:w="0" w:type="dxa"/>
          <w:right w:w="0" w:type="dxa"/>
        </w:tblCellMar>
      </w:tblPr>
      <w:tblGrid>
        <w:gridCol w:w="828"/>
        <w:gridCol w:w="2269"/>
        <w:gridCol w:w="1239"/>
        <w:gridCol w:w="4006"/>
        <w:gridCol w:w="1134"/>
      </w:tblGrid>
      <w:tr w14:paraId="35427BF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A141BA2">
            <w:pPr>
              <w:shd w:val="clear"/>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754CD5">
            <w:pPr>
              <w:shd w:val="clear"/>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C86B0A8">
            <w:pPr>
              <w:shd w:val="clear"/>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出资比例</w:t>
            </w:r>
          </w:p>
        </w:tc>
        <w:tc>
          <w:tcPr>
            <w:tcW w:w="4006"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C89EE1">
            <w:pPr>
              <w:shd w:val="clear"/>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身份证号码或者统一社会信用代码</w:t>
            </w:r>
          </w:p>
        </w:tc>
        <w:tc>
          <w:tcPr>
            <w:tcW w:w="113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38E95D">
            <w:pPr>
              <w:shd w:val="clear"/>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备注</w:t>
            </w:r>
          </w:p>
        </w:tc>
      </w:tr>
      <w:tr w14:paraId="5E9BE16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1C5C21">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CA6B48">
            <w:pPr>
              <w:shd w:val="clea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60B8BB">
            <w:pPr>
              <w:shd w:val="clear"/>
              <w:spacing w:line="360" w:lineRule="auto"/>
              <w:jc w:val="center"/>
              <w:rPr>
                <w:rFonts w:hint="eastAsia" w:ascii="宋体" w:hAnsi="宋体" w:cs="宋体"/>
                <w:color w:val="auto"/>
                <w:kern w:val="0"/>
                <w:sz w:val="24"/>
                <w:highlight w:val="none"/>
              </w:rPr>
            </w:pPr>
          </w:p>
        </w:tc>
        <w:tc>
          <w:tcPr>
            <w:tcW w:w="4006"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6302EE4">
            <w:pPr>
              <w:shd w:val="clear"/>
              <w:spacing w:line="360" w:lineRule="auto"/>
              <w:jc w:val="center"/>
              <w:rPr>
                <w:rFonts w:hint="eastAsia" w:ascii="宋体" w:hAnsi="宋体" w:cs="宋体"/>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148FB1">
            <w:pPr>
              <w:shd w:val="clear"/>
              <w:spacing w:line="360" w:lineRule="auto"/>
              <w:jc w:val="center"/>
              <w:rPr>
                <w:rFonts w:hint="eastAsia" w:ascii="宋体" w:hAnsi="宋体" w:cs="宋体"/>
                <w:color w:val="auto"/>
                <w:kern w:val="0"/>
                <w:sz w:val="24"/>
                <w:highlight w:val="none"/>
              </w:rPr>
            </w:pPr>
          </w:p>
        </w:tc>
      </w:tr>
      <w:tr w14:paraId="0B590A7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AEFB69">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A11282">
            <w:pPr>
              <w:shd w:val="clea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16EBB9">
            <w:pPr>
              <w:shd w:val="clear"/>
              <w:spacing w:line="360" w:lineRule="auto"/>
              <w:jc w:val="center"/>
              <w:rPr>
                <w:rFonts w:hint="eastAsia" w:ascii="宋体" w:hAnsi="宋体" w:cs="宋体"/>
                <w:color w:val="auto"/>
                <w:kern w:val="0"/>
                <w:sz w:val="24"/>
                <w:highlight w:val="none"/>
              </w:rPr>
            </w:pPr>
          </w:p>
        </w:tc>
        <w:tc>
          <w:tcPr>
            <w:tcW w:w="4006"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3C5DDFB">
            <w:pPr>
              <w:shd w:val="clear"/>
              <w:spacing w:line="360" w:lineRule="auto"/>
              <w:jc w:val="center"/>
              <w:rPr>
                <w:rFonts w:hint="eastAsia" w:ascii="宋体" w:hAnsi="宋体" w:cs="宋体"/>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31713A">
            <w:pPr>
              <w:shd w:val="clear"/>
              <w:spacing w:line="360" w:lineRule="auto"/>
              <w:jc w:val="center"/>
              <w:rPr>
                <w:rFonts w:hint="eastAsia" w:ascii="宋体" w:hAnsi="宋体" w:cs="宋体"/>
                <w:color w:val="auto"/>
                <w:kern w:val="0"/>
                <w:sz w:val="24"/>
                <w:highlight w:val="none"/>
              </w:rPr>
            </w:pPr>
          </w:p>
        </w:tc>
      </w:tr>
      <w:tr w14:paraId="377F497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E52A2D">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C1E82E">
            <w:pPr>
              <w:shd w:val="clea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8678596">
            <w:pPr>
              <w:shd w:val="clear"/>
              <w:spacing w:line="360" w:lineRule="auto"/>
              <w:jc w:val="center"/>
              <w:rPr>
                <w:rFonts w:hint="eastAsia" w:ascii="宋体" w:hAnsi="宋体" w:cs="宋体"/>
                <w:color w:val="auto"/>
                <w:kern w:val="0"/>
                <w:sz w:val="24"/>
                <w:highlight w:val="none"/>
              </w:rPr>
            </w:pPr>
          </w:p>
        </w:tc>
        <w:tc>
          <w:tcPr>
            <w:tcW w:w="4006"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F422B6D">
            <w:pPr>
              <w:shd w:val="clear"/>
              <w:spacing w:line="360" w:lineRule="auto"/>
              <w:jc w:val="center"/>
              <w:rPr>
                <w:rFonts w:hint="eastAsia" w:ascii="宋体" w:hAnsi="宋体" w:cs="宋体"/>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6A151A3">
            <w:pPr>
              <w:shd w:val="clear"/>
              <w:spacing w:line="360" w:lineRule="auto"/>
              <w:jc w:val="center"/>
              <w:rPr>
                <w:rFonts w:hint="eastAsia" w:ascii="宋体" w:hAnsi="宋体" w:cs="宋体"/>
                <w:color w:val="auto"/>
                <w:kern w:val="0"/>
                <w:sz w:val="24"/>
                <w:highlight w:val="none"/>
              </w:rPr>
            </w:pPr>
          </w:p>
        </w:tc>
      </w:tr>
      <w:tr w14:paraId="1DC71DB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3EB6DF">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EF7207E">
            <w:pPr>
              <w:shd w:val="clea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D1E4D6A">
            <w:pPr>
              <w:shd w:val="clear"/>
              <w:spacing w:line="360" w:lineRule="auto"/>
              <w:jc w:val="center"/>
              <w:rPr>
                <w:rFonts w:hint="eastAsia" w:ascii="宋体" w:hAnsi="宋体" w:cs="宋体"/>
                <w:color w:val="auto"/>
                <w:kern w:val="0"/>
                <w:sz w:val="24"/>
                <w:highlight w:val="none"/>
              </w:rPr>
            </w:pPr>
          </w:p>
        </w:tc>
        <w:tc>
          <w:tcPr>
            <w:tcW w:w="4006"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21DC633">
            <w:pPr>
              <w:shd w:val="clear"/>
              <w:spacing w:line="360" w:lineRule="auto"/>
              <w:jc w:val="center"/>
              <w:rPr>
                <w:rFonts w:hint="eastAsia" w:ascii="宋体" w:hAnsi="宋体" w:cs="宋体"/>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BE44EEF">
            <w:pPr>
              <w:shd w:val="clear"/>
              <w:spacing w:line="360" w:lineRule="auto"/>
              <w:jc w:val="center"/>
              <w:rPr>
                <w:rFonts w:hint="eastAsia" w:ascii="宋体" w:hAnsi="宋体" w:cs="宋体"/>
                <w:color w:val="auto"/>
                <w:kern w:val="0"/>
                <w:sz w:val="24"/>
                <w:highlight w:val="none"/>
              </w:rPr>
            </w:pPr>
          </w:p>
        </w:tc>
      </w:tr>
    </w:tbl>
    <w:p w14:paraId="6F19D5BD">
      <w:pPr>
        <w:shd w:val="clear"/>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注：</w:t>
      </w:r>
    </w:p>
    <w:p w14:paraId="607B7122">
      <w:pPr>
        <w:shd w:val="clear"/>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506059C">
      <w:pPr>
        <w:shd w:val="clear"/>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64B957CA">
      <w:pPr>
        <w:shd w:val="clear"/>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6E84B572">
      <w:pPr>
        <w:shd w:val="clear"/>
        <w:snapToGrid w:val="0"/>
        <w:spacing w:line="360" w:lineRule="auto"/>
        <w:ind w:firstLine="420" w:firstLineChars="175"/>
        <w:jc w:val="left"/>
        <w:rPr>
          <w:rFonts w:hint="eastAsia" w:ascii="宋体" w:hAnsi="宋体" w:cs="宋体"/>
          <w:color w:val="auto"/>
          <w:sz w:val="24"/>
          <w:highlight w:val="none"/>
        </w:rPr>
      </w:pPr>
    </w:p>
    <w:p w14:paraId="6B994D11">
      <w:pPr>
        <w:shd w:val="clear"/>
        <w:snapToGrid w:val="0"/>
        <w:spacing w:line="360" w:lineRule="auto"/>
        <w:jc w:val="left"/>
        <w:rPr>
          <w:rFonts w:hint="eastAsia" w:ascii="宋体" w:hAnsi="宋体" w:cs="宋体"/>
          <w:color w:val="auto"/>
          <w:sz w:val="24"/>
          <w:highlight w:val="none"/>
        </w:rPr>
      </w:pPr>
    </w:p>
    <w:p w14:paraId="467D893C">
      <w:pPr>
        <w:shd w:val="clear"/>
        <w:snapToGrid w:val="0"/>
        <w:spacing w:line="360" w:lineRule="auto"/>
        <w:ind w:firstLine="420" w:firstLineChars="175"/>
        <w:jc w:val="center"/>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投标人</w:t>
      </w:r>
      <w:r>
        <w:rPr>
          <w:rFonts w:hint="eastAsia" w:ascii="宋体" w:hAnsi="宋体" w:cs="宋体"/>
          <w:b/>
          <w:color w:val="auto"/>
          <w:kern w:val="0"/>
          <w:sz w:val="24"/>
          <w:highlight w:val="none"/>
          <w:lang w:val="zh-CN"/>
        </w:rPr>
        <w:t>（加盖CA电子签章）</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lang w:val="zh-CN"/>
        </w:rPr>
        <w:t xml:space="preserve">                 </w:t>
      </w:r>
    </w:p>
    <w:p w14:paraId="69D5E1B1">
      <w:pPr>
        <w:shd w:val="clear"/>
        <w:snapToGrid w:val="0"/>
        <w:spacing w:line="360" w:lineRule="auto"/>
        <w:ind w:firstLine="420" w:firstLineChars="175"/>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93905F4">
      <w:pPr>
        <w:shd w:val="clear"/>
        <w:snapToGrid w:val="0"/>
        <w:spacing w:line="360" w:lineRule="auto"/>
        <w:jc w:val="center"/>
        <w:rPr>
          <w:rFonts w:hint="eastAsia" w:ascii="宋体" w:hAnsi="宋体" w:cs="宋体"/>
          <w:b/>
          <w:color w:val="auto"/>
          <w:sz w:val="32"/>
          <w:szCs w:val="32"/>
          <w:highlight w:val="none"/>
        </w:rPr>
      </w:pPr>
    </w:p>
    <w:p w14:paraId="31B5FD29">
      <w:pPr>
        <w:shd w:val="clear"/>
        <w:snapToGrid w:val="0"/>
        <w:spacing w:line="36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投标人直接管理关系信息表</w:t>
      </w:r>
    </w:p>
    <w:p w14:paraId="46C9153B">
      <w:pPr>
        <w:shd w:val="clear"/>
        <w:snapToGrid w:val="0"/>
        <w:spacing w:line="360" w:lineRule="auto"/>
        <w:jc w:val="center"/>
        <w:rPr>
          <w:rFonts w:hint="eastAsia" w:ascii="宋体" w:hAnsi="宋体" w:cs="宋体"/>
          <w:b/>
          <w:color w:val="auto"/>
          <w:sz w:val="32"/>
          <w:szCs w:val="32"/>
          <w:highlight w:val="none"/>
        </w:rPr>
      </w:pPr>
    </w:p>
    <w:tbl>
      <w:tblPr>
        <w:tblStyle w:val="22"/>
        <w:tblW w:w="0" w:type="auto"/>
        <w:tblInd w:w="0" w:type="dxa"/>
        <w:tblLayout w:type="fixed"/>
        <w:tblCellMar>
          <w:top w:w="0" w:type="dxa"/>
          <w:left w:w="0" w:type="dxa"/>
          <w:bottom w:w="0" w:type="dxa"/>
          <w:right w:w="0" w:type="dxa"/>
        </w:tblCellMar>
      </w:tblPr>
      <w:tblGrid>
        <w:gridCol w:w="1005"/>
        <w:gridCol w:w="2659"/>
        <w:gridCol w:w="3924"/>
        <w:gridCol w:w="2064"/>
      </w:tblGrid>
      <w:tr w14:paraId="5C916A3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AE335A">
            <w:pPr>
              <w:shd w:val="clear"/>
              <w:spacing w:line="36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173846">
            <w:pPr>
              <w:shd w:val="clear"/>
              <w:spacing w:line="36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350080">
            <w:pPr>
              <w:shd w:val="clear"/>
              <w:spacing w:line="36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2353D5">
            <w:pPr>
              <w:shd w:val="clear"/>
              <w:spacing w:line="36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03D894B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43DC386">
            <w:pPr>
              <w:shd w:val="clear"/>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A0D9D7F">
            <w:pPr>
              <w:shd w:val="clear"/>
              <w:spacing w:line="360" w:lineRule="auto"/>
              <w:jc w:val="center"/>
              <w:rPr>
                <w:rFonts w:hint="eastAsia" w:ascii="宋体" w:hAnsi="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39812D4">
            <w:pPr>
              <w:shd w:val="clear"/>
              <w:spacing w:line="360" w:lineRule="auto"/>
              <w:jc w:val="center"/>
              <w:rPr>
                <w:rFonts w:hint="eastAsia" w:ascii="宋体" w:hAnsi="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2C06ADB">
            <w:pPr>
              <w:shd w:val="clear"/>
              <w:spacing w:line="360" w:lineRule="auto"/>
              <w:jc w:val="center"/>
              <w:rPr>
                <w:rFonts w:hint="eastAsia" w:ascii="宋体" w:hAnsi="宋体" w:cs="宋体"/>
                <w:color w:val="auto"/>
                <w:kern w:val="0"/>
                <w:sz w:val="22"/>
                <w:szCs w:val="22"/>
                <w:highlight w:val="none"/>
              </w:rPr>
            </w:pPr>
          </w:p>
        </w:tc>
      </w:tr>
      <w:tr w14:paraId="79A3111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AF56E1D">
            <w:pPr>
              <w:shd w:val="clear"/>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52C7E8">
            <w:pPr>
              <w:shd w:val="clear"/>
              <w:spacing w:line="360" w:lineRule="auto"/>
              <w:jc w:val="center"/>
              <w:rPr>
                <w:rFonts w:hint="eastAsia" w:ascii="宋体" w:hAnsi="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C9FB4DF">
            <w:pPr>
              <w:shd w:val="clear"/>
              <w:spacing w:line="360" w:lineRule="auto"/>
              <w:jc w:val="center"/>
              <w:rPr>
                <w:rFonts w:hint="eastAsia" w:ascii="宋体" w:hAnsi="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926EAB7">
            <w:pPr>
              <w:shd w:val="clear"/>
              <w:spacing w:line="360" w:lineRule="auto"/>
              <w:jc w:val="center"/>
              <w:rPr>
                <w:rFonts w:hint="eastAsia" w:ascii="宋体" w:hAnsi="宋体" w:cs="宋体"/>
                <w:color w:val="auto"/>
                <w:kern w:val="0"/>
                <w:sz w:val="22"/>
                <w:szCs w:val="22"/>
                <w:highlight w:val="none"/>
              </w:rPr>
            </w:pPr>
          </w:p>
        </w:tc>
      </w:tr>
      <w:tr w14:paraId="2E37115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4EC7BA3">
            <w:pPr>
              <w:shd w:val="clear"/>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89A854">
            <w:pPr>
              <w:shd w:val="clear"/>
              <w:spacing w:line="360" w:lineRule="auto"/>
              <w:jc w:val="center"/>
              <w:rPr>
                <w:rFonts w:hint="eastAsia" w:ascii="宋体" w:hAnsi="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611E09B">
            <w:pPr>
              <w:shd w:val="clear"/>
              <w:spacing w:line="360" w:lineRule="auto"/>
              <w:jc w:val="center"/>
              <w:rPr>
                <w:rFonts w:hint="eastAsia" w:ascii="宋体" w:hAnsi="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46A477">
            <w:pPr>
              <w:shd w:val="clear"/>
              <w:spacing w:line="360" w:lineRule="auto"/>
              <w:jc w:val="center"/>
              <w:rPr>
                <w:rFonts w:hint="eastAsia" w:ascii="宋体" w:hAnsi="宋体" w:cs="宋体"/>
                <w:color w:val="auto"/>
                <w:kern w:val="0"/>
                <w:sz w:val="22"/>
                <w:szCs w:val="22"/>
                <w:highlight w:val="none"/>
              </w:rPr>
            </w:pPr>
          </w:p>
        </w:tc>
      </w:tr>
      <w:tr w14:paraId="48318DF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6CFBEB">
            <w:pPr>
              <w:shd w:val="clear"/>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FCDA5A4">
            <w:pPr>
              <w:shd w:val="clear"/>
              <w:spacing w:line="360" w:lineRule="auto"/>
              <w:jc w:val="center"/>
              <w:rPr>
                <w:rFonts w:hint="eastAsia" w:ascii="宋体" w:hAnsi="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B1EC27">
            <w:pPr>
              <w:shd w:val="clear"/>
              <w:spacing w:line="360" w:lineRule="auto"/>
              <w:jc w:val="center"/>
              <w:rPr>
                <w:rFonts w:hint="eastAsia" w:ascii="宋体" w:hAnsi="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C0F8813">
            <w:pPr>
              <w:shd w:val="clear"/>
              <w:spacing w:line="360" w:lineRule="auto"/>
              <w:jc w:val="center"/>
              <w:rPr>
                <w:rFonts w:hint="eastAsia" w:ascii="宋体" w:hAnsi="宋体" w:cs="宋体"/>
                <w:color w:val="auto"/>
                <w:kern w:val="0"/>
                <w:sz w:val="22"/>
                <w:szCs w:val="22"/>
                <w:highlight w:val="none"/>
              </w:rPr>
            </w:pPr>
          </w:p>
        </w:tc>
      </w:tr>
    </w:tbl>
    <w:p w14:paraId="7DC6D7DD">
      <w:pPr>
        <w:shd w:val="clea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519321FB">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40984AF6">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3FAC990F">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7B3A4A91">
      <w:pPr>
        <w:shd w:val="clear"/>
        <w:snapToGrid w:val="0"/>
        <w:spacing w:line="360" w:lineRule="auto"/>
        <w:jc w:val="left"/>
        <w:rPr>
          <w:rFonts w:hint="eastAsia" w:ascii="宋体" w:hAnsi="宋体" w:cs="宋体"/>
          <w:color w:val="auto"/>
          <w:szCs w:val="21"/>
          <w:highlight w:val="none"/>
        </w:rPr>
      </w:pPr>
    </w:p>
    <w:p w14:paraId="664DA428">
      <w:pPr>
        <w:shd w:val="clear"/>
        <w:snapToGrid w:val="0"/>
        <w:spacing w:line="360" w:lineRule="auto"/>
        <w:jc w:val="left"/>
        <w:rPr>
          <w:rFonts w:hint="eastAsia" w:ascii="宋体" w:hAnsi="宋体" w:cs="宋体"/>
          <w:color w:val="auto"/>
          <w:szCs w:val="21"/>
          <w:highlight w:val="none"/>
        </w:rPr>
      </w:pPr>
    </w:p>
    <w:p w14:paraId="4C435860">
      <w:pPr>
        <w:shd w:val="clear"/>
        <w:snapToGrid w:val="0"/>
        <w:spacing w:line="360" w:lineRule="auto"/>
        <w:ind w:firstLine="2640" w:firstLineChars="1100"/>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投标人</w:t>
      </w:r>
      <w:r>
        <w:rPr>
          <w:rFonts w:hint="eastAsia" w:ascii="宋体" w:hAnsi="宋体" w:cs="宋体"/>
          <w:b/>
          <w:color w:val="auto"/>
          <w:kern w:val="0"/>
          <w:sz w:val="24"/>
          <w:highlight w:val="none"/>
          <w:lang w:val="zh-CN"/>
        </w:rPr>
        <w:t>（加盖CA电子签章）</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rPr>
        <w:t xml:space="preserve">                 </w:t>
      </w:r>
    </w:p>
    <w:p w14:paraId="7BAAABE7">
      <w:pPr>
        <w:shd w:val="clea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C095961">
      <w:pPr>
        <w:shd w:val="clear"/>
        <w:snapToGrid w:val="0"/>
        <w:spacing w:line="360" w:lineRule="auto"/>
        <w:ind w:firstLine="5160" w:firstLineChars="2150"/>
        <w:rPr>
          <w:rFonts w:hint="eastAsia" w:ascii="宋体" w:hAnsi="宋体" w:cs="宋体"/>
          <w:color w:val="auto"/>
          <w:kern w:val="0"/>
          <w:sz w:val="24"/>
          <w:highlight w:val="none"/>
          <w:lang w:val="zh-CN"/>
        </w:rPr>
      </w:pPr>
    </w:p>
    <w:p w14:paraId="21657E83">
      <w:pPr>
        <w:shd w:val="clea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（5）投标人如为分支机构投标的，须提供其总公司对投标人针对本项目的授权书（如有，格式自拟）</w:t>
      </w:r>
    </w:p>
    <w:p w14:paraId="4C4D497A">
      <w:pPr>
        <w:pStyle w:val="28"/>
        <w:shd w:val="clear"/>
        <w:tabs>
          <w:tab w:val="left" w:pos="961"/>
        </w:tabs>
        <w:ind w:firstLine="0" w:firstLineChars="0"/>
        <w:rPr>
          <w:rFonts w:hint="eastAsia" w:ascii="宋体" w:hAnsi="宋体" w:cs="宋体"/>
          <w:b/>
          <w:color w:val="auto"/>
          <w:sz w:val="24"/>
          <w:highlight w:val="none"/>
          <w:lang w:val="en-US" w:eastAsia="zh-CN"/>
        </w:rPr>
      </w:pPr>
    </w:p>
    <w:p w14:paraId="521419AD">
      <w:pPr>
        <w:pStyle w:val="28"/>
        <w:shd w:val="clear"/>
        <w:tabs>
          <w:tab w:val="left" w:pos="961"/>
        </w:tabs>
        <w:ind w:firstLine="0" w:firstLineChars="0"/>
        <w:rPr>
          <w:rFonts w:hint="eastAsia" w:ascii="宋体" w:hAnsi="宋体" w:cs="宋体"/>
          <w:color w:val="auto"/>
          <w:kern w:val="0"/>
          <w:sz w:val="24"/>
          <w:highlight w:val="none"/>
          <w:lang w:val="zh-CN"/>
        </w:rPr>
      </w:pPr>
    </w:p>
    <w:p w14:paraId="7F5EAE25">
      <w:pPr>
        <w:pStyle w:val="28"/>
        <w:shd w:val="clear"/>
        <w:tabs>
          <w:tab w:val="left" w:pos="961"/>
        </w:tabs>
        <w:ind w:firstLine="2640" w:firstLineChars="1100"/>
        <w:rPr>
          <w:rFonts w:hint="eastAsia" w:ascii="宋体" w:hAnsi="宋体" w:cs="宋体"/>
          <w:b/>
          <w:color w:val="auto"/>
          <w:sz w:val="24"/>
          <w:highlight w:val="none"/>
          <w:lang w:val="en-US" w:eastAsia="zh-CN"/>
        </w:rPr>
      </w:pPr>
      <w:r>
        <w:rPr>
          <w:rFonts w:hint="eastAsia" w:ascii="宋体" w:hAnsi="宋体" w:cs="宋体"/>
          <w:color w:val="auto"/>
          <w:kern w:val="0"/>
          <w:sz w:val="24"/>
          <w:highlight w:val="none"/>
          <w:lang w:val="zh-CN"/>
        </w:rPr>
        <w:t>投标人</w:t>
      </w:r>
      <w:r>
        <w:rPr>
          <w:rFonts w:hint="eastAsia" w:ascii="宋体" w:hAnsi="宋体" w:cs="宋体"/>
          <w:b/>
          <w:color w:val="auto"/>
          <w:kern w:val="0"/>
          <w:sz w:val="24"/>
          <w:highlight w:val="none"/>
          <w:lang w:val="zh-CN"/>
        </w:rPr>
        <w:t>（加盖CA电子签章）</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lang w:val="zh-CN"/>
        </w:rPr>
        <w:t xml:space="preserve">            </w:t>
      </w:r>
    </w:p>
    <w:p w14:paraId="060DA47F">
      <w:pPr>
        <w:pStyle w:val="11"/>
        <w:shd w:val="clear"/>
        <w:spacing w:line="400" w:lineRule="exact"/>
        <w:rPr>
          <w:rFonts w:hint="eastAsia" w:ascii="宋体" w:hAnsi="宋体" w:cs="宋体"/>
          <w:bCs/>
          <w:color w:val="auto"/>
          <w:szCs w:val="21"/>
          <w:highlight w:val="none"/>
        </w:rPr>
      </w:pPr>
      <w:r>
        <w:rPr>
          <w:rFonts w:hint="eastAsia" w:ascii="宋体" w:hAnsi="宋体" w:cs="宋体"/>
          <w:b/>
          <w:color w:val="auto"/>
          <w:kern w:val="2"/>
          <w:highlight w:val="none"/>
          <w:lang w:val="en-US" w:eastAsia="zh-CN"/>
        </w:rPr>
        <w:br w:type="page"/>
      </w:r>
      <w:r>
        <w:rPr>
          <w:rFonts w:hint="eastAsia" w:ascii="宋体" w:hAnsi="宋体" w:cs="宋体"/>
          <w:b/>
          <w:color w:val="auto"/>
          <w:highlight w:val="none"/>
        </w:rPr>
        <w:t>2.</w:t>
      </w:r>
      <w:r>
        <w:rPr>
          <w:rFonts w:hint="eastAsia" w:ascii="宋体" w:hAnsi="宋体" w:cs="宋体"/>
          <w:b/>
          <w:bCs/>
          <w:color w:val="auto"/>
          <w:highlight w:val="none"/>
        </w:rPr>
        <w:t xml:space="preserve"> 投标文件（报价文件）封面格式：</w:t>
      </w:r>
    </w:p>
    <w:p w14:paraId="25402FE9">
      <w:pPr>
        <w:shd w:val="clear"/>
        <w:snapToGrid w:val="0"/>
        <w:spacing w:before="120" w:beforeLines="50" w:after="50"/>
        <w:ind w:firstLine="13" w:firstLineChars="3"/>
        <w:jc w:val="center"/>
        <w:rPr>
          <w:rFonts w:hint="eastAsia" w:ascii="宋体" w:hAnsi="宋体" w:cs="宋体"/>
          <w:bCs/>
          <w:color w:val="auto"/>
          <w:sz w:val="44"/>
          <w:szCs w:val="44"/>
          <w:highlight w:val="none"/>
        </w:rPr>
      </w:pPr>
    </w:p>
    <w:p w14:paraId="0C4D5F83">
      <w:pPr>
        <w:shd w:val="clear"/>
        <w:snapToGrid w:val="0"/>
        <w:spacing w:before="120" w:beforeLines="50" w:after="50"/>
        <w:jc w:val="center"/>
        <w:rPr>
          <w:rFonts w:hint="eastAsia" w:ascii="宋体" w:hAnsi="宋体" w:cs="宋体"/>
          <w:b/>
          <w:color w:val="auto"/>
          <w:sz w:val="44"/>
          <w:szCs w:val="44"/>
          <w:highlight w:val="none"/>
        </w:rPr>
      </w:pPr>
    </w:p>
    <w:p w14:paraId="32F4404E">
      <w:pPr>
        <w:shd w:val="clear"/>
        <w:snapToGrid w:val="0"/>
        <w:spacing w:before="120" w:beforeLines="50" w:after="50"/>
        <w:jc w:val="center"/>
        <w:rPr>
          <w:rFonts w:hint="eastAsia" w:ascii="宋体" w:hAnsi="宋体" w:cs="宋体"/>
          <w:b/>
          <w:color w:val="auto"/>
          <w:sz w:val="44"/>
          <w:szCs w:val="44"/>
          <w:highlight w:val="none"/>
        </w:rPr>
      </w:pPr>
    </w:p>
    <w:p w14:paraId="0ADFD120">
      <w:pPr>
        <w:shd w:val="clear"/>
        <w:snapToGrid w:val="0"/>
        <w:spacing w:before="120" w:beforeLines="50" w:after="50"/>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投  标  文  件</w:t>
      </w:r>
    </w:p>
    <w:p w14:paraId="0B717BA7">
      <w:pPr>
        <w:shd w:val="clear"/>
        <w:snapToGrid w:val="0"/>
        <w:spacing w:before="120"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（报价文件）</w:t>
      </w:r>
    </w:p>
    <w:p w14:paraId="5439803B">
      <w:pPr>
        <w:shd w:val="clear"/>
        <w:snapToGrid w:val="0"/>
        <w:spacing w:before="120" w:beforeLines="50" w:after="50"/>
        <w:ind w:firstLine="9" w:firstLineChars="3"/>
        <w:jc w:val="center"/>
        <w:rPr>
          <w:rFonts w:hint="eastAsia" w:ascii="宋体" w:hAnsi="宋体" w:cs="宋体"/>
          <w:bCs/>
          <w:color w:val="auto"/>
          <w:sz w:val="32"/>
          <w:szCs w:val="32"/>
          <w:highlight w:val="none"/>
        </w:rPr>
      </w:pPr>
    </w:p>
    <w:p w14:paraId="356FE949">
      <w:pPr>
        <w:shd w:val="clear"/>
        <w:snapToGrid w:val="0"/>
        <w:spacing w:before="120" w:beforeLines="50" w:after="50"/>
        <w:rPr>
          <w:rFonts w:hint="eastAsia" w:ascii="宋体" w:hAnsi="宋体" w:cs="宋体"/>
          <w:bCs/>
          <w:color w:val="auto"/>
          <w:szCs w:val="21"/>
          <w:highlight w:val="none"/>
        </w:rPr>
      </w:pPr>
    </w:p>
    <w:p w14:paraId="6A471D4B">
      <w:pPr>
        <w:shd w:val="clear"/>
        <w:snapToGrid w:val="0"/>
        <w:spacing w:line="480" w:lineRule="auto"/>
        <w:ind w:firstLine="837" w:firstLineChars="279"/>
        <w:rPr>
          <w:rFonts w:ascii="宋体" w:hAnsi="宋体" w:cs="宋体"/>
          <w:bCs/>
          <w:color w:val="auto"/>
          <w:sz w:val="30"/>
          <w:szCs w:val="30"/>
          <w:highlight w:val="none"/>
          <w:u w:val="single"/>
        </w:rPr>
      </w:pPr>
      <w:r>
        <w:rPr>
          <w:rFonts w:hint="eastAsia" w:ascii="宋体" w:hAnsi="宋体" w:cs="宋体"/>
          <w:bCs/>
          <w:color w:val="auto"/>
          <w:sz w:val="30"/>
          <w:szCs w:val="30"/>
          <w:highlight w:val="none"/>
        </w:rPr>
        <w:t>项目名称：</w:t>
      </w:r>
      <w:r>
        <w:rPr>
          <w:rFonts w:hint="eastAsia" w:ascii="宋体" w:hAnsi="宋体" w:cs="宋体"/>
          <w:bCs/>
          <w:color w:val="auto"/>
          <w:sz w:val="30"/>
          <w:szCs w:val="30"/>
          <w:highlight w:val="none"/>
          <w:u w:val="single"/>
        </w:rPr>
        <w:t xml:space="preserve">                                  </w:t>
      </w:r>
    </w:p>
    <w:p w14:paraId="39CFD606">
      <w:pPr>
        <w:shd w:val="clear"/>
        <w:snapToGrid w:val="0"/>
        <w:spacing w:line="480" w:lineRule="auto"/>
        <w:ind w:firstLine="837" w:firstLineChars="279"/>
        <w:rPr>
          <w:rFonts w:ascii="宋体" w:hAnsi="宋体" w:cs="宋体"/>
          <w:bCs/>
          <w:color w:val="auto"/>
          <w:sz w:val="30"/>
          <w:szCs w:val="30"/>
          <w:highlight w:val="none"/>
          <w:u w:val="single"/>
        </w:rPr>
      </w:pPr>
      <w:r>
        <w:rPr>
          <w:rFonts w:hint="eastAsia" w:ascii="宋体" w:hAnsi="宋体" w:cs="宋体"/>
          <w:bCs/>
          <w:color w:val="auto"/>
          <w:sz w:val="30"/>
          <w:szCs w:val="30"/>
          <w:highlight w:val="none"/>
        </w:rPr>
        <w:t>项目编号：</w:t>
      </w:r>
      <w:r>
        <w:rPr>
          <w:rFonts w:hint="eastAsia" w:ascii="宋体" w:hAnsi="宋体" w:cs="宋体"/>
          <w:bCs/>
          <w:color w:val="auto"/>
          <w:sz w:val="30"/>
          <w:szCs w:val="30"/>
          <w:highlight w:val="none"/>
          <w:u w:val="single"/>
        </w:rPr>
        <w:t xml:space="preserve">                                  </w:t>
      </w:r>
    </w:p>
    <w:p w14:paraId="1184A2B0">
      <w:pPr>
        <w:pStyle w:val="8"/>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投标人名称：</w:t>
      </w:r>
      <w:r>
        <w:rPr>
          <w:rFonts w:hint="eastAsia" w:ascii="宋体" w:hAnsi="宋体" w:cs="宋体"/>
          <w:bCs/>
          <w:color w:val="auto"/>
          <w:sz w:val="30"/>
          <w:szCs w:val="30"/>
          <w:highlight w:val="none"/>
          <w:u w:val="single"/>
        </w:rPr>
        <w:t xml:space="preserve">         </w:t>
      </w:r>
      <w:r>
        <w:rPr>
          <w:rFonts w:hint="eastAsia" w:hAnsi="宋体"/>
          <w:b/>
          <w:color w:val="auto"/>
          <w:sz w:val="32"/>
          <w:szCs w:val="32"/>
          <w:highlight w:val="none"/>
          <w:u w:val="single"/>
        </w:rPr>
        <w:t>（</w:t>
      </w:r>
      <w:r>
        <w:rPr>
          <w:rFonts w:hint="eastAsia" w:hAnsi="宋体"/>
          <w:b/>
          <w:color w:val="auto"/>
          <w:sz w:val="30"/>
          <w:szCs w:val="30"/>
          <w:highlight w:val="none"/>
          <w:u w:val="single"/>
        </w:rPr>
        <w:t>加盖</w:t>
      </w:r>
      <w:r>
        <w:rPr>
          <w:rFonts w:hint="eastAsia" w:ascii="宋体" w:hAnsi="宋体" w:cs="宋体"/>
          <w:b/>
          <w:color w:val="auto"/>
          <w:sz w:val="30"/>
          <w:szCs w:val="30"/>
          <w:highlight w:val="none"/>
          <w:u w:val="single"/>
        </w:rPr>
        <w:t>CA电子签章</w:t>
      </w:r>
      <w:r>
        <w:rPr>
          <w:rFonts w:hint="eastAsia" w:hAnsi="宋体"/>
          <w:b/>
          <w:color w:val="auto"/>
          <w:sz w:val="32"/>
          <w:szCs w:val="32"/>
          <w:highlight w:val="none"/>
          <w:u w:val="single"/>
        </w:rPr>
        <w:t>）</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val="en-US" w:eastAsia="zh-CN"/>
        </w:rPr>
        <w:t xml:space="preserve">       </w:t>
      </w:r>
      <w:r>
        <w:rPr>
          <w:rFonts w:hint="eastAsia" w:ascii="宋体" w:hAnsi="宋体" w:cs="宋体"/>
          <w:bCs/>
          <w:color w:val="auto"/>
          <w:sz w:val="30"/>
          <w:szCs w:val="30"/>
          <w:highlight w:val="none"/>
          <w:u w:val="single"/>
        </w:rPr>
        <w:t xml:space="preserve">    </w:t>
      </w:r>
    </w:p>
    <w:p w14:paraId="67F69C70">
      <w:pPr>
        <w:pStyle w:val="8"/>
        <w:shd w:val="clear"/>
        <w:snapToGrid w:val="0"/>
        <w:spacing w:line="480" w:lineRule="auto"/>
        <w:ind w:firstLine="837" w:firstLineChars="279"/>
        <w:rPr>
          <w:rFonts w:ascii="宋体" w:hAnsi="宋体" w:cs="宋体"/>
          <w:bCs/>
          <w:color w:val="auto"/>
          <w:sz w:val="30"/>
          <w:szCs w:val="30"/>
          <w:highlight w:val="none"/>
          <w:u w:val="single"/>
          <w:lang w:val="en-US" w:eastAsia="zh-CN"/>
        </w:rPr>
      </w:pPr>
      <w:r>
        <w:rPr>
          <w:rFonts w:hint="eastAsia" w:ascii="宋体" w:hAnsi="宋体" w:cs="宋体"/>
          <w:bCs/>
          <w:color w:val="auto"/>
          <w:sz w:val="30"/>
          <w:szCs w:val="30"/>
          <w:highlight w:val="none"/>
          <w:lang w:eastAsia="zh-CN"/>
        </w:rPr>
        <w:t>法定代表人或其被授权代表</w:t>
      </w:r>
      <w:r>
        <w:rPr>
          <w:rFonts w:hint="eastAsia" w:ascii="宋体" w:hAnsi="宋体" w:cs="宋体"/>
          <w:b/>
          <w:color w:val="auto"/>
          <w:sz w:val="30"/>
          <w:szCs w:val="30"/>
          <w:highlight w:val="none"/>
          <w:lang w:eastAsia="zh-CN"/>
        </w:rPr>
        <w:t>（签字或盖章）</w:t>
      </w:r>
      <w:r>
        <w:rPr>
          <w:rFonts w:hint="eastAsia" w:ascii="宋体" w:hAnsi="宋体" w:cs="宋体"/>
          <w:bCs/>
          <w:color w:val="auto"/>
          <w:sz w:val="30"/>
          <w:szCs w:val="30"/>
          <w:highlight w:val="none"/>
          <w:lang w:eastAsia="zh-CN"/>
        </w:rPr>
        <w:t>：</w:t>
      </w:r>
      <w:r>
        <w:rPr>
          <w:rFonts w:hint="eastAsia" w:ascii="宋体" w:hAnsi="宋体" w:cs="宋体"/>
          <w:bCs/>
          <w:color w:val="auto"/>
          <w:sz w:val="30"/>
          <w:szCs w:val="30"/>
          <w:highlight w:val="none"/>
          <w:u w:val="single"/>
          <w:lang w:val="en-US" w:eastAsia="zh-CN"/>
        </w:rPr>
        <w:t xml:space="preserve">        </w:t>
      </w:r>
    </w:p>
    <w:p w14:paraId="1B86C635">
      <w:pPr>
        <w:pStyle w:val="8"/>
        <w:shd w:val="clear"/>
        <w:snapToGrid w:val="0"/>
        <w:spacing w:before="50" w:after="50" w:line="280" w:lineRule="exact"/>
        <w:ind w:firstLine="675" w:firstLineChars="225"/>
        <w:rPr>
          <w:rFonts w:hint="eastAsia" w:ascii="宋体" w:hAnsi="宋体" w:cs="宋体"/>
          <w:bCs/>
          <w:color w:val="auto"/>
          <w:sz w:val="30"/>
          <w:szCs w:val="30"/>
          <w:highlight w:val="none"/>
        </w:rPr>
      </w:pPr>
    </w:p>
    <w:p w14:paraId="7C7F0090">
      <w:pPr>
        <w:pStyle w:val="8"/>
        <w:shd w:val="clear"/>
        <w:snapToGrid w:val="0"/>
        <w:spacing w:before="50" w:after="50" w:line="280" w:lineRule="exact"/>
        <w:ind w:firstLine="675" w:firstLineChars="225"/>
        <w:rPr>
          <w:rFonts w:hint="eastAsia" w:ascii="宋体" w:hAnsi="宋体" w:cs="宋体"/>
          <w:bCs/>
          <w:color w:val="auto"/>
          <w:sz w:val="30"/>
          <w:szCs w:val="30"/>
          <w:highlight w:val="none"/>
        </w:rPr>
      </w:pPr>
    </w:p>
    <w:p w14:paraId="78335D86">
      <w:pPr>
        <w:pStyle w:val="8"/>
        <w:shd w:val="clear"/>
        <w:snapToGrid w:val="0"/>
        <w:spacing w:before="50" w:after="50" w:line="280" w:lineRule="exact"/>
        <w:ind w:firstLine="0"/>
        <w:rPr>
          <w:rFonts w:hint="eastAsia" w:ascii="宋体" w:hAnsi="宋体" w:cs="宋体"/>
          <w:bCs/>
          <w:color w:val="auto"/>
          <w:sz w:val="30"/>
          <w:szCs w:val="30"/>
          <w:highlight w:val="none"/>
        </w:rPr>
      </w:pPr>
    </w:p>
    <w:p w14:paraId="3F68B82D">
      <w:pPr>
        <w:pStyle w:val="8"/>
        <w:shd w:val="clear"/>
        <w:snapToGrid w:val="0"/>
        <w:spacing w:before="50" w:after="50" w:line="280" w:lineRule="exact"/>
        <w:ind w:firstLine="675" w:firstLineChars="225"/>
        <w:rPr>
          <w:rFonts w:hint="eastAsia" w:ascii="宋体" w:hAnsi="宋体" w:cs="宋体"/>
          <w:bCs/>
          <w:color w:val="auto"/>
          <w:sz w:val="30"/>
          <w:szCs w:val="30"/>
          <w:highlight w:val="none"/>
        </w:rPr>
      </w:pPr>
    </w:p>
    <w:p w14:paraId="784970C2">
      <w:pPr>
        <w:shd w:val="clear"/>
        <w:snapToGrid w:val="0"/>
        <w:spacing w:before="120" w:beforeLines="50" w:after="50"/>
        <w:ind w:firstLine="1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年  月  日</w:t>
      </w:r>
    </w:p>
    <w:p w14:paraId="15AF2559">
      <w:pPr>
        <w:shd w:val="clear"/>
        <w:snapToGrid w:val="0"/>
        <w:spacing w:before="50" w:after="50"/>
        <w:rPr>
          <w:rFonts w:hint="eastAsia" w:ascii="宋体" w:hAnsi="宋体" w:cs="宋体"/>
          <w:b/>
          <w:color w:val="auto"/>
          <w:szCs w:val="21"/>
          <w:highlight w:val="none"/>
        </w:rPr>
      </w:pPr>
    </w:p>
    <w:p w14:paraId="219E71E8">
      <w:pPr>
        <w:shd w:val="clear"/>
        <w:snapToGrid w:val="0"/>
        <w:spacing w:line="380" w:lineRule="exact"/>
        <w:ind w:firstLine="413" w:firstLineChars="196"/>
        <w:jc w:val="left"/>
        <w:rPr>
          <w:rFonts w:hint="eastAsia" w:ascii="宋体" w:hAnsi="宋体" w:cs="宋体"/>
          <w:b/>
          <w:color w:val="auto"/>
          <w:szCs w:val="21"/>
          <w:highlight w:val="none"/>
        </w:rPr>
      </w:pPr>
    </w:p>
    <w:p w14:paraId="1759FC86">
      <w:pPr>
        <w:shd w:val="clear"/>
        <w:snapToGrid w:val="0"/>
        <w:spacing w:before="50" w:after="50"/>
        <w:rPr>
          <w:rFonts w:hint="eastAsia" w:ascii="宋体" w:hAnsi="宋体" w:cs="宋体"/>
          <w:b/>
          <w:bCs/>
          <w:color w:val="auto"/>
          <w:szCs w:val="21"/>
          <w:highlight w:val="none"/>
        </w:rPr>
      </w:pPr>
      <w:r>
        <w:rPr>
          <w:rFonts w:hint="eastAsia" w:ascii="宋体" w:hAnsi="宋体" w:cs="宋体"/>
          <w:b/>
          <w:color w:val="auto"/>
          <w:szCs w:val="21"/>
          <w:highlight w:val="none"/>
        </w:rPr>
        <w:br w:type="page"/>
      </w:r>
      <w:r>
        <w:rPr>
          <w:rFonts w:hint="eastAsia" w:ascii="宋体" w:hAnsi="宋体" w:cs="宋体"/>
          <w:b/>
          <w:bCs/>
          <w:color w:val="auto"/>
          <w:sz w:val="24"/>
          <w:highlight w:val="none"/>
        </w:rPr>
        <w:t>投标文件（</w:t>
      </w:r>
      <w:r>
        <w:rPr>
          <w:rFonts w:hint="eastAsia" w:ascii="宋体" w:hAnsi="宋体" w:cs="宋体"/>
          <w:b/>
          <w:color w:val="auto"/>
          <w:sz w:val="24"/>
          <w:highlight w:val="none"/>
        </w:rPr>
        <w:t>报价文件</w:t>
      </w:r>
      <w:r>
        <w:rPr>
          <w:rFonts w:hint="eastAsia" w:ascii="宋体" w:hAnsi="宋体" w:cs="宋体"/>
          <w:b/>
          <w:bCs/>
          <w:color w:val="auto"/>
          <w:sz w:val="24"/>
          <w:highlight w:val="none"/>
        </w:rPr>
        <w:t>）目录：</w:t>
      </w:r>
    </w:p>
    <w:p w14:paraId="44D0F737">
      <w:pPr>
        <w:shd w:val="clear"/>
        <w:tabs>
          <w:tab w:val="left" w:pos="3870"/>
          <w:tab w:val="left" w:pos="4085"/>
        </w:tabs>
        <w:snapToGrid w:val="0"/>
        <w:spacing w:line="500" w:lineRule="exact"/>
        <w:jc w:val="center"/>
        <w:rPr>
          <w:rFonts w:hint="eastAsia" w:ascii="宋体" w:hAnsi="宋体" w:cs="宋体"/>
          <w:color w:val="auto"/>
          <w:sz w:val="44"/>
          <w:szCs w:val="44"/>
          <w:highlight w:val="none"/>
        </w:rPr>
      </w:pPr>
    </w:p>
    <w:p w14:paraId="4F1B3D2D">
      <w:pPr>
        <w:shd w:val="clear"/>
        <w:tabs>
          <w:tab w:val="left" w:pos="3870"/>
          <w:tab w:val="left" w:pos="4085"/>
        </w:tabs>
        <w:snapToGrid w:val="0"/>
        <w:spacing w:line="5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2D5719D8">
      <w:pPr>
        <w:shd w:val="clear"/>
        <w:snapToGrid w:val="0"/>
        <w:spacing w:line="360" w:lineRule="exact"/>
        <w:ind w:firstLine="411" w:firstLineChars="196"/>
        <w:jc w:val="left"/>
        <w:rPr>
          <w:rFonts w:hint="eastAsia" w:ascii="宋体" w:hAnsi="宋体" w:cs="宋体"/>
          <w:color w:val="auto"/>
          <w:szCs w:val="21"/>
          <w:highlight w:val="none"/>
        </w:rPr>
      </w:pPr>
    </w:p>
    <w:p w14:paraId="5EC0039A">
      <w:pPr>
        <w:shd w:val="clear"/>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（1）投标函；</w:t>
      </w:r>
    </w:p>
    <w:p w14:paraId="3858C137">
      <w:pPr>
        <w:shd w:val="clear"/>
        <w:tabs>
          <w:tab w:val="left" w:pos="3870"/>
          <w:tab w:val="left" w:pos="4085"/>
        </w:tabs>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（2）开标一览表；</w:t>
      </w:r>
    </w:p>
    <w:p w14:paraId="4492B9E1">
      <w:pPr>
        <w:shd w:val="clear"/>
        <w:tabs>
          <w:tab w:val="left" w:pos="3870"/>
          <w:tab w:val="left" w:pos="4085"/>
        </w:tabs>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（3）报价明细表；</w:t>
      </w:r>
    </w:p>
    <w:p w14:paraId="6FF14847">
      <w:pPr>
        <w:shd w:val="clear"/>
        <w:snapToGrid w:val="0"/>
        <w:spacing w:line="360" w:lineRule="auto"/>
        <w:ind w:firstLine="420" w:firstLineChars="175"/>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中小企业声明函、残疾人福利单位声明函</w:t>
      </w:r>
      <w:r>
        <w:rPr>
          <w:rFonts w:hint="eastAsia" w:ascii="宋体" w:hAnsi="宋体" w:eastAsia="宋体" w:cs="宋体"/>
          <w:color w:val="auto"/>
          <w:sz w:val="24"/>
          <w:szCs w:val="24"/>
          <w:highlight w:val="none"/>
          <w:lang w:eastAsia="zh-CN"/>
        </w:rPr>
        <w:t>；（如有）</w:t>
      </w:r>
    </w:p>
    <w:p w14:paraId="7FEF1ED0">
      <w:pPr>
        <w:shd w:val="clear"/>
        <w:snapToGrid w:val="0"/>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）投标人针对报价需要说明的其他文件和说明。（如有，格式自拟）</w:t>
      </w:r>
    </w:p>
    <w:p w14:paraId="18022EA0">
      <w:pPr>
        <w:shd w:val="clear"/>
        <w:snapToGrid w:val="0"/>
        <w:spacing w:line="380" w:lineRule="exact"/>
        <w:ind w:firstLine="472" w:firstLineChars="196"/>
        <w:jc w:val="left"/>
        <w:rPr>
          <w:rFonts w:hint="eastAsia" w:ascii="宋体" w:hAnsi="宋体" w:cs="宋体"/>
          <w:b/>
          <w:color w:val="auto"/>
          <w:sz w:val="24"/>
          <w:highlight w:val="none"/>
        </w:rPr>
      </w:pPr>
    </w:p>
    <w:p w14:paraId="045379A0">
      <w:pPr>
        <w:shd w:val="clear"/>
        <w:snapToGrid w:val="0"/>
        <w:spacing w:before="120" w:beforeLines="50" w:after="50" w:line="360" w:lineRule="auto"/>
        <w:ind w:firstLine="422" w:firstLineChars="175"/>
        <w:outlineLvl w:val="9"/>
        <w:rPr>
          <w:rFonts w:hint="eastAsia" w:ascii="宋体" w:hAnsi="宋体" w:cs="宋体"/>
          <w:b/>
          <w:bCs/>
          <w:color w:val="auto"/>
          <w:sz w:val="24"/>
          <w:highlight w:val="none"/>
        </w:rPr>
      </w:pPr>
      <w:bookmarkStart w:id="112" w:name="_Toc22566"/>
      <w:r>
        <w:rPr>
          <w:rFonts w:hint="eastAsia" w:ascii="宋体" w:hAnsi="宋体" w:cs="宋体"/>
          <w:b/>
          <w:bCs/>
          <w:color w:val="auto"/>
          <w:sz w:val="24"/>
          <w:highlight w:val="none"/>
        </w:rPr>
        <w:t>注：以上目录是基本格式要求，各投标人可根据自身情况进一步向下增加内容或细化，并编写对应页码。</w:t>
      </w:r>
      <w:bookmarkEnd w:id="112"/>
    </w:p>
    <w:p w14:paraId="2A059360">
      <w:pPr>
        <w:shd w:val="clear"/>
        <w:snapToGrid w:val="0"/>
        <w:spacing w:line="380" w:lineRule="exact"/>
        <w:ind w:firstLine="413" w:firstLineChars="196"/>
        <w:jc w:val="left"/>
        <w:rPr>
          <w:rFonts w:hint="eastAsia" w:ascii="宋体" w:hAnsi="宋体" w:cs="宋体"/>
          <w:b/>
          <w:color w:val="auto"/>
          <w:szCs w:val="21"/>
          <w:highlight w:val="none"/>
        </w:rPr>
      </w:pPr>
    </w:p>
    <w:p w14:paraId="7141E700">
      <w:pPr>
        <w:shd w:val="clear"/>
        <w:snapToGrid w:val="0"/>
        <w:spacing w:before="120" w:beforeLines="50" w:after="50"/>
        <w:outlineLvl w:val="9"/>
        <w:rPr>
          <w:rFonts w:hint="eastAsia" w:ascii="宋体" w:hAnsi="宋体" w:cs="宋体"/>
          <w:b/>
          <w:color w:val="auto"/>
          <w:szCs w:val="21"/>
          <w:highlight w:val="none"/>
        </w:rPr>
      </w:pPr>
      <w:r>
        <w:rPr>
          <w:rFonts w:hint="eastAsia" w:ascii="宋体" w:hAnsi="宋体" w:cs="宋体"/>
          <w:b/>
          <w:color w:val="auto"/>
          <w:szCs w:val="21"/>
          <w:highlight w:val="none"/>
        </w:rPr>
        <w:br w:type="page"/>
      </w:r>
      <w:bookmarkStart w:id="113" w:name="_Toc15022"/>
      <w:r>
        <w:rPr>
          <w:rFonts w:hint="eastAsia" w:ascii="宋体" w:hAnsi="宋体" w:cs="宋体"/>
          <w:b/>
          <w:bCs/>
          <w:color w:val="auto"/>
          <w:sz w:val="24"/>
          <w:highlight w:val="none"/>
        </w:rPr>
        <w:t>（1）投标函格式：</w:t>
      </w:r>
      <w:bookmarkEnd w:id="113"/>
    </w:p>
    <w:p w14:paraId="16ACA863">
      <w:pPr>
        <w:shd w:val="clear"/>
        <w:snapToGrid w:val="0"/>
        <w:spacing w:before="120" w:beforeLines="50" w:after="50" w:line="320" w:lineRule="exact"/>
        <w:jc w:val="center"/>
        <w:rPr>
          <w:rFonts w:hint="eastAsia" w:ascii="宋体" w:hAnsi="宋体" w:cs="宋体"/>
          <w:b/>
          <w:bCs/>
          <w:color w:val="auto"/>
          <w:sz w:val="32"/>
          <w:szCs w:val="32"/>
          <w:highlight w:val="none"/>
        </w:rPr>
      </w:pPr>
    </w:p>
    <w:p w14:paraId="559F2736">
      <w:pPr>
        <w:shd w:val="clear"/>
        <w:snapToGrid w:val="0"/>
        <w:spacing w:before="120" w:beforeLines="50" w:after="50" w:line="3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 标 函</w:t>
      </w:r>
    </w:p>
    <w:p w14:paraId="2EEAF65E">
      <w:pPr>
        <w:shd w:val="clear"/>
        <w:snapToGrid w:val="0"/>
        <w:spacing w:before="120" w:beforeLines="50" w:after="50" w:line="320" w:lineRule="exact"/>
        <w:jc w:val="center"/>
        <w:rPr>
          <w:rFonts w:hint="eastAsia" w:ascii="宋体" w:hAnsi="宋体" w:cs="宋体"/>
          <w:b/>
          <w:color w:val="auto"/>
          <w:szCs w:val="21"/>
          <w:highlight w:val="none"/>
        </w:rPr>
      </w:pPr>
    </w:p>
    <w:p w14:paraId="228D2709">
      <w:pPr>
        <w:shd w:val="clea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融安县教育局</w:t>
      </w:r>
      <w:r>
        <w:rPr>
          <w:rFonts w:hint="eastAsia" w:ascii="宋体" w:hAnsi="宋体" w:cs="宋体"/>
          <w:color w:val="auto"/>
          <w:sz w:val="24"/>
          <w:highlight w:val="none"/>
          <w:u w:val="single"/>
        </w:rPr>
        <w:t>、广西信和招标代理有限公司</w:t>
      </w:r>
      <w:r>
        <w:rPr>
          <w:rFonts w:hint="eastAsia" w:ascii="宋体" w:hAnsi="宋体" w:cs="宋体"/>
          <w:color w:val="auto"/>
          <w:sz w:val="24"/>
          <w:highlight w:val="none"/>
        </w:rPr>
        <w:t>（招标采购单位名称）：</w:t>
      </w:r>
    </w:p>
    <w:p w14:paraId="33F283AC">
      <w:pPr>
        <w:shd w:val="clear"/>
        <w:snapToGrid w:val="0"/>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项目的招标公告/投标邀请书（项目编号：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w:t>
      </w:r>
      <w:r>
        <w:rPr>
          <w:rFonts w:hint="eastAsia" w:ascii="宋体" w:hAnsi="宋体" w:cs="宋体"/>
          <w:color w:val="auto"/>
          <w:sz w:val="24"/>
          <w:highlight w:val="none"/>
          <w:u w:val="single"/>
        </w:rPr>
        <w:t>资格文件、报价文件、商务技术文件</w:t>
      </w:r>
      <w:r>
        <w:rPr>
          <w:rFonts w:hint="eastAsia" w:ascii="宋体" w:hAnsi="宋体" w:cs="宋体"/>
          <w:color w:val="auto"/>
          <w:sz w:val="24"/>
          <w:highlight w:val="none"/>
        </w:rPr>
        <w:t>。</w:t>
      </w:r>
    </w:p>
    <w:p w14:paraId="05B382F8">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据此函，签字代表宣布同意如下：</w:t>
      </w:r>
    </w:p>
    <w:p w14:paraId="03EDEE13">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658E7AD3">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2.投标人在投标之前已经与贵方进行了充分的沟通，完全理解并接受招标文件的各项规定和要求，对招标文件的合理性、合法性不再有异议。</w:t>
      </w:r>
    </w:p>
    <w:p w14:paraId="6394E940">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3.本投标有效期自开标日起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天（日历天）。</w:t>
      </w:r>
    </w:p>
    <w:p w14:paraId="641EA7CE">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4.如中标，本投标文件至本项目合同（协议）履行完毕止均保持有效，本投标人将按“招标文件”及政府采购法律、法规的规定履行合同（协议）责任和义务。</w:t>
      </w:r>
    </w:p>
    <w:p w14:paraId="6C0489B3">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5.投标人同意按照贵方要求提供与投标有关的一切数据或资料。</w:t>
      </w:r>
    </w:p>
    <w:p w14:paraId="46E44FA6">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6.与本投标有关的一切正式往来信函请寄：</w:t>
      </w:r>
    </w:p>
    <w:p w14:paraId="399BB5AB">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p>
    <w:p w14:paraId="445B2EC3">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投标人代表姓名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2DEE2C05">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投标人名称（全称）：</w:t>
      </w:r>
      <w:r>
        <w:rPr>
          <w:rFonts w:hint="eastAsia" w:ascii="宋体" w:hAnsi="宋体" w:cs="宋体"/>
          <w:color w:val="auto"/>
          <w:sz w:val="24"/>
          <w:highlight w:val="none"/>
          <w:u w:val="single"/>
        </w:rPr>
        <w:t xml:space="preserve">                                               </w:t>
      </w:r>
    </w:p>
    <w:p w14:paraId="4CD9315A">
      <w:pPr>
        <w:shd w:val="clea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224C866C">
      <w:pPr>
        <w:shd w:val="clea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42C5B83">
      <w:pPr>
        <w:pStyle w:val="15"/>
        <w:shd w:val="clear"/>
        <w:ind w:firstLine="4515" w:firstLineChars="2150"/>
        <w:rPr>
          <w:rFonts w:hint="eastAsia" w:hAnsi="宋体" w:cs="宋体"/>
          <w:color w:val="auto"/>
          <w:sz w:val="21"/>
          <w:highlight w:val="none"/>
        </w:rPr>
      </w:pPr>
    </w:p>
    <w:p w14:paraId="16186B17">
      <w:pPr>
        <w:pStyle w:val="15"/>
        <w:shd w:val="clear"/>
        <w:spacing w:line="360" w:lineRule="auto"/>
        <w:ind w:firstLine="5160" w:firstLineChars="2150"/>
        <w:rPr>
          <w:rFonts w:hint="eastAsia" w:hAnsi="宋体" w:cs="宋体"/>
          <w:color w:val="auto"/>
          <w:sz w:val="24"/>
          <w:szCs w:val="24"/>
          <w:highlight w:val="none"/>
        </w:rPr>
      </w:pPr>
    </w:p>
    <w:p w14:paraId="68BF447A">
      <w:pPr>
        <w:pStyle w:val="15"/>
        <w:shd w:val="clear"/>
        <w:spacing w:line="360" w:lineRule="auto"/>
        <w:ind w:firstLine="2400" w:firstLineChars="10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u w:val="single"/>
        </w:rPr>
        <w:t xml:space="preserve">                  </w:t>
      </w:r>
    </w:p>
    <w:p w14:paraId="6CF8A818">
      <w:pPr>
        <w:shd w:val="clear"/>
        <w:spacing w:line="360" w:lineRule="auto"/>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法定代表人或委托代理人</w:t>
      </w:r>
      <w:r>
        <w:rPr>
          <w:rFonts w:hint="eastAsia" w:ascii="宋体" w:hAnsi="宋体" w:cs="宋体"/>
          <w:b/>
          <w:bCs/>
          <w:color w:val="auto"/>
          <w:sz w:val="24"/>
          <w:highlight w:val="none"/>
        </w:rPr>
        <w:t>签名（</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color w:val="auto"/>
          <w:sz w:val="24"/>
          <w:highlight w:val="none"/>
          <w:u w:val="single"/>
        </w:rPr>
        <w:t xml:space="preserve">                       </w:t>
      </w:r>
    </w:p>
    <w:p w14:paraId="0D952247">
      <w:pPr>
        <w:shd w:val="clear"/>
        <w:snapToGrid w:val="0"/>
        <w:spacing w:before="50" w:after="50" w:line="360" w:lineRule="auto"/>
        <w:ind w:right="-817" w:rightChars="-389" w:firstLine="6480" w:firstLineChars="27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062E1C30">
      <w:pPr>
        <w:pStyle w:val="15"/>
        <w:shd w:val="clear"/>
        <w:spacing w:line="400" w:lineRule="exact"/>
        <w:rPr>
          <w:rFonts w:hint="eastAsia" w:hAnsi="宋体" w:cs="宋体"/>
          <w:color w:val="auto"/>
          <w:sz w:val="21"/>
          <w:highlight w:val="none"/>
          <w:lang w:eastAsia="zh-CN"/>
        </w:rPr>
      </w:pPr>
      <w:r>
        <w:rPr>
          <w:rFonts w:hint="eastAsia" w:hAnsi="宋体" w:cs="宋体"/>
          <w:color w:val="auto"/>
          <w:highlight w:val="none"/>
        </w:rPr>
        <w:br w:type="page"/>
      </w:r>
      <w:r>
        <w:rPr>
          <w:rFonts w:hint="eastAsia" w:hAnsi="宋体" w:cs="宋体"/>
          <w:b/>
          <w:bCs/>
          <w:color w:val="auto"/>
          <w:sz w:val="21"/>
          <w:highlight w:val="none"/>
          <w:lang w:eastAsia="zh-CN"/>
        </w:rPr>
        <w:t>（</w:t>
      </w:r>
      <w:r>
        <w:rPr>
          <w:rFonts w:hint="eastAsia" w:hAnsi="宋体" w:cs="宋体"/>
          <w:b/>
          <w:bCs/>
          <w:color w:val="auto"/>
          <w:sz w:val="21"/>
          <w:highlight w:val="none"/>
        </w:rPr>
        <w:t>2</w:t>
      </w:r>
      <w:r>
        <w:rPr>
          <w:rFonts w:hint="eastAsia" w:hAnsi="宋体" w:cs="宋体"/>
          <w:b/>
          <w:bCs/>
          <w:color w:val="auto"/>
          <w:sz w:val="21"/>
          <w:highlight w:val="none"/>
          <w:lang w:eastAsia="zh-CN"/>
        </w:rPr>
        <w:t>）</w:t>
      </w:r>
      <w:r>
        <w:rPr>
          <w:rFonts w:hint="eastAsia" w:hAnsi="宋体" w:cs="宋体"/>
          <w:b/>
          <w:bCs/>
          <w:color w:val="auto"/>
          <w:sz w:val="21"/>
          <w:highlight w:val="none"/>
        </w:rPr>
        <w:t>开标一览表</w:t>
      </w:r>
      <w:r>
        <w:rPr>
          <w:rFonts w:hint="eastAsia" w:hAnsi="宋体" w:cs="宋体"/>
          <w:b/>
          <w:bCs/>
          <w:color w:val="auto"/>
          <w:sz w:val="21"/>
          <w:highlight w:val="none"/>
          <w:lang w:eastAsia="zh-CN"/>
        </w:rPr>
        <w:t>格式：</w:t>
      </w:r>
    </w:p>
    <w:p w14:paraId="19288DC5">
      <w:pPr>
        <w:shd w:val="clear"/>
        <w:snapToGrid w:val="0"/>
        <w:spacing w:before="50" w:after="5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开标一览表</w:t>
      </w:r>
    </w:p>
    <w:p w14:paraId="54DCB816">
      <w:pPr>
        <w:shd w:val="clear"/>
        <w:snapToGrid w:val="0"/>
        <w:spacing w:before="50" w:after="50"/>
        <w:rPr>
          <w:rFonts w:hint="eastAsia" w:ascii="宋体" w:hAnsi="宋体" w:cs="宋体"/>
          <w:b/>
          <w:color w:val="auto"/>
          <w:sz w:val="30"/>
          <w:highlight w:val="none"/>
        </w:rPr>
      </w:pPr>
    </w:p>
    <w:p w14:paraId="430D5BA4">
      <w:pPr>
        <w:shd w:val="clear"/>
        <w:snapToGrid w:val="0"/>
        <w:spacing w:before="120" w:beforeLines="50" w:after="50" w:line="280" w:lineRule="exact"/>
        <w:rPr>
          <w:rFonts w:hint="eastAsia" w:ascii="宋体" w:hAnsi="宋体" w:cs="宋体"/>
          <w:bCs/>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FB2A17C">
      <w:pPr>
        <w:shd w:val="clear"/>
        <w:snapToGrid w:val="0"/>
        <w:spacing w:before="50" w:after="50"/>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A4462BB">
      <w:pPr>
        <w:shd w:val="clear"/>
        <w:snapToGrid w:val="0"/>
        <w:spacing w:before="50" w:after="50"/>
        <w:jc w:val="right"/>
        <w:rPr>
          <w:rFonts w:hint="eastAsia" w:ascii="宋体" w:hAnsi="宋体" w:cs="宋体"/>
          <w:color w:val="auto"/>
          <w:sz w:val="24"/>
          <w:highlight w:val="none"/>
        </w:rPr>
      </w:pPr>
      <w:r>
        <w:rPr>
          <w:rFonts w:hint="eastAsia" w:ascii="宋体" w:hAnsi="宋体" w:cs="宋体"/>
          <w:color w:val="auto"/>
          <w:sz w:val="24"/>
          <w:highlight w:val="none"/>
        </w:rPr>
        <w:t>单位：元</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
        <w:gridCol w:w="3360"/>
        <w:gridCol w:w="1110"/>
        <w:gridCol w:w="4074"/>
      </w:tblGrid>
      <w:tr w14:paraId="28EC7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2B4E00A">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5A8AF78A">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rPr>
              <w:t>项目名称</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1EFD7BE">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28A144EE">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rPr>
              <w:t>投标报价</w:t>
            </w:r>
          </w:p>
        </w:tc>
      </w:tr>
      <w:tr w14:paraId="4BB09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7A91E7B">
            <w:pPr>
              <w:shd w:val="clea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740CAE88">
            <w:pPr>
              <w:shd w:val="clear"/>
              <w:snapToGrid w:val="0"/>
              <w:spacing w:before="50" w:after="50"/>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融安县教育局学生计算机采购</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805324A">
            <w:pPr>
              <w:shd w:val="clear"/>
              <w:snapToGrid w:val="0"/>
              <w:spacing w:before="50" w:after="50"/>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一项</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AB41AAD">
            <w:pPr>
              <w:shd w:val="clear"/>
              <w:snapToGrid w:val="0"/>
              <w:spacing w:before="50" w:after="50"/>
              <w:jc w:val="center"/>
              <w:rPr>
                <w:rFonts w:hint="eastAsia" w:ascii="宋体" w:hAnsi="宋体" w:cs="宋体"/>
                <w:b/>
                <w:color w:val="auto"/>
                <w:sz w:val="24"/>
                <w:highlight w:val="none"/>
              </w:rPr>
            </w:pPr>
          </w:p>
        </w:tc>
      </w:tr>
      <w:tr w14:paraId="7A3DC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426" w:type="dxa"/>
            <w:gridSpan w:val="4"/>
            <w:tcBorders>
              <w:top w:val="single" w:color="auto" w:sz="4" w:space="0"/>
              <w:left w:val="single" w:color="auto" w:sz="4" w:space="0"/>
              <w:bottom w:val="single" w:color="auto" w:sz="4" w:space="0"/>
              <w:right w:val="single" w:color="auto" w:sz="4" w:space="0"/>
            </w:tcBorders>
            <w:noWrap w:val="0"/>
            <w:vAlign w:val="center"/>
          </w:tcPr>
          <w:p w14:paraId="445189F0">
            <w:pPr>
              <w:shd w:val="clear"/>
              <w:snapToGrid w:val="0"/>
              <w:spacing w:before="50" w:after="50"/>
              <w:rPr>
                <w:rFonts w:ascii="宋体" w:hAnsi="宋体" w:cs="宋体"/>
                <w:b/>
                <w:color w:val="auto"/>
                <w:sz w:val="24"/>
                <w:highlight w:val="none"/>
              </w:rPr>
            </w:pPr>
            <w:r>
              <w:rPr>
                <w:rFonts w:hint="eastAsia" w:ascii="宋体" w:hAnsi="宋体" w:cs="宋体"/>
                <w:b/>
                <w:color w:val="auto"/>
                <w:sz w:val="24"/>
                <w:highlight w:val="none"/>
              </w:rPr>
              <w:t>交货时间：</w:t>
            </w:r>
          </w:p>
        </w:tc>
      </w:tr>
      <w:tr w14:paraId="2F6BA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426" w:type="dxa"/>
            <w:gridSpan w:val="4"/>
            <w:tcBorders>
              <w:top w:val="single" w:color="auto" w:sz="4" w:space="0"/>
              <w:left w:val="single" w:color="auto" w:sz="4" w:space="0"/>
              <w:bottom w:val="single" w:color="auto" w:sz="4" w:space="0"/>
              <w:right w:val="single" w:color="auto" w:sz="4" w:space="0"/>
            </w:tcBorders>
            <w:noWrap w:val="0"/>
            <w:vAlign w:val="center"/>
          </w:tcPr>
          <w:p w14:paraId="1F810036">
            <w:pPr>
              <w:shd w:val="clear"/>
              <w:snapToGrid w:val="0"/>
              <w:spacing w:before="50" w:after="50"/>
              <w:rPr>
                <w:rFonts w:hint="eastAsia" w:ascii="宋体" w:hAnsi="宋体" w:cs="宋体"/>
                <w:b/>
                <w:color w:val="auto"/>
                <w:sz w:val="24"/>
                <w:highlight w:val="none"/>
              </w:rPr>
            </w:pPr>
            <w:r>
              <w:rPr>
                <w:rFonts w:hint="eastAsia" w:ascii="宋体" w:hAnsi="宋体" w:cs="宋体"/>
                <w:color w:val="auto"/>
                <w:sz w:val="24"/>
                <w:highlight w:val="none"/>
              </w:rPr>
              <w:t>总价合计金额：</w:t>
            </w:r>
            <w:r>
              <w:rPr>
                <w:rFonts w:hint="eastAsia" w:ascii="宋体" w:hAnsi="宋体" w:cs="宋体"/>
                <w:color w:val="auto"/>
                <w:sz w:val="24"/>
                <w:highlight w:val="none"/>
                <w:u w:val="single"/>
              </w:rPr>
              <w:t>大写                                （小写：￥                  ）</w:t>
            </w:r>
          </w:p>
        </w:tc>
      </w:tr>
    </w:tbl>
    <w:p w14:paraId="3700D4FF">
      <w:pPr>
        <w:shd w:val="clear"/>
        <w:snapToGrid w:val="0"/>
        <w:spacing w:before="50" w:after="50"/>
        <w:jc w:val="left"/>
        <w:rPr>
          <w:rFonts w:hint="eastAsia" w:ascii="宋体" w:hAnsi="宋体" w:cs="宋体"/>
          <w:color w:val="auto"/>
          <w:sz w:val="24"/>
          <w:highlight w:val="none"/>
        </w:rPr>
      </w:pPr>
    </w:p>
    <w:p w14:paraId="4FD25D7D">
      <w:pPr>
        <w:shd w:val="clear"/>
        <w:snapToGrid w:val="0"/>
        <w:spacing w:before="50" w:after="50"/>
        <w:ind w:firstLine="420" w:firstLineChars="175"/>
        <w:jc w:val="left"/>
        <w:rPr>
          <w:rFonts w:hint="eastAsia" w:ascii="宋体" w:hAnsi="宋体" w:cs="宋体"/>
          <w:color w:val="auto"/>
          <w:sz w:val="24"/>
          <w:highlight w:val="none"/>
        </w:rPr>
      </w:pPr>
      <w:r>
        <w:rPr>
          <w:rFonts w:hint="eastAsia" w:ascii="宋体" w:hAnsi="宋体" w:cs="宋体"/>
          <w:color w:val="auto"/>
          <w:sz w:val="24"/>
          <w:highlight w:val="none"/>
        </w:rPr>
        <w:t>注：1、报价一经涂改，应在涂改处投标人全称并加盖CA电子签章或者由法定代表人（负责人）或授权委托人签字（或加盖CA电子签字章），否则其投标作无效标处理。</w:t>
      </w:r>
    </w:p>
    <w:p w14:paraId="16D4A23C">
      <w:pPr>
        <w:shd w:val="clear"/>
        <w:snapToGrid w:val="0"/>
        <w:spacing w:before="50" w:after="50"/>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2、投标费用包括项目实施所需的人工费、服务费、购买及制作标书费、税费及其他一切费用。</w:t>
      </w:r>
    </w:p>
    <w:p w14:paraId="10A4ED1A">
      <w:pPr>
        <w:shd w:val="clear"/>
        <w:snapToGrid w:val="0"/>
        <w:spacing w:before="50" w:after="50"/>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3、以上报价应与“投标报价明细表”中的“投标总价”相一致。</w:t>
      </w:r>
    </w:p>
    <w:p w14:paraId="77B8B070">
      <w:pPr>
        <w:shd w:val="clear"/>
        <w:snapToGrid w:val="0"/>
        <w:spacing w:before="50" w:after="50"/>
        <w:ind w:firstLine="420" w:firstLineChars="200"/>
        <w:rPr>
          <w:rFonts w:hint="eastAsia" w:ascii="宋体" w:hAnsi="宋体" w:cs="宋体"/>
          <w:color w:val="auto"/>
          <w:szCs w:val="21"/>
          <w:highlight w:val="none"/>
        </w:rPr>
      </w:pPr>
    </w:p>
    <w:p w14:paraId="173342E3">
      <w:pPr>
        <w:shd w:val="clear"/>
        <w:snapToGrid w:val="0"/>
        <w:spacing w:before="50" w:after="50"/>
        <w:ind w:firstLine="420" w:firstLineChars="200"/>
        <w:rPr>
          <w:rFonts w:hint="eastAsia" w:ascii="宋体" w:hAnsi="宋体" w:cs="宋体"/>
          <w:color w:val="auto"/>
          <w:szCs w:val="21"/>
          <w:highlight w:val="none"/>
        </w:rPr>
      </w:pPr>
    </w:p>
    <w:p w14:paraId="528324E2">
      <w:pPr>
        <w:pStyle w:val="15"/>
        <w:shd w:val="clear"/>
        <w:spacing w:line="360" w:lineRule="auto"/>
        <w:ind w:firstLine="1800" w:firstLineChars="75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color w:val="auto"/>
          <w:kern w:val="2"/>
          <w:sz w:val="24"/>
          <w:szCs w:val="24"/>
          <w:highlight w:val="none"/>
          <w:lang w:val="en-US"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u w:val="single"/>
        </w:rPr>
        <w:t xml:space="preserve">           </w:t>
      </w:r>
    </w:p>
    <w:p w14:paraId="7CA5A35A">
      <w:pPr>
        <w:shd w:val="clear"/>
        <w:spacing w:line="360" w:lineRule="auto"/>
        <w:ind w:firstLine="1080" w:firstLineChars="450"/>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法定代表人或委托代理人</w:t>
      </w:r>
      <w:r>
        <w:rPr>
          <w:rFonts w:hint="eastAsia" w:ascii="宋体" w:hAnsi="宋体" w:cs="宋体"/>
          <w:b/>
          <w:bCs/>
          <w:color w:val="auto"/>
          <w:sz w:val="24"/>
          <w:highlight w:val="none"/>
        </w:rPr>
        <w:t>签名（</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color w:val="auto"/>
          <w:sz w:val="24"/>
          <w:highlight w:val="none"/>
          <w:u w:val="single"/>
        </w:rPr>
        <w:t xml:space="preserve">                   </w:t>
      </w:r>
    </w:p>
    <w:p w14:paraId="266418FD">
      <w:pPr>
        <w:shd w:val="clear"/>
        <w:snapToGrid w:val="0"/>
        <w:spacing w:before="50" w:after="50" w:line="360" w:lineRule="auto"/>
        <w:ind w:left="-6" w:leftChars="-3" w:right="-817" w:rightChars="-389"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339CE628">
      <w:pPr>
        <w:pStyle w:val="15"/>
        <w:shd w:val="clear"/>
        <w:ind w:firstLine="4725" w:firstLineChars="2250"/>
        <w:rPr>
          <w:rFonts w:hint="eastAsia" w:hAnsi="宋体" w:cs="宋体"/>
          <w:color w:val="auto"/>
          <w:sz w:val="21"/>
          <w:highlight w:val="none"/>
          <w:u w:val="single"/>
        </w:rPr>
      </w:pPr>
    </w:p>
    <w:p w14:paraId="29537D1B">
      <w:pPr>
        <w:pStyle w:val="15"/>
        <w:shd w:val="clear"/>
        <w:spacing w:line="440" w:lineRule="exact"/>
        <w:rPr>
          <w:rFonts w:hint="eastAsia" w:hAnsi="宋体" w:cs="宋体"/>
          <w:color w:val="auto"/>
          <w:highlight w:val="none"/>
        </w:rPr>
      </w:pPr>
    </w:p>
    <w:p w14:paraId="1A309850">
      <w:pPr>
        <w:pStyle w:val="15"/>
        <w:shd w:val="clear"/>
        <w:spacing w:line="440" w:lineRule="exact"/>
        <w:rPr>
          <w:rFonts w:hint="eastAsia" w:hAnsi="宋体" w:cs="宋体"/>
          <w:color w:val="auto"/>
          <w:sz w:val="21"/>
          <w:highlight w:val="none"/>
          <w:lang w:eastAsia="zh-CN"/>
        </w:rPr>
      </w:pPr>
      <w:r>
        <w:rPr>
          <w:rFonts w:hint="eastAsia" w:hAnsi="宋体" w:cs="宋体"/>
          <w:color w:val="auto"/>
          <w:highlight w:val="none"/>
        </w:rPr>
        <w:br w:type="page"/>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rPr>
        <w:t>3</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rPr>
        <w:t>报价明细表</w:t>
      </w:r>
      <w:r>
        <w:rPr>
          <w:rFonts w:hint="eastAsia" w:hAnsi="宋体" w:cs="宋体"/>
          <w:b/>
          <w:bCs/>
          <w:color w:val="auto"/>
          <w:sz w:val="24"/>
          <w:szCs w:val="24"/>
          <w:highlight w:val="none"/>
          <w:lang w:eastAsia="zh-CN"/>
        </w:rPr>
        <w:t>格式：</w:t>
      </w:r>
    </w:p>
    <w:p w14:paraId="2EA7059E">
      <w:pPr>
        <w:pStyle w:val="15"/>
        <w:shd w:val="clear"/>
        <w:snapToGrid w:val="0"/>
        <w:spacing w:before="295" w:after="295"/>
        <w:jc w:val="center"/>
        <w:rPr>
          <w:rFonts w:hint="eastAsia" w:hAnsi="宋体" w:cs="宋体"/>
          <w:b/>
          <w:bCs/>
          <w:color w:val="auto"/>
          <w:sz w:val="32"/>
          <w:szCs w:val="32"/>
          <w:highlight w:val="none"/>
        </w:rPr>
      </w:pPr>
      <w:r>
        <w:rPr>
          <w:rFonts w:hint="eastAsia" w:hAnsi="宋体" w:cs="宋体"/>
          <w:b/>
          <w:bCs/>
          <w:color w:val="auto"/>
          <w:sz w:val="32"/>
          <w:szCs w:val="32"/>
          <w:highlight w:val="none"/>
        </w:rPr>
        <w:t>报价明细表</w:t>
      </w:r>
    </w:p>
    <w:p w14:paraId="05A48032">
      <w:pPr>
        <w:pStyle w:val="15"/>
        <w:shd w:val="clear"/>
        <w:snapToGrid w:val="0"/>
        <w:spacing w:before="295" w:after="295"/>
        <w:ind w:firstLine="2100" w:firstLineChars="1050"/>
        <w:jc w:val="right"/>
        <w:rPr>
          <w:rFonts w:hint="eastAsia" w:hAnsi="宋体" w:cs="宋体"/>
          <w:color w:val="auto"/>
          <w:highlight w:val="none"/>
          <w:lang w:eastAsia="zh-CN"/>
        </w:rPr>
      </w:pPr>
      <w:r>
        <w:rPr>
          <w:rFonts w:hint="eastAsia" w:hAnsi="宋体" w:cs="宋体"/>
          <w:color w:val="auto"/>
          <w:highlight w:val="none"/>
        </w:rPr>
        <w:t xml:space="preserve">                                           </w:t>
      </w:r>
      <w:r>
        <w:rPr>
          <w:rFonts w:hint="eastAsia" w:hAnsi="宋体" w:cs="宋体"/>
          <w:color w:val="auto"/>
          <w:sz w:val="24"/>
          <w:szCs w:val="28"/>
          <w:highlight w:val="none"/>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34"/>
        <w:gridCol w:w="1080"/>
        <w:gridCol w:w="1440"/>
        <w:gridCol w:w="1034"/>
        <w:gridCol w:w="1563"/>
        <w:gridCol w:w="1287"/>
        <w:gridCol w:w="931"/>
      </w:tblGrid>
      <w:tr w14:paraId="04AE6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9133AA2">
            <w:pPr>
              <w:shd w:val="clear"/>
              <w:tabs>
                <w:tab w:val="left" w:pos="1418"/>
              </w:tabs>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717BD781">
            <w:pPr>
              <w:shd w:val="clear"/>
              <w:tabs>
                <w:tab w:val="left" w:pos="1418"/>
              </w:tabs>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设备名称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73DD15C">
            <w:pPr>
              <w:pStyle w:val="29"/>
              <w:shd w:val="clear"/>
              <w:rPr>
                <w:rFonts w:hint="eastAsia" w:ascii="宋体" w:eastAsia="宋体" w:cs="宋体"/>
                <w:b w:val="0"/>
                <w:color w:val="auto"/>
                <w:sz w:val="24"/>
                <w:szCs w:val="24"/>
                <w:highlight w:val="none"/>
              </w:rPr>
            </w:pPr>
            <w:r>
              <w:rPr>
                <w:rFonts w:hint="eastAsia" w:ascii="宋体" w:eastAsia="宋体" w:cs="宋体"/>
                <w:b w:val="0"/>
                <w:color w:val="auto"/>
                <w:sz w:val="24"/>
                <w:szCs w:val="24"/>
                <w:highlight w:val="none"/>
              </w:rPr>
              <w:t>品牌</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B36C7D9">
            <w:pPr>
              <w:shd w:val="clear"/>
              <w:tabs>
                <w:tab w:val="left" w:pos="1418"/>
              </w:tabs>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B76932B">
            <w:pPr>
              <w:shd w:val="clear"/>
              <w:tabs>
                <w:tab w:val="left" w:pos="1418"/>
              </w:tabs>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单位及数量</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60701F4">
            <w:pPr>
              <w:shd w:val="clear"/>
              <w:tabs>
                <w:tab w:val="left" w:pos="1418"/>
              </w:tabs>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单价</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2FC9E43">
            <w:pPr>
              <w:shd w:val="clear"/>
              <w:tabs>
                <w:tab w:val="left" w:pos="1418"/>
              </w:tabs>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金额</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09003077">
            <w:pPr>
              <w:shd w:val="clear"/>
              <w:tabs>
                <w:tab w:val="left" w:pos="1418"/>
              </w:tabs>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企业类型</w:t>
            </w:r>
          </w:p>
        </w:tc>
      </w:tr>
      <w:tr w14:paraId="4F4E6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6BAED742">
            <w:pPr>
              <w:shd w:val="clear"/>
              <w:tabs>
                <w:tab w:val="left" w:pos="1418"/>
              </w:tabs>
              <w:snapToGrid w:val="0"/>
              <w:spacing w:before="50" w:after="50"/>
              <w:jc w:val="center"/>
              <w:rPr>
                <w:rFonts w:hint="eastAsia" w:ascii="宋体" w:hAnsi="宋体" w:cs="宋体"/>
                <w:color w:val="auto"/>
                <w:spacing w:val="20"/>
                <w:sz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14:paraId="74C77547">
            <w:pPr>
              <w:shd w:val="clear"/>
              <w:tabs>
                <w:tab w:val="left" w:pos="1418"/>
              </w:tabs>
              <w:snapToGrid w:val="0"/>
              <w:spacing w:before="50" w:after="50"/>
              <w:jc w:val="center"/>
              <w:rPr>
                <w:rFonts w:hint="eastAsia" w:ascii="宋体" w:hAnsi="宋体" w:cs="宋体"/>
                <w:color w:val="auto"/>
                <w:spacing w:val="20"/>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720EBF8">
            <w:pPr>
              <w:shd w:val="clear"/>
              <w:tabs>
                <w:tab w:val="left" w:pos="1418"/>
              </w:tabs>
              <w:snapToGrid w:val="0"/>
              <w:spacing w:before="50" w:after="50"/>
              <w:jc w:val="center"/>
              <w:rPr>
                <w:rFonts w:hint="eastAsia" w:ascii="宋体" w:hAnsi="宋体" w:cs="宋体"/>
                <w:color w:val="auto"/>
                <w:spacing w:val="20"/>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27D5A56">
            <w:pPr>
              <w:shd w:val="clear"/>
              <w:tabs>
                <w:tab w:val="left" w:pos="1418"/>
              </w:tabs>
              <w:snapToGrid w:val="0"/>
              <w:spacing w:before="50" w:after="50"/>
              <w:jc w:val="center"/>
              <w:rPr>
                <w:rFonts w:hint="eastAsia" w:ascii="宋体" w:hAnsi="宋体" w:cs="宋体"/>
                <w:color w:val="auto"/>
                <w:spacing w:val="20"/>
                <w:sz w:val="24"/>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34033F9D">
            <w:pPr>
              <w:shd w:val="clear"/>
              <w:tabs>
                <w:tab w:val="left" w:pos="1418"/>
              </w:tabs>
              <w:snapToGrid w:val="0"/>
              <w:spacing w:before="50" w:after="50"/>
              <w:jc w:val="center"/>
              <w:rPr>
                <w:rFonts w:hint="eastAsia" w:ascii="宋体" w:hAnsi="宋体" w:cs="宋体"/>
                <w:color w:val="auto"/>
                <w:spacing w:val="20"/>
                <w:sz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3EFE9E77">
            <w:pPr>
              <w:shd w:val="clear"/>
              <w:tabs>
                <w:tab w:val="left" w:pos="1418"/>
              </w:tabs>
              <w:snapToGrid w:val="0"/>
              <w:spacing w:before="50" w:after="50"/>
              <w:jc w:val="center"/>
              <w:rPr>
                <w:rFonts w:hint="eastAsia" w:ascii="宋体" w:hAnsi="宋体" w:cs="宋体"/>
                <w:color w:val="auto"/>
                <w:spacing w:val="20"/>
                <w:sz w:val="24"/>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top"/>
          </w:tcPr>
          <w:p w14:paraId="21A35059">
            <w:pPr>
              <w:shd w:val="clear"/>
              <w:tabs>
                <w:tab w:val="left" w:pos="1418"/>
              </w:tabs>
              <w:snapToGrid w:val="0"/>
              <w:spacing w:before="50" w:after="50"/>
              <w:jc w:val="center"/>
              <w:rPr>
                <w:rFonts w:hint="eastAsia" w:ascii="宋体" w:hAnsi="宋体" w:cs="宋体"/>
                <w:color w:val="auto"/>
                <w:spacing w:val="20"/>
                <w:sz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23C13A98">
            <w:pPr>
              <w:shd w:val="clear"/>
              <w:tabs>
                <w:tab w:val="left" w:pos="1418"/>
              </w:tabs>
              <w:snapToGrid w:val="0"/>
              <w:spacing w:before="50" w:after="50"/>
              <w:jc w:val="center"/>
              <w:rPr>
                <w:rFonts w:hint="eastAsia" w:ascii="宋体" w:hAnsi="宋体" w:cs="宋体"/>
                <w:color w:val="auto"/>
                <w:spacing w:val="20"/>
                <w:sz w:val="24"/>
                <w:highlight w:val="none"/>
              </w:rPr>
            </w:pPr>
          </w:p>
        </w:tc>
      </w:tr>
      <w:tr w14:paraId="5708F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51A47630">
            <w:pPr>
              <w:shd w:val="clear"/>
              <w:tabs>
                <w:tab w:val="left" w:pos="1418"/>
              </w:tabs>
              <w:snapToGrid w:val="0"/>
              <w:spacing w:before="50" w:after="50"/>
              <w:jc w:val="center"/>
              <w:rPr>
                <w:rFonts w:hint="eastAsia" w:ascii="宋体" w:hAnsi="宋体" w:cs="宋体"/>
                <w:color w:val="auto"/>
                <w:spacing w:val="20"/>
                <w:sz w:val="24"/>
                <w:highlight w:val="none"/>
              </w:rPr>
            </w:pPr>
          </w:p>
        </w:tc>
        <w:tc>
          <w:tcPr>
            <w:tcW w:w="1234" w:type="dxa"/>
            <w:tcBorders>
              <w:top w:val="single" w:color="auto" w:sz="4" w:space="0"/>
              <w:left w:val="single" w:color="auto" w:sz="4" w:space="0"/>
              <w:bottom w:val="single" w:color="auto" w:sz="4" w:space="0"/>
              <w:right w:val="single" w:color="auto" w:sz="4" w:space="0"/>
            </w:tcBorders>
            <w:noWrap w:val="0"/>
            <w:vAlign w:val="top"/>
          </w:tcPr>
          <w:p w14:paraId="18F7516F">
            <w:pPr>
              <w:shd w:val="clear"/>
              <w:tabs>
                <w:tab w:val="left" w:pos="1418"/>
              </w:tabs>
              <w:snapToGrid w:val="0"/>
              <w:spacing w:before="50" w:after="50"/>
              <w:jc w:val="center"/>
              <w:rPr>
                <w:rFonts w:hint="eastAsia" w:ascii="宋体" w:hAnsi="宋体" w:cs="宋体"/>
                <w:color w:val="auto"/>
                <w:spacing w:val="20"/>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0D20FA0">
            <w:pPr>
              <w:shd w:val="clear"/>
              <w:tabs>
                <w:tab w:val="left" w:pos="1418"/>
              </w:tabs>
              <w:snapToGrid w:val="0"/>
              <w:spacing w:before="50" w:after="50"/>
              <w:jc w:val="center"/>
              <w:rPr>
                <w:rFonts w:hint="eastAsia" w:ascii="宋体" w:hAnsi="宋体" w:cs="宋体"/>
                <w:color w:val="auto"/>
                <w:spacing w:val="20"/>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FCF0A0D">
            <w:pPr>
              <w:shd w:val="clear"/>
              <w:tabs>
                <w:tab w:val="left" w:pos="1418"/>
              </w:tabs>
              <w:snapToGrid w:val="0"/>
              <w:spacing w:before="50" w:after="50"/>
              <w:jc w:val="center"/>
              <w:rPr>
                <w:rFonts w:hint="eastAsia" w:ascii="宋体" w:hAnsi="宋体" w:cs="宋体"/>
                <w:color w:val="auto"/>
                <w:spacing w:val="20"/>
                <w:sz w:val="24"/>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1AE8E629">
            <w:pPr>
              <w:shd w:val="clear"/>
              <w:tabs>
                <w:tab w:val="left" w:pos="1418"/>
              </w:tabs>
              <w:snapToGrid w:val="0"/>
              <w:spacing w:before="50" w:after="50"/>
              <w:jc w:val="center"/>
              <w:rPr>
                <w:rFonts w:hint="eastAsia" w:ascii="宋体" w:hAnsi="宋体" w:cs="宋体"/>
                <w:color w:val="auto"/>
                <w:spacing w:val="20"/>
                <w:sz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23F18AC6">
            <w:pPr>
              <w:shd w:val="clear"/>
              <w:tabs>
                <w:tab w:val="left" w:pos="1418"/>
              </w:tabs>
              <w:snapToGrid w:val="0"/>
              <w:spacing w:before="50" w:after="50"/>
              <w:jc w:val="center"/>
              <w:rPr>
                <w:rFonts w:hint="eastAsia" w:ascii="宋体" w:hAnsi="宋体" w:cs="宋体"/>
                <w:color w:val="auto"/>
                <w:spacing w:val="20"/>
                <w:sz w:val="24"/>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top"/>
          </w:tcPr>
          <w:p w14:paraId="5760AF4E">
            <w:pPr>
              <w:shd w:val="clear"/>
              <w:tabs>
                <w:tab w:val="left" w:pos="1418"/>
              </w:tabs>
              <w:snapToGrid w:val="0"/>
              <w:spacing w:before="50" w:after="50"/>
              <w:jc w:val="center"/>
              <w:rPr>
                <w:rFonts w:hint="eastAsia" w:ascii="宋体" w:hAnsi="宋体" w:cs="宋体"/>
                <w:color w:val="auto"/>
                <w:spacing w:val="20"/>
                <w:sz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49730171">
            <w:pPr>
              <w:shd w:val="clear"/>
              <w:tabs>
                <w:tab w:val="left" w:pos="1418"/>
              </w:tabs>
              <w:snapToGrid w:val="0"/>
              <w:spacing w:before="50" w:after="50"/>
              <w:jc w:val="center"/>
              <w:rPr>
                <w:rFonts w:hint="eastAsia" w:ascii="宋体" w:hAnsi="宋体" w:cs="宋体"/>
                <w:color w:val="auto"/>
                <w:spacing w:val="20"/>
                <w:sz w:val="24"/>
                <w:highlight w:val="none"/>
              </w:rPr>
            </w:pPr>
          </w:p>
        </w:tc>
      </w:tr>
      <w:tr w14:paraId="38921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89" w:type="dxa"/>
            <w:gridSpan w:val="8"/>
            <w:tcBorders>
              <w:top w:val="single" w:color="auto" w:sz="4" w:space="0"/>
              <w:left w:val="single" w:color="auto" w:sz="4" w:space="0"/>
              <w:bottom w:val="single" w:color="auto" w:sz="4" w:space="0"/>
              <w:right w:val="single" w:color="auto" w:sz="4" w:space="0"/>
            </w:tcBorders>
            <w:noWrap w:val="0"/>
            <w:vAlign w:val="top"/>
          </w:tcPr>
          <w:p w14:paraId="6C4C59FD">
            <w:pPr>
              <w:shd w:val="clear"/>
              <w:tabs>
                <w:tab w:val="left" w:pos="1418"/>
              </w:tabs>
              <w:snapToGrid w:val="0"/>
              <w:spacing w:before="50" w:after="50"/>
              <w:rPr>
                <w:rFonts w:hint="eastAsia" w:ascii="宋体" w:hAnsi="宋体" w:cs="宋体"/>
                <w:color w:val="auto"/>
                <w:sz w:val="24"/>
                <w:highlight w:val="none"/>
                <w:u w:val="single"/>
              </w:rPr>
            </w:pPr>
            <w:r>
              <w:rPr>
                <w:rFonts w:hint="eastAsia" w:ascii="宋体" w:hAnsi="宋体" w:cs="宋体"/>
                <w:color w:val="auto"/>
                <w:sz w:val="24"/>
                <w:highlight w:val="none"/>
              </w:rPr>
              <w:t>投标总价：大写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bl>
    <w:p w14:paraId="494E4064">
      <w:pPr>
        <w:shd w:val="clear"/>
        <w:snapToGrid w:val="0"/>
        <w:spacing w:before="50" w:after="50"/>
        <w:rPr>
          <w:rFonts w:hint="eastAsia" w:ascii="宋体" w:hAnsi="宋体" w:cs="宋体"/>
          <w:color w:val="auto"/>
          <w:spacing w:val="20"/>
          <w:sz w:val="24"/>
          <w:highlight w:val="none"/>
          <w:u w:val="single"/>
        </w:rPr>
      </w:pPr>
    </w:p>
    <w:p w14:paraId="4F785A61">
      <w:pPr>
        <w:shd w:val="clear"/>
        <w:snapToGrid w:val="0"/>
        <w:spacing w:before="50" w:after="50"/>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注：企业类型划分为中型、小型、微型三种类型，按投标货物生产厂商或提供的服务所属企业类型填写。</w:t>
      </w:r>
    </w:p>
    <w:p w14:paraId="7C27994E">
      <w:pPr>
        <w:shd w:val="clear"/>
        <w:snapToGrid w:val="0"/>
        <w:spacing w:before="50" w:after="50"/>
        <w:rPr>
          <w:rFonts w:hint="eastAsia" w:ascii="宋体" w:hAnsi="宋体" w:cs="宋体"/>
          <w:color w:val="auto"/>
          <w:spacing w:val="20"/>
          <w:szCs w:val="21"/>
          <w:highlight w:val="none"/>
          <w:u w:val="single"/>
        </w:rPr>
      </w:pPr>
    </w:p>
    <w:p w14:paraId="59D633EB">
      <w:pPr>
        <w:shd w:val="clear"/>
        <w:snapToGrid w:val="0"/>
        <w:spacing w:before="50" w:after="50"/>
        <w:rPr>
          <w:rFonts w:hint="eastAsia" w:ascii="宋体" w:hAnsi="宋体" w:cs="宋体"/>
          <w:color w:val="auto"/>
          <w:spacing w:val="20"/>
          <w:szCs w:val="21"/>
          <w:highlight w:val="none"/>
          <w:u w:val="single"/>
        </w:rPr>
      </w:pPr>
    </w:p>
    <w:p w14:paraId="5CA7DECD">
      <w:pPr>
        <w:pStyle w:val="15"/>
        <w:shd w:val="clear"/>
        <w:ind w:firstLine="1800" w:firstLineChars="75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color w:val="auto"/>
          <w:kern w:val="2"/>
          <w:sz w:val="24"/>
          <w:szCs w:val="24"/>
          <w:highlight w:val="none"/>
          <w:lang w:val="en-US"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u w:val="single"/>
        </w:rPr>
        <w:t xml:space="preserve">           </w:t>
      </w:r>
    </w:p>
    <w:p w14:paraId="0CA91119">
      <w:pPr>
        <w:pStyle w:val="15"/>
        <w:shd w:val="clear"/>
        <w:rPr>
          <w:rFonts w:hint="eastAsia" w:hAnsi="宋体" w:cs="宋体"/>
          <w:color w:val="auto"/>
          <w:sz w:val="24"/>
          <w:szCs w:val="24"/>
          <w:highlight w:val="none"/>
        </w:rPr>
      </w:pPr>
    </w:p>
    <w:p w14:paraId="4E578610">
      <w:pPr>
        <w:shd w:val="clear"/>
        <w:ind w:firstLine="1080" w:firstLineChars="450"/>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法定代表人或委托代理人</w:t>
      </w:r>
      <w:r>
        <w:rPr>
          <w:rFonts w:hint="eastAsia" w:ascii="宋体" w:hAnsi="宋体" w:cs="宋体"/>
          <w:b/>
          <w:bCs/>
          <w:color w:val="auto"/>
          <w:sz w:val="24"/>
          <w:highlight w:val="none"/>
        </w:rPr>
        <w:t>签名（</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color w:val="auto"/>
          <w:sz w:val="24"/>
          <w:highlight w:val="none"/>
          <w:u w:val="single"/>
        </w:rPr>
        <w:t xml:space="preserve">                   </w:t>
      </w:r>
    </w:p>
    <w:p w14:paraId="71EFF74E">
      <w:pPr>
        <w:shd w:val="clear"/>
        <w:snapToGrid w:val="0"/>
        <w:spacing w:before="50" w:after="50"/>
        <w:ind w:left="-6" w:leftChars="-3" w:right="-817" w:rightChars="-389"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513D95A">
      <w:pPr>
        <w:shd w:val="clear"/>
        <w:snapToGrid w:val="0"/>
        <w:spacing w:before="50"/>
        <w:ind w:firstLine="6360" w:firstLineChars="2650"/>
        <w:jc w:val="left"/>
        <w:rPr>
          <w:rFonts w:hint="eastAsia" w:ascii="宋体" w:hAnsi="宋体" w:cs="宋体"/>
          <w:b/>
          <w:color w:val="auto"/>
          <w:sz w:val="24"/>
          <w:highlight w:val="none"/>
        </w:rPr>
      </w:pPr>
      <w:r>
        <w:rPr>
          <w:rFonts w:hint="eastAsia" w:ascii="宋体" w:hAnsi="宋体" w:cs="宋体"/>
          <w:color w:val="auto"/>
          <w:sz w:val="24"/>
          <w:highlight w:val="none"/>
        </w:rPr>
        <w:t>日期：    年   月   日</w:t>
      </w:r>
    </w:p>
    <w:p w14:paraId="5AFEB9AA">
      <w:pPr>
        <w:shd w:val="clear"/>
        <w:snapToGrid w:val="0"/>
        <w:spacing w:before="50" w:after="50" w:line="360" w:lineRule="auto"/>
        <w:jc w:val="left"/>
        <w:rPr>
          <w:rFonts w:hint="eastAsia" w:ascii="宋体" w:hAnsi="宋体" w:cs="宋体"/>
          <w:color w:val="auto"/>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w:t>
      </w:r>
      <w:r>
        <w:rPr>
          <w:rFonts w:hint="eastAsia" w:ascii="宋体" w:hAnsi="宋体" w:cs="宋体"/>
          <w:b/>
          <w:bCs/>
          <w:color w:val="auto"/>
          <w:szCs w:val="21"/>
          <w:highlight w:val="none"/>
        </w:rPr>
        <w:t>中小企业声明函、残疾人福利单位声明函格式</w:t>
      </w:r>
      <w:r>
        <w:rPr>
          <w:rFonts w:hint="eastAsia" w:ascii="宋体" w:hAnsi="宋体" w:cs="宋体"/>
          <w:b/>
          <w:bCs/>
          <w:color w:val="auto"/>
          <w:szCs w:val="21"/>
          <w:highlight w:val="none"/>
          <w:lang w:eastAsia="zh-CN"/>
        </w:rPr>
        <w:t>（如有）</w:t>
      </w:r>
      <w:r>
        <w:rPr>
          <w:rFonts w:hint="eastAsia" w:ascii="宋体" w:hAnsi="宋体" w:cs="宋体"/>
          <w:b/>
          <w:bCs/>
          <w:color w:val="auto"/>
          <w:szCs w:val="21"/>
          <w:highlight w:val="none"/>
        </w:rPr>
        <w:t>：</w:t>
      </w:r>
    </w:p>
    <w:p w14:paraId="55C9AFF1">
      <w:pPr>
        <w:widowControl/>
        <w:shd w:val="clear"/>
        <w:spacing w:before="100" w:beforeAutospacing="1" w:after="100" w:afterAutospacing="1" w:line="360" w:lineRule="auto"/>
        <w:jc w:val="center"/>
        <w:textAlignment w:val="top"/>
        <w:rPr>
          <w:rFonts w:hint="eastAsia" w:ascii="宋体" w:hAnsi="宋体" w:cs="宋体"/>
          <w:b/>
          <w:bCs/>
          <w:color w:val="auto"/>
          <w:kern w:val="0"/>
          <w:sz w:val="30"/>
          <w:highlight w:val="none"/>
        </w:rPr>
      </w:pPr>
      <w:r>
        <w:rPr>
          <w:rFonts w:hint="eastAsia" w:ascii="宋体" w:hAnsi="宋体" w:cs="宋体"/>
          <w:b/>
          <w:bCs/>
          <w:color w:val="auto"/>
          <w:kern w:val="0"/>
          <w:sz w:val="30"/>
          <w:highlight w:val="none"/>
        </w:rPr>
        <w:t>中小企业声明函（货物）</w:t>
      </w:r>
    </w:p>
    <w:p w14:paraId="0D13D51F">
      <w:pPr>
        <w:widowControl/>
        <w:shd w:val="clea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本公司（联合体）郑重声明，根据《政府采购促进中小企业发展管理办法》（财库﹝2020﹞46 号）的规定，本公司（联合体）参加</w:t>
      </w:r>
      <w:r>
        <w:rPr>
          <w:rFonts w:hint="eastAsia" w:ascii="宋体" w:hAnsi="宋体" w:cs="宋体"/>
          <w:color w:val="auto"/>
          <w:kern w:val="0"/>
          <w:sz w:val="24"/>
          <w:highlight w:val="none"/>
          <w:u w:val="single"/>
          <w:lang w:bidi="ar"/>
        </w:rPr>
        <w:t>（单位名称）</w:t>
      </w:r>
      <w:r>
        <w:rPr>
          <w:rFonts w:hint="eastAsia" w:ascii="宋体" w:hAnsi="宋体" w:cs="宋体"/>
          <w:color w:val="auto"/>
          <w:kern w:val="0"/>
          <w:sz w:val="24"/>
          <w:highlight w:val="none"/>
          <w:lang w:bidi="ar"/>
        </w:rPr>
        <w:t>的</w:t>
      </w:r>
      <w:r>
        <w:rPr>
          <w:rFonts w:hint="eastAsia" w:ascii="宋体" w:hAnsi="宋体" w:cs="宋体"/>
          <w:color w:val="auto"/>
          <w:kern w:val="0"/>
          <w:sz w:val="24"/>
          <w:highlight w:val="none"/>
          <w:u w:val="single"/>
          <w:lang w:bidi="ar"/>
        </w:rPr>
        <w:t>（项目名称）</w:t>
      </w:r>
      <w:r>
        <w:rPr>
          <w:rFonts w:hint="eastAsia" w:ascii="宋体" w:hAnsi="宋体" w:cs="宋体"/>
          <w:color w:val="auto"/>
          <w:kern w:val="0"/>
          <w:sz w:val="24"/>
          <w:highlight w:val="none"/>
          <w:lang w:bidi="ar"/>
        </w:rPr>
        <w:t xml:space="preserve">采购活动，提供的货物全部由符合政策要求的中小企业制造。相关企业（含联合体中的中小企业、签订分包意向协议的中小企业）的具体情况如下： </w:t>
      </w:r>
    </w:p>
    <w:p w14:paraId="209F3EF3">
      <w:pPr>
        <w:widowControl/>
        <w:shd w:val="clea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 </w:t>
      </w:r>
      <w:r>
        <w:rPr>
          <w:rFonts w:hint="eastAsia" w:ascii="宋体" w:hAnsi="宋体" w:cs="宋体"/>
          <w:color w:val="auto"/>
          <w:kern w:val="0"/>
          <w:sz w:val="24"/>
          <w:highlight w:val="none"/>
          <w:u w:val="single"/>
          <w:lang w:bidi="ar"/>
        </w:rPr>
        <w:t xml:space="preserve">（标的名称） </w:t>
      </w:r>
      <w:r>
        <w:rPr>
          <w:rFonts w:hint="eastAsia" w:ascii="宋体" w:hAnsi="宋体" w:cs="宋体"/>
          <w:color w:val="auto"/>
          <w:kern w:val="0"/>
          <w:sz w:val="24"/>
          <w:highlight w:val="none"/>
          <w:lang w:bidi="ar"/>
        </w:rPr>
        <w:t>，属于</w:t>
      </w:r>
      <w:r>
        <w:rPr>
          <w:rFonts w:hint="eastAsia" w:ascii="宋体" w:hAnsi="宋体" w:cs="宋体"/>
          <w:color w:val="auto"/>
          <w:kern w:val="0"/>
          <w:sz w:val="24"/>
          <w:highlight w:val="none"/>
          <w:u w:val="single"/>
          <w:lang w:bidi="ar"/>
        </w:rPr>
        <w:t>（采购文件中明确的所属行业）</w:t>
      </w:r>
      <w:r>
        <w:rPr>
          <w:rFonts w:hint="eastAsia" w:ascii="宋体" w:hAnsi="宋体" w:cs="宋体"/>
          <w:color w:val="auto"/>
          <w:kern w:val="0"/>
          <w:sz w:val="24"/>
          <w:highlight w:val="none"/>
          <w:lang w:bidi="ar"/>
        </w:rPr>
        <w:t>行业；制造商为</w:t>
      </w:r>
      <w:r>
        <w:rPr>
          <w:rFonts w:hint="eastAsia" w:ascii="宋体" w:hAnsi="宋体" w:cs="宋体"/>
          <w:color w:val="auto"/>
          <w:kern w:val="0"/>
          <w:sz w:val="24"/>
          <w:highlight w:val="none"/>
          <w:u w:val="single"/>
          <w:lang w:bidi="ar"/>
        </w:rPr>
        <w:t>（企业名称）</w:t>
      </w:r>
      <w:r>
        <w:rPr>
          <w:rFonts w:hint="eastAsia" w:ascii="宋体" w:hAnsi="宋体" w:cs="宋体"/>
          <w:color w:val="auto"/>
          <w:kern w:val="0"/>
          <w:sz w:val="24"/>
          <w:highlight w:val="none"/>
          <w:lang w:bidi="ar"/>
        </w:rPr>
        <w:t>，从业人员</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人，营业收入为</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万元，资产总额为</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万元</w:t>
      </w:r>
      <w:r>
        <w:rPr>
          <w:rFonts w:hint="eastAsia" w:ascii="宋体" w:hAnsi="宋体" w:cs="宋体"/>
          <w:color w:val="auto"/>
          <w:kern w:val="0"/>
          <w:sz w:val="24"/>
          <w:highlight w:val="none"/>
          <w:vertAlign w:val="superscript"/>
          <w:lang w:bidi="ar"/>
        </w:rPr>
        <w:t>1</w:t>
      </w:r>
      <w:r>
        <w:rPr>
          <w:rFonts w:hint="eastAsia" w:ascii="宋体" w:hAnsi="宋体" w:cs="宋体"/>
          <w:color w:val="auto"/>
          <w:kern w:val="0"/>
          <w:sz w:val="24"/>
          <w:highlight w:val="none"/>
          <w:lang w:bidi="ar"/>
        </w:rPr>
        <w:t xml:space="preserve">，属于（中型企业、小型企业、微型企业）； </w:t>
      </w:r>
    </w:p>
    <w:p w14:paraId="6AD84D9A">
      <w:pPr>
        <w:widowControl/>
        <w:shd w:val="clea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u w:val="single"/>
          <w:lang w:bidi="ar"/>
        </w:rPr>
        <w:t xml:space="preserve"> （标的名称） </w:t>
      </w:r>
      <w:r>
        <w:rPr>
          <w:rFonts w:hint="eastAsia" w:ascii="宋体" w:hAnsi="宋体" w:cs="宋体"/>
          <w:color w:val="auto"/>
          <w:kern w:val="0"/>
          <w:sz w:val="24"/>
          <w:highlight w:val="none"/>
          <w:lang w:bidi="ar"/>
        </w:rPr>
        <w:t>，属于</w:t>
      </w:r>
      <w:r>
        <w:rPr>
          <w:rFonts w:hint="eastAsia" w:ascii="宋体" w:hAnsi="宋体" w:cs="宋体"/>
          <w:color w:val="auto"/>
          <w:kern w:val="0"/>
          <w:sz w:val="24"/>
          <w:highlight w:val="none"/>
          <w:u w:val="single"/>
          <w:lang w:bidi="ar"/>
        </w:rPr>
        <w:t>（采购文件中明确的所属行业）</w:t>
      </w:r>
      <w:r>
        <w:rPr>
          <w:rFonts w:hint="eastAsia" w:ascii="宋体" w:hAnsi="宋体" w:cs="宋体"/>
          <w:color w:val="auto"/>
          <w:kern w:val="0"/>
          <w:sz w:val="24"/>
          <w:highlight w:val="none"/>
          <w:lang w:bidi="ar"/>
        </w:rPr>
        <w:t>行业；制造商为（企业名称），从业人员</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人，营业收入</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为万元，资产总额为</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万元，属于（中型企业、小型企业、微型企业）； </w:t>
      </w:r>
    </w:p>
    <w:p w14:paraId="46580F26">
      <w:pPr>
        <w:widowControl/>
        <w:shd w:val="clea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w:t>
      </w:r>
    </w:p>
    <w:p w14:paraId="644E2EB8">
      <w:pPr>
        <w:widowControl/>
        <w:shd w:val="clea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以上企业，不属于大企业的分支机构，不存在控股股东为大企业的情形，也不存在与大企业的负责人为同一人的情形。</w:t>
      </w:r>
    </w:p>
    <w:p w14:paraId="4B8C5CEE">
      <w:pPr>
        <w:widowControl/>
        <w:shd w:val="clea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本企业对上述声明内容的真实性负责。如有虚假，将依法承担相应责任。 </w:t>
      </w:r>
    </w:p>
    <w:p w14:paraId="11FFDA95">
      <w:pPr>
        <w:widowControl/>
        <w:shd w:val="clear"/>
        <w:spacing w:line="360" w:lineRule="auto"/>
        <w:ind w:firstLine="480" w:firstLineChars="200"/>
        <w:jc w:val="left"/>
        <w:rPr>
          <w:rFonts w:hint="eastAsia" w:ascii="宋体" w:hAnsi="宋体" w:cs="宋体"/>
          <w:color w:val="auto"/>
          <w:kern w:val="0"/>
          <w:sz w:val="24"/>
          <w:highlight w:val="none"/>
          <w:lang w:bidi="ar"/>
        </w:rPr>
      </w:pPr>
    </w:p>
    <w:p w14:paraId="540452DF">
      <w:pPr>
        <w:widowControl/>
        <w:shd w:val="clear"/>
        <w:spacing w:line="360" w:lineRule="auto"/>
        <w:ind w:firstLine="480" w:firstLineChars="200"/>
        <w:jc w:val="left"/>
        <w:rPr>
          <w:rFonts w:hint="eastAsia" w:ascii="宋体" w:hAnsi="宋体" w:cs="宋体"/>
          <w:color w:val="auto"/>
          <w:kern w:val="0"/>
          <w:sz w:val="24"/>
          <w:highlight w:val="none"/>
          <w:lang w:bidi="ar"/>
        </w:rPr>
      </w:pPr>
    </w:p>
    <w:p w14:paraId="14A107BE">
      <w:pPr>
        <w:widowControl/>
        <w:shd w:val="clear"/>
        <w:spacing w:line="360" w:lineRule="auto"/>
        <w:ind w:firstLine="5040" w:firstLineChars="2100"/>
        <w:jc w:val="left"/>
        <w:rPr>
          <w:rFonts w:ascii="宋体" w:hAnsi="宋体" w:cs="宋体"/>
          <w:color w:val="auto"/>
          <w:sz w:val="24"/>
          <w:highlight w:val="none"/>
          <w:u w:val="single"/>
        </w:rPr>
      </w:pPr>
      <w:r>
        <w:rPr>
          <w:rFonts w:hint="eastAsia" w:ascii="宋体" w:hAnsi="宋体" w:cs="宋体"/>
          <w:color w:val="auto"/>
          <w:kern w:val="0"/>
          <w:sz w:val="24"/>
          <w:highlight w:val="none"/>
          <w:lang w:bidi="ar"/>
        </w:rPr>
        <w:t>企业名称（CA电子签章）：</w:t>
      </w:r>
      <w:r>
        <w:rPr>
          <w:rFonts w:hint="eastAsia" w:ascii="宋体" w:hAnsi="宋体" w:cs="宋体"/>
          <w:color w:val="auto"/>
          <w:kern w:val="0"/>
          <w:sz w:val="24"/>
          <w:highlight w:val="none"/>
          <w:u w:val="single"/>
          <w:lang w:bidi="ar"/>
        </w:rPr>
        <w:t xml:space="preserve">                 </w:t>
      </w:r>
    </w:p>
    <w:p w14:paraId="36062786">
      <w:pPr>
        <w:widowControl/>
        <w:shd w:val="clear"/>
        <w:spacing w:line="360" w:lineRule="auto"/>
        <w:ind w:firstLine="5040" w:firstLineChars="21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日 期：</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 </w:t>
      </w:r>
    </w:p>
    <w:p w14:paraId="510D550A">
      <w:pPr>
        <w:widowControl/>
        <w:shd w:val="clear"/>
        <w:ind w:firstLine="480" w:firstLineChars="200"/>
        <w:jc w:val="left"/>
        <w:rPr>
          <w:rFonts w:hint="eastAsia" w:ascii="宋体" w:hAnsi="宋体" w:cs="宋体"/>
          <w:color w:val="auto"/>
          <w:kern w:val="0"/>
          <w:sz w:val="24"/>
          <w:highlight w:val="none"/>
          <w:lang w:bidi="ar"/>
        </w:rPr>
      </w:pPr>
    </w:p>
    <w:p w14:paraId="062F01BF">
      <w:pPr>
        <w:widowControl/>
        <w:shd w:val="clear"/>
        <w:ind w:firstLine="480" w:firstLineChars="200"/>
        <w:jc w:val="left"/>
        <w:rPr>
          <w:rFonts w:hint="eastAsia" w:ascii="宋体" w:hAnsi="宋体" w:cs="宋体"/>
          <w:color w:val="auto"/>
          <w:kern w:val="0"/>
          <w:sz w:val="24"/>
          <w:highlight w:val="none"/>
          <w:lang w:bidi="ar"/>
        </w:rPr>
      </w:pPr>
    </w:p>
    <w:p w14:paraId="38AF10D3">
      <w:pPr>
        <w:widowControl/>
        <w:shd w:val="clear"/>
        <w:ind w:firstLine="480" w:firstLineChars="200"/>
        <w:jc w:val="left"/>
        <w:rPr>
          <w:rFonts w:hint="eastAsia" w:ascii="宋体" w:hAnsi="宋体" w:cs="宋体"/>
          <w:color w:val="auto"/>
          <w:kern w:val="0"/>
          <w:sz w:val="24"/>
          <w:highlight w:val="none"/>
          <w:lang w:bidi="ar"/>
        </w:rPr>
      </w:pPr>
    </w:p>
    <w:p w14:paraId="78E3F9A4">
      <w:pPr>
        <w:widowControl/>
        <w:shd w:val="clear"/>
        <w:ind w:firstLine="480" w:firstLineChars="200"/>
        <w:jc w:val="left"/>
        <w:rPr>
          <w:rFonts w:hint="eastAsia" w:ascii="宋体" w:hAnsi="宋体" w:cs="宋体"/>
          <w:color w:val="auto"/>
          <w:kern w:val="0"/>
          <w:sz w:val="24"/>
          <w:highlight w:val="none"/>
          <w:lang w:bidi="ar"/>
        </w:rPr>
      </w:pPr>
    </w:p>
    <w:p w14:paraId="3423D510">
      <w:pPr>
        <w:widowControl/>
        <w:shd w:val="clear"/>
        <w:ind w:firstLine="482" w:firstLineChars="200"/>
        <w:jc w:val="left"/>
        <w:rPr>
          <w:rFonts w:hint="eastAsia" w:ascii="宋体" w:hAnsi="宋体" w:cs="宋体"/>
          <w:color w:val="auto"/>
          <w:kern w:val="0"/>
          <w:sz w:val="24"/>
          <w:highlight w:val="none"/>
          <w:lang w:bidi="ar"/>
        </w:rPr>
      </w:pPr>
      <w:r>
        <w:rPr>
          <w:rFonts w:hint="eastAsia" w:ascii="宋体" w:hAnsi="宋体" w:cs="宋体"/>
          <w:b/>
          <w:bCs/>
          <w:color w:val="auto"/>
          <w:sz w:val="24"/>
          <w:highlight w:val="none"/>
          <w:lang w:eastAsia="zh-CN"/>
        </w:rPr>
        <w:t>注：</w:t>
      </w:r>
      <w:r>
        <w:rPr>
          <w:rFonts w:hint="eastAsia" w:ascii="宋体" w:hAnsi="宋体" w:cs="宋体"/>
          <w:b/>
          <w:bCs/>
          <w:color w:val="auto"/>
          <w:sz w:val="24"/>
          <w:highlight w:val="none"/>
        </w:rPr>
        <w:t>本项目</w:t>
      </w:r>
      <w:r>
        <w:rPr>
          <w:rFonts w:hint="eastAsia" w:ascii="宋体" w:hAnsi="宋体" w:cs="宋体"/>
          <w:b/>
          <w:bCs/>
          <w:color w:val="auto"/>
          <w:sz w:val="24"/>
          <w:highlight w:val="none"/>
          <w:lang w:eastAsia="zh-CN"/>
        </w:rPr>
        <w:t>中小</w:t>
      </w:r>
      <w:r>
        <w:rPr>
          <w:rFonts w:hint="eastAsia" w:ascii="宋体" w:hAnsi="宋体" w:cs="宋体"/>
          <w:b/>
          <w:bCs/>
          <w:color w:val="auto"/>
          <w:sz w:val="24"/>
          <w:highlight w:val="none"/>
        </w:rPr>
        <w:t>企业划分标准所属行业名称为：</w:t>
      </w:r>
      <w:r>
        <w:rPr>
          <w:rFonts w:hint="eastAsia" w:ascii="宋体" w:hAnsi="宋体" w:cs="宋体"/>
          <w:b/>
          <w:bCs/>
          <w:color w:val="auto"/>
          <w:sz w:val="24"/>
          <w:highlight w:val="none"/>
          <w:u w:val="single"/>
          <w:lang w:eastAsia="zh-CN"/>
        </w:rPr>
        <w:t>工业</w:t>
      </w:r>
      <w:r>
        <w:rPr>
          <w:rFonts w:hint="eastAsia" w:ascii="宋体" w:hAnsi="宋体" w:cs="宋体"/>
          <w:b/>
          <w:bCs/>
          <w:color w:val="auto"/>
          <w:sz w:val="24"/>
          <w:highlight w:val="none"/>
          <w:u w:val="none"/>
          <w:lang w:eastAsia="zh-CN"/>
        </w:rPr>
        <w:t>。</w:t>
      </w:r>
    </w:p>
    <w:p w14:paraId="38AC521E">
      <w:pPr>
        <w:widowControl/>
        <w:shd w:val="clear"/>
        <w:jc w:val="left"/>
        <w:rPr>
          <w:rFonts w:hint="eastAsia" w:ascii="宋体" w:hAnsi="宋体" w:cs="宋体"/>
          <w:color w:val="auto"/>
          <w:kern w:val="0"/>
          <w:sz w:val="24"/>
          <w:highlight w:val="none"/>
          <w:lang w:bidi="ar"/>
        </w:rPr>
      </w:pPr>
    </w:p>
    <w:p w14:paraId="02081090">
      <w:pPr>
        <w:shd w:val="clear"/>
        <w:snapToGrid w:val="0"/>
        <w:spacing w:before="120" w:beforeLines="50" w:after="50" w:line="320" w:lineRule="exact"/>
        <w:rPr>
          <w:rFonts w:hint="eastAsia" w:ascii="宋体" w:hAnsi="宋体" w:cs="宋体"/>
          <w:color w:val="auto"/>
          <w:kern w:val="0"/>
          <w:szCs w:val="21"/>
          <w:highlight w:val="none"/>
        </w:rPr>
      </w:pPr>
      <w:r>
        <w:rPr>
          <w:rFonts w:hint="eastAsia" w:ascii="宋体" w:hAnsi="宋体" w:cs="宋体"/>
          <w:color w:val="auto"/>
          <w:kern w:val="0"/>
          <w:sz w:val="24"/>
          <w:highlight w:val="none"/>
          <w:vertAlign w:val="superscript"/>
          <w:lang w:bidi="ar"/>
        </w:rPr>
        <w:t>1</w:t>
      </w:r>
      <w:r>
        <w:rPr>
          <w:rFonts w:hint="eastAsia" w:ascii="宋体" w:hAnsi="宋体" w:cs="宋体"/>
          <w:color w:val="auto"/>
          <w:kern w:val="0"/>
          <w:sz w:val="24"/>
          <w:highlight w:val="none"/>
          <w:lang w:bidi="ar"/>
        </w:rPr>
        <w:t>从业人员、营业收入、资产总额填报上一年度数据，无上一年度数据的新成立企业可不填报。</w:t>
      </w:r>
    </w:p>
    <w:p w14:paraId="4768EF59">
      <w:pPr>
        <w:widowControl/>
        <w:shd w:val="clear" w:color="auto"/>
        <w:spacing w:after="240" w:line="360" w:lineRule="atLeast"/>
        <w:ind w:firstLine="840" w:firstLineChars="350"/>
        <w:jc w:val="left"/>
        <w:rPr>
          <w:rFonts w:hint="eastAsia" w:ascii="宋体" w:hAnsi="宋体" w:cs="宋体"/>
          <w:color w:val="auto"/>
          <w:kern w:val="0"/>
          <w:szCs w:val="21"/>
          <w:highlight w:val="none"/>
        </w:rPr>
      </w:pPr>
      <w:r>
        <w:rPr>
          <w:rFonts w:hint="eastAsia" w:ascii="宋体" w:hAnsi="宋体" w:cs="宋体"/>
          <w:color w:val="auto"/>
          <w:kern w:val="0"/>
          <w:sz w:val="24"/>
          <w:highlight w:val="none"/>
          <w:lang w:bidi="ar"/>
        </w:rPr>
        <w:br w:type="page"/>
      </w:r>
    </w:p>
    <w:p w14:paraId="7A065BF1">
      <w:pPr>
        <w:widowControl/>
        <w:shd w:val="clear"/>
        <w:spacing w:before="100" w:beforeAutospacing="1" w:after="100" w:afterAutospacing="1" w:line="360" w:lineRule="auto"/>
        <w:jc w:val="center"/>
        <w:textAlignment w:val="top"/>
        <w:rPr>
          <w:rFonts w:hint="eastAsia" w:ascii="宋体" w:hAnsi="宋体" w:cs="宋体"/>
          <w:b/>
          <w:bCs/>
          <w:color w:val="auto"/>
          <w:kern w:val="0"/>
          <w:sz w:val="30"/>
          <w:highlight w:val="none"/>
        </w:rPr>
      </w:pPr>
      <w:r>
        <w:rPr>
          <w:rFonts w:hint="eastAsia" w:ascii="宋体" w:hAnsi="宋体" w:cs="宋体"/>
          <w:b/>
          <w:bCs/>
          <w:color w:val="auto"/>
          <w:kern w:val="0"/>
          <w:sz w:val="30"/>
          <w:highlight w:val="none"/>
        </w:rPr>
        <w:t>残疾人福利单位声明函</w:t>
      </w:r>
    </w:p>
    <w:p w14:paraId="666F1F47">
      <w:pPr>
        <w:widowControl/>
        <w:shd w:val="clear" w:color="auto"/>
        <w:spacing w:after="240" w:line="360" w:lineRule="auto"/>
        <w:ind w:firstLine="840" w:firstLineChars="350"/>
        <w:jc w:val="left"/>
        <w:rPr>
          <w:rFonts w:hint="eastAsia" w:ascii="宋体" w:hAnsi="宋体" w:cs="宋体"/>
          <w:color w:val="auto"/>
          <w:sz w:val="24"/>
          <w:highlight w:val="none"/>
        </w:rPr>
      </w:pPr>
      <w:r>
        <w:rPr>
          <w:rFonts w:hint="eastAsia" w:ascii="宋体" w:hAnsi="宋体" w:cs="宋体"/>
          <w:color w:val="auto"/>
          <w:kern w:val="0"/>
          <w:sz w:val="24"/>
          <w:highlight w:val="none"/>
        </w:rPr>
        <w:t>本公司郑重声明，</w:t>
      </w:r>
      <w:r>
        <w:rPr>
          <w:rFonts w:hint="eastAsia" w:ascii="宋体" w:hAnsi="宋体" w:cs="宋体"/>
          <w:color w:val="auto"/>
          <w:sz w:val="24"/>
          <w:highlight w:val="none"/>
        </w:rPr>
        <w:t>根据《财政部 民政部 中国残疾人联合会关于促进残疾人就业政府采购政策的通知》（财库〔2017〕 141号）的规定</w:t>
      </w:r>
      <w:r>
        <w:rPr>
          <w:rFonts w:hint="eastAsia" w:ascii="宋体" w:hAnsi="宋体" w:cs="宋体"/>
          <w:color w:val="auto"/>
          <w:kern w:val="0"/>
          <w:sz w:val="24"/>
          <w:highlight w:val="none"/>
        </w:rPr>
        <w:t>，</w:t>
      </w:r>
      <w:r>
        <w:rPr>
          <w:rFonts w:hint="eastAsia" w:ascii="宋体" w:hAnsi="宋体" w:cs="宋体"/>
          <w:color w:val="auto"/>
          <w:sz w:val="24"/>
          <w:highlight w:val="none"/>
        </w:rPr>
        <w:t>本单位为符合条件的残疾人福利性单位，且本单位参加____________单位的__________________项目采购活动提供本单位制造的货物（由本单位承担工程/提供服务），或者提供其他残疾人福利性单位制造的货物（不包括使用非残疾人福利性单位注册商标的货物）。</w:t>
      </w:r>
    </w:p>
    <w:p w14:paraId="164C68C7">
      <w:pPr>
        <w:shd w:val="clear"/>
        <w:spacing w:line="360" w:lineRule="auto"/>
        <w:ind w:left="-105" w:leftChars="-50" w:firstLine="840" w:firstLineChars="350"/>
        <w:rPr>
          <w:rFonts w:hint="eastAsia" w:ascii="宋体" w:hAnsi="宋体" w:cs="宋体"/>
          <w:color w:val="auto"/>
          <w:sz w:val="24"/>
          <w:highlight w:val="none"/>
        </w:rPr>
      </w:pPr>
    </w:p>
    <w:p w14:paraId="3A100B80">
      <w:pPr>
        <w:shd w:val="clear"/>
        <w:spacing w:line="360" w:lineRule="auto"/>
        <w:ind w:left="-105" w:leftChars="-50" w:firstLine="840" w:firstLineChars="35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C18E008">
      <w:pPr>
        <w:shd w:val="clear"/>
        <w:spacing w:line="360" w:lineRule="auto"/>
        <w:ind w:left="-105" w:leftChars="-50" w:firstLine="735" w:firstLineChars="350"/>
        <w:rPr>
          <w:rFonts w:hint="eastAsia" w:ascii="宋体" w:hAnsi="宋体" w:cs="宋体"/>
          <w:color w:val="auto"/>
          <w:szCs w:val="21"/>
          <w:highlight w:val="none"/>
        </w:rPr>
      </w:pPr>
    </w:p>
    <w:p w14:paraId="5A9A4A4C">
      <w:pPr>
        <w:widowControl/>
        <w:shd w:val="clear" w:color="auto"/>
        <w:spacing w:after="240" w:line="360" w:lineRule="atLeast"/>
        <w:jc w:val="left"/>
        <w:rPr>
          <w:rFonts w:hint="eastAsia" w:ascii="宋体" w:hAnsi="宋体" w:cs="宋体"/>
          <w:color w:val="auto"/>
          <w:szCs w:val="21"/>
          <w:highlight w:val="none"/>
        </w:rPr>
      </w:pPr>
    </w:p>
    <w:p w14:paraId="353B4C0C">
      <w:pPr>
        <w:widowControl/>
        <w:shd w:val="clear" w:color="auto"/>
        <w:spacing w:after="240" w:line="360" w:lineRule="atLeast"/>
        <w:jc w:val="left"/>
        <w:rPr>
          <w:rFonts w:hint="eastAsia" w:ascii="宋体" w:hAnsi="宋体" w:cs="宋体"/>
          <w:color w:val="auto"/>
          <w:szCs w:val="21"/>
          <w:highlight w:val="none"/>
        </w:rPr>
      </w:pPr>
    </w:p>
    <w:p w14:paraId="2495A5FA">
      <w:pPr>
        <w:shd w:val="clear"/>
        <w:ind w:right="420" w:firstLine="6480" w:firstLineChars="2700"/>
        <w:rPr>
          <w:rFonts w:ascii="宋体" w:hAnsi="宋体" w:cs="宋体"/>
          <w:color w:val="auto"/>
          <w:sz w:val="24"/>
          <w:highlight w:val="none"/>
          <w:u w:val="single"/>
        </w:rPr>
      </w:pPr>
      <w:r>
        <w:rPr>
          <w:rFonts w:hint="eastAsia" w:ascii="宋体" w:hAnsi="宋体" w:cs="宋体"/>
          <w:color w:val="auto"/>
          <w:sz w:val="24"/>
          <w:highlight w:val="none"/>
        </w:rPr>
        <w:t>单位名称（</w:t>
      </w:r>
      <w:r>
        <w:rPr>
          <w:rFonts w:hint="eastAsia" w:ascii="宋体" w:hAnsi="宋体" w:cs="宋体"/>
          <w:b/>
          <w:bCs/>
          <w:color w:val="auto"/>
          <w:sz w:val="24"/>
          <w:szCs w:val="32"/>
          <w:highlight w:val="none"/>
        </w:rPr>
        <w:t>CA电子签章</w:t>
      </w:r>
      <w:r>
        <w:rPr>
          <w:rFonts w:hint="eastAsia" w:ascii="宋体" w:hAnsi="宋体" w:cs="宋体"/>
          <w:color w:val="auto"/>
          <w:sz w:val="24"/>
          <w:highlight w:val="none"/>
        </w:rPr>
        <w:t>）：</w:t>
      </w:r>
    </w:p>
    <w:p w14:paraId="3E7B5E10">
      <w:pPr>
        <w:shd w:val="clear"/>
        <w:ind w:right="420" w:firstLine="6480" w:firstLineChars="2700"/>
        <w:rPr>
          <w:rFonts w:hint="eastAsia" w:ascii="宋体" w:hAnsi="宋体" w:cs="宋体"/>
          <w:color w:val="auto"/>
          <w:sz w:val="24"/>
          <w:highlight w:val="none"/>
        </w:rPr>
      </w:pPr>
    </w:p>
    <w:p w14:paraId="16CA5366">
      <w:pPr>
        <w:shd w:val="clear"/>
        <w:ind w:right="420" w:firstLine="6480" w:firstLineChars="2700"/>
        <w:rPr>
          <w:rFonts w:hint="eastAsia" w:ascii="宋体" w:hAnsi="宋体" w:cs="宋体"/>
          <w:color w:val="auto"/>
          <w:sz w:val="24"/>
          <w:highlight w:val="none"/>
        </w:rPr>
      </w:pPr>
      <w:r>
        <w:rPr>
          <w:rFonts w:hint="eastAsia" w:ascii="宋体" w:hAnsi="宋体" w:cs="宋体"/>
          <w:color w:val="auto"/>
          <w:sz w:val="24"/>
          <w:highlight w:val="none"/>
        </w:rPr>
        <w:t>日  期：</w:t>
      </w:r>
    </w:p>
    <w:p w14:paraId="22D015EF">
      <w:pPr>
        <w:shd w:val="clear"/>
        <w:tabs>
          <w:tab w:val="left" w:pos="3870"/>
          <w:tab w:val="left" w:pos="4085"/>
        </w:tabs>
        <w:snapToGrid w:val="0"/>
        <w:spacing w:line="360" w:lineRule="exact"/>
        <w:jc w:val="left"/>
        <w:rPr>
          <w:rFonts w:hint="eastAsia" w:ascii="宋体" w:hAnsi="宋体" w:cs="宋体"/>
          <w:color w:val="auto"/>
          <w:highlight w:val="none"/>
        </w:rPr>
      </w:pPr>
    </w:p>
    <w:p w14:paraId="7F3F5E85">
      <w:pPr>
        <w:shd w:val="clear"/>
        <w:tabs>
          <w:tab w:val="left" w:pos="3870"/>
          <w:tab w:val="left" w:pos="4085"/>
        </w:tabs>
        <w:snapToGrid w:val="0"/>
        <w:spacing w:line="360" w:lineRule="exact"/>
        <w:jc w:val="left"/>
        <w:rPr>
          <w:rFonts w:hint="eastAsia"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）投标人针对报价需要说明的其他文件和说明（如有，格式自拟）</w:t>
      </w:r>
    </w:p>
    <w:p w14:paraId="1F6A5A6B">
      <w:pPr>
        <w:shd w:val="clear"/>
        <w:tabs>
          <w:tab w:val="left" w:pos="3870"/>
          <w:tab w:val="left" w:pos="4085"/>
        </w:tabs>
        <w:snapToGrid w:val="0"/>
        <w:spacing w:line="360" w:lineRule="exact"/>
        <w:jc w:val="left"/>
        <w:rPr>
          <w:rFonts w:hint="eastAsia" w:ascii="宋体" w:hAnsi="宋体" w:cs="宋体"/>
          <w:color w:val="auto"/>
          <w:szCs w:val="21"/>
          <w:highlight w:val="none"/>
        </w:rPr>
      </w:pPr>
    </w:p>
    <w:p w14:paraId="030FD3D8">
      <w:pPr>
        <w:shd w:val="clear"/>
        <w:tabs>
          <w:tab w:val="left" w:pos="3870"/>
          <w:tab w:val="left" w:pos="4085"/>
        </w:tabs>
        <w:snapToGrid w:val="0"/>
        <w:spacing w:line="360" w:lineRule="exact"/>
        <w:jc w:val="left"/>
        <w:rPr>
          <w:rFonts w:hint="eastAsia" w:ascii="宋体" w:hAnsi="宋体" w:cs="宋体"/>
          <w:color w:val="auto"/>
          <w:szCs w:val="21"/>
          <w:highlight w:val="none"/>
        </w:rPr>
      </w:pPr>
    </w:p>
    <w:p w14:paraId="3305E3FE">
      <w:pPr>
        <w:pStyle w:val="15"/>
        <w:shd w:val="clear"/>
        <w:ind w:firstLine="2880" w:firstLineChars="12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p>
    <w:p w14:paraId="33530BA0">
      <w:pPr>
        <w:shd w:val="clear"/>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7FD38EA">
      <w:pPr>
        <w:shd w:val="clear"/>
        <w:ind w:right="420" w:firstLine="6480" w:firstLineChars="2700"/>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7AF6E77D">
      <w:pPr>
        <w:shd w:val="clear"/>
        <w:tabs>
          <w:tab w:val="left" w:pos="3870"/>
          <w:tab w:val="left" w:pos="4085"/>
        </w:tabs>
        <w:snapToGrid w:val="0"/>
        <w:spacing w:line="360" w:lineRule="exact"/>
        <w:jc w:val="left"/>
        <w:rPr>
          <w:rFonts w:hint="eastAsia" w:ascii="宋体" w:hAnsi="宋体" w:cs="宋体"/>
          <w:color w:val="auto"/>
          <w:szCs w:val="21"/>
          <w:highlight w:val="none"/>
        </w:rPr>
      </w:pPr>
    </w:p>
    <w:p w14:paraId="12D97B48">
      <w:pPr>
        <w:shd w:val="clear"/>
        <w:tabs>
          <w:tab w:val="left" w:pos="3870"/>
          <w:tab w:val="left" w:pos="4085"/>
        </w:tabs>
        <w:snapToGrid w:val="0"/>
        <w:spacing w:line="360" w:lineRule="exact"/>
        <w:jc w:val="left"/>
        <w:rPr>
          <w:rFonts w:hint="eastAsia" w:ascii="宋体" w:hAnsi="宋体" w:cs="宋体"/>
          <w:color w:val="auto"/>
          <w:szCs w:val="21"/>
          <w:highlight w:val="none"/>
        </w:rPr>
      </w:pPr>
    </w:p>
    <w:p w14:paraId="1777F110">
      <w:pPr>
        <w:pStyle w:val="15"/>
        <w:shd w:val="clear"/>
        <w:spacing w:line="320" w:lineRule="exact"/>
        <w:rPr>
          <w:rFonts w:hint="eastAsia" w:hAnsi="宋体" w:cs="宋体"/>
          <w:b/>
          <w:bCs/>
          <w:color w:val="auto"/>
          <w:highlight w:val="none"/>
        </w:rPr>
      </w:pPr>
      <w:r>
        <w:rPr>
          <w:rFonts w:hint="eastAsia" w:hAnsi="宋体" w:cs="宋体"/>
          <w:color w:val="auto"/>
          <w:highlight w:val="none"/>
        </w:rPr>
        <w:br w:type="page"/>
      </w:r>
      <w:r>
        <w:rPr>
          <w:rFonts w:hint="eastAsia" w:hAnsi="宋体" w:cs="宋体"/>
          <w:b/>
          <w:color w:val="auto"/>
          <w:sz w:val="24"/>
          <w:szCs w:val="28"/>
          <w:highlight w:val="none"/>
        </w:rPr>
        <w:t>3.</w:t>
      </w:r>
      <w:r>
        <w:rPr>
          <w:rFonts w:hint="eastAsia" w:hAnsi="宋体" w:cs="宋体"/>
          <w:b/>
          <w:bCs/>
          <w:color w:val="auto"/>
          <w:sz w:val="24"/>
          <w:szCs w:val="28"/>
          <w:highlight w:val="none"/>
        </w:rPr>
        <w:t>投标文件（商务技术文件）封面格式：</w:t>
      </w:r>
    </w:p>
    <w:p w14:paraId="4CEB777B">
      <w:pPr>
        <w:shd w:val="clear"/>
        <w:snapToGrid w:val="0"/>
        <w:spacing w:before="120" w:beforeLines="50" w:after="50"/>
        <w:rPr>
          <w:rFonts w:hint="eastAsia" w:ascii="宋体" w:hAnsi="宋体" w:cs="宋体"/>
          <w:bCs/>
          <w:color w:val="auto"/>
          <w:szCs w:val="21"/>
          <w:highlight w:val="none"/>
        </w:rPr>
      </w:pPr>
    </w:p>
    <w:p w14:paraId="63656FDD">
      <w:pPr>
        <w:shd w:val="clear"/>
        <w:snapToGrid w:val="0"/>
        <w:spacing w:before="120" w:beforeLines="50" w:after="50"/>
        <w:rPr>
          <w:rFonts w:hint="eastAsia" w:ascii="宋体" w:hAnsi="宋体" w:cs="宋体"/>
          <w:bCs/>
          <w:color w:val="auto"/>
          <w:szCs w:val="21"/>
          <w:highlight w:val="none"/>
        </w:rPr>
      </w:pPr>
    </w:p>
    <w:p w14:paraId="7B54AAA2">
      <w:pPr>
        <w:shd w:val="clear"/>
        <w:snapToGrid w:val="0"/>
        <w:spacing w:before="120" w:beforeLines="50" w:after="50"/>
        <w:rPr>
          <w:rFonts w:hint="eastAsia" w:ascii="宋体" w:hAnsi="宋体" w:cs="宋体"/>
          <w:bCs/>
          <w:color w:val="auto"/>
          <w:szCs w:val="21"/>
          <w:highlight w:val="none"/>
        </w:rPr>
      </w:pPr>
    </w:p>
    <w:p w14:paraId="11CF4651">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0E530355">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7ED781E0">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6DA98546">
      <w:pPr>
        <w:shd w:val="clear"/>
        <w:snapToGrid w:val="0"/>
        <w:spacing w:before="120" w:beforeLines="50" w:after="50" w:line="280" w:lineRule="exact"/>
        <w:ind w:firstLine="9" w:firstLineChars="3"/>
        <w:jc w:val="center"/>
        <w:rPr>
          <w:rFonts w:hint="eastAsia" w:ascii="宋体" w:hAnsi="宋体" w:cs="宋体"/>
          <w:bCs/>
          <w:color w:val="auto"/>
          <w:sz w:val="32"/>
          <w:szCs w:val="32"/>
          <w:highlight w:val="none"/>
        </w:rPr>
      </w:pPr>
    </w:p>
    <w:p w14:paraId="01F37C50">
      <w:pPr>
        <w:shd w:val="clear"/>
        <w:snapToGrid w:val="0"/>
        <w:spacing w:before="120" w:beforeLines="50" w:after="50"/>
        <w:ind w:firstLine="14" w:firstLineChars="3"/>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投  标  文  件</w:t>
      </w:r>
    </w:p>
    <w:p w14:paraId="1183824E">
      <w:pPr>
        <w:shd w:val="clear"/>
        <w:snapToGrid w:val="0"/>
        <w:spacing w:before="120"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（商务技术文件）</w:t>
      </w:r>
    </w:p>
    <w:p w14:paraId="412C1878">
      <w:pPr>
        <w:shd w:val="clear"/>
        <w:snapToGrid w:val="0"/>
        <w:spacing w:before="120" w:beforeLines="50" w:after="50"/>
        <w:ind w:firstLine="9" w:firstLineChars="3"/>
        <w:jc w:val="center"/>
        <w:rPr>
          <w:rFonts w:hint="eastAsia" w:ascii="宋体" w:hAnsi="宋体" w:cs="宋体"/>
          <w:bCs/>
          <w:color w:val="auto"/>
          <w:sz w:val="32"/>
          <w:szCs w:val="32"/>
          <w:highlight w:val="none"/>
        </w:rPr>
      </w:pPr>
    </w:p>
    <w:p w14:paraId="7F0578B7">
      <w:pPr>
        <w:shd w:val="clear"/>
        <w:snapToGrid w:val="0"/>
        <w:spacing w:before="120" w:beforeLines="50" w:after="50"/>
        <w:rPr>
          <w:rFonts w:hint="eastAsia" w:ascii="宋体" w:hAnsi="宋体" w:cs="宋体"/>
          <w:bCs/>
          <w:color w:val="auto"/>
          <w:szCs w:val="21"/>
          <w:highlight w:val="none"/>
        </w:rPr>
      </w:pPr>
    </w:p>
    <w:p w14:paraId="071FAE28">
      <w:pPr>
        <w:shd w:val="clear"/>
        <w:snapToGrid w:val="0"/>
        <w:spacing w:line="480" w:lineRule="auto"/>
        <w:ind w:firstLine="837" w:firstLineChars="279"/>
        <w:rPr>
          <w:rFonts w:ascii="宋体" w:hAnsi="宋体" w:cs="宋体"/>
          <w:bCs/>
          <w:color w:val="auto"/>
          <w:sz w:val="30"/>
          <w:szCs w:val="30"/>
          <w:highlight w:val="none"/>
          <w:u w:val="single"/>
        </w:rPr>
      </w:pPr>
      <w:r>
        <w:rPr>
          <w:rFonts w:hint="eastAsia" w:ascii="宋体" w:hAnsi="宋体" w:cs="宋体"/>
          <w:bCs/>
          <w:color w:val="auto"/>
          <w:sz w:val="30"/>
          <w:szCs w:val="30"/>
          <w:highlight w:val="none"/>
        </w:rPr>
        <w:t>项目名称：</w:t>
      </w:r>
      <w:r>
        <w:rPr>
          <w:rFonts w:hint="eastAsia" w:ascii="宋体" w:hAnsi="宋体" w:cs="宋体"/>
          <w:bCs/>
          <w:color w:val="auto"/>
          <w:sz w:val="30"/>
          <w:szCs w:val="30"/>
          <w:highlight w:val="none"/>
          <w:u w:val="single"/>
        </w:rPr>
        <w:t xml:space="preserve">                                  </w:t>
      </w:r>
    </w:p>
    <w:p w14:paraId="0E0BD8C2">
      <w:pPr>
        <w:shd w:val="clear"/>
        <w:snapToGrid w:val="0"/>
        <w:spacing w:line="480" w:lineRule="auto"/>
        <w:ind w:firstLine="837" w:firstLineChars="279"/>
        <w:rPr>
          <w:rFonts w:ascii="宋体" w:hAnsi="宋体" w:cs="宋体"/>
          <w:bCs/>
          <w:color w:val="auto"/>
          <w:sz w:val="30"/>
          <w:szCs w:val="30"/>
          <w:highlight w:val="none"/>
          <w:u w:val="single"/>
        </w:rPr>
      </w:pPr>
      <w:r>
        <w:rPr>
          <w:rFonts w:hint="eastAsia" w:ascii="宋体" w:hAnsi="宋体" w:cs="宋体"/>
          <w:bCs/>
          <w:color w:val="auto"/>
          <w:sz w:val="30"/>
          <w:szCs w:val="30"/>
          <w:highlight w:val="none"/>
        </w:rPr>
        <w:t>项目编号：</w:t>
      </w:r>
      <w:r>
        <w:rPr>
          <w:rFonts w:hint="eastAsia" w:ascii="宋体" w:hAnsi="宋体" w:cs="宋体"/>
          <w:bCs/>
          <w:color w:val="auto"/>
          <w:sz w:val="30"/>
          <w:szCs w:val="30"/>
          <w:highlight w:val="none"/>
          <w:u w:val="single"/>
        </w:rPr>
        <w:t xml:space="preserve">                                  </w:t>
      </w:r>
    </w:p>
    <w:p w14:paraId="6A80FCEE">
      <w:pPr>
        <w:pStyle w:val="8"/>
        <w:shd w:val="clear"/>
        <w:snapToGrid w:val="0"/>
        <w:spacing w:line="480" w:lineRule="auto"/>
        <w:ind w:firstLine="837" w:firstLineChars="279"/>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投标人名称：</w:t>
      </w:r>
      <w:r>
        <w:rPr>
          <w:rFonts w:hint="eastAsia" w:ascii="宋体" w:hAnsi="宋体" w:cs="宋体"/>
          <w:bCs/>
          <w:color w:val="auto"/>
          <w:sz w:val="30"/>
          <w:szCs w:val="30"/>
          <w:highlight w:val="none"/>
          <w:u w:val="single"/>
          <w:lang w:val="en-US" w:eastAsia="zh-CN"/>
        </w:rPr>
        <w:t xml:space="preserve">                                </w:t>
      </w:r>
    </w:p>
    <w:p w14:paraId="00F90712">
      <w:pPr>
        <w:pStyle w:val="8"/>
        <w:shd w:val="clear"/>
        <w:snapToGrid w:val="0"/>
        <w:spacing w:line="480" w:lineRule="auto"/>
        <w:ind w:firstLine="837" w:firstLineChars="279"/>
        <w:rPr>
          <w:rFonts w:ascii="宋体" w:hAnsi="宋体" w:cs="宋体"/>
          <w:bCs/>
          <w:color w:val="auto"/>
          <w:sz w:val="30"/>
          <w:szCs w:val="30"/>
          <w:highlight w:val="none"/>
          <w:u w:val="single"/>
          <w:lang w:val="en-US" w:eastAsia="zh-CN"/>
        </w:rPr>
      </w:pPr>
      <w:r>
        <w:rPr>
          <w:rFonts w:hint="eastAsia" w:ascii="宋体" w:hAnsi="宋体" w:cs="宋体"/>
          <w:bCs/>
          <w:color w:val="auto"/>
          <w:sz w:val="30"/>
          <w:szCs w:val="30"/>
          <w:highlight w:val="none"/>
          <w:lang w:eastAsia="zh-CN"/>
        </w:rPr>
        <w:t>法定代表人或其被授权代表</w:t>
      </w:r>
      <w:r>
        <w:rPr>
          <w:rFonts w:hint="eastAsia" w:ascii="宋体" w:hAnsi="宋体" w:cs="宋体"/>
          <w:b/>
          <w:color w:val="auto"/>
          <w:sz w:val="30"/>
          <w:szCs w:val="30"/>
          <w:highlight w:val="none"/>
          <w:lang w:eastAsia="zh-CN"/>
        </w:rPr>
        <w:t>（签字或盖章）</w:t>
      </w:r>
      <w:r>
        <w:rPr>
          <w:rFonts w:hint="eastAsia" w:ascii="宋体" w:hAnsi="宋体" w:cs="宋体"/>
          <w:bCs/>
          <w:color w:val="auto"/>
          <w:sz w:val="30"/>
          <w:szCs w:val="30"/>
          <w:highlight w:val="none"/>
          <w:lang w:eastAsia="zh-CN"/>
        </w:rPr>
        <w:t>：</w:t>
      </w:r>
      <w:r>
        <w:rPr>
          <w:rFonts w:hint="eastAsia" w:ascii="宋体" w:hAnsi="宋体" w:cs="宋体"/>
          <w:bCs/>
          <w:color w:val="auto"/>
          <w:sz w:val="30"/>
          <w:szCs w:val="30"/>
          <w:highlight w:val="none"/>
          <w:u w:val="single"/>
          <w:lang w:val="en-US" w:eastAsia="zh-CN"/>
        </w:rPr>
        <w:t xml:space="preserve">        </w:t>
      </w:r>
    </w:p>
    <w:p w14:paraId="468DC664">
      <w:pPr>
        <w:pStyle w:val="8"/>
        <w:shd w:val="clear"/>
        <w:snapToGrid w:val="0"/>
        <w:spacing w:before="50" w:after="50" w:line="280" w:lineRule="exact"/>
        <w:ind w:firstLine="675" w:firstLineChars="225"/>
        <w:rPr>
          <w:rFonts w:hint="eastAsia" w:ascii="宋体" w:hAnsi="宋体" w:cs="宋体"/>
          <w:bCs/>
          <w:color w:val="auto"/>
          <w:sz w:val="30"/>
          <w:szCs w:val="30"/>
          <w:highlight w:val="none"/>
        </w:rPr>
      </w:pPr>
    </w:p>
    <w:p w14:paraId="48FADB6F">
      <w:pPr>
        <w:shd w:val="clear"/>
        <w:snapToGrid w:val="0"/>
        <w:spacing w:before="120" w:beforeLines="50" w:after="50"/>
        <w:ind w:firstLine="10"/>
        <w:jc w:val="center"/>
        <w:rPr>
          <w:rFonts w:hint="eastAsia" w:ascii="宋体" w:hAnsi="宋体" w:cs="宋体"/>
          <w:color w:val="auto"/>
          <w:sz w:val="30"/>
          <w:szCs w:val="30"/>
          <w:highlight w:val="none"/>
        </w:rPr>
      </w:pPr>
    </w:p>
    <w:p w14:paraId="65CCF411">
      <w:pPr>
        <w:shd w:val="clear"/>
        <w:snapToGrid w:val="0"/>
        <w:spacing w:before="120" w:beforeLines="50" w:after="50"/>
        <w:ind w:firstLine="10"/>
        <w:jc w:val="center"/>
        <w:rPr>
          <w:rFonts w:hint="eastAsia" w:ascii="宋体" w:hAnsi="宋体" w:cs="宋体"/>
          <w:color w:val="auto"/>
          <w:sz w:val="30"/>
          <w:szCs w:val="30"/>
          <w:highlight w:val="none"/>
        </w:rPr>
      </w:pPr>
    </w:p>
    <w:p w14:paraId="59443EB5">
      <w:pPr>
        <w:shd w:val="clear"/>
        <w:snapToGrid w:val="0"/>
        <w:spacing w:before="120" w:beforeLines="50" w:after="50"/>
        <w:rPr>
          <w:rFonts w:hint="eastAsia" w:ascii="宋体" w:hAnsi="宋体" w:cs="宋体"/>
          <w:color w:val="auto"/>
          <w:sz w:val="30"/>
          <w:szCs w:val="30"/>
          <w:highlight w:val="none"/>
        </w:rPr>
      </w:pPr>
    </w:p>
    <w:p w14:paraId="517660F1">
      <w:pPr>
        <w:shd w:val="clear"/>
        <w:snapToGrid w:val="0"/>
        <w:spacing w:before="120" w:beforeLines="50" w:after="50" w:line="320" w:lineRule="exact"/>
        <w:jc w:val="center"/>
        <w:rPr>
          <w:rFonts w:hint="eastAsia" w:ascii="宋体" w:hAnsi="宋体" w:cs="宋体"/>
          <w:bCs/>
          <w:color w:val="auto"/>
          <w:highlight w:val="none"/>
        </w:rPr>
      </w:pPr>
      <w:r>
        <w:rPr>
          <w:rFonts w:hint="eastAsia" w:ascii="宋体" w:hAnsi="宋体" w:cs="宋体"/>
          <w:color w:val="auto"/>
          <w:sz w:val="30"/>
          <w:szCs w:val="30"/>
          <w:highlight w:val="none"/>
        </w:rPr>
        <w:t>年  月  日</w:t>
      </w:r>
    </w:p>
    <w:p w14:paraId="606BEE24">
      <w:pPr>
        <w:shd w:val="clear"/>
        <w:snapToGrid w:val="0"/>
        <w:spacing w:before="50" w:after="50"/>
        <w:rPr>
          <w:rFonts w:hint="eastAsia" w:ascii="宋体" w:hAnsi="宋体" w:cs="宋体"/>
          <w:b/>
          <w:bCs/>
          <w:color w:val="auto"/>
          <w:szCs w:val="21"/>
          <w:highlight w:val="none"/>
        </w:rPr>
      </w:pPr>
      <w:r>
        <w:rPr>
          <w:rFonts w:hint="eastAsia" w:ascii="宋体" w:hAnsi="宋体" w:cs="宋体"/>
          <w:b/>
          <w:color w:val="auto"/>
          <w:szCs w:val="21"/>
          <w:highlight w:val="none"/>
        </w:rPr>
        <w:br w:type="page"/>
      </w:r>
      <w:r>
        <w:rPr>
          <w:rFonts w:hint="eastAsia" w:ascii="宋体" w:hAnsi="宋体" w:cs="宋体"/>
          <w:b/>
          <w:bCs/>
          <w:color w:val="auto"/>
          <w:szCs w:val="21"/>
          <w:highlight w:val="none"/>
        </w:rPr>
        <w:t>投标文件（</w:t>
      </w:r>
      <w:r>
        <w:rPr>
          <w:rFonts w:hint="eastAsia" w:ascii="宋体" w:hAnsi="宋体" w:cs="宋体"/>
          <w:b/>
          <w:color w:val="auto"/>
          <w:szCs w:val="21"/>
          <w:highlight w:val="none"/>
        </w:rPr>
        <w:t>商务技术文件</w:t>
      </w:r>
      <w:r>
        <w:rPr>
          <w:rFonts w:hint="eastAsia" w:ascii="宋体" w:hAnsi="宋体" w:cs="宋体"/>
          <w:b/>
          <w:bCs/>
          <w:color w:val="auto"/>
          <w:szCs w:val="21"/>
          <w:highlight w:val="none"/>
        </w:rPr>
        <w:t>）目录：</w:t>
      </w:r>
    </w:p>
    <w:p w14:paraId="06A10B48">
      <w:pPr>
        <w:shd w:val="clear"/>
        <w:tabs>
          <w:tab w:val="left" w:pos="3870"/>
          <w:tab w:val="left" w:pos="4085"/>
        </w:tabs>
        <w:snapToGrid w:val="0"/>
        <w:spacing w:line="500" w:lineRule="exact"/>
        <w:jc w:val="center"/>
        <w:rPr>
          <w:rFonts w:hint="eastAsia" w:ascii="宋体" w:hAnsi="宋体" w:cs="宋体"/>
          <w:color w:val="auto"/>
          <w:sz w:val="44"/>
          <w:szCs w:val="44"/>
          <w:highlight w:val="none"/>
        </w:rPr>
      </w:pPr>
    </w:p>
    <w:p w14:paraId="7660D191">
      <w:pPr>
        <w:shd w:val="clear"/>
        <w:tabs>
          <w:tab w:val="left" w:pos="3870"/>
          <w:tab w:val="left" w:pos="4085"/>
        </w:tabs>
        <w:snapToGrid w:val="0"/>
        <w:spacing w:line="5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商务技术文件目录</w:t>
      </w:r>
    </w:p>
    <w:p w14:paraId="2EC29ADF">
      <w:pPr>
        <w:shd w:val="clear"/>
        <w:snapToGrid w:val="0"/>
        <w:spacing w:line="360" w:lineRule="exact"/>
        <w:ind w:firstLine="413" w:firstLineChars="196"/>
        <w:jc w:val="left"/>
        <w:rPr>
          <w:rFonts w:hint="eastAsia" w:ascii="宋体" w:hAnsi="宋体" w:cs="宋体"/>
          <w:b/>
          <w:color w:val="auto"/>
          <w:szCs w:val="21"/>
          <w:highlight w:val="none"/>
        </w:rPr>
      </w:pPr>
    </w:p>
    <w:p w14:paraId="1F644E3C">
      <w:pPr>
        <w:shd w:val="clear"/>
        <w:tabs>
          <w:tab w:val="left" w:pos="3870"/>
          <w:tab w:val="left" w:pos="4085"/>
        </w:tabs>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3.1.商务资信文件</w:t>
      </w:r>
    </w:p>
    <w:p w14:paraId="2B60973A">
      <w:pPr>
        <w:shd w:val="clear"/>
        <w:snapToGrid w:val="0"/>
        <w:spacing w:line="360" w:lineRule="auto"/>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3.1.1商务文件</w:t>
      </w:r>
    </w:p>
    <w:p w14:paraId="3B675526">
      <w:pPr>
        <w:shd w:val="clear"/>
        <w:tabs>
          <w:tab w:val="left" w:pos="3870"/>
          <w:tab w:val="left" w:pos="4085"/>
        </w:tabs>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无串通投标行为的承诺函</w:t>
      </w:r>
      <w:r>
        <w:rPr>
          <w:rFonts w:hint="eastAsia" w:ascii="宋体" w:hAnsi="宋体" w:cs="宋体"/>
          <w:color w:val="auto"/>
          <w:sz w:val="24"/>
          <w:highlight w:val="none"/>
        </w:rPr>
        <w:t>；</w:t>
      </w:r>
    </w:p>
    <w:p w14:paraId="06FC4F8E">
      <w:pPr>
        <w:shd w:val="clear"/>
        <w:tabs>
          <w:tab w:val="left" w:pos="3870"/>
          <w:tab w:val="left" w:pos="4085"/>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）法定代表人（负责人）身份证明书；</w:t>
      </w:r>
    </w:p>
    <w:p w14:paraId="0038EF39">
      <w:pPr>
        <w:shd w:val="clear"/>
        <w:tabs>
          <w:tab w:val="left" w:pos="3870"/>
          <w:tab w:val="left" w:pos="4085"/>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）法定代表人（负责人）授权委托书及委托代理人有效身份证件（</w:t>
      </w:r>
      <w:r>
        <w:rPr>
          <w:rFonts w:hint="eastAsia" w:ascii="宋体" w:hAnsi="宋体" w:cs="宋体"/>
          <w:bCs/>
          <w:color w:val="auto"/>
          <w:sz w:val="24"/>
          <w:highlight w:val="none"/>
        </w:rPr>
        <w:t>正反面原件</w:t>
      </w:r>
      <w:r>
        <w:rPr>
          <w:rFonts w:hint="eastAsia" w:ascii="宋体" w:hAnsi="宋体" w:cs="宋体"/>
          <w:color w:val="auto"/>
          <w:sz w:val="24"/>
          <w:highlight w:val="none"/>
        </w:rPr>
        <w:t>）</w:t>
      </w:r>
      <w:r>
        <w:rPr>
          <w:rFonts w:hint="eastAsia" w:ascii="宋体" w:hAnsi="宋体" w:cs="宋体"/>
          <w:bCs/>
          <w:color w:val="auto"/>
          <w:sz w:val="24"/>
          <w:highlight w:val="none"/>
        </w:rPr>
        <w:t>扫描件</w:t>
      </w:r>
      <w:r>
        <w:rPr>
          <w:rFonts w:hint="eastAsia" w:ascii="宋体" w:hAnsi="宋体" w:cs="宋体"/>
          <w:color w:val="auto"/>
          <w:sz w:val="24"/>
          <w:highlight w:val="none"/>
        </w:rPr>
        <w:t>（委托代理时）；</w:t>
      </w:r>
    </w:p>
    <w:p w14:paraId="530A6CED">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）商务响应表；</w:t>
      </w:r>
    </w:p>
    <w:p w14:paraId="4E7D2DFA">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）售后服务方案承诺；</w:t>
      </w:r>
    </w:p>
    <w:p w14:paraId="750ACAAA">
      <w:pPr>
        <w:shd w:val="clear"/>
        <w:tabs>
          <w:tab w:val="left" w:pos="3870"/>
          <w:tab w:val="left" w:pos="4085"/>
        </w:tabs>
        <w:snapToGrid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color w:val="auto"/>
          <w:sz w:val="24"/>
          <w:highlight w:val="none"/>
        </w:rPr>
        <w:t>3.1.2资信文件</w:t>
      </w:r>
    </w:p>
    <w:p w14:paraId="08EFBFF9">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投标人</w:t>
      </w:r>
      <w:r>
        <w:rPr>
          <w:rFonts w:hint="eastAsia" w:ascii="宋体" w:hAnsi="宋体" w:cs="宋体"/>
          <w:bCs/>
          <w:color w:val="auto"/>
          <w:sz w:val="24"/>
          <w:highlight w:val="none"/>
        </w:rPr>
        <w:t>自202</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年1月1日以来的</w:t>
      </w:r>
      <w:r>
        <w:rPr>
          <w:rFonts w:hint="eastAsia" w:ascii="宋体" w:hAnsi="宋体" w:cs="宋体"/>
          <w:color w:val="auto"/>
          <w:sz w:val="24"/>
          <w:highlight w:val="none"/>
        </w:rPr>
        <w:t>同类项目成功案例证明材料（如有）；</w:t>
      </w:r>
    </w:p>
    <w:p w14:paraId="61E64E30">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（2）投标人认为必要提供的声明及文件资料（如有）；</w:t>
      </w:r>
    </w:p>
    <w:p w14:paraId="7E4AB8BD">
      <w:pPr>
        <w:shd w:val="clear"/>
        <w:tabs>
          <w:tab w:val="left" w:pos="3870"/>
          <w:tab w:val="left" w:pos="4085"/>
        </w:tabs>
        <w:snapToGrid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color w:val="auto"/>
          <w:sz w:val="24"/>
          <w:highlight w:val="none"/>
        </w:rPr>
        <w:t>3.1.2技术文件</w:t>
      </w:r>
    </w:p>
    <w:p w14:paraId="61E35787">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（1）技术响应表；</w:t>
      </w:r>
    </w:p>
    <w:p w14:paraId="203520D9">
      <w:pPr>
        <w:pStyle w:val="13"/>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（2）投标货物配置清单；</w:t>
      </w:r>
    </w:p>
    <w:p w14:paraId="296C8C6F">
      <w:pPr>
        <w:pStyle w:val="13"/>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（3）项目实施方案；</w:t>
      </w:r>
    </w:p>
    <w:p w14:paraId="69F1C853">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（4）项目实施人员一览表；</w:t>
      </w:r>
    </w:p>
    <w:p w14:paraId="348FD6B4">
      <w:pPr>
        <w:shd w:val="clear"/>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）选配件、专用耗材、售后服务优惠表；</w:t>
      </w:r>
    </w:p>
    <w:p w14:paraId="731B2572">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）投标人对本项目的合理化建议和改进措施（如有，格式自拟）；</w:t>
      </w:r>
    </w:p>
    <w:p w14:paraId="2B512E1B">
      <w:pPr>
        <w:shd w:val="clea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）投标人需要说明的其他文件和说明（如有，格式自拟）；</w:t>
      </w:r>
    </w:p>
    <w:p w14:paraId="1EEF946E">
      <w:pPr>
        <w:shd w:val="clear"/>
        <w:snapToGrid w:val="0"/>
        <w:spacing w:line="360" w:lineRule="exact"/>
        <w:ind w:firstLine="482" w:firstLineChars="200"/>
        <w:jc w:val="left"/>
        <w:rPr>
          <w:rFonts w:hint="eastAsia" w:ascii="宋体" w:hAnsi="宋体" w:cs="宋体"/>
          <w:b/>
          <w:bCs/>
          <w:color w:val="auto"/>
          <w:sz w:val="24"/>
          <w:highlight w:val="none"/>
        </w:rPr>
      </w:pPr>
    </w:p>
    <w:p w14:paraId="02D0F241">
      <w:pPr>
        <w:shd w:val="clear"/>
        <w:snapToGrid w:val="0"/>
        <w:spacing w:line="360" w:lineRule="auto"/>
        <w:ind w:firstLine="482" w:firstLineChars="200"/>
        <w:jc w:val="left"/>
        <w:rPr>
          <w:rFonts w:hint="eastAsia" w:ascii="宋体" w:hAnsi="宋体" w:cs="宋体"/>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注：以上目录是基本格式要求，各投标人可根据自身情况进一步向下增加内容或细化，并编写对应页码。</w:t>
      </w:r>
    </w:p>
    <w:p w14:paraId="4341DF47">
      <w:pPr>
        <w:shd w:val="clear"/>
        <w:snapToGrid w:val="0"/>
        <w:spacing w:before="120" w:beforeLines="50" w:after="50"/>
        <w:outlineLvl w:val="9"/>
        <w:rPr>
          <w:rFonts w:hint="eastAsia" w:ascii="宋体" w:hAnsi="宋体" w:cs="宋体"/>
          <w:b/>
          <w:bCs/>
          <w:color w:val="auto"/>
          <w:szCs w:val="21"/>
          <w:highlight w:val="none"/>
        </w:rPr>
      </w:pPr>
    </w:p>
    <w:p w14:paraId="7BFA2095">
      <w:pPr>
        <w:shd w:val="clear"/>
        <w:snapToGrid w:val="0"/>
        <w:spacing w:before="120" w:beforeLines="50" w:after="50"/>
        <w:outlineLvl w:val="9"/>
        <w:rPr>
          <w:rFonts w:hint="eastAsia" w:ascii="宋体" w:hAnsi="宋体" w:cs="宋体"/>
          <w:b/>
          <w:bCs/>
          <w:color w:val="auto"/>
          <w:sz w:val="24"/>
          <w:highlight w:val="none"/>
        </w:rPr>
      </w:pPr>
      <w:r>
        <w:rPr>
          <w:rFonts w:hint="eastAsia" w:ascii="宋体" w:hAnsi="宋体" w:cs="宋体"/>
          <w:b/>
          <w:color w:val="auto"/>
          <w:szCs w:val="21"/>
          <w:highlight w:val="none"/>
        </w:rPr>
        <w:br w:type="page"/>
      </w:r>
      <w:bookmarkStart w:id="114" w:name="_Toc12850"/>
      <w:r>
        <w:rPr>
          <w:rFonts w:hint="eastAsia" w:ascii="宋体" w:hAnsi="宋体" w:cs="宋体"/>
          <w:b/>
          <w:color w:val="auto"/>
          <w:sz w:val="24"/>
          <w:highlight w:val="none"/>
        </w:rPr>
        <w:t>3.1.1商务文件</w:t>
      </w:r>
      <w:bookmarkEnd w:id="114"/>
    </w:p>
    <w:p w14:paraId="3A2E8D96">
      <w:pPr>
        <w:shd w:val="clear"/>
        <w:snapToGrid w:val="0"/>
        <w:spacing w:before="120" w:beforeLines="50" w:after="50"/>
        <w:rPr>
          <w:rFonts w:hint="eastAsia" w:ascii="宋体" w:hAnsi="宋体" w:cs="宋体"/>
          <w:b/>
          <w:bCs/>
          <w:color w:val="auto"/>
          <w:sz w:val="24"/>
          <w:highlight w:val="none"/>
        </w:rPr>
      </w:pPr>
      <w:r>
        <w:rPr>
          <w:rFonts w:hint="eastAsia" w:ascii="宋体" w:hAnsi="宋体" w:cs="宋体"/>
          <w:b/>
          <w:bCs/>
          <w:color w:val="auto"/>
          <w:sz w:val="24"/>
          <w:highlight w:val="none"/>
        </w:rPr>
        <w:t>（1）无串通投标行为的承诺函格式：</w:t>
      </w:r>
    </w:p>
    <w:p w14:paraId="18C163D6">
      <w:pPr>
        <w:shd w:val="clear"/>
        <w:snapToGrid w:val="0"/>
        <w:spacing w:before="120" w:beforeLines="50" w:after="50"/>
        <w:ind w:left="420"/>
        <w:rPr>
          <w:rFonts w:hint="eastAsia" w:ascii="宋体" w:hAnsi="宋体" w:cs="宋体"/>
          <w:b/>
          <w:color w:val="auto"/>
          <w:sz w:val="28"/>
          <w:szCs w:val="28"/>
          <w:highlight w:val="none"/>
        </w:rPr>
      </w:pPr>
    </w:p>
    <w:p w14:paraId="1CA110D4">
      <w:pPr>
        <w:shd w:val="clear"/>
        <w:snapToGrid w:val="0"/>
        <w:spacing w:before="120" w:beforeLines="50" w:after="50"/>
        <w:ind w:left="420"/>
        <w:jc w:val="center"/>
        <w:rPr>
          <w:rFonts w:hint="eastAsia" w:ascii="宋体" w:hAnsi="宋体" w:cs="宋体"/>
          <w:b/>
          <w:color w:val="auto"/>
          <w:szCs w:val="21"/>
          <w:highlight w:val="none"/>
        </w:rPr>
      </w:pPr>
      <w:r>
        <w:rPr>
          <w:rFonts w:hint="eastAsia" w:ascii="宋体" w:hAnsi="宋体" w:cs="宋体"/>
          <w:b/>
          <w:color w:val="auto"/>
          <w:sz w:val="32"/>
          <w:szCs w:val="32"/>
          <w:highlight w:val="none"/>
        </w:rPr>
        <w:t>无串通投标行为承诺函</w:t>
      </w:r>
    </w:p>
    <w:p w14:paraId="57CBEB6E">
      <w:pPr>
        <w:shd w:val="clear"/>
        <w:snapToGrid w:val="0"/>
        <w:spacing w:before="120" w:beforeLines="50" w:after="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0193EEF4">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1.不同投标人的投标文件由同一单位或者个人编制；或者不同投标人报名的IP地址一致的；</w:t>
      </w:r>
    </w:p>
    <w:p w14:paraId="59592CF8">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2DB674E9">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41CC4414">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5F619B85">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5.不同投标人的投标文件相互混装；</w:t>
      </w:r>
    </w:p>
    <w:p w14:paraId="267C4258">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724D9882">
      <w:pPr>
        <w:shd w:val="clear"/>
        <w:snapToGrid w:val="0"/>
        <w:spacing w:before="120" w:beforeLines="50" w:after="50" w:line="360" w:lineRule="exact"/>
        <w:jc w:val="left"/>
        <w:rPr>
          <w:rFonts w:hint="eastAsia"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536958F9">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1.投标人直接或者间接从采购人或者采购代理机构处获得其他投标人的相关信息并修改其投标文件或者投标文件；</w:t>
      </w:r>
    </w:p>
    <w:p w14:paraId="20E51623">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2.投标人按照采购人或者采购代理机构的授意撤换、修改投标文件或者投标文件；</w:t>
      </w:r>
    </w:p>
    <w:p w14:paraId="4EAD0D81">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3.投标人之间协商报价、技术方案等投标文件或者投标文件的实质性内容；</w:t>
      </w:r>
    </w:p>
    <w:p w14:paraId="4109CA67">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4096C6E9">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B06B38A">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5A6D3508">
      <w:pPr>
        <w:shd w:val="clear"/>
        <w:snapToGrid w:val="0"/>
        <w:spacing w:before="120" w:beforeLines="50" w:after="50"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58BB8BBD">
      <w:pPr>
        <w:shd w:val="clear"/>
        <w:snapToGrid w:val="0"/>
        <w:spacing w:before="120" w:beforeLines="50" w:after="50" w:line="360" w:lineRule="exact"/>
        <w:ind w:firstLine="472" w:firstLineChars="196"/>
        <w:jc w:val="left"/>
        <w:rPr>
          <w:rFonts w:hint="eastAsia"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5972664E">
      <w:pPr>
        <w:pStyle w:val="15"/>
        <w:shd w:val="clear"/>
        <w:ind w:firstLine="3900" w:firstLineChars="1950"/>
        <w:rPr>
          <w:rFonts w:hint="eastAsia" w:hAnsi="宋体" w:cs="宋体"/>
          <w:color w:val="auto"/>
          <w:highlight w:val="none"/>
        </w:rPr>
      </w:pPr>
    </w:p>
    <w:p w14:paraId="6352D4FE">
      <w:pPr>
        <w:pStyle w:val="15"/>
        <w:shd w:val="clear"/>
        <w:ind w:firstLine="3900" w:firstLineChars="1950"/>
        <w:rPr>
          <w:rFonts w:hint="eastAsia" w:hAnsi="宋体" w:cs="宋体"/>
          <w:color w:val="auto"/>
          <w:highlight w:val="none"/>
        </w:rPr>
      </w:pPr>
    </w:p>
    <w:p w14:paraId="5C52C760">
      <w:pPr>
        <w:pStyle w:val="15"/>
        <w:shd w:val="clear"/>
        <w:spacing w:line="360" w:lineRule="auto"/>
        <w:ind w:firstLine="4680" w:firstLineChars="1950"/>
        <w:rPr>
          <w:rFonts w:hint="eastAsia" w:hAnsi="宋体" w:cs="宋体"/>
          <w:color w:val="auto"/>
          <w:sz w:val="24"/>
          <w:szCs w:val="24"/>
          <w:highlight w:val="none"/>
        </w:rPr>
      </w:pPr>
      <w:r>
        <w:rPr>
          <w:rFonts w:hint="eastAsia" w:hAnsi="宋体" w:cs="宋体"/>
          <w:color w:val="auto"/>
          <w:sz w:val="24"/>
          <w:szCs w:val="24"/>
          <w:highlight w:val="none"/>
        </w:rPr>
        <w:t xml:space="preserve">  投标人（</w:t>
      </w:r>
      <w:r>
        <w:rPr>
          <w:rFonts w:hint="eastAsia" w:hAnsi="宋体" w:cs="宋体"/>
          <w:b/>
          <w:bCs/>
          <w:color w:val="auto"/>
          <w:sz w:val="24"/>
          <w:szCs w:val="24"/>
          <w:highlight w:val="none"/>
          <w:lang w:eastAsia="zh-CN"/>
        </w:rPr>
        <w:t>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7D653EF3">
      <w:pPr>
        <w:shd w:val="clear"/>
        <w:tabs>
          <w:tab w:val="left" w:pos="3870"/>
          <w:tab w:val="left" w:pos="4085"/>
        </w:tabs>
        <w:snapToGrid w:val="0"/>
        <w:spacing w:line="360" w:lineRule="auto"/>
        <w:ind w:firstLine="6000" w:firstLineChars="2500"/>
        <w:jc w:val="left"/>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1796BEFE">
      <w:pPr>
        <w:shd w:val="clear"/>
        <w:snapToGrid w:val="0"/>
        <w:spacing w:line="360" w:lineRule="auto"/>
        <w:ind w:firstLine="5640" w:firstLineChars="2350"/>
        <w:rPr>
          <w:rFonts w:hint="eastAsia" w:ascii="宋体" w:hAnsi="宋体" w:cs="宋体"/>
          <w:color w:val="auto"/>
          <w:kern w:val="0"/>
          <w:sz w:val="24"/>
          <w:highlight w:val="none"/>
          <w:lang w:val="zh-CN"/>
        </w:rPr>
      </w:pPr>
    </w:p>
    <w:p w14:paraId="1BC8C947">
      <w:pPr>
        <w:shd w:val="clear"/>
        <w:snapToGrid w:val="0"/>
        <w:spacing w:line="380" w:lineRule="exact"/>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）法定代表人身份证明格式：</w:t>
      </w:r>
    </w:p>
    <w:p w14:paraId="13E0839C">
      <w:pPr>
        <w:pStyle w:val="15"/>
        <w:shd w:val="clear"/>
        <w:ind w:left="-10" w:firstLine="10" w:firstLineChars="3"/>
        <w:jc w:val="center"/>
        <w:rPr>
          <w:rFonts w:hint="eastAsia" w:hAnsi="宋体" w:cs="宋体"/>
          <w:b/>
          <w:color w:val="auto"/>
          <w:sz w:val="32"/>
          <w:highlight w:val="none"/>
        </w:rPr>
      </w:pPr>
    </w:p>
    <w:p w14:paraId="1A92B83F">
      <w:pPr>
        <w:pStyle w:val="15"/>
        <w:shd w:val="clear"/>
        <w:ind w:left="-10" w:firstLine="10" w:firstLineChars="3"/>
        <w:jc w:val="center"/>
        <w:rPr>
          <w:rFonts w:hint="eastAsia" w:hAnsi="宋体" w:cs="宋体"/>
          <w:b/>
          <w:color w:val="auto"/>
          <w:sz w:val="32"/>
          <w:highlight w:val="none"/>
        </w:rPr>
      </w:pPr>
      <w:r>
        <w:rPr>
          <w:rFonts w:hint="eastAsia" w:hAnsi="宋体" w:cs="宋体"/>
          <w:b/>
          <w:color w:val="auto"/>
          <w:sz w:val="32"/>
          <w:highlight w:val="none"/>
        </w:rPr>
        <w:t>法定代表人身份证明书</w:t>
      </w:r>
    </w:p>
    <w:p w14:paraId="559FA805">
      <w:pPr>
        <w:shd w:val="clear"/>
        <w:rPr>
          <w:rFonts w:hint="eastAsia"/>
          <w:color w:val="auto"/>
          <w:highlight w:val="none"/>
        </w:rPr>
      </w:pPr>
    </w:p>
    <w:p w14:paraId="1A24E134">
      <w:pPr>
        <w:pStyle w:val="15"/>
        <w:shd w:val="clear"/>
        <w:spacing w:line="360" w:lineRule="exact"/>
        <w:ind w:firstLine="277"/>
        <w:rPr>
          <w:rFonts w:hint="eastAsia" w:hAnsi="宋体" w:cs="宋体"/>
          <w:color w:val="auto"/>
          <w:sz w:val="21"/>
          <w:highlight w:val="none"/>
          <w:lang w:eastAsia="zh-CN"/>
        </w:rPr>
      </w:pPr>
    </w:p>
    <w:p w14:paraId="518C1395">
      <w:pPr>
        <w:pStyle w:val="15"/>
        <w:shd w:val="clear"/>
        <w:spacing w:line="360" w:lineRule="exact"/>
        <w:ind w:firstLine="277"/>
        <w:rPr>
          <w:rFonts w:hint="eastAsia" w:hAnsi="宋体" w:cs="宋体"/>
          <w:color w:val="auto"/>
          <w:sz w:val="24"/>
          <w:szCs w:val="24"/>
          <w:highlight w:val="none"/>
          <w:u w:val="single"/>
        </w:rPr>
      </w:pPr>
      <w:r>
        <w:rPr>
          <w:rFonts w:hint="eastAsia" w:hAnsi="宋体" w:cs="宋体"/>
          <w:color w:val="auto"/>
          <w:sz w:val="24"/>
          <w:szCs w:val="24"/>
          <w:highlight w:val="none"/>
        </w:rPr>
        <w:t>单位名称：</w:t>
      </w:r>
      <w:r>
        <w:rPr>
          <w:rFonts w:hint="eastAsia" w:hAnsi="宋体" w:cs="宋体"/>
          <w:color w:val="auto"/>
          <w:sz w:val="24"/>
          <w:szCs w:val="24"/>
          <w:highlight w:val="none"/>
          <w:u w:val="single"/>
        </w:rPr>
        <w:t xml:space="preserve">                         </w:t>
      </w:r>
    </w:p>
    <w:p w14:paraId="7FDCE462">
      <w:pPr>
        <w:pStyle w:val="15"/>
        <w:shd w:val="clear"/>
        <w:spacing w:line="360" w:lineRule="exact"/>
        <w:ind w:firstLine="277"/>
        <w:rPr>
          <w:rFonts w:hint="eastAsia" w:hAnsi="宋体" w:cs="宋体"/>
          <w:color w:val="auto"/>
          <w:sz w:val="24"/>
          <w:szCs w:val="24"/>
          <w:highlight w:val="none"/>
        </w:rPr>
      </w:pPr>
      <w:r>
        <w:rPr>
          <w:rFonts w:hint="eastAsia" w:hAnsi="宋体" w:cs="宋体"/>
          <w:color w:val="auto"/>
          <w:sz w:val="24"/>
          <w:szCs w:val="24"/>
          <w:highlight w:val="none"/>
        </w:rPr>
        <w:t>单位性质：</w:t>
      </w:r>
      <w:r>
        <w:rPr>
          <w:rFonts w:hint="eastAsia" w:hAnsi="宋体" w:cs="宋体"/>
          <w:color w:val="auto"/>
          <w:sz w:val="24"/>
          <w:szCs w:val="24"/>
          <w:highlight w:val="none"/>
          <w:u w:val="single"/>
        </w:rPr>
        <w:t xml:space="preserve">                         </w:t>
      </w:r>
    </w:p>
    <w:p w14:paraId="1E910021">
      <w:pPr>
        <w:pStyle w:val="15"/>
        <w:shd w:val="clear"/>
        <w:spacing w:line="360" w:lineRule="exact"/>
        <w:ind w:firstLine="277"/>
        <w:rPr>
          <w:rFonts w:hint="eastAsia" w:hAnsi="宋体" w:cs="宋体"/>
          <w:color w:val="auto"/>
          <w:sz w:val="24"/>
          <w:szCs w:val="24"/>
          <w:highlight w:val="none"/>
        </w:rPr>
      </w:pPr>
      <w:r>
        <w:rPr>
          <w:rFonts w:hint="eastAsia" w:hAnsi="宋体" w:cs="宋体"/>
          <w:color w:val="auto"/>
          <w:sz w:val="24"/>
          <w:szCs w:val="24"/>
          <w:highlight w:val="none"/>
        </w:rPr>
        <w:t>地    址：</w:t>
      </w:r>
      <w:r>
        <w:rPr>
          <w:rFonts w:hint="eastAsia" w:hAnsi="宋体" w:cs="宋体"/>
          <w:color w:val="auto"/>
          <w:sz w:val="24"/>
          <w:szCs w:val="24"/>
          <w:highlight w:val="none"/>
          <w:u w:val="single"/>
        </w:rPr>
        <w:t xml:space="preserve">                         </w:t>
      </w:r>
    </w:p>
    <w:p w14:paraId="65DF3817">
      <w:pPr>
        <w:pStyle w:val="15"/>
        <w:shd w:val="clear"/>
        <w:spacing w:line="360" w:lineRule="exact"/>
        <w:ind w:firstLine="277"/>
        <w:rPr>
          <w:rFonts w:hint="eastAsia" w:hAnsi="宋体" w:cs="宋体"/>
          <w:color w:val="auto"/>
          <w:sz w:val="24"/>
          <w:szCs w:val="24"/>
          <w:highlight w:val="none"/>
        </w:rPr>
      </w:pPr>
      <w:r>
        <w:rPr>
          <w:rFonts w:hint="eastAsia" w:hAnsi="宋体" w:cs="宋体"/>
          <w:color w:val="auto"/>
          <w:sz w:val="24"/>
          <w:szCs w:val="24"/>
          <w:highlight w:val="none"/>
        </w:rPr>
        <w:t>成立时间：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0F41B69C">
      <w:pPr>
        <w:pStyle w:val="15"/>
        <w:shd w:val="clear"/>
        <w:spacing w:line="360" w:lineRule="exact"/>
        <w:ind w:firstLine="277"/>
        <w:rPr>
          <w:rFonts w:hint="eastAsia" w:hAnsi="宋体" w:cs="宋体"/>
          <w:color w:val="auto"/>
          <w:sz w:val="24"/>
          <w:szCs w:val="24"/>
          <w:highlight w:val="none"/>
          <w:u w:val="single"/>
        </w:rPr>
      </w:pPr>
      <w:r>
        <w:rPr>
          <w:rFonts w:hint="eastAsia" w:hAnsi="宋体" w:cs="宋体"/>
          <w:color w:val="auto"/>
          <w:sz w:val="24"/>
          <w:szCs w:val="24"/>
          <w:highlight w:val="none"/>
        </w:rPr>
        <w:t>经营期限：</w:t>
      </w:r>
      <w:r>
        <w:rPr>
          <w:rFonts w:hint="eastAsia" w:hAnsi="宋体" w:cs="宋体"/>
          <w:color w:val="auto"/>
          <w:sz w:val="24"/>
          <w:szCs w:val="24"/>
          <w:highlight w:val="none"/>
          <w:u w:val="single"/>
        </w:rPr>
        <w:t xml:space="preserve">                          </w:t>
      </w:r>
    </w:p>
    <w:p w14:paraId="20EB786F">
      <w:pPr>
        <w:pStyle w:val="15"/>
        <w:shd w:val="clear"/>
        <w:spacing w:line="360" w:lineRule="exact"/>
        <w:ind w:firstLine="277"/>
        <w:rPr>
          <w:rFonts w:hint="eastAsia" w:hAnsi="宋体" w:cs="宋体"/>
          <w:color w:val="auto"/>
          <w:sz w:val="24"/>
          <w:szCs w:val="24"/>
          <w:highlight w:val="none"/>
        </w:rPr>
      </w:pPr>
      <w:r>
        <w:rPr>
          <w:rFonts w:hint="eastAsia" w:hAnsi="宋体" w:cs="宋体"/>
          <w:color w:val="auto"/>
          <w:sz w:val="24"/>
          <w:szCs w:val="24"/>
          <w:highlight w:val="none"/>
        </w:rPr>
        <w:t>姓名：</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性别：</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职务：</w:t>
      </w:r>
      <w:r>
        <w:rPr>
          <w:rFonts w:hint="eastAsia" w:hAnsi="宋体" w:cs="宋体"/>
          <w:color w:val="auto"/>
          <w:sz w:val="24"/>
          <w:szCs w:val="24"/>
          <w:highlight w:val="none"/>
          <w:u w:val="single"/>
        </w:rPr>
        <w:t xml:space="preserve">       </w:t>
      </w:r>
    </w:p>
    <w:p w14:paraId="1B6C3272">
      <w:pPr>
        <w:pStyle w:val="15"/>
        <w:shd w:val="clear"/>
        <w:spacing w:line="360" w:lineRule="exact"/>
        <w:ind w:firstLine="277"/>
        <w:rPr>
          <w:rFonts w:hint="eastAsia" w:hAnsi="宋体" w:cs="宋体"/>
          <w:color w:val="auto"/>
          <w:sz w:val="24"/>
          <w:szCs w:val="24"/>
          <w:highlight w:val="none"/>
        </w:rPr>
      </w:pPr>
      <w:r>
        <w:rPr>
          <w:rFonts w:hint="eastAsia" w:hAnsi="宋体" w:cs="宋体"/>
          <w:color w:val="auto"/>
          <w:sz w:val="24"/>
          <w:szCs w:val="24"/>
          <w:highlight w:val="none"/>
        </w:rPr>
        <w:t>系</w:t>
      </w:r>
      <w:r>
        <w:rPr>
          <w:rFonts w:hint="eastAsia" w:hAnsi="宋体" w:cs="宋体"/>
          <w:color w:val="auto"/>
          <w:sz w:val="24"/>
          <w:szCs w:val="24"/>
          <w:highlight w:val="none"/>
          <w:u w:val="single"/>
        </w:rPr>
        <w:t xml:space="preserve">     （投标人单位名称）  </w:t>
      </w:r>
      <w:r>
        <w:rPr>
          <w:rFonts w:hint="eastAsia" w:hAnsi="宋体" w:cs="宋体"/>
          <w:color w:val="auto"/>
          <w:sz w:val="24"/>
          <w:szCs w:val="24"/>
          <w:highlight w:val="none"/>
        </w:rPr>
        <w:t>的法定代表人。</w:t>
      </w:r>
    </w:p>
    <w:p w14:paraId="60E2AF8E">
      <w:pPr>
        <w:pStyle w:val="15"/>
        <w:shd w:val="clear"/>
        <w:spacing w:line="360" w:lineRule="exact"/>
        <w:ind w:firstLine="277"/>
        <w:rPr>
          <w:rFonts w:hint="eastAsia" w:hAnsi="宋体" w:cs="宋体"/>
          <w:color w:val="auto"/>
          <w:sz w:val="24"/>
          <w:szCs w:val="24"/>
          <w:highlight w:val="none"/>
        </w:rPr>
      </w:pPr>
      <w:r>
        <w:rPr>
          <w:rFonts w:hint="eastAsia" w:hAnsi="宋体" w:cs="宋体"/>
          <w:color w:val="auto"/>
          <w:sz w:val="24"/>
          <w:szCs w:val="24"/>
          <w:highlight w:val="none"/>
        </w:rPr>
        <w:t>特此证明。</w:t>
      </w:r>
    </w:p>
    <w:p w14:paraId="46D6D372">
      <w:pPr>
        <w:pStyle w:val="15"/>
        <w:shd w:val="clear"/>
        <w:spacing w:line="360" w:lineRule="auto"/>
        <w:ind w:firstLine="2640" w:firstLineChars="1100"/>
        <w:rPr>
          <w:rFonts w:hint="eastAsia" w:hAnsi="宋体" w:cs="宋体"/>
          <w:color w:val="auto"/>
          <w:sz w:val="24"/>
          <w:szCs w:val="24"/>
          <w:highlight w:val="none"/>
        </w:rPr>
      </w:pPr>
    </w:p>
    <w:p w14:paraId="3AB1F7B7">
      <w:pPr>
        <w:pStyle w:val="15"/>
        <w:shd w:val="clear"/>
        <w:spacing w:line="360" w:lineRule="auto"/>
        <w:ind w:firstLine="2640" w:firstLineChars="11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40B1599D">
      <w:pPr>
        <w:shd w:val="clear"/>
        <w:tabs>
          <w:tab w:val="left" w:pos="3870"/>
          <w:tab w:val="left" w:pos="4085"/>
        </w:tabs>
        <w:snapToGrid w:val="0"/>
        <w:spacing w:line="360" w:lineRule="auto"/>
        <w:ind w:firstLine="6000" w:firstLineChars="2500"/>
        <w:jc w:val="left"/>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60113DC3">
      <w:pPr>
        <w:pStyle w:val="15"/>
        <w:shd w:val="clear"/>
        <w:spacing w:line="360" w:lineRule="exact"/>
        <w:rPr>
          <w:rFonts w:hint="eastAsia" w:hAnsi="宋体" w:cs="宋体"/>
          <w:color w:val="auto"/>
          <w:sz w:val="21"/>
          <w:highlight w:val="none"/>
        </w:rPr>
      </w:pPr>
      <w:r>
        <w:rPr>
          <w:rFonts w:hint="eastAsia" w:hAnsi="宋体" w:cs="宋体"/>
          <w:color w:val="auto"/>
          <w:sz w:val="21"/>
          <w:highlight w:val="none"/>
        </w:rPr>
        <w:t xml:space="preserve">                                                                                                                                                                                        </w:t>
      </w:r>
    </w:p>
    <w:p w14:paraId="697C10DC">
      <w:pPr>
        <w:pStyle w:val="15"/>
        <w:shd w:val="clear"/>
        <w:spacing w:line="480" w:lineRule="exact"/>
        <w:rPr>
          <w:rFonts w:hint="eastAsia" w:hAnsi="宋体" w:cs="宋体"/>
          <w:color w:val="auto"/>
          <w:sz w:val="21"/>
          <w:highlight w:val="none"/>
        </w:rPr>
      </w:pPr>
      <w:r>
        <w:rPr>
          <w:rFonts w:hint="eastAsia" w:hAnsi="宋体" w:cs="宋体"/>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3295650</wp:posOffset>
                </wp:positionH>
                <wp:positionV relativeFrom="paragraph">
                  <wp:posOffset>9525</wp:posOffset>
                </wp:positionV>
                <wp:extent cx="3023235" cy="1856105"/>
                <wp:effectExtent l="4445" t="4445" r="20320" b="6350"/>
                <wp:wrapNone/>
                <wp:docPr id="5" name="矩形 5"/>
                <wp:cNvGraphicFramePr/>
                <a:graphic xmlns:a="http://schemas.openxmlformats.org/drawingml/2006/main">
                  <a:graphicData uri="http://schemas.microsoft.com/office/word/2010/wordprocessingShape">
                    <wps:wsp>
                      <wps:cNvSpPr/>
                      <wps:spPr>
                        <a:xfrm>
                          <a:off x="0" y="0"/>
                          <a:ext cx="3023235" cy="1856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541D5E">
                            <w:pPr>
                              <w:rPr>
                                <w:rFonts w:hint="eastAsia"/>
                              </w:rPr>
                            </w:pPr>
                          </w:p>
                          <w:p w14:paraId="531116DA">
                            <w:pPr>
                              <w:rPr>
                                <w:rFonts w:hint="eastAsia"/>
                              </w:rPr>
                            </w:pPr>
                          </w:p>
                          <w:p w14:paraId="2766C904">
                            <w:pPr>
                              <w:rPr>
                                <w:rFonts w:hint="eastAsia"/>
                              </w:rPr>
                            </w:pPr>
                          </w:p>
                          <w:p w14:paraId="59059CFE">
                            <w:pPr>
                              <w:rPr>
                                <w:rFonts w:hint="eastAsia"/>
                              </w:rPr>
                            </w:pPr>
                          </w:p>
                          <w:p w14:paraId="152DEFF8">
                            <w:pPr>
                              <w:rPr>
                                <w:rFonts w:hint="eastAsia"/>
                              </w:rPr>
                            </w:pPr>
                          </w:p>
                          <w:p w14:paraId="0DDCD372">
                            <w:pPr>
                              <w:rPr>
                                <w:rFonts w:hint="eastAsia"/>
                              </w:rPr>
                            </w:pPr>
                          </w:p>
                          <w:p w14:paraId="6FD6D908">
                            <w:pPr>
                              <w:jc w:val="center"/>
                              <w:rPr>
                                <w:rFonts w:hint="eastAsia"/>
                              </w:rPr>
                            </w:pPr>
                            <w:r>
                              <w:rPr>
                                <w:rFonts w:hint="eastAsia"/>
                              </w:rPr>
                              <w:t>法定代表人第二代居民身份证原件扫描件</w:t>
                            </w:r>
                          </w:p>
                          <w:p w14:paraId="323AEE5F">
                            <w:pPr>
                              <w:jc w:val="center"/>
                              <w:rPr>
                                <w:rFonts w:hint="eastAsia"/>
                                <w:b/>
                              </w:rPr>
                            </w:pPr>
                            <w:r>
                              <w:rPr>
                                <w:rFonts w:hint="eastAsia"/>
                                <w:b/>
                              </w:rPr>
                              <w:t>（背面）</w:t>
                            </w:r>
                          </w:p>
                        </w:txbxContent>
                      </wps:txbx>
                      <wps:bodyPr upright="1"/>
                    </wps:wsp>
                  </a:graphicData>
                </a:graphic>
              </wp:anchor>
            </w:drawing>
          </mc:Choice>
          <mc:Fallback>
            <w:pict>
              <v:rect id="_x0000_s1026" o:spid="_x0000_s1026" o:spt="1" style="position:absolute;left:0pt;margin-left:259.5pt;margin-top:0.75pt;height:146.15pt;width:238.05pt;z-index:251660288;mso-width-relative:page;mso-height-relative:page;" fillcolor="#FFFFFF" filled="t" stroked="t" coordsize="21600,21600" o:gfxdata="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pmS2HXAAAACQEAAA8AAAAAAAAAAQAgAAAAIgAAAGRycy9k&#10;b3ducmV2LnhtbFBLAQIUABQAAAAIAIdO4kDXO5DQAwIAACoEAAAOAAAAAAAAAAEAIAAAACYBAABk&#10;cnMvZTJvRG9jLnhtbFBLBQYAAAAABgAGAFkBAACbBQAAAAA=&#10;">
                <v:fill on="t" focussize="0,0"/>
                <v:stroke color="#000000" joinstyle="miter"/>
                <v:imagedata o:title=""/>
                <o:lock v:ext="edit" aspectratio="f"/>
                <v:textbox>
                  <w:txbxContent>
                    <w:p w14:paraId="23541D5E">
                      <w:pPr>
                        <w:rPr>
                          <w:rFonts w:hint="eastAsia"/>
                        </w:rPr>
                      </w:pPr>
                    </w:p>
                    <w:p w14:paraId="531116DA">
                      <w:pPr>
                        <w:rPr>
                          <w:rFonts w:hint="eastAsia"/>
                        </w:rPr>
                      </w:pPr>
                    </w:p>
                    <w:p w14:paraId="2766C904">
                      <w:pPr>
                        <w:rPr>
                          <w:rFonts w:hint="eastAsia"/>
                        </w:rPr>
                      </w:pPr>
                    </w:p>
                    <w:p w14:paraId="59059CFE">
                      <w:pPr>
                        <w:rPr>
                          <w:rFonts w:hint="eastAsia"/>
                        </w:rPr>
                      </w:pPr>
                    </w:p>
                    <w:p w14:paraId="152DEFF8">
                      <w:pPr>
                        <w:rPr>
                          <w:rFonts w:hint="eastAsia"/>
                        </w:rPr>
                      </w:pPr>
                    </w:p>
                    <w:p w14:paraId="0DDCD372">
                      <w:pPr>
                        <w:rPr>
                          <w:rFonts w:hint="eastAsia"/>
                        </w:rPr>
                      </w:pPr>
                    </w:p>
                    <w:p w14:paraId="6FD6D908">
                      <w:pPr>
                        <w:jc w:val="center"/>
                        <w:rPr>
                          <w:rFonts w:hint="eastAsia"/>
                        </w:rPr>
                      </w:pPr>
                      <w:r>
                        <w:rPr>
                          <w:rFonts w:hint="eastAsia"/>
                        </w:rPr>
                        <w:t>法定代表人第二代居民身份证原件扫描件</w:t>
                      </w:r>
                    </w:p>
                    <w:p w14:paraId="323AEE5F">
                      <w:pPr>
                        <w:jc w:val="center"/>
                        <w:rPr>
                          <w:rFonts w:hint="eastAsia"/>
                          <w:b/>
                        </w:rPr>
                      </w:pPr>
                      <w:r>
                        <w:rPr>
                          <w:rFonts w:hint="eastAsia"/>
                          <w:b/>
                        </w:rPr>
                        <w:t>（背面）</w:t>
                      </w:r>
                    </w:p>
                  </w:txbxContent>
                </v:textbox>
              </v:rect>
            </w:pict>
          </mc:Fallback>
        </mc:AlternateContent>
      </w:r>
      <w:r>
        <w:rPr>
          <w:rFonts w:hint="eastAsia" w:hAnsi="宋体" w:cs="宋体"/>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12700</wp:posOffset>
                </wp:positionV>
                <wp:extent cx="3116580" cy="1859280"/>
                <wp:effectExtent l="4445" t="5080" r="22225" b="21590"/>
                <wp:wrapNone/>
                <wp:docPr id="4" name="矩形 4"/>
                <wp:cNvGraphicFramePr/>
                <a:graphic xmlns:a="http://schemas.openxmlformats.org/drawingml/2006/main">
                  <a:graphicData uri="http://schemas.microsoft.com/office/word/2010/wordprocessingShape">
                    <wps:wsp>
                      <wps:cNvSpPr/>
                      <wps:spPr>
                        <a:xfrm>
                          <a:off x="0" y="0"/>
                          <a:ext cx="3116580" cy="1859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70F512">
                            <w:pPr>
                              <w:rPr>
                                <w:rFonts w:hint="eastAsia"/>
                              </w:rPr>
                            </w:pPr>
                          </w:p>
                          <w:p w14:paraId="422092CC">
                            <w:pPr>
                              <w:rPr>
                                <w:rFonts w:hint="eastAsia"/>
                              </w:rPr>
                            </w:pPr>
                          </w:p>
                          <w:p w14:paraId="17D3698F">
                            <w:pPr>
                              <w:rPr>
                                <w:rFonts w:hint="eastAsia"/>
                              </w:rPr>
                            </w:pPr>
                          </w:p>
                          <w:p w14:paraId="7F627B6C">
                            <w:pPr>
                              <w:rPr>
                                <w:rFonts w:hint="eastAsia"/>
                              </w:rPr>
                            </w:pPr>
                          </w:p>
                          <w:p w14:paraId="1C3D54BD">
                            <w:pPr>
                              <w:rPr>
                                <w:rFonts w:hint="eastAsia"/>
                              </w:rPr>
                            </w:pPr>
                          </w:p>
                          <w:p w14:paraId="4BEDFB50">
                            <w:pPr>
                              <w:rPr>
                                <w:rFonts w:hint="eastAsia"/>
                              </w:rPr>
                            </w:pPr>
                          </w:p>
                          <w:p w14:paraId="292E6C9A">
                            <w:pPr>
                              <w:jc w:val="center"/>
                              <w:rPr>
                                <w:rFonts w:hint="eastAsia"/>
                              </w:rPr>
                            </w:pPr>
                            <w:r>
                              <w:rPr>
                                <w:rFonts w:hint="eastAsia"/>
                              </w:rPr>
                              <w:t>法定代表人第二代居民身份证原件扫描件</w:t>
                            </w:r>
                          </w:p>
                          <w:p w14:paraId="4988067C">
                            <w:pPr>
                              <w:jc w:val="center"/>
                              <w:rPr>
                                <w:rFonts w:hint="eastAsia"/>
                                <w:b/>
                              </w:rPr>
                            </w:pPr>
                            <w:r>
                              <w:rPr>
                                <w:rFonts w:hint="eastAsia"/>
                                <w:b/>
                              </w:rPr>
                              <w:t>（正面）</w:t>
                            </w:r>
                          </w:p>
                        </w:txbxContent>
                      </wps:txbx>
                      <wps:bodyPr upright="1"/>
                    </wps:wsp>
                  </a:graphicData>
                </a:graphic>
              </wp:anchor>
            </w:drawing>
          </mc:Choice>
          <mc:Fallback>
            <w:pict>
              <v:rect id="_x0000_s1026" o:spid="_x0000_s1026" o:spt="1" style="position:absolute;left:0pt;margin-left:9pt;margin-top:1pt;height:146.4pt;width:245.4pt;z-index:251661312;mso-width-relative:page;mso-height-relative:page;" fillcolor="#FFFFFF" filled="t" stroked="t" coordsize="21600,21600" o:gfxdata="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o9PHtUAAAAIAQAADwAAAAAAAAABACAAAAAiAAAAZHJzL2Rvd25y&#10;ZXYueG1sUEsBAhQAFAAAAAgAh07iQAWu+noBAgAAKgQAAA4AAAAAAAAAAQAgAAAAJAEAAGRycy9l&#10;Mm9Eb2MueG1sUEsFBgAAAAAGAAYAWQEAAJcFAAAAAA==&#10;">
                <v:fill on="t" focussize="0,0"/>
                <v:stroke color="#000000" joinstyle="miter"/>
                <v:imagedata o:title=""/>
                <o:lock v:ext="edit" aspectratio="f"/>
                <v:textbox>
                  <w:txbxContent>
                    <w:p w14:paraId="0C70F512">
                      <w:pPr>
                        <w:rPr>
                          <w:rFonts w:hint="eastAsia"/>
                        </w:rPr>
                      </w:pPr>
                    </w:p>
                    <w:p w14:paraId="422092CC">
                      <w:pPr>
                        <w:rPr>
                          <w:rFonts w:hint="eastAsia"/>
                        </w:rPr>
                      </w:pPr>
                    </w:p>
                    <w:p w14:paraId="17D3698F">
                      <w:pPr>
                        <w:rPr>
                          <w:rFonts w:hint="eastAsia"/>
                        </w:rPr>
                      </w:pPr>
                    </w:p>
                    <w:p w14:paraId="7F627B6C">
                      <w:pPr>
                        <w:rPr>
                          <w:rFonts w:hint="eastAsia"/>
                        </w:rPr>
                      </w:pPr>
                    </w:p>
                    <w:p w14:paraId="1C3D54BD">
                      <w:pPr>
                        <w:rPr>
                          <w:rFonts w:hint="eastAsia"/>
                        </w:rPr>
                      </w:pPr>
                    </w:p>
                    <w:p w14:paraId="4BEDFB50">
                      <w:pPr>
                        <w:rPr>
                          <w:rFonts w:hint="eastAsia"/>
                        </w:rPr>
                      </w:pPr>
                    </w:p>
                    <w:p w14:paraId="292E6C9A">
                      <w:pPr>
                        <w:jc w:val="center"/>
                        <w:rPr>
                          <w:rFonts w:hint="eastAsia"/>
                        </w:rPr>
                      </w:pPr>
                      <w:r>
                        <w:rPr>
                          <w:rFonts w:hint="eastAsia"/>
                        </w:rPr>
                        <w:t>法定代表人第二代居民身份证原件扫描件</w:t>
                      </w:r>
                    </w:p>
                    <w:p w14:paraId="4988067C">
                      <w:pPr>
                        <w:jc w:val="center"/>
                        <w:rPr>
                          <w:rFonts w:hint="eastAsia"/>
                          <w:b/>
                        </w:rPr>
                      </w:pPr>
                      <w:r>
                        <w:rPr>
                          <w:rFonts w:hint="eastAsia"/>
                          <w:b/>
                        </w:rPr>
                        <w:t>（正面）</w:t>
                      </w:r>
                    </w:p>
                  </w:txbxContent>
                </v:textbox>
              </v:rect>
            </w:pict>
          </mc:Fallback>
        </mc:AlternateContent>
      </w:r>
      <w:r>
        <w:rPr>
          <w:rFonts w:hint="eastAsia" w:hAnsi="宋体" w:cs="宋体"/>
          <w:color w:val="auto"/>
          <w:sz w:val="21"/>
          <w:highlight w:val="none"/>
        </w:rPr>
        <mc:AlternateContent>
          <mc:Choice Requires="wps">
            <w:drawing>
              <wp:anchor distT="18034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6" name="直接连接符 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83pt;mso-wrap-distance-bottom:0pt;mso-wrap-distance-top:14.2pt;z-index:251659264;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wHVPfQAAAAAgEAAA8AAAAAAAAAAQAgAAAAIgAAAGRycy9kb3ducmV2LnhtbFBLAQIUABQAAAAI&#10;AIdO4kCAm1AW9QEAAOQDAAAOAAAAAAAAAAEAIAAAAB8BAABkcnMvZTJvRG9jLnhtbFBLBQYAAAAA&#10;BgAGAFkBAACGBQAAAAA=&#10;">
                <v:fill on="f" focussize="0,0"/>
                <v:stroke color="#000000" joinstyle="round"/>
                <v:imagedata o:title=""/>
                <o:lock v:ext="edit" aspectratio="f"/>
                <w10:wrap type="topAndBottom"/>
              </v:line>
            </w:pict>
          </mc:Fallback>
        </mc:AlternateContent>
      </w:r>
      <w:r>
        <w:rPr>
          <w:rFonts w:hint="eastAsia" w:hAnsi="宋体" w:cs="宋体"/>
          <w:color w:val="auto"/>
          <w:sz w:val="21"/>
          <w:highlight w:val="none"/>
        </w:rPr>
        <w:t xml:space="preserve">  </w:t>
      </w:r>
    </w:p>
    <w:p w14:paraId="498EAEA8">
      <w:pPr>
        <w:pStyle w:val="15"/>
        <w:shd w:val="clear"/>
        <w:spacing w:line="480" w:lineRule="exact"/>
        <w:rPr>
          <w:rFonts w:hint="eastAsia" w:hAnsi="宋体" w:cs="宋体"/>
          <w:color w:val="auto"/>
          <w:sz w:val="21"/>
          <w:highlight w:val="none"/>
        </w:rPr>
      </w:pPr>
    </w:p>
    <w:p w14:paraId="3A277AE6">
      <w:pPr>
        <w:pStyle w:val="15"/>
        <w:shd w:val="clear"/>
        <w:spacing w:line="480" w:lineRule="exact"/>
        <w:rPr>
          <w:rFonts w:hint="eastAsia" w:hAnsi="宋体" w:cs="宋体"/>
          <w:color w:val="auto"/>
          <w:sz w:val="21"/>
          <w:highlight w:val="none"/>
        </w:rPr>
      </w:pPr>
    </w:p>
    <w:p w14:paraId="48120679">
      <w:pPr>
        <w:pStyle w:val="15"/>
        <w:shd w:val="clear"/>
        <w:spacing w:line="480" w:lineRule="exact"/>
        <w:rPr>
          <w:rFonts w:hint="eastAsia" w:hAnsi="宋体" w:cs="宋体"/>
          <w:color w:val="auto"/>
          <w:sz w:val="21"/>
          <w:highlight w:val="none"/>
        </w:rPr>
      </w:pPr>
    </w:p>
    <w:p w14:paraId="044A2214">
      <w:pPr>
        <w:pStyle w:val="15"/>
        <w:shd w:val="clear"/>
        <w:spacing w:line="480" w:lineRule="exact"/>
        <w:rPr>
          <w:rFonts w:hint="eastAsia" w:hAnsi="宋体" w:cs="宋体"/>
          <w:color w:val="auto"/>
          <w:sz w:val="21"/>
          <w:highlight w:val="none"/>
        </w:rPr>
      </w:pPr>
    </w:p>
    <w:p w14:paraId="47EF5C30">
      <w:pPr>
        <w:pStyle w:val="15"/>
        <w:shd w:val="clear"/>
        <w:spacing w:line="240" w:lineRule="atLeast"/>
        <w:ind w:firstLine="6300" w:firstLineChars="3000"/>
        <w:rPr>
          <w:rFonts w:hint="eastAsia" w:hAnsi="宋体" w:cs="宋体"/>
          <w:color w:val="auto"/>
          <w:sz w:val="21"/>
          <w:highlight w:val="none"/>
        </w:rPr>
      </w:pPr>
    </w:p>
    <w:p w14:paraId="04C35D74">
      <w:pPr>
        <w:pStyle w:val="15"/>
        <w:shd w:val="clear"/>
        <w:spacing w:line="480" w:lineRule="exact"/>
        <w:rPr>
          <w:rFonts w:hint="eastAsia" w:hAnsi="宋体" w:cs="宋体"/>
          <w:color w:val="auto"/>
          <w:sz w:val="21"/>
          <w:highlight w:val="none"/>
        </w:rPr>
      </w:pPr>
    </w:p>
    <w:p w14:paraId="7C3D87EF">
      <w:pPr>
        <w:pStyle w:val="15"/>
        <w:shd w:val="clear"/>
        <w:spacing w:line="240" w:lineRule="exact"/>
        <w:rPr>
          <w:rFonts w:hint="eastAsia" w:hAnsi="宋体" w:cs="宋体"/>
          <w:color w:val="auto"/>
          <w:sz w:val="21"/>
          <w:highlight w:val="none"/>
        </w:rPr>
      </w:pPr>
    </w:p>
    <w:p w14:paraId="4FBE7F40">
      <w:pPr>
        <w:shd w:val="clear"/>
        <w:jc w:val="center"/>
        <w:rPr>
          <w:rFonts w:hint="eastAsia" w:ascii="宋体" w:hAnsi="宋体" w:cs="宋体"/>
          <w:color w:val="auto"/>
          <w:highlight w:val="none"/>
          <w:u w:val="single"/>
        </w:rPr>
      </w:pPr>
      <w:r>
        <w:rPr>
          <w:rFonts w:hint="eastAsia" w:ascii="宋体" w:hAnsi="宋体" w:cs="宋体"/>
          <w:color w:val="auto"/>
          <w:szCs w:val="21"/>
          <w:highlight w:val="none"/>
        </w:rPr>
        <w:t xml:space="preserve">                         </w:t>
      </w:r>
    </w:p>
    <w:p w14:paraId="6F1878D8">
      <w:pPr>
        <w:pStyle w:val="15"/>
        <w:shd w:val="clear"/>
        <w:spacing w:line="240" w:lineRule="atLeast"/>
        <w:ind w:firstLine="5460" w:firstLineChars="2600"/>
        <w:rPr>
          <w:rFonts w:hint="eastAsia" w:hAnsi="宋体" w:cs="宋体"/>
          <w:color w:val="auto"/>
          <w:sz w:val="21"/>
          <w:highlight w:val="none"/>
          <w:u w:val="single"/>
          <w:lang w:eastAsia="zh-CN"/>
        </w:rPr>
      </w:pPr>
    </w:p>
    <w:p w14:paraId="2BF29C4D">
      <w:pPr>
        <w:pStyle w:val="15"/>
        <w:shd w:val="clear"/>
        <w:spacing w:line="360" w:lineRule="auto"/>
        <w:ind w:firstLine="3600" w:firstLineChars="1500"/>
        <w:rPr>
          <w:rFonts w:hint="eastAsia" w:hAnsi="宋体" w:cs="宋体"/>
          <w:color w:val="auto"/>
          <w:sz w:val="24"/>
          <w:szCs w:val="24"/>
          <w:highlight w:val="none"/>
        </w:rPr>
      </w:pPr>
      <w:r>
        <w:rPr>
          <w:rFonts w:hint="eastAsia" w:hAnsi="宋体" w:cs="宋体"/>
          <w:color w:val="auto"/>
          <w:sz w:val="24"/>
          <w:szCs w:val="24"/>
          <w:highlight w:val="none"/>
        </w:rPr>
        <w:t>法定代表人</w:t>
      </w:r>
      <w:r>
        <w:rPr>
          <w:rFonts w:hint="eastAsia" w:hAnsi="宋体" w:cs="宋体"/>
          <w:b/>
          <w:bCs/>
          <w:color w:val="auto"/>
          <w:sz w:val="24"/>
          <w:szCs w:val="24"/>
          <w:highlight w:val="none"/>
        </w:rPr>
        <w:t>签名（</w:t>
      </w:r>
      <w:r>
        <w:rPr>
          <w:rFonts w:hint="eastAsia" w:hAnsi="宋体" w:cs="宋体"/>
          <w:b/>
          <w:color w:val="auto"/>
          <w:sz w:val="24"/>
          <w:szCs w:val="24"/>
          <w:highlight w:val="none"/>
        </w:rPr>
        <w:t>或加盖CA电子签字章</w:t>
      </w:r>
      <w:r>
        <w:rPr>
          <w:rFonts w:hint="eastAsia" w:hAnsi="宋体" w:cs="宋体"/>
          <w:b/>
          <w:bCs/>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eastAsia="zh-CN"/>
        </w:rPr>
        <w:t xml:space="preserve">        </w:t>
      </w:r>
    </w:p>
    <w:p w14:paraId="6F57313B">
      <w:pPr>
        <w:pStyle w:val="15"/>
        <w:shd w:val="clear"/>
        <w:spacing w:line="360" w:lineRule="auto"/>
        <w:rPr>
          <w:rFonts w:hint="eastAsia" w:hAnsi="宋体" w:cs="宋体"/>
          <w:color w:val="auto"/>
          <w:sz w:val="24"/>
          <w:szCs w:val="24"/>
          <w:highlight w:val="none"/>
        </w:rPr>
      </w:pPr>
    </w:p>
    <w:p w14:paraId="65BFCEA9">
      <w:pPr>
        <w:pStyle w:val="15"/>
        <w:shd w:val="clear"/>
        <w:spacing w:line="360" w:lineRule="auto"/>
        <w:rPr>
          <w:rFonts w:hint="eastAsia" w:hAnsi="宋体" w:cs="宋体"/>
          <w:color w:val="auto"/>
          <w:sz w:val="24"/>
          <w:szCs w:val="24"/>
          <w:highlight w:val="none"/>
          <w:lang w:eastAsia="zh-CN"/>
        </w:rPr>
      </w:pPr>
      <w:r>
        <w:rPr>
          <w:rFonts w:hint="eastAsia" w:hAnsi="宋体" w:cs="宋体"/>
          <w:color w:val="auto"/>
          <w:sz w:val="24"/>
          <w:szCs w:val="24"/>
          <w:highlight w:val="none"/>
        </w:rPr>
        <w:t>注：</w:t>
      </w:r>
    </w:p>
    <w:p w14:paraId="403A4F89">
      <w:pPr>
        <w:pStyle w:val="15"/>
        <w:shd w:val="clear"/>
        <w:spacing w:line="360" w:lineRule="auto"/>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1、</w:t>
      </w:r>
      <w:r>
        <w:rPr>
          <w:rFonts w:hint="eastAsia" w:hAnsi="宋体" w:cs="宋体"/>
          <w:color w:val="auto"/>
          <w:sz w:val="24"/>
          <w:szCs w:val="24"/>
          <w:highlight w:val="none"/>
        </w:rPr>
        <w:t>法定代表人必须在</w:t>
      </w:r>
      <w:r>
        <w:rPr>
          <w:rFonts w:hint="eastAsia" w:hAnsi="宋体" w:cs="宋体"/>
          <w:color w:val="auto"/>
          <w:sz w:val="24"/>
          <w:szCs w:val="24"/>
          <w:highlight w:val="none"/>
          <w:lang w:val="en-US"/>
        </w:rPr>
        <w:t>法定代表人身份证明书</w:t>
      </w:r>
      <w:r>
        <w:rPr>
          <w:rFonts w:hint="eastAsia" w:hAnsi="宋体" w:cs="宋体"/>
          <w:color w:val="auto"/>
          <w:sz w:val="24"/>
          <w:szCs w:val="24"/>
          <w:highlight w:val="none"/>
        </w:rPr>
        <w:t>上亲笔签名</w:t>
      </w:r>
      <w:r>
        <w:rPr>
          <w:rFonts w:hint="eastAsia" w:hAnsi="宋体" w:cs="宋体"/>
          <w:b/>
          <w:color w:val="auto"/>
          <w:sz w:val="24"/>
          <w:szCs w:val="24"/>
          <w:highlight w:val="none"/>
        </w:rPr>
        <w:t>（或加盖CA电子签字章）</w:t>
      </w:r>
      <w:r>
        <w:rPr>
          <w:rFonts w:hint="eastAsia" w:hAnsi="宋体" w:cs="宋体"/>
          <w:color w:val="auto"/>
          <w:sz w:val="24"/>
          <w:szCs w:val="24"/>
          <w:highlight w:val="none"/>
        </w:rPr>
        <w:t>，不得使用印章、签名章或者其他电子制版签名代替，</w:t>
      </w:r>
      <w:r>
        <w:rPr>
          <w:rFonts w:hint="eastAsia" w:hAnsi="宋体" w:cs="宋体"/>
          <w:b/>
          <w:bCs/>
          <w:color w:val="auto"/>
          <w:sz w:val="24"/>
          <w:szCs w:val="24"/>
          <w:highlight w:val="none"/>
        </w:rPr>
        <w:t>否则作无效投标处理</w:t>
      </w:r>
      <w:r>
        <w:rPr>
          <w:rFonts w:hint="eastAsia" w:hAnsi="宋体" w:cs="宋体"/>
          <w:color w:val="auto"/>
          <w:sz w:val="24"/>
          <w:szCs w:val="24"/>
          <w:highlight w:val="none"/>
        </w:rPr>
        <w:t>。</w:t>
      </w:r>
    </w:p>
    <w:p w14:paraId="6AAA015A">
      <w:pPr>
        <w:pStyle w:val="15"/>
        <w:shd w:val="clear"/>
        <w:spacing w:line="360" w:lineRule="auto"/>
        <w:rPr>
          <w:rFonts w:hint="eastAsia" w:hAnsi="宋体" w:cs="宋体"/>
          <w:color w:val="auto"/>
          <w:spacing w:val="-4"/>
          <w:sz w:val="21"/>
          <w:highlight w:val="none"/>
        </w:rPr>
      </w:pPr>
      <w:r>
        <w:rPr>
          <w:rFonts w:hint="eastAsia" w:hAnsi="宋体" w:cs="宋体"/>
          <w:color w:val="auto"/>
          <w:sz w:val="24"/>
          <w:szCs w:val="24"/>
          <w:highlight w:val="none"/>
          <w:lang w:eastAsia="zh-CN"/>
        </w:rPr>
        <w:t>2、</w:t>
      </w:r>
      <w:r>
        <w:rPr>
          <w:rFonts w:hint="eastAsia" w:hAnsi="宋体" w:cs="宋体"/>
          <w:color w:val="auto"/>
          <w:sz w:val="24"/>
          <w:szCs w:val="24"/>
          <w:highlight w:val="none"/>
        </w:rPr>
        <w:t>自然人投标的无需提供</w:t>
      </w:r>
      <w:r>
        <w:rPr>
          <w:rFonts w:hint="eastAsia" w:hAnsi="宋体" w:cs="宋体"/>
          <w:color w:val="auto"/>
          <w:sz w:val="24"/>
          <w:szCs w:val="24"/>
          <w:highlight w:val="none"/>
          <w:lang w:eastAsia="zh-CN"/>
        </w:rPr>
        <w:t>。</w:t>
      </w:r>
      <w:r>
        <w:rPr>
          <w:rFonts w:hint="eastAsia" w:hAnsi="宋体" w:cs="宋体"/>
          <w:b/>
          <w:color w:val="auto"/>
          <w:highlight w:val="none"/>
        </w:rPr>
        <w:br w:type="page"/>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3</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rPr>
        <w:t>法定代表人</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负责人</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rPr>
        <w:t>授权委托书及委托代理人有效身份证件（正反面原件）扫描件（委托代理时）格式：</w:t>
      </w:r>
    </w:p>
    <w:p w14:paraId="529A0052">
      <w:pPr>
        <w:pStyle w:val="15"/>
        <w:shd w:val="clear"/>
        <w:spacing w:line="320" w:lineRule="exact"/>
        <w:jc w:val="center"/>
        <w:rPr>
          <w:rFonts w:hint="eastAsia" w:hAnsi="宋体" w:cs="宋体"/>
          <w:color w:val="auto"/>
          <w:sz w:val="32"/>
          <w:highlight w:val="none"/>
          <w:lang w:eastAsia="zh-CN"/>
        </w:rPr>
      </w:pPr>
    </w:p>
    <w:p w14:paraId="0A9D226B">
      <w:pPr>
        <w:pStyle w:val="15"/>
        <w:shd w:val="clear"/>
        <w:jc w:val="center"/>
        <w:rPr>
          <w:rFonts w:hint="eastAsia" w:hAnsi="宋体" w:cs="宋体"/>
          <w:b/>
          <w:bCs/>
          <w:color w:val="auto"/>
          <w:sz w:val="32"/>
          <w:highlight w:val="none"/>
        </w:rPr>
      </w:pPr>
      <w:r>
        <w:rPr>
          <w:rFonts w:hint="eastAsia" w:hAnsi="宋体" w:cs="宋体"/>
          <w:b/>
          <w:bCs/>
          <w:color w:val="auto"/>
          <w:sz w:val="32"/>
          <w:highlight w:val="none"/>
        </w:rPr>
        <w:t>法定代表人</w:t>
      </w:r>
      <w:r>
        <w:rPr>
          <w:rFonts w:hint="eastAsia" w:hAnsi="宋体" w:cs="宋体"/>
          <w:b/>
          <w:bCs/>
          <w:color w:val="auto"/>
          <w:sz w:val="32"/>
          <w:highlight w:val="none"/>
          <w:lang w:eastAsia="zh-CN"/>
        </w:rPr>
        <w:t>（</w:t>
      </w:r>
      <w:r>
        <w:rPr>
          <w:rFonts w:hint="eastAsia" w:hAnsi="宋体" w:cs="宋体"/>
          <w:b/>
          <w:bCs/>
          <w:color w:val="auto"/>
          <w:sz w:val="32"/>
          <w:highlight w:val="none"/>
          <w:lang w:val="en-US" w:eastAsia="zh-CN"/>
        </w:rPr>
        <w:t>负责人</w:t>
      </w:r>
      <w:r>
        <w:rPr>
          <w:rFonts w:hint="eastAsia" w:hAnsi="宋体" w:cs="宋体"/>
          <w:b/>
          <w:bCs/>
          <w:color w:val="auto"/>
          <w:sz w:val="32"/>
          <w:highlight w:val="none"/>
          <w:lang w:eastAsia="zh-CN"/>
        </w:rPr>
        <w:t>）</w:t>
      </w:r>
      <w:r>
        <w:rPr>
          <w:rFonts w:hint="eastAsia" w:hAnsi="宋体" w:cs="宋体"/>
          <w:b/>
          <w:bCs/>
          <w:color w:val="auto"/>
          <w:sz w:val="32"/>
          <w:highlight w:val="none"/>
        </w:rPr>
        <w:t>授权委托书</w:t>
      </w:r>
    </w:p>
    <w:p w14:paraId="1C0E8977">
      <w:pPr>
        <w:shd w:val="clear"/>
        <w:snapToGrid w:val="0"/>
        <w:spacing w:line="400" w:lineRule="exact"/>
        <w:rPr>
          <w:rFonts w:hint="eastAsia" w:ascii="宋体" w:hAnsi="宋体" w:cs="宋体"/>
          <w:bCs/>
          <w:color w:val="auto"/>
          <w:sz w:val="24"/>
          <w:highlight w:val="none"/>
        </w:rPr>
      </w:pPr>
    </w:p>
    <w:p w14:paraId="40AB354E">
      <w:pPr>
        <w:shd w:val="clear"/>
        <w:snapToGrid w:val="0"/>
        <w:spacing w:line="400" w:lineRule="exact"/>
        <w:rPr>
          <w:rFonts w:hint="eastAsia"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lang w:eastAsia="zh-CN"/>
        </w:rPr>
        <w:t>融安县教育局</w:t>
      </w:r>
      <w:r>
        <w:rPr>
          <w:rFonts w:hint="eastAsia" w:ascii="宋体" w:hAnsi="宋体" w:cs="宋体"/>
          <w:color w:val="auto"/>
          <w:sz w:val="24"/>
          <w:highlight w:val="none"/>
          <w:u w:val="single"/>
        </w:rPr>
        <w:t>、广西信和招标代理有限公司</w:t>
      </w:r>
      <w:r>
        <w:rPr>
          <w:rFonts w:hint="eastAsia" w:ascii="宋体" w:hAnsi="宋体" w:cs="宋体"/>
          <w:color w:val="auto"/>
          <w:sz w:val="24"/>
          <w:highlight w:val="none"/>
        </w:rPr>
        <w:t>（招标采购单位名称）：</w:t>
      </w:r>
    </w:p>
    <w:p w14:paraId="6830CC8C">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 xml:space="preserve">我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（投标人名称）的法定代表人（负责人），现授权委托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项目的投标活动，并代表我方全权办理针对上述项目的投标、开标、转为其他方式采购、评标、签约等具体事务和签署相关文件。</w:t>
      </w:r>
    </w:p>
    <w:p w14:paraId="403B49D3">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我方对被授权人的签名事项负全部责任。</w:t>
      </w:r>
    </w:p>
    <w:p w14:paraId="124D4B1A">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u w:val="single"/>
        </w:rPr>
        <w:t>在撤销授权的书面通知以前，本授权书一直有效。</w:t>
      </w:r>
      <w:r>
        <w:rPr>
          <w:rFonts w:hint="eastAsia" w:ascii="宋体" w:hAnsi="宋体" w:cs="宋体"/>
          <w:color w:val="auto"/>
          <w:sz w:val="24"/>
          <w:highlight w:val="none"/>
        </w:rPr>
        <w:t>被授权人在授权书有效期内签署的所有文件不因授权的撤销而失效。</w:t>
      </w:r>
    </w:p>
    <w:p w14:paraId="72989E2E">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被授权人无转委托权，特此委托。</w:t>
      </w:r>
    </w:p>
    <w:p w14:paraId="35628917">
      <w:pPr>
        <w:shd w:val="clear"/>
        <w:snapToGrid w:val="0"/>
        <w:spacing w:line="400" w:lineRule="exact"/>
        <w:ind w:firstLine="420" w:firstLineChars="175"/>
        <w:rPr>
          <w:rFonts w:hint="eastAsia" w:ascii="宋体" w:hAnsi="宋体" w:cs="宋体"/>
          <w:color w:val="auto"/>
          <w:sz w:val="24"/>
          <w:highlight w:val="none"/>
          <w:u w:val="single"/>
        </w:rPr>
      </w:pPr>
      <w:r>
        <w:rPr>
          <w:rFonts w:hint="eastAsia" w:ascii="宋体" w:hAnsi="宋体" w:cs="宋体"/>
          <w:color w:val="auto"/>
          <w:sz w:val="24"/>
          <w:szCs w:val="32"/>
          <w:highlight w:val="none"/>
        </w:rPr>
        <w:t>委托代理人</w:t>
      </w:r>
      <w:r>
        <w:rPr>
          <w:rFonts w:hint="eastAsia" w:ascii="宋体" w:hAnsi="宋体" w:cs="宋体"/>
          <w:b/>
          <w:color w:val="auto"/>
          <w:sz w:val="24"/>
          <w:highlight w:val="none"/>
        </w:rPr>
        <w:t>签名</w:t>
      </w:r>
      <w:r>
        <w:rPr>
          <w:rFonts w:hint="eastAsia" w:ascii="宋体" w:hAnsi="宋体" w:cs="宋体"/>
          <w:b/>
          <w:bCs/>
          <w:color w:val="auto"/>
          <w:sz w:val="24"/>
          <w:highlight w:val="none"/>
        </w:rPr>
        <w:t>（</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b/>
          <w:color w:val="auto"/>
          <w:sz w:val="24"/>
          <w:highlight w:val="none"/>
        </w:rPr>
        <w:t>签名</w:t>
      </w:r>
      <w:r>
        <w:rPr>
          <w:rFonts w:hint="eastAsia" w:ascii="宋体" w:hAnsi="宋体" w:cs="宋体"/>
          <w:b/>
          <w:bCs/>
          <w:color w:val="auto"/>
          <w:sz w:val="24"/>
          <w:highlight w:val="none"/>
        </w:rPr>
        <w:t>（</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1CEAF78F">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所在部门职务：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14:paraId="16A02ACC">
      <w:pPr>
        <w:shd w:val="clear"/>
        <w:snapToGrid w:val="0"/>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被授权人身份证号码：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CF4F1B9">
      <w:pPr>
        <w:shd w:val="clea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44FB540">
      <w:pPr>
        <w:pStyle w:val="15"/>
        <w:shd w:val="clear"/>
        <w:spacing w:line="360" w:lineRule="auto"/>
        <w:ind w:firstLine="3900" w:firstLineChars="1950"/>
        <w:rPr>
          <w:rFonts w:hint="eastAsia" w:hAnsi="宋体" w:cs="宋体"/>
          <w:color w:val="auto"/>
          <w:sz w:val="24"/>
          <w:szCs w:val="24"/>
          <w:highlight w:val="none"/>
        </w:rPr>
      </w:pPr>
      <w:r>
        <w:rPr>
          <w:rFonts w:hint="eastAsia" w:hAnsi="宋体" w:cs="宋体"/>
          <w:color w:val="auto"/>
          <w:highlight w:val="none"/>
        </w:rPr>
        <w:t xml:space="preserve"> </w:t>
      </w: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145E0D1F">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27EE7676">
      <w:pPr>
        <w:pStyle w:val="15"/>
        <w:shd w:val="clear"/>
        <w:spacing w:line="360" w:lineRule="exact"/>
        <w:rPr>
          <w:rFonts w:hint="eastAsia" w:hAnsi="宋体" w:cs="宋体"/>
          <w:color w:val="auto"/>
          <w:highlight w:val="none"/>
        </w:rPr>
      </w:pPr>
      <w:r>
        <w:rPr>
          <w:rFonts w:hint="eastAsia" w:hAnsi="宋体" w:cs="宋体"/>
          <w:color w:val="auto"/>
          <w:highlight w:val="none"/>
        </w:rPr>
        <w:t xml:space="preserve">                                                                                                                                                                                        </w:t>
      </w:r>
    </w:p>
    <w:p w14:paraId="1D51DA78">
      <w:pPr>
        <w:pStyle w:val="15"/>
        <w:shd w:val="clear"/>
        <w:spacing w:line="480" w:lineRule="exact"/>
        <w:rPr>
          <w:rFonts w:hint="eastAsia"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31115</wp:posOffset>
                </wp:positionV>
                <wp:extent cx="2990850" cy="1831975"/>
                <wp:effectExtent l="5080" t="4445" r="13970" b="11430"/>
                <wp:wrapNone/>
                <wp:docPr id="7" name="矩形 7"/>
                <wp:cNvGraphicFramePr/>
                <a:graphic xmlns:a="http://schemas.openxmlformats.org/drawingml/2006/main">
                  <a:graphicData uri="http://schemas.microsoft.com/office/word/2010/wordprocessingShape">
                    <wps:wsp>
                      <wps:cNvSpPr/>
                      <wps:spPr>
                        <a:xfrm>
                          <a:off x="0" y="0"/>
                          <a:ext cx="2990850" cy="18319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F06F42">
                            <w:pPr>
                              <w:rPr>
                                <w:rFonts w:hint="eastAsia"/>
                              </w:rPr>
                            </w:pPr>
                          </w:p>
                          <w:p w14:paraId="7A7BF064">
                            <w:pPr>
                              <w:rPr>
                                <w:rFonts w:hint="eastAsia"/>
                              </w:rPr>
                            </w:pPr>
                          </w:p>
                          <w:p w14:paraId="060147BD">
                            <w:pPr>
                              <w:rPr>
                                <w:rFonts w:hint="eastAsia"/>
                              </w:rPr>
                            </w:pPr>
                          </w:p>
                          <w:p w14:paraId="768CD56E">
                            <w:pPr>
                              <w:rPr>
                                <w:rFonts w:hint="eastAsia"/>
                              </w:rPr>
                            </w:pPr>
                          </w:p>
                          <w:p w14:paraId="344674AC">
                            <w:pPr>
                              <w:rPr>
                                <w:rFonts w:hint="eastAsia"/>
                              </w:rPr>
                            </w:pPr>
                          </w:p>
                          <w:p w14:paraId="7C9A2430">
                            <w:pPr>
                              <w:jc w:val="center"/>
                              <w:rPr>
                                <w:rFonts w:hint="eastAsia"/>
                              </w:rPr>
                            </w:pPr>
                            <w:r>
                              <w:rPr>
                                <w:rFonts w:hint="eastAsia"/>
                              </w:rPr>
                              <w:t>委托代理人第二代居民身份证原件扫描件</w:t>
                            </w:r>
                          </w:p>
                          <w:p w14:paraId="069F1F4C">
                            <w:pPr>
                              <w:jc w:val="center"/>
                              <w:rPr>
                                <w:rFonts w:hint="eastAsia"/>
                              </w:rPr>
                            </w:pPr>
                            <w:r>
                              <w:rPr>
                                <w:rFonts w:hint="eastAsia"/>
                                <w:b/>
                              </w:rPr>
                              <w:t>（正面）</w:t>
                            </w:r>
                          </w:p>
                          <w:p w14:paraId="76F0769A">
                            <w:pPr>
                              <w:jc w:val="center"/>
                              <w:rPr>
                                <w:rFonts w:hint="eastAsia"/>
                              </w:rPr>
                            </w:pPr>
                          </w:p>
                        </w:txbxContent>
                      </wps:txbx>
                      <wps:bodyPr upright="1"/>
                    </wps:wsp>
                  </a:graphicData>
                </a:graphic>
              </wp:anchor>
            </w:drawing>
          </mc:Choice>
          <mc:Fallback>
            <w:pict>
              <v:rect id="_x0000_s1026" o:spid="_x0000_s1026" o:spt="1" style="position:absolute;left:0pt;margin-left:9pt;margin-top:2.45pt;height:144.25pt;width:235.5pt;z-index:251664384;mso-width-relative:page;mso-height-relative:page;" fillcolor="#FFFFFF" filled="t" stroked="t" coordsize="21600,21600" o:gfxdata="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VEfYDWAAAACAEAAA8AAAAAAAAAAQAgAAAAIgAAAGRycy9kb3du&#10;cmV2LnhtbFBLAQIUABQAAAAIAIdO4kBv5WdAAQIAACoEAAAOAAAAAAAAAAEAIAAAACUBAABkcnMv&#10;ZTJvRG9jLnhtbFBLBQYAAAAABgAGAFkBAACYBQAAAAA=&#10;">
                <v:fill on="t" focussize="0,0"/>
                <v:stroke color="#000000" joinstyle="miter"/>
                <v:imagedata o:title=""/>
                <o:lock v:ext="edit" aspectratio="f"/>
                <v:textbox>
                  <w:txbxContent>
                    <w:p w14:paraId="51F06F42">
                      <w:pPr>
                        <w:rPr>
                          <w:rFonts w:hint="eastAsia"/>
                        </w:rPr>
                      </w:pPr>
                    </w:p>
                    <w:p w14:paraId="7A7BF064">
                      <w:pPr>
                        <w:rPr>
                          <w:rFonts w:hint="eastAsia"/>
                        </w:rPr>
                      </w:pPr>
                    </w:p>
                    <w:p w14:paraId="060147BD">
                      <w:pPr>
                        <w:rPr>
                          <w:rFonts w:hint="eastAsia"/>
                        </w:rPr>
                      </w:pPr>
                    </w:p>
                    <w:p w14:paraId="768CD56E">
                      <w:pPr>
                        <w:rPr>
                          <w:rFonts w:hint="eastAsia"/>
                        </w:rPr>
                      </w:pPr>
                    </w:p>
                    <w:p w14:paraId="344674AC">
                      <w:pPr>
                        <w:rPr>
                          <w:rFonts w:hint="eastAsia"/>
                        </w:rPr>
                      </w:pPr>
                    </w:p>
                    <w:p w14:paraId="7C9A2430">
                      <w:pPr>
                        <w:jc w:val="center"/>
                        <w:rPr>
                          <w:rFonts w:hint="eastAsia"/>
                        </w:rPr>
                      </w:pPr>
                      <w:r>
                        <w:rPr>
                          <w:rFonts w:hint="eastAsia"/>
                        </w:rPr>
                        <w:t>委托代理人第二代居民身份证原件扫描件</w:t>
                      </w:r>
                    </w:p>
                    <w:p w14:paraId="069F1F4C">
                      <w:pPr>
                        <w:jc w:val="center"/>
                        <w:rPr>
                          <w:rFonts w:hint="eastAsia"/>
                        </w:rPr>
                      </w:pPr>
                      <w:r>
                        <w:rPr>
                          <w:rFonts w:hint="eastAsia"/>
                          <w:b/>
                        </w:rPr>
                        <w:t>（正面）</w:t>
                      </w:r>
                    </w:p>
                    <w:p w14:paraId="76F0769A">
                      <w:pPr>
                        <w:jc w:val="center"/>
                        <w:rPr>
                          <w:rFonts w:hint="eastAsia"/>
                        </w:rPr>
                      </w:pPr>
                    </w:p>
                  </w:txbxContent>
                </v:textbox>
              </v:rect>
            </w:pict>
          </mc:Fallback>
        </mc:AlternateContent>
      </w:r>
      <w:r>
        <w:rPr>
          <w:rFonts w:hint="eastAsia"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3155950</wp:posOffset>
                </wp:positionH>
                <wp:positionV relativeFrom="paragraph">
                  <wp:posOffset>23495</wp:posOffset>
                </wp:positionV>
                <wp:extent cx="3034665" cy="1818640"/>
                <wp:effectExtent l="4445" t="4445" r="8890" b="5715"/>
                <wp:wrapNone/>
                <wp:docPr id="8" name="矩形 8"/>
                <wp:cNvGraphicFramePr/>
                <a:graphic xmlns:a="http://schemas.openxmlformats.org/drawingml/2006/main">
                  <a:graphicData uri="http://schemas.microsoft.com/office/word/2010/wordprocessingShape">
                    <wps:wsp>
                      <wps:cNvSpPr/>
                      <wps:spPr>
                        <a:xfrm>
                          <a:off x="0" y="0"/>
                          <a:ext cx="3034665" cy="1818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AF716E">
                            <w:pPr>
                              <w:rPr>
                                <w:rFonts w:hint="eastAsia"/>
                              </w:rPr>
                            </w:pPr>
                          </w:p>
                          <w:p w14:paraId="0E57462B">
                            <w:pPr>
                              <w:rPr>
                                <w:rFonts w:hint="eastAsia"/>
                              </w:rPr>
                            </w:pPr>
                          </w:p>
                          <w:p w14:paraId="477B57F1">
                            <w:pPr>
                              <w:rPr>
                                <w:rFonts w:hint="eastAsia"/>
                              </w:rPr>
                            </w:pPr>
                          </w:p>
                          <w:p w14:paraId="237A14FD">
                            <w:pPr>
                              <w:rPr>
                                <w:rFonts w:hint="eastAsia"/>
                              </w:rPr>
                            </w:pPr>
                          </w:p>
                          <w:p w14:paraId="036A3AA1">
                            <w:pPr>
                              <w:rPr>
                                <w:rFonts w:hint="eastAsia"/>
                              </w:rPr>
                            </w:pPr>
                          </w:p>
                          <w:p w14:paraId="655867BA">
                            <w:pPr>
                              <w:jc w:val="center"/>
                              <w:rPr>
                                <w:rFonts w:hint="eastAsia"/>
                              </w:rPr>
                            </w:pPr>
                            <w:r>
                              <w:rPr>
                                <w:rFonts w:hint="eastAsia"/>
                              </w:rPr>
                              <w:t>委托代理人第二代居民身份证原件扫描件</w:t>
                            </w:r>
                          </w:p>
                          <w:p w14:paraId="69955680">
                            <w:pPr>
                              <w:jc w:val="center"/>
                              <w:rPr>
                                <w:rFonts w:hint="eastAsia"/>
                              </w:rPr>
                            </w:pPr>
                            <w:r>
                              <w:rPr>
                                <w:rFonts w:hint="eastAsia"/>
                                <w:b/>
                              </w:rPr>
                              <w:t>（背面）</w:t>
                            </w:r>
                          </w:p>
                        </w:txbxContent>
                      </wps:txbx>
                      <wps:bodyPr upright="1"/>
                    </wps:wsp>
                  </a:graphicData>
                </a:graphic>
              </wp:anchor>
            </w:drawing>
          </mc:Choice>
          <mc:Fallback>
            <w:pict>
              <v:rect id="_x0000_s1026" o:spid="_x0000_s1026" o:spt="1" style="position:absolute;left:0pt;margin-left:248.5pt;margin-top:1.85pt;height:143.2pt;width:238.95pt;z-index:251663360;mso-width-relative:page;mso-height-relative:page;" fillcolor="#FFFFFF" filled="t" stroked="t" coordsize="21600,21600" o:gfxdata="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HFrl9gAAAAJAQAADwAAAAAAAAABACAAAAAiAAAAZHJz&#10;L2Rvd25yZXYueG1sUEsBAhQAFAAAAAgAh07iQI9EKCEEAgAAKgQAAA4AAAAAAAAAAQAgAAAAJwEA&#10;AGRycy9lMm9Eb2MueG1sUEsFBgAAAAAGAAYAWQEAAJ0FAAAAAA==&#10;">
                <v:fill on="t" focussize="0,0"/>
                <v:stroke color="#000000" joinstyle="miter"/>
                <v:imagedata o:title=""/>
                <o:lock v:ext="edit" aspectratio="f"/>
                <v:textbox>
                  <w:txbxContent>
                    <w:p w14:paraId="26AF716E">
                      <w:pPr>
                        <w:rPr>
                          <w:rFonts w:hint="eastAsia"/>
                        </w:rPr>
                      </w:pPr>
                    </w:p>
                    <w:p w14:paraId="0E57462B">
                      <w:pPr>
                        <w:rPr>
                          <w:rFonts w:hint="eastAsia"/>
                        </w:rPr>
                      </w:pPr>
                    </w:p>
                    <w:p w14:paraId="477B57F1">
                      <w:pPr>
                        <w:rPr>
                          <w:rFonts w:hint="eastAsia"/>
                        </w:rPr>
                      </w:pPr>
                    </w:p>
                    <w:p w14:paraId="237A14FD">
                      <w:pPr>
                        <w:rPr>
                          <w:rFonts w:hint="eastAsia"/>
                        </w:rPr>
                      </w:pPr>
                    </w:p>
                    <w:p w14:paraId="036A3AA1">
                      <w:pPr>
                        <w:rPr>
                          <w:rFonts w:hint="eastAsia"/>
                        </w:rPr>
                      </w:pPr>
                    </w:p>
                    <w:p w14:paraId="655867BA">
                      <w:pPr>
                        <w:jc w:val="center"/>
                        <w:rPr>
                          <w:rFonts w:hint="eastAsia"/>
                        </w:rPr>
                      </w:pPr>
                      <w:r>
                        <w:rPr>
                          <w:rFonts w:hint="eastAsia"/>
                        </w:rPr>
                        <w:t>委托代理人第二代居民身份证原件扫描件</w:t>
                      </w:r>
                    </w:p>
                    <w:p w14:paraId="69955680">
                      <w:pPr>
                        <w:jc w:val="center"/>
                        <w:rPr>
                          <w:rFonts w:hint="eastAsia"/>
                        </w:rPr>
                      </w:pPr>
                      <w:r>
                        <w:rPr>
                          <w:rFonts w:hint="eastAsia"/>
                          <w:b/>
                        </w:rPr>
                        <w:t>（背面）</w:t>
                      </w: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9" name="直接连接符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83pt;mso-wrap-distance-bottom:0pt;mso-wrap-distance-top:14.2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wHVPfQAAAAAgEAAA8AAAAAAAAAAQAgAAAAIgAAAGRycy9kb3ducmV2LnhtbFBLAQIUABQAAAAI&#10;AIdO4kC82N0S9QEAAOQDAAAOAAAAAAAAAAEAIAAAAB8BAABkcnMvZTJvRG9jLnhtbFBLBQYAAAAA&#10;BgAGAFkBAACGBQAAAAA=&#10;">
                <v:fill on="f" focussize="0,0"/>
                <v:stroke color="#000000" joinstyle="round"/>
                <v:imagedata o:title=""/>
                <o:lock v:ext="edit" aspectratio="f"/>
                <w10:wrap type="topAndBottom"/>
              </v:line>
            </w:pict>
          </mc:Fallback>
        </mc:AlternateContent>
      </w:r>
      <w:r>
        <w:rPr>
          <w:rFonts w:hint="eastAsia" w:hAnsi="宋体" w:cs="宋体"/>
          <w:color w:val="auto"/>
          <w:highlight w:val="none"/>
        </w:rPr>
        <w:t xml:space="preserve">  </w:t>
      </w:r>
    </w:p>
    <w:p w14:paraId="767FEAE9">
      <w:pPr>
        <w:pStyle w:val="15"/>
        <w:shd w:val="clear"/>
        <w:spacing w:line="480" w:lineRule="exact"/>
        <w:rPr>
          <w:rFonts w:hint="eastAsia" w:hAnsi="宋体" w:cs="宋体"/>
          <w:color w:val="auto"/>
          <w:highlight w:val="none"/>
        </w:rPr>
      </w:pPr>
    </w:p>
    <w:p w14:paraId="363705C2">
      <w:pPr>
        <w:pStyle w:val="15"/>
        <w:shd w:val="clear"/>
        <w:spacing w:line="480" w:lineRule="exact"/>
        <w:rPr>
          <w:rFonts w:hint="eastAsia" w:hAnsi="宋体" w:cs="宋体"/>
          <w:color w:val="auto"/>
          <w:highlight w:val="none"/>
        </w:rPr>
      </w:pPr>
    </w:p>
    <w:p w14:paraId="3C2691A2">
      <w:pPr>
        <w:pStyle w:val="15"/>
        <w:shd w:val="clear"/>
        <w:spacing w:line="480" w:lineRule="exact"/>
        <w:rPr>
          <w:rFonts w:hint="eastAsia" w:hAnsi="宋体" w:cs="宋体"/>
          <w:color w:val="auto"/>
          <w:highlight w:val="none"/>
        </w:rPr>
      </w:pPr>
    </w:p>
    <w:p w14:paraId="66381F58">
      <w:pPr>
        <w:pStyle w:val="15"/>
        <w:shd w:val="clear"/>
        <w:spacing w:line="480" w:lineRule="exact"/>
        <w:rPr>
          <w:rFonts w:hint="eastAsia" w:hAnsi="宋体" w:cs="宋体"/>
          <w:color w:val="auto"/>
          <w:highlight w:val="none"/>
        </w:rPr>
      </w:pPr>
    </w:p>
    <w:p w14:paraId="27F38F45">
      <w:pPr>
        <w:pStyle w:val="15"/>
        <w:shd w:val="clear"/>
        <w:spacing w:line="240" w:lineRule="atLeast"/>
        <w:ind w:firstLine="5200" w:firstLineChars="2600"/>
        <w:rPr>
          <w:rFonts w:hint="eastAsia" w:hAnsi="宋体" w:cs="宋体"/>
          <w:color w:val="auto"/>
          <w:highlight w:val="none"/>
          <w:u w:val="single"/>
        </w:rPr>
      </w:pPr>
    </w:p>
    <w:p w14:paraId="28CD6900">
      <w:pPr>
        <w:pStyle w:val="15"/>
        <w:shd w:val="clear"/>
        <w:spacing w:line="240" w:lineRule="atLeast"/>
        <w:ind w:firstLine="5200" w:firstLineChars="2600"/>
        <w:rPr>
          <w:rFonts w:hint="eastAsia" w:hAnsi="宋体" w:cs="宋体"/>
          <w:color w:val="auto"/>
          <w:highlight w:val="none"/>
          <w:u w:val="single"/>
        </w:rPr>
      </w:pPr>
    </w:p>
    <w:p w14:paraId="2D8BF762">
      <w:pPr>
        <w:pStyle w:val="15"/>
        <w:shd w:val="clear"/>
        <w:spacing w:line="240" w:lineRule="exact"/>
        <w:rPr>
          <w:rFonts w:hint="eastAsia" w:hAnsi="宋体" w:cs="宋体"/>
          <w:color w:val="auto"/>
          <w:sz w:val="44"/>
          <w:highlight w:val="none"/>
        </w:rPr>
      </w:pPr>
    </w:p>
    <w:p w14:paraId="7F79F52A">
      <w:pPr>
        <w:pStyle w:val="15"/>
        <w:shd w:val="clear"/>
        <w:spacing w:line="240" w:lineRule="exact"/>
        <w:rPr>
          <w:rFonts w:hint="eastAsia" w:hAnsi="宋体" w:cs="宋体"/>
          <w:color w:val="auto"/>
          <w:sz w:val="44"/>
          <w:highlight w:val="none"/>
        </w:rPr>
      </w:pPr>
    </w:p>
    <w:p w14:paraId="66F7A4C2">
      <w:pPr>
        <w:shd w:val="clear"/>
        <w:jc w:val="center"/>
        <w:rPr>
          <w:rFonts w:hint="eastAsia" w:ascii="宋体" w:hAnsi="宋体" w:cs="宋体"/>
          <w:color w:val="auto"/>
          <w:highlight w:val="none"/>
        </w:rPr>
      </w:pPr>
      <w:r>
        <w:rPr>
          <w:rFonts w:hint="eastAsia" w:ascii="宋体" w:hAnsi="宋体" w:cs="宋体"/>
          <w:color w:val="auto"/>
          <w:highlight w:val="none"/>
        </w:rPr>
        <w:t xml:space="preserve">                             </w:t>
      </w:r>
    </w:p>
    <w:p w14:paraId="010B3A30">
      <w:pPr>
        <w:shd w:val="clear"/>
        <w:spacing w:line="360" w:lineRule="auto"/>
        <w:rPr>
          <w:rFonts w:hint="eastAsia" w:ascii="宋体" w:hAnsi="宋体" w:cs="宋体"/>
          <w:color w:val="auto"/>
          <w:sz w:val="24"/>
          <w:highlight w:val="none"/>
        </w:rPr>
        <w:sectPr>
          <w:footerReference r:id="rId10" w:type="first"/>
          <w:footerReference r:id="rId9" w:type="default"/>
          <w:pgSz w:w="11906" w:h="16838"/>
          <w:pgMar w:top="1134" w:right="1134" w:bottom="1134" w:left="1247" w:header="851" w:footer="992" w:gutter="0"/>
          <w:pgNumType w:fmt="numberInDash" w:start="1"/>
          <w:cols w:space="720" w:num="1"/>
          <w:docGrid w:linePitch="312" w:charSpace="0"/>
        </w:sectPr>
      </w:pPr>
      <w:r>
        <w:rPr>
          <w:rFonts w:hint="eastAsia" w:ascii="宋体" w:hAnsi="宋体" w:cs="宋体"/>
          <w:color w:val="auto"/>
          <w:sz w:val="24"/>
          <w:highlight w:val="none"/>
        </w:rPr>
        <w:t>注：法定代表人和委托代理人必须在法定代表人授权委托书上亲笔签名</w:t>
      </w:r>
      <w:r>
        <w:rPr>
          <w:rFonts w:hint="eastAsia" w:ascii="宋体" w:hAnsi="宋体" w:cs="宋体"/>
          <w:b/>
          <w:bCs/>
          <w:color w:val="auto"/>
          <w:sz w:val="24"/>
          <w:highlight w:val="none"/>
        </w:rPr>
        <w:t>（</w:t>
      </w:r>
      <w:r>
        <w:rPr>
          <w:rFonts w:hint="eastAsia" w:ascii="宋体" w:hAnsi="宋体" w:cs="宋体"/>
          <w:b/>
          <w:color w:val="auto"/>
          <w:sz w:val="24"/>
          <w:highlight w:val="none"/>
        </w:rPr>
        <w:t>或加盖CA电子签字章</w:t>
      </w:r>
      <w:r>
        <w:rPr>
          <w:rFonts w:hint="eastAsia" w:ascii="宋体" w:hAnsi="宋体" w:cs="宋体"/>
          <w:b/>
          <w:bCs/>
          <w:color w:val="auto"/>
          <w:sz w:val="24"/>
          <w:highlight w:val="none"/>
        </w:rPr>
        <w:t>）</w:t>
      </w:r>
      <w:r>
        <w:rPr>
          <w:rFonts w:hint="eastAsia" w:ascii="宋体" w:hAnsi="宋体" w:cs="宋体"/>
          <w:color w:val="auto"/>
          <w:sz w:val="24"/>
          <w:highlight w:val="none"/>
        </w:rPr>
        <w:t>，</w:t>
      </w:r>
      <w:r>
        <w:rPr>
          <w:rFonts w:hint="eastAsia" w:ascii="宋体" w:hAnsi="宋体" w:cs="宋体"/>
          <w:b/>
          <w:bCs/>
          <w:color w:val="auto"/>
          <w:sz w:val="24"/>
          <w:highlight w:val="none"/>
        </w:rPr>
        <w:t>否则作无效投标处理</w:t>
      </w:r>
      <w:r>
        <w:rPr>
          <w:rFonts w:hint="eastAsia" w:ascii="宋体" w:hAnsi="宋体" w:cs="宋体"/>
          <w:color w:val="auto"/>
          <w:sz w:val="24"/>
          <w:highlight w:val="none"/>
        </w:rPr>
        <w:t>。</w:t>
      </w:r>
      <w:r>
        <w:rPr>
          <w:rFonts w:hint="eastAsia" w:ascii="宋体" w:hAnsi="宋体" w:cs="宋体"/>
          <w:color w:val="auto"/>
          <w:sz w:val="24"/>
          <w:szCs w:val="32"/>
          <w:highlight w:val="none"/>
          <w:lang w:val="zh-CN"/>
        </w:rPr>
        <w:t xml:space="preserve"> </w:t>
      </w:r>
      <w:r>
        <w:rPr>
          <w:rFonts w:hint="eastAsia" w:ascii="宋体" w:hAnsi="宋体" w:cs="宋体"/>
          <w:color w:val="auto"/>
          <w:highlight w:val="none"/>
          <w:lang w:val="zh-CN"/>
        </w:rPr>
        <w:t xml:space="preserve">   </w:t>
      </w:r>
    </w:p>
    <w:p w14:paraId="0C6024B4">
      <w:pPr>
        <w:shd w:val="clear"/>
        <w:snapToGrid w:val="0"/>
        <w:spacing w:before="50"/>
        <w:jc w:val="left"/>
        <w:rPr>
          <w:rFonts w:hint="eastAsia"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）商务响应表格式：</w:t>
      </w:r>
    </w:p>
    <w:p w14:paraId="670F8CCD">
      <w:pPr>
        <w:pStyle w:val="13"/>
        <w:shd w:val="clear"/>
        <w:rPr>
          <w:rFonts w:hint="eastAsia" w:ascii="宋体" w:hAnsi="宋体" w:eastAsia="宋体" w:cs="宋体"/>
          <w:color w:val="auto"/>
          <w:highlight w:val="none"/>
        </w:rPr>
      </w:pPr>
    </w:p>
    <w:p w14:paraId="527801C4">
      <w:pPr>
        <w:shd w:val="clear"/>
        <w:spacing w:line="360" w:lineRule="exact"/>
        <w:rPr>
          <w:rFonts w:hint="eastAsia" w:ascii="宋体" w:hAnsi="宋体" w:cs="宋体"/>
          <w:b/>
          <w:color w:val="auto"/>
          <w:sz w:val="28"/>
          <w:szCs w:val="28"/>
          <w:highlight w:val="none"/>
        </w:rPr>
      </w:pPr>
      <w:r>
        <w:rPr>
          <w:rFonts w:hint="eastAsia" w:ascii="宋体" w:hAnsi="宋体" w:cs="宋体"/>
          <w:color w:val="auto"/>
          <w:highlight w:val="none"/>
        </w:rPr>
        <w:t xml:space="preserve">                             </w:t>
      </w:r>
      <w:r>
        <w:rPr>
          <w:rFonts w:hint="eastAsia" w:ascii="宋体" w:hAnsi="宋体" w:cs="宋体"/>
          <w:color w:val="auto"/>
          <w:sz w:val="32"/>
          <w:szCs w:val="32"/>
          <w:highlight w:val="none"/>
        </w:rPr>
        <w:t xml:space="preserve">      </w:t>
      </w:r>
      <w:r>
        <w:rPr>
          <w:rFonts w:hint="eastAsia" w:ascii="宋体" w:hAnsi="宋体" w:cs="宋体"/>
          <w:b/>
          <w:color w:val="auto"/>
          <w:sz w:val="32"/>
          <w:szCs w:val="32"/>
          <w:highlight w:val="none"/>
        </w:rPr>
        <w:t>商务响应表</w:t>
      </w:r>
    </w:p>
    <w:p w14:paraId="334C361C">
      <w:pPr>
        <w:shd w:val="clear"/>
        <w:snapToGrid w:val="0"/>
        <w:spacing w:before="50"/>
        <w:jc w:val="left"/>
        <w:rPr>
          <w:rFonts w:hint="eastAsia" w:ascii="宋体" w:hAnsi="宋体" w:cs="宋体"/>
          <w:color w:val="auto"/>
          <w:sz w:val="24"/>
          <w:szCs w:val="20"/>
          <w:highlight w:val="none"/>
          <w:u w:val="single"/>
        </w:rPr>
      </w:pPr>
    </w:p>
    <w:tbl>
      <w:tblPr>
        <w:tblStyle w:val="22"/>
        <w:tblW w:w="98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3120"/>
        <w:gridCol w:w="2985"/>
        <w:gridCol w:w="1500"/>
        <w:gridCol w:w="852"/>
      </w:tblGrid>
      <w:tr w14:paraId="17075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96" w:type="dxa"/>
            <w:tcBorders>
              <w:top w:val="single" w:color="auto" w:sz="12" w:space="0"/>
            </w:tcBorders>
            <w:noWrap w:val="0"/>
            <w:vAlign w:val="center"/>
          </w:tcPr>
          <w:p w14:paraId="2BDD7679">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项目</w:t>
            </w:r>
          </w:p>
        </w:tc>
        <w:tc>
          <w:tcPr>
            <w:tcW w:w="3120" w:type="dxa"/>
            <w:tcBorders>
              <w:top w:val="single" w:color="auto" w:sz="12" w:space="0"/>
            </w:tcBorders>
            <w:noWrap w:val="0"/>
            <w:vAlign w:val="center"/>
          </w:tcPr>
          <w:p w14:paraId="616C92D7">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招标文件的商务条款</w:t>
            </w:r>
          </w:p>
        </w:tc>
        <w:tc>
          <w:tcPr>
            <w:tcW w:w="2985" w:type="dxa"/>
            <w:tcBorders>
              <w:top w:val="single" w:color="auto" w:sz="12" w:space="0"/>
            </w:tcBorders>
            <w:noWrap w:val="0"/>
            <w:vAlign w:val="center"/>
          </w:tcPr>
          <w:p w14:paraId="291AF73F">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投标文件承诺的商务条款</w:t>
            </w:r>
          </w:p>
        </w:tc>
        <w:tc>
          <w:tcPr>
            <w:tcW w:w="1500" w:type="dxa"/>
            <w:tcBorders>
              <w:top w:val="single" w:color="auto" w:sz="12" w:space="0"/>
            </w:tcBorders>
            <w:noWrap w:val="0"/>
            <w:vAlign w:val="center"/>
          </w:tcPr>
          <w:p w14:paraId="72D63F70">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是否响应</w:t>
            </w:r>
          </w:p>
        </w:tc>
        <w:tc>
          <w:tcPr>
            <w:tcW w:w="852" w:type="dxa"/>
            <w:tcBorders>
              <w:top w:val="single" w:color="auto" w:sz="12" w:space="0"/>
            </w:tcBorders>
            <w:noWrap w:val="0"/>
            <w:vAlign w:val="center"/>
          </w:tcPr>
          <w:p w14:paraId="298B6F92">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偏离说明</w:t>
            </w:r>
          </w:p>
        </w:tc>
      </w:tr>
      <w:tr w14:paraId="71F1C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noWrap w:val="0"/>
            <w:vAlign w:val="center"/>
          </w:tcPr>
          <w:p w14:paraId="608CD3D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sz w:val="24"/>
                <w:szCs w:val="32"/>
                <w:highlight w:val="none"/>
              </w:rPr>
              <w:t>交货时间及地点</w:t>
            </w:r>
          </w:p>
        </w:tc>
        <w:tc>
          <w:tcPr>
            <w:tcW w:w="3120" w:type="dxa"/>
            <w:noWrap w:val="0"/>
            <w:vAlign w:val="center"/>
          </w:tcPr>
          <w:p w14:paraId="1D1036C5">
            <w:pPr>
              <w:shd w:val="clear"/>
              <w:spacing w:line="360" w:lineRule="auto"/>
              <w:jc w:val="center"/>
              <w:rPr>
                <w:rFonts w:hint="eastAsia" w:ascii="宋体" w:hAnsi="宋体" w:cs="宋体"/>
                <w:color w:val="auto"/>
                <w:sz w:val="24"/>
                <w:highlight w:val="none"/>
              </w:rPr>
            </w:pPr>
          </w:p>
        </w:tc>
        <w:tc>
          <w:tcPr>
            <w:tcW w:w="2985" w:type="dxa"/>
            <w:noWrap w:val="0"/>
            <w:vAlign w:val="center"/>
          </w:tcPr>
          <w:p w14:paraId="30100EA2">
            <w:pPr>
              <w:shd w:val="clear"/>
              <w:spacing w:line="360" w:lineRule="auto"/>
              <w:jc w:val="center"/>
              <w:rPr>
                <w:rFonts w:hint="eastAsia" w:ascii="宋体" w:hAnsi="宋体" w:cs="宋体"/>
                <w:color w:val="auto"/>
                <w:sz w:val="24"/>
                <w:highlight w:val="none"/>
              </w:rPr>
            </w:pPr>
          </w:p>
        </w:tc>
        <w:tc>
          <w:tcPr>
            <w:tcW w:w="1500" w:type="dxa"/>
            <w:noWrap w:val="0"/>
            <w:vAlign w:val="center"/>
          </w:tcPr>
          <w:p w14:paraId="2F92D6C0">
            <w:pPr>
              <w:shd w:val="clear"/>
              <w:spacing w:line="360" w:lineRule="auto"/>
              <w:jc w:val="center"/>
              <w:rPr>
                <w:rFonts w:hint="eastAsia" w:ascii="宋体" w:hAnsi="宋体" w:cs="宋体"/>
                <w:color w:val="auto"/>
                <w:sz w:val="24"/>
                <w:highlight w:val="none"/>
              </w:rPr>
            </w:pPr>
          </w:p>
        </w:tc>
        <w:tc>
          <w:tcPr>
            <w:tcW w:w="852" w:type="dxa"/>
            <w:noWrap w:val="0"/>
            <w:vAlign w:val="center"/>
          </w:tcPr>
          <w:p w14:paraId="7E1E0017">
            <w:pPr>
              <w:shd w:val="clear"/>
              <w:spacing w:line="360" w:lineRule="auto"/>
              <w:jc w:val="center"/>
              <w:rPr>
                <w:rFonts w:hint="eastAsia" w:ascii="宋体" w:hAnsi="宋体" w:cs="宋体"/>
                <w:color w:val="auto"/>
                <w:sz w:val="24"/>
                <w:highlight w:val="none"/>
              </w:rPr>
            </w:pPr>
          </w:p>
        </w:tc>
      </w:tr>
      <w:tr w14:paraId="34CD9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noWrap w:val="0"/>
            <w:vAlign w:val="center"/>
          </w:tcPr>
          <w:p w14:paraId="670D174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sz w:val="24"/>
                <w:szCs w:val="32"/>
                <w:highlight w:val="none"/>
              </w:rPr>
              <w:t>售后服务要求</w:t>
            </w:r>
          </w:p>
        </w:tc>
        <w:tc>
          <w:tcPr>
            <w:tcW w:w="3120" w:type="dxa"/>
            <w:noWrap w:val="0"/>
            <w:vAlign w:val="center"/>
          </w:tcPr>
          <w:p w14:paraId="7466A8B9">
            <w:pPr>
              <w:shd w:val="clear"/>
              <w:spacing w:line="360" w:lineRule="auto"/>
              <w:jc w:val="center"/>
              <w:rPr>
                <w:rFonts w:hint="eastAsia" w:ascii="宋体" w:hAnsi="宋体" w:cs="宋体"/>
                <w:color w:val="auto"/>
                <w:sz w:val="24"/>
                <w:highlight w:val="none"/>
              </w:rPr>
            </w:pPr>
          </w:p>
        </w:tc>
        <w:tc>
          <w:tcPr>
            <w:tcW w:w="2985" w:type="dxa"/>
            <w:noWrap w:val="0"/>
            <w:vAlign w:val="center"/>
          </w:tcPr>
          <w:p w14:paraId="363D4BD8">
            <w:pPr>
              <w:shd w:val="clear"/>
              <w:spacing w:line="360" w:lineRule="auto"/>
              <w:jc w:val="center"/>
              <w:rPr>
                <w:rFonts w:hint="eastAsia" w:ascii="宋体" w:hAnsi="宋体" w:cs="宋体"/>
                <w:color w:val="auto"/>
                <w:sz w:val="24"/>
                <w:highlight w:val="none"/>
              </w:rPr>
            </w:pPr>
          </w:p>
        </w:tc>
        <w:tc>
          <w:tcPr>
            <w:tcW w:w="1500" w:type="dxa"/>
            <w:noWrap w:val="0"/>
            <w:vAlign w:val="center"/>
          </w:tcPr>
          <w:p w14:paraId="55CAD8C8">
            <w:pPr>
              <w:shd w:val="clear"/>
              <w:spacing w:line="360" w:lineRule="auto"/>
              <w:jc w:val="center"/>
              <w:rPr>
                <w:rFonts w:hint="eastAsia" w:ascii="宋体" w:hAnsi="宋体" w:cs="宋体"/>
                <w:color w:val="auto"/>
                <w:sz w:val="24"/>
                <w:highlight w:val="none"/>
              </w:rPr>
            </w:pPr>
          </w:p>
        </w:tc>
        <w:tc>
          <w:tcPr>
            <w:tcW w:w="852" w:type="dxa"/>
            <w:noWrap w:val="0"/>
            <w:vAlign w:val="center"/>
          </w:tcPr>
          <w:p w14:paraId="44135E1B">
            <w:pPr>
              <w:shd w:val="clear"/>
              <w:spacing w:line="360" w:lineRule="auto"/>
              <w:jc w:val="center"/>
              <w:rPr>
                <w:rFonts w:hint="eastAsia" w:ascii="宋体" w:hAnsi="宋体" w:cs="宋体"/>
                <w:color w:val="auto"/>
                <w:sz w:val="24"/>
                <w:highlight w:val="none"/>
              </w:rPr>
            </w:pPr>
          </w:p>
        </w:tc>
      </w:tr>
      <w:tr w14:paraId="62EF7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noWrap w:val="0"/>
            <w:vAlign w:val="center"/>
          </w:tcPr>
          <w:p w14:paraId="117F68C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sz w:val="24"/>
                <w:szCs w:val="32"/>
                <w:highlight w:val="none"/>
              </w:rPr>
              <w:t>质量保证期</w:t>
            </w:r>
          </w:p>
        </w:tc>
        <w:tc>
          <w:tcPr>
            <w:tcW w:w="3120" w:type="dxa"/>
            <w:noWrap w:val="0"/>
            <w:vAlign w:val="center"/>
          </w:tcPr>
          <w:p w14:paraId="644B2428">
            <w:pPr>
              <w:shd w:val="clear"/>
              <w:spacing w:line="360" w:lineRule="auto"/>
              <w:jc w:val="center"/>
              <w:rPr>
                <w:rFonts w:hint="eastAsia" w:ascii="宋体" w:hAnsi="宋体" w:cs="宋体"/>
                <w:color w:val="auto"/>
                <w:sz w:val="24"/>
                <w:highlight w:val="none"/>
              </w:rPr>
            </w:pPr>
          </w:p>
        </w:tc>
        <w:tc>
          <w:tcPr>
            <w:tcW w:w="2985" w:type="dxa"/>
            <w:noWrap w:val="0"/>
            <w:vAlign w:val="center"/>
          </w:tcPr>
          <w:p w14:paraId="23F3941F">
            <w:pPr>
              <w:shd w:val="clear"/>
              <w:spacing w:line="360" w:lineRule="auto"/>
              <w:jc w:val="center"/>
              <w:rPr>
                <w:rFonts w:hint="eastAsia" w:ascii="宋体" w:hAnsi="宋体" w:cs="宋体"/>
                <w:color w:val="auto"/>
                <w:sz w:val="24"/>
                <w:highlight w:val="none"/>
              </w:rPr>
            </w:pPr>
          </w:p>
        </w:tc>
        <w:tc>
          <w:tcPr>
            <w:tcW w:w="1500" w:type="dxa"/>
            <w:noWrap w:val="0"/>
            <w:vAlign w:val="center"/>
          </w:tcPr>
          <w:p w14:paraId="566588CE">
            <w:pPr>
              <w:shd w:val="clear"/>
              <w:spacing w:line="360" w:lineRule="auto"/>
              <w:jc w:val="center"/>
              <w:rPr>
                <w:rFonts w:hint="eastAsia" w:ascii="宋体" w:hAnsi="宋体" w:cs="宋体"/>
                <w:color w:val="auto"/>
                <w:sz w:val="24"/>
                <w:highlight w:val="none"/>
              </w:rPr>
            </w:pPr>
          </w:p>
        </w:tc>
        <w:tc>
          <w:tcPr>
            <w:tcW w:w="852" w:type="dxa"/>
            <w:noWrap w:val="0"/>
            <w:vAlign w:val="center"/>
          </w:tcPr>
          <w:p w14:paraId="0865AE49">
            <w:pPr>
              <w:shd w:val="clear"/>
              <w:spacing w:line="360" w:lineRule="auto"/>
              <w:jc w:val="center"/>
              <w:rPr>
                <w:rFonts w:hint="eastAsia" w:ascii="宋体" w:hAnsi="宋体" w:cs="宋体"/>
                <w:color w:val="auto"/>
                <w:sz w:val="24"/>
                <w:highlight w:val="none"/>
              </w:rPr>
            </w:pPr>
          </w:p>
        </w:tc>
      </w:tr>
      <w:tr w14:paraId="33FE1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noWrap w:val="0"/>
            <w:vAlign w:val="center"/>
          </w:tcPr>
          <w:p w14:paraId="224702F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sz w:val="24"/>
                <w:szCs w:val="32"/>
                <w:highlight w:val="none"/>
              </w:rPr>
              <w:t>付款条件</w:t>
            </w:r>
          </w:p>
        </w:tc>
        <w:tc>
          <w:tcPr>
            <w:tcW w:w="3120" w:type="dxa"/>
            <w:noWrap w:val="0"/>
            <w:vAlign w:val="center"/>
          </w:tcPr>
          <w:p w14:paraId="0647279C">
            <w:pPr>
              <w:shd w:val="clear"/>
              <w:spacing w:line="360" w:lineRule="auto"/>
              <w:jc w:val="center"/>
              <w:rPr>
                <w:rFonts w:hint="eastAsia" w:ascii="宋体" w:hAnsi="宋体" w:cs="宋体"/>
                <w:color w:val="auto"/>
                <w:sz w:val="24"/>
                <w:highlight w:val="none"/>
              </w:rPr>
            </w:pPr>
          </w:p>
        </w:tc>
        <w:tc>
          <w:tcPr>
            <w:tcW w:w="2985" w:type="dxa"/>
            <w:noWrap w:val="0"/>
            <w:vAlign w:val="center"/>
          </w:tcPr>
          <w:p w14:paraId="2DA5F3FA">
            <w:pPr>
              <w:shd w:val="clear"/>
              <w:spacing w:line="360" w:lineRule="auto"/>
              <w:jc w:val="center"/>
              <w:rPr>
                <w:rFonts w:hint="eastAsia" w:ascii="宋体" w:hAnsi="宋体" w:cs="宋体"/>
                <w:color w:val="auto"/>
                <w:sz w:val="24"/>
                <w:highlight w:val="none"/>
              </w:rPr>
            </w:pPr>
          </w:p>
        </w:tc>
        <w:tc>
          <w:tcPr>
            <w:tcW w:w="1500" w:type="dxa"/>
            <w:noWrap w:val="0"/>
            <w:vAlign w:val="center"/>
          </w:tcPr>
          <w:p w14:paraId="603F213A">
            <w:pPr>
              <w:shd w:val="clear"/>
              <w:spacing w:line="360" w:lineRule="auto"/>
              <w:jc w:val="center"/>
              <w:rPr>
                <w:rFonts w:hint="eastAsia" w:ascii="宋体" w:hAnsi="宋体" w:cs="宋体"/>
                <w:color w:val="auto"/>
                <w:sz w:val="24"/>
                <w:highlight w:val="none"/>
              </w:rPr>
            </w:pPr>
          </w:p>
        </w:tc>
        <w:tc>
          <w:tcPr>
            <w:tcW w:w="852" w:type="dxa"/>
            <w:noWrap w:val="0"/>
            <w:vAlign w:val="center"/>
          </w:tcPr>
          <w:p w14:paraId="6BC8EA47">
            <w:pPr>
              <w:shd w:val="clear"/>
              <w:spacing w:line="360" w:lineRule="auto"/>
              <w:jc w:val="center"/>
              <w:rPr>
                <w:rFonts w:hint="eastAsia" w:ascii="宋体" w:hAnsi="宋体" w:cs="宋体"/>
                <w:color w:val="auto"/>
                <w:sz w:val="24"/>
                <w:highlight w:val="none"/>
              </w:rPr>
            </w:pPr>
          </w:p>
        </w:tc>
      </w:tr>
      <w:tr w14:paraId="107A1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noWrap w:val="0"/>
            <w:vAlign w:val="center"/>
          </w:tcPr>
          <w:p w14:paraId="0AE7B0A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sz w:val="24"/>
                <w:szCs w:val="32"/>
                <w:highlight w:val="none"/>
              </w:rPr>
              <w:t>其他要求</w:t>
            </w:r>
          </w:p>
        </w:tc>
        <w:tc>
          <w:tcPr>
            <w:tcW w:w="3120" w:type="dxa"/>
            <w:noWrap w:val="0"/>
            <w:vAlign w:val="center"/>
          </w:tcPr>
          <w:p w14:paraId="22C0B05C">
            <w:pPr>
              <w:shd w:val="clear"/>
              <w:spacing w:line="360" w:lineRule="auto"/>
              <w:jc w:val="center"/>
              <w:rPr>
                <w:rFonts w:hint="eastAsia" w:ascii="宋体" w:hAnsi="宋体" w:cs="宋体"/>
                <w:color w:val="auto"/>
                <w:sz w:val="24"/>
                <w:highlight w:val="none"/>
              </w:rPr>
            </w:pPr>
          </w:p>
        </w:tc>
        <w:tc>
          <w:tcPr>
            <w:tcW w:w="2985" w:type="dxa"/>
            <w:noWrap w:val="0"/>
            <w:vAlign w:val="center"/>
          </w:tcPr>
          <w:p w14:paraId="22BCC94C">
            <w:pPr>
              <w:shd w:val="clear"/>
              <w:spacing w:line="360" w:lineRule="auto"/>
              <w:jc w:val="center"/>
              <w:rPr>
                <w:rFonts w:hint="eastAsia" w:ascii="宋体" w:hAnsi="宋体" w:cs="宋体"/>
                <w:color w:val="auto"/>
                <w:sz w:val="24"/>
                <w:highlight w:val="none"/>
              </w:rPr>
            </w:pPr>
          </w:p>
        </w:tc>
        <w:tc>
          <w:tcPr>
            <w:tcW w:w="1500" w:type="dxa"/>
            <w:noWrap w:val="0"/>
            <w:vAlign w:val="center"/>
          </w:tcPr>
          <w:p w14:paraId="7103DE0E">
            <w:pPr>
              <w:shd w:val="clear"/>
              <w:spacing w:line="360" w:lineRule="auto"/>
              <w:jc w:val="center"/>
              <w:rPr>
                <w:rFonts w:hint="eastAsia" w:ascii="宋体" w:hAnsi="宋体" w:cs="宋体"/>
                <w:color w:val="auto"/>
                <w:sz w:val="24"/>
                <w:highlight w:val="none"/>
              </w:rPr>
            </w:pPr>
          </w:p>
        </w:tc>
        <w:tc>
          <w:tcPr>
            <w:tcW w:w="852" w:type="dxa"/>
            <w:noWrap w:val="0"/>
            <w:vAlign w:val="center"/>
          </w:tcPr>
          <w:p w14:paraId="4D1E1DA8">
            <w:pPr>
              <w:shd w:val="clear"/>
              <w:spacing w:line="360" w:lineRule="auto"/>
              <w:jc w:val="center"/>
              <w:rPr>
                <w:rFonts w:hint="eastAsia" w:ascii="宋体" w:hAnsi="宋体" w:cs="宋体"/>
                <w:color w:val="auto"/>
                <w:sz w:val="24"/>
                <w:highlight w:val="none"/>
              </w:rPr>
            </w:pPr>
          </w:p>
        </w:tc>
      </w:tr>
      <w:tr w14:paraId="50C7C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noWrap w:val="0"/>
            <w:vAlign w:val="center"/>
          </w:tcPr>
          <w:p w14:paraId="50765098">
            <w:pPr>
              <w:widowControl/>
              <w:shd w:val="clear"/>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w:t>
            </w:r>
          </w:p>
        </w:tc>
        <w:tc>
          <w:tcPr>
            <w:tcW w:w="3120" w:type="dxa"/>
            <w:noWrap w:val="0"/>
            <w:vAlign w:val="center"/>
          </w:tcPr>
          <w:p w14:paraId="0763E9A7">
            <w:pPr>
              <w:shd w:val="clear"/>
              <w:spacing w:line="360" w:lineRule="auto"/>
              <w:jc w:val="center"/>
              <w:rPr>
                <w:rFonts w:hint="eastAsia" w:ascii="宋体" w:hAnsi="宋体" w:cs="宋体"/>
                <w:color w:val="auto"/>
                <w:sz w:val="24"/>
                <w:highlight w:val="none"/>
              </w:rPr>
            </w:pPr>
          </w:p>
        </w:tc>
        <w:tc>
          <w:tcPr>
            <w:tcW w:w="2985" w:type="dxa"/>
            <w:noWrap w:val="0"/>
            <w:vAlign w:val="center"/>
          </w:tcPr>
          <w:p w14:paraId="08FDEE85">
            <w:pPr>
              <w:shd w:val="clear"/>
              <w:spacing w:line="360" w:lineRule="auto"/>
              <w:jc w:val="center"/>
              <w:rPr>
                <w:rFonts w:hint="eastAsia" w:ascii="宋体" w:hAnsi="宋体" w:cs="宋体"/>
                <w:color w:val="auto"/>
                <w:sz w:val="24"/>
                <w:highlight w:val="none"/>
              </w:rPr>
            </w:pPr>
          </w:p>
        </w:tc>
        <w:tc>
          <w:tcPr>
            <w:tcW w:w="1500" w:type="dxa"/>
            <w:noWrap w:val="0"/>
            <w:vAlign w:val="center"/>
          </w:tcPr>
          <w:p w14:paraId="26D88A83">
            <w:pPr>
              <w:shd w:val="clear"/>
              <w:spacing w:line="360" w:lineRule="auto"/>
              <w:jc w:val="center"/>
              <w:rPr>
                <w:rFonts w:hint="eastAsia" w:ascii="宋体" w:hAnsi="宋体" w:cs="宋体"/>
                <w:color w:val="auto"/>
                <w:sz w:val="24"/>
                <w:highlight w:val="none"/>
              </w:rPr>
            </w:pPr>
          </w:p>
        </w:tc>
        <w:tc>
          <w:tcPr>
            <w:tcW w:w="852" w:type="dxa"/>
            <w:noWrap w:val="0"/>
            <w:vAlign w:val="center"/>
          </w:tcPr>
          <w:p w14:paraId="4DEBFA4C">
            <w:pPr>
              <w:shd w:val="clear"/>
              <w:spacing w:line="360" w:lineRule="auto"/>
              <w:jc w:val="center"/>
              <w:rPr>
                <w:rFonts w:hint="eastAsia" w:ascii="宋体" w:hAnsi="宋体" w:cs="宋体"/>
                <w:color w:val="auto"/>
                <w:sz w:val="24"/>
                <w:highlight w:val="none"/>
              </w:rPr>
            </w:pPr>
          </w:p>
        </w:tc>
      </w:tr>
      <w:tr w14:paraId="3FDD6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noWrap w:val="0"/>
            <w:vAlign w:val="center"/>
          </w:tcPr>
          <w:p w14:paraId="340C3A52">
            <w:pPr>
              <w:widowControl/>
              <w:shd w:val="clear"/>
              <w:spacing w:line="360" w:lineRule="auto"/>
              <w:jc w:val="center"/>
              <w:rPr>
                <w:rFonts w:hint="eastAsia" w:ascii="宋体" w:hAnsi="宋体" w:cs="宋体"/>
                <w:color w:val="auto"/>
                <w:sz w:val="24"/>
                <w:highlight w:val="none"/>
              </w:rPr>
            </w:pPr>
          </w:p>
        </w:tc>
        <w:tc>
          <w:tcPr>
            <w:tcW w:w="3120" w:type="dxa"/>
            <w:noWrap w:val="0"/>
            <w:vAlign w:val="center"/>
          </w:tcPr>
          <w:p w14:paraId="23F98253">
            <w:pPr>
              <w:shd w:val="clear"/>
              <w:spacing w:line="360" w:lineRule="auto"/>
              <w:jc w:val="center"/>
              <w:rPr>
                <w:rFonts w:hint="eastAsia" w:ascii="宋体" w:hAnsi="宋体" w:cs="宋体"/>
                <w:color w:val="auto"/>
                <w:sz w:val="24"/>
                <w:highlight w:val="none"/>
              </w:rPr>
            </w:pPr>
          </w:p>
        </w:tc>
        <w:tc>
          <w:tcPr>
            <w:tcW w:w="2985" w:type="dxa"/>
            <w:noWrap w:val="0"/>
            <w:vAlign w:val="center"/>
          </w:tcPr>
          <w:p w14:paraId="53379A27">
            <w:pPr>
              <w:shd w:val="clear"/>
              <w:spacing w:line="360" w:lineRule="auto"/>
              <w:jc w:val="center"/>
              <w:rPr>
                <w:rFonts w:hint="eastAsia" w:ascii="宋体" w:hAnsi="宋体" w:cs="宋体"/>
                <w:color w:val="auto"/>
                <w:sz w:val="24"/>
                <w:highlight w:val="none"/>
              </w:rPr>
            </w:pPr>
          </w:p>
        </w:tc>
        <w:tc>
          <w:tcPr>
            <w:tcW w:w="1500" w:type="dxa"/>
            <w:noWrap w:val="0"/>
            <w:vAlign w:val="center"/>
          </w:tcPr>
          <w:p w14:paraId="692ADBB3">
            <w:pPr>
              <w:shd w:val="clear"/>
              <w:spacing w:line="360" w:lineRule="auto"/>
              <w:jc w:val="center"/>
              <w:rPr>
                <w:rFonts w:hint="eastAsia" w:ascii="宋体" w:hAnsi="宋体" w:cs="宋体"/>
                <w:color w:val="auto"/>
                <w:sz w:val="24"/>
                <w:highlight w:val="none"/>
              </w:rPr>
            </w:pPr>
          </w:p>
        </w:tc>
        <w:tc>
          <w:tcPr>
            <w:tcW w:w="852" w:type="dxa"/>
            <w:noWrap w:val="0"/>
            <w:vAlign w:val="center"/>
          </w:tcPr>
          <w:p w14:paraId="24D1CEB3">
            <w:pPr>
              <w:shd w:val="clear"/>
              <w:spacing w:line="360" w:lineRule="auto"/>
              <w:jc w:val="center"/>
              <w:rPr>
                <w:rFonts w:hint="eastAsia" w:ascii="宋体" w:hAnsi="宋体" w:cs="宋体"/>
                <w:color w:val="auto"/>
                <w:sz w:val="24"/>
                <w:highlight w:val="none"/>
              </w:rPr>
            </w:pPr>
          </w:p>
        </w:tc>
      </w:tr>
      <w:tr w14:paraId="2974A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noWrap w:val="0"/>
            <w:vAlign w:val="center"/>
          </w:tcPr>
          <w:p w14:paraId="52C105D5">
            <w:pPr>
              <w:widowControl/>
              <w:shd w:val="clear"/>
              <w:spacing w:line="360" w:lineRule="auto"/>
              <w:jc w:val="center"/>
              <w:rPr>
                <w:rFonts w:hint="eastAsia" w:ascii="宋体" w:hAnsi="宋体" w:cs="宋体"/>
                <w:color w:val="auto"/>
                <w:sz w:val="24"/>
                <w:highlight w:val="none"/>
              </w:rPr>
            </w:pPr>
          </w:p>
        </w:tc>
        <w:tc>
          <w:tcPr>
            <w:tcW w:w="3120" w:type="dxa"/>
            <w:noWrap w:val="0"/>
            <w:vAlign w:val="center"/>
          </w:tcPr>
          <w:p w14:paraId="57235472">
            <w:pPr>
              <w:shd w:val="clear"/>
              <w:spacing w:line="360" w:lineRule="auto"/>
              <w:jc w:val="center"/>
              <w:rPr>
                <w:rFonts w:hint="eastAsia" w:ascii="宋体" w:hAnsi="宋体" w:cs="宋体"/>
                <w:color w:val="auto"/>
                <w:sz w:val="24"/>
                <w:highlight w:val="none"/>
              </w:rPr>
            </w:pPr>
          </w:p>
        </w:tc>
        <w:tc>
          <w:tcPr>
            <w:tcW w:w="2985" w:type="dxa"/>
            <w:noWrap w:val="0"/>
            <w:vAlign w:val="center"/>
          </w:tcPr>
          <w:p w14:paraId="3FDB0797">
            <w:pPr>
              <w:shd w:val="clear"/>
              <w:spacing w:line="360" w:lineRule="auto"/>
              <w:jc w:val="center"/>
              <w:rPr>
                <w:rFonts w:hint="eastAsia" w:ascii="宋体" w:hAnsi="宋体" w:cs="宋体"/>
                <w:color w:val="auto"/>
                <w:sz w:val="24"/>
                <w:highlight w:val="none"/>
              </w:rPr>
            </w:pPr>
          </w:p>
        </w:tc>
        <w:tc>
          <w:tcPr>
            <w:tcW w:w="1500" w:type="dxa"/>
            <w:noWrap w:val="0"/>
            <w:vAlign w:val="center"/>
          </w:tcPr>
          <w:p w14:paraId="53E28468">
            <w:pPr>
              <w:shd w:val="clear"/>
              <w:spacing w:line="360" w:lineRule="auto"/>
              <w:jc w:val="center"/>
              <w:rPr>
                <w:rFonts w:hint="eastAsia" w:ascii="宋体" w:hAnsi="宋体" w:cs="宋体"/>
                <w:color w:val="auto"/>
                <w:sz w:val="24"/>
                <w:highlight w:val="none"/>
              </w:rPr>
            </w:pPr>
          </w:p>
        </w:tc>
        <w:tc>
          <w:tcPr>
            <w:tcW w:w="852" w:type="dxa"/>
            <w:noWrap w:val="0"/>
            <w:vAlign w:val="center"/>
          </w:tcPr>
          <w:p w14:paraId="0C739C82">
            <w:pPr>
              <w:shd w:val="clear"/>
              <w:spacing w:line="360" w:lineRule="auto"/>
              <w:jc w:val="center"/>
              <w:rPr>
                <w:rFonts w:hint="eastAsia" w:ascii="宋体" w:hAnsi="宋体" w:cs="宋体"/>
                <w:color w:val="auto"/>
                <w:sz w:val="24"/>
                <w:highlight w:val="none"/>
              </w:rPr>
            </w:pPr>
          </w:p>
        </w:tc>
      </w:tr>
    </w:tbl>
    <w:p w14:paraId="03E2E0DA">
      <w:pPr>
        <w:pStyle w:val="15"/>
        <w:shd w:val="clear"/>
        <w:tabs>
          <w:tab w:val="left" w:pos="5580"/>
        </w:tabs>
        <w:spacing w:line="240" w:lineRule="exact"/>
        <w:rPr>
          <w:rFonts w:hint="eastAsia" w:hAnsi="宋体" w:cs="宋体"/>
          <w:color w:val="auto"/>
          <w:sz w:val="24"/>
          <w:szCs w:val="24"/>
          <w:highlight w:val="none"/>
        </w:rPr>
      </w:pPr>
    </w:p>
    <w:p w14:paraId="3EF9720A">
      <w:pPr>
        <w:shd w:val="clear"/>
        <w:spacing w:line="360" w:lineRule="auto"/>
        <w:ind w:firstLine="420" w:firstLineChars="175"/>
        <w:rPr>
          <w:rFonts w:hint="eastAsia"/>
          <w:color w:val="auto"/>
          <w:sz w:val="24"/>
          <w:highlight w:val="none"/>
        </w:rPr>
      </w:pPr>
      <w:r>
        <w:rPr>
          <w:rFonts w:hint="eastAsia"/>
          <w:color w:val="auto"/>
          <w:sz w:val="24"/>
          <w:highlight w:val="none"/>
        </w:rPr>
        <w:t>注：（1）投标人应对照第二章《项目采购需求》 中所列商务要求逐条对应填报，并在“是否响应”栏注明“是”或“否”。</w:t>
      </w:r>
    </w:p>
    <w:p w14:paraId="6F8472FF">
      <w:pPr>
        <w:shd w:val="clear"/>
        <w:spacing w:line="360" w:lineRule="auto"/>
        <w:ind w:firstLine="420" w:firstLineChars="175"/>
        <w:rPr>
          <w:rFonts w:hint="eastAsia" w:eastAsia="宋体"/>
          <w:color w:val="auto"/>
          <w:sz w:val="24"/>
          <w:highlight w:val="none"/>
          <w:lang w:eastAsia="zh-CN"/>
        </w:rPr>
      </w:pPr>
      <w:r>
        <w:rPr>
          <w:rFonts w:hint="eastAsia"/>
          <w:color w:val="auto"/>
          <w:sz w:val="24"/>
          <w:highlight w:val="none"/>
        </w:rPr>
        <w:t>（2）商务需求投标与招标文件要求相同的为无偏离，优于招标文件要求的为正偏离，低于招标文件要求的为负偏离，负偏离为不响应，商务需求不响应的投标无效。并在“偏离说明”栏注明“</w:t>
      </w:r>
      <w:r>
        <w:rPr>
          <w:rFonts w:hint="eastAsia"/>
          <w:color w:val="auto"/>
          <w:sz w:val="24"/>
          <w:highlight w:val="none"/>
          <w:lang w:eastAsia="zh-CN"/>
        </w:rPr>
        <w:t>无偏离</w:t>
      </w:r>
      <w:r>
        <w:rPr>
          <w:rFonts w:hint="eastAsia"/>
          <w:color w:val="auto"/>
          <w:sz w:val="24"/>
          <w:highlight w:val="none"/>
        </w:rPr>
        <w:t>”或“</w:t>
      </w:r>
      <w:r>
        <w:rPr>
          <w:rFonts w:hint="eastAsia"/>
          <w:color w:val="auto"/>
          <w:sz w:val="24"/>
          <w:highlight w:val="none"/>
          <w:lang w:eastAsia="zh-CN"/>
        </w:rPr>
        <w:t>正偏离</w:t>
      </w:r>
      <w:r>
        <w:rPr>
          <w:rFonts w:hint="eastAsia"/>
          <w:color w:val="auto"/>
          <w:sz w:val="24"/>
          <w:highlight w:val="none"/>
        </w:rPr>
        <w:t>”</w:t>
      </w:r>
      <w:r>
        <w:rPr>
          <w:rFonts w:hint="eastAsia"/>
          <w:color w:val="auto"/>
          <w:sz w:val="24"/>
          <w:highlight w:val="none"/>
          <w:lang w:eastAsia="zh-CN"/>
        </w:rPr>
        <w:t>或“负偏离”</w:t>
      </w:r>
    </w:p>
    <w:p w14:paraId="6F8A7098">
      <w:pPr>
        <w:pStyle w:val="13"/>
        <w:shd w:val="clear"/>
        <w:ind w:firstLine="357" w:firstLineChars="150"/>
        <w:rPr>
          <w:rFonts w:hint="eastAsia" w:ascii="宋体" w:hAnsi="宋体" w:eastAsia="宋体" w:cs="宋体"/>
          <w:color w:val="auto"/>
          <w:highlight w:val="none"/>
        </w:rPr>
      </w:pPr>
      <w:r>
        <w:rPr>
          <w:rFonts w:hint="eastAsia" w:ascii="宋体" w:hAnsi="宋体" w:eastAsia="宋体" w:cs="宋体"/>
          <w:color w:val="auto"/>
          <w:spacing w:val="-1"/>
          <w:szCs w:val="21"/>
          <w:highlight w:val="none"/>
        </w:rPr>
        <w:t>。</w:t>
      </w:r>
    </w:p>
    <w:p w14:paraId="0AA6A598">
      <w:pPr>
        <w:pStyle w:val="15"/>
        <w:shd w:val="clear"/>
        <w:ind w:firstLine="3255" w:firstLineChars="1550"/>
        <w:rPr>
          <w:rFonts w:hint="eastAsia" w:hAnsi="宋体" w:cs="宋体"/>
          <w:color w:val="auto"/>
          <w:sz w:val="21"/>
          <w:highlight w:val="none"/>
          <w:lang w:eastAsia="zh-CN"/>
        </w:rPr>
      </w:pPr>
    </w:p>
    <w:p w14:paraId="1E5EBCF7">
      <w:pPr>
        <w:pStyle w:val="15"/>
        <w:shd w:val="clear"/>
        <w:spacing w:line="360" w:lineRule="auto"/>
        <w:ind w:firstLine="4680" w:firstLineChars="195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75B1CDB9">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1F62D5DE">
      <w:pPr>
        <w:shd w:val="clear"/>
        <w:snapToGrid w:val="0"/>
        <w:spacing w:before="50" w:after="156" w:afterLines="50"/>
        <w:rPr>
          <w:rFonts w:hint="eastAsia" w:ascii="宋体" w:hAnsi="宋体" w:cs="宋体"/>
          <w:b/>
          <w:bCs/>
          <w:color w:val="auto"/>
          <w:highlight w:val="none"/>
        </w:rPr>
      </w:pPr>
    </w:p>
    <w:p w14:paraId="25FA83C3">
      <w:pPr>
        <w:pStyle w:val="13"/>
        <w:shd w:val="clear"/>
        <w:rPr>
          <w:rFonts w:hint="eastAsia" w:ascii="宋体" w:hAnsi="宋体" w:eastAsia="宋体" w:cs="宋体"/>
          <w:color w:val="auto"/>
          <w:highlight w:val="none"/>
        </w:rPr>
      </w:pPr>
    </w:p>
    <w:p w14:paraId="27C6F04C">
      <w:pPr>
        <w:shd w:val="clear"/>
        <w:snapToGrid w:val="0"/>
        <w:spacing w:before="50" w:after="156" w:afterLines="50"/>
        <w:rPr>
          <w:rFonts w:hint="eastAsia" w:ascii="宋体" w:hAnsi="宋体" w:cs="宋体"/>
          <w:b/>
          <w:color w:val="auto"/>
          <w:szCs w:val="21"/>
          <w:highlight w:val="none"/>
        </w:rPr>
      </w:pPr>
    </w:p>
    <w:p w14:paraId="1672D144">
      <w:pPr>
        <w:shd w:val="clear"/>
        <w:snapToGrid w:val="0"/>
        <w:spacing w:before="50" w:after="156" w:afterLines="50"/>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）售后服务方案承诺格式：</w:t>
      </w:r>
    </w:p>
    <w:p w14:paraId="6319E67A">
      <w:pPr>
        <w:pStyle w:val="15"/>
        <w:shd w:val="clear"/>
        <w:spacing w:line="400" w:lineRule="exact"/>
        <w:jc w:val="center"/>
        <w:rPr>
          <w:rFonts w:hint="eastAsia" w:hAnsi="宋体" w:cs="宋体"/>
          <w:b/>
          <w:color w:val="auto"/>
          <w:sz w:val="32"/>
          <w:szCs w:val="32"/>
          <w:highlight w:val="none"/>
          <w:lang w:eastAsia="zh-CN"/>
        </w:rPr>
      </w:pPr>
    </w:p>
    <w:p w14:paraId="5D834417">
      <w:pPr>
        <w:pStyle w:val="15"/>
        <w:shd w:val="clear"/>
        <w:spacing w:line="400" w:lineRule="exact"/>
        <w:jc w:val="center"/>
        <w:rPr>
          <w:rFonts w:hint="eastAsia" w:hAnsi="宋体" w:cs="宋体"/>
          <w:b/>
          <w:bCs/>
          <w:color w:val="auto"/>
          <w:sz w:val="32"/>
          <w:szCs w:val="32"/>
          <w:highlight w:val="none"/>
          <w:lang w:eastAsia="zh-CN"/>
        </w:rPr>
      </w:pPr>
      <w:r>
        <w:rPr>
          <w:rFonts w:hint="eastAsia" w:hAnsi="宋体" w:cs="宋体"/>
          <w:b/>
          <w:bCs/>
          <w:color w:val="auto"/>
          <w:sz w:val="32"/>
          <w:szCs w:val="32"/>
          <w:highlight w:val="none"/>
          <w:lang w:eastAsia="zh-CN"/>
        </w:rPr>
        <w:t>售后服务方案承诺</w:t>
      </w:r>
    </w:p>
    <w:p w14:paraId="2DF3521A">
      <w:pPr>
        <w:pStyle w:val="15"/>
        <w:shd w:val="clear"/>
        <w:spacing w:line="440" w:lineRule="exact"/>
        <w:ind w:firstLine="480" w:firstLineChars="200"/>
        <w:rPr>
          <w:rFonts w:hint="eastAsia" w:hAnsi="宋体" w:cs="宋体"/>
          <w:color w:val="auto"/>
          <w:sz w:val="24"/>
          <w:szCs w:val="24"/>
          <w:highlight w:val="none"/>
        </w:rPr>
      </w:pPr>
    </w:p>
    <w:p w14:paraId="3F11414F">
      <w:pPr>
        <w:pStyle w:val="15"/>
        <w:shd w:val="clear"/>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由投标人按第二章《招标项目采购需求》要求自行填写，必须真实、诚信。</w:t>
      </w:r>
    </w:p>
    <w:p w14:paraId="5DAEC031">
      <w:pPr>
        <w:pStyle w:val="15"/>
        <w:shd w:val="clear"/>
        <w:rPr>
          <w:rFonts w:hint="eastAsia" w:hAnsi="宋体" w:cs="宋体"/>
          <w:color w:val="auto"/>
          <w:highlight w:val="none"/>
        </w:rPr>
      </w:pPr>
    </w:p>
    <w:p w14:paraId="3E3A97F3">
      <w:pPr>
        <w:pStyle w:val="15"/>
        <w:shd w:val="clear"/>
        <w:rPr>
          <w:rFonts w:hint="eastAsia" w:hAnsi="宋体" w:cs="宋体"/>
          <w:color w:val="auto"/>
          <w:highlight w:val="none"/>
        </w:rPr>
      </w:pPr>
    </w:p>
    <w:p w14:paraId="6B5A2602">
      <w:pPr>
        <w:pStyle w:val="15"/>
        <w:shd w:val="clear"/>
        <w:rPr>
          <w:rFonts w:hint="eastAsia" w:hAnsi="宋体" w:cs="宋体"/>
          <w:color w:val="auto"/>
          <w:sz w:val="21"/>
          <w:highlight w:val="none"/>
        </w:rPr>
      </w:pPr>
    </w:p>
    <w:p w14:paraId="0E7A27AE">
      <w:pPr>
        <w:pStyle w:val="15"/>
        <w:shd w:val="clear"/>
        <w:spacing w:line="360" w:lineRule="auto"/>
        <w:ind w:firstLine="4680" w:firstLineChars="195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5E194FA2">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6BEF390C">
      <w:pPr>
        <w:shd w:val="clear"/>
        <w:snapToGrid w:val="0"/>
        <w:spacing w:before="50"/>
        <w:jc w:val="left"/>
        <w:rPr>
          <w:rFonts w:hint="eastAsia" w:ascii="宋体" w:hAnsi="宋体" w:cs="宋体"/>
          <w:b/>
          <w:color w:val="auto"/>
          <w:szCs w:val="21"/>
          <w:highlight w:val="none"/>
        </w:rPr>
      </w:pPr>
    </w:p>
    <w:p w14:paraId="696E925E">
      <w:pPr>
        <w:pStyle w:val="13"/>
        <w:shd w:val="clear"/>
        <w:rPr>
          <w:rFonts w:hint="eastAsia" w:ascii="宋体" w:hAnsi="宋体" w:eastAsia="宋体" w:cs="宋体"/>
          <w:color w:val="auto"/>
          <w:highlight w:val="none"/>
        </w:rPr>
      </w:pPr>
    </w:p>
    <w:p w14:paraId="34104D50">
      <w:pPr>
        <w:shd w:val="clear"/>
        <w:snapToGrid w:val="0"/>
        <w:spacing w:before="50"/>
        <w:jc w:val="left"/>
        <w:rPr>
          <w:rFonts w:hint="eastAsia" w:ascii="宋体" w:hAnsi="宋体" w:cs="宋体"/>
          <w:b/>
          <w:color w:val="auto"/>
          <w:szCs w:val="21"/>
          <w:highlight w:val="none"/>
        </w:rPr>
      </w:pPr>
    </w:p>
    <w:p w14:paraId="1D0526FD">
      <w:pPr>
        <w:pStyle w:val="13"/>
        <w:shd w:val="clear"/>
        <w:rPr>
          <w:rFonts w:hint="eastAsia" w:ascii="宋体" w:hAnsi="宋体" w:eastAsia="宋体" w:cs="宋体"/>
          <w:color w:val="auto"/>
          <w:highlight w:val="none"/>
        </w:rPr>
      </w:pPr>
    </w:p>
    <w:p w14:paraId="2D9A59D3">
      <w:pPr>
        <w:shd w:val="clear"/>
        <w:snapToGrid w:val="0"/>
        <w:spacing w:before="50"/>
        <w:jc w:val="left"/>
        <w:rPr>
          <w:rFonts w:hint="eastAsia" w:ascii="宋体" w:hAnsi="宋体" w:cs="宋体"/>
          <w:b/>
          <w:color w:val="auto"/>
          <w:szCs w:val="21"/>
          <w:highlight w:val="none"/>
        </w:rPr>
      </w:pPr>
    </w:p>
    <w:p w14:paraId="32A0A3C9">
      <w:pPr>
        <w:shd w:val="clear"/>
        <w:snapToGrid w:val="0"/>
        <w:spacing w:before="50"/>
        <w:jc w:val="left"/>
        <w:rPr>
          <w:rFonts w:hint="eastAsia" w:ascii="宋体" w:hAnsi="宋体" w:cs="宋体"/>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 w:val="24"/>
          <w:highlight w:val="none"/>
        </w:rPr>
        <w:t>3.1.2资信文件</w:t>
      </w:r>
    </w:p>
    <w:p w14:paraId="7D82AC8C">
      <w:pPr>
        <w:shd w:val="clear"/>
        <w:rPr>
          <w:rFonts w:hint="eastAsia" w:ascii="宋体" w:hAnsi="宋体" w:cs="宋体"/>
          <w:color w:val="auto"/>
          <w:kern w:val="0"/>
          <w:szCs w:val="21"/>
          <w:highlight w:val="none"/>
          <w:lang w:val="zh-CN"/>
        </w:rPr>
      </w:pPr>
    </w:p>
    <w:p w14:paraId="3C856A97">
      <w:pPr>
        <w:shd w:val="clear"/>
        <w:snapToGrid w:val="0"/>
        <w:spacing w:before="50" w:after="156" w:afterLines="50"/>
        <w:jc w:val="left"/>
        <w:rPr>
          <w:rFonts w:hint="eastAsia" w:ascii="宋体" w:hAnsi="宋体" w:cs="宋体"/>
          <w:b/>
          <w:color w:val="auto"/>
          <w:szCs w:val="21"/>
          <w:highlight w:val="none"/>
        </w:rPr>
      </w:pPr>
      <w:r>
        <w:rPr>
          <w:rFonts w:hint="eastAsia" w:ascii="宋体" w:hAnsi="宋体" w:cs="宋体"/>
          <w:b/>
          <w:color w:val="auto"/>
          <w:sz w:val="24"/>
          <w:highlight w:val="none"/>
        </w:rPr>
        <w:t>（1）投标人的类似成功案例的业绩证明文件（如有）：</w:t>
      </w:r>
    </w:p>
    <w:p w14:paraId="270C5994">
      <w:pPr>
        <w:pStyle w:val="20"/>
        <w:shd w:val="clear"/>
        <w:snapToGrid w:val="0"/>
        <w:ind w:left="643" w:hanging="643"/>
        <w:jc w:val="center"/>
        <w:rPr>
          <w:rFonts w:hint="eastAsia" w:ascii="宋体" w:hAnsi="宋体" w:cs="宋体"/>
          <w:b/>
          <w:bCs/>
          <w:color w:val="auto"/>
          <w:sz w:val="32"/>
          <w:szCs w:val="32"/>
          <w:highlight w:val="none"/>
        </w:rPr>
      </w:pPr>
    </w:p>
    <w:p w14:paraId="63D275DA">
      <w:pPr>
        <w:pStyle w:val="20"/>
        <w:shd w:val="clear"/>
        <w:snapToGrid w:val="0"/>
        <w:ind w:left="643" w:hanging="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投标人同类项目实施情况一览表</w:t>
      </w:r>
    </w:p>
    <w:p w14:paraId="043E01D5">
      <w:pPr>
        <w:shd w:val="clear"/>
        <w:rPr>
          <w:rFonts w:hint="eastAsia" w:ascii="宋体" w:hAnsi="宋体" w:cs="宋体"/>
          <w:color w:val="auto"/>
          <w:kern w:val="0"/>
          <w:szCs w:val="21"/>
          <w:highlight w:val="none"/>
          <w:lang w:val="zh-CN"/>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085"/>
        <w:gridCol w:w="836"/>
        <w:gridCol w:w="1077"/>
        <w:gridCol w:w="1616"/>
        <w:gridCol w:w="2115"/>
      </w:tblGrid>
      <w:tr w14:paraId="6DA51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88" w:type="dxa"/>
            <w:tcBorders>
              <w:top w:val="single" w:color="auto" w:sz="12" w:space="0"/>
            </w:tcBorders>
            <w:noWrap w:val="0"/>
            <w:vAlign w:val="center"/>
          </w:tcPr>
          <w:p w14:paraId="3D89A022">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采购单位名称</w:t>
            </w:r>
          </w:p>
        </w:tc>
        <w:tc>
          <w:tcPr>
            <w:tcW w:w="2085" w:type="dxa"/>
            <w:tcBorders>
              <w:top w:val="single" w:color="auto" w:sz="12" w:space="0"/>
            </w:tcBorders>
            <w:noWrap w:val="0"/>
            <w:vAlign w:val="center"/>
          </w:tcPr>
          <w:p w14:paraId="785D12BB">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设备或项目名称</w:t>
            </w:r>
          </w:p>
        </w:tc>
        <w:tc>
          <w:tcPr>
            <w:tcW w:w="836" w:type="dxa"/>
            <w:tcBorders>
              <w:top w:val="single" w:color="auto" w:sz="12" w:space="0"/>
            </w:tcBorders>
            <w:noWrap w:val="0"/>
            <w:vAlign w:val="center"/>
          </w:tcPr>
          <w:p w14:paraId="0C1ED59E">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采购数量</w:t>
            </w:r>
          </w:p>
        </w:tc>
        <w:tc>
          <w:tcPr>
            <w:tcW w:w="1077" w:type="dxa"/>
            <w:tcBorders>
              <w:top w:val="single" w:color="auto" w:sz="12" w:space="0"/>
            </w:tcBorders>
            <w:noWrap w:val="0"/>
            <w:vAlign w:val="center"/>
          </w:tcPr>
          <w:p w14:paraId="52AC5F3B">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单价</w:t>
            </w:r>
          </w:p>
        </w:tc>
        <w:tc>
          <w:tcPr>
            <w:tcW w:w="1616" w:type="dxa"/>
            <w:tcBorders>
              <w:top w:val="single" w:color="auto" w:sz="12" w:space="0"/>
            </w:tcBorders>
            <w:noWrap w:val="0"/>
            <w:vAlign w:val="center"/>
          </w:tcPr>
          <w:p w14:paraId="6E1DE33C">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合同金额</w:t>
            </w:r>
          </w:p>
          <w:p w14:paraId="10512725">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2115" w:type="dxa"/>
            <w:tcBorders>
              <w:top w:val="single" w:color="auto" w:sz="12" w:space="0"/>
            </w:tcBorders>
            <w:noWrap w:val="0"/>
            <w:vAlign w:val="center"/>
          </w:tcPr>
          <w:p w14:paraId="27AEDAE5">
            <w:pPr>
              <w:shd w:val="clea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采购单位联系人及联系电话</w:t>
            </w:r>
          </w:p>
        </w:tc>
      </w:tr>
      <w:tr w14:paraId="15C59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noWrap w:val="0"/>
            <w:vAlign w:val="center"/>
          </w:tcPr>
          <w:p w14:paraId="1A89EEC5">
            <w:pPr>
              <w:shd w:val="clear"/>
              <w:spacing w:line="360" w:lineRule="auto"/>
              <w:ind w:firstLine="482" w:firstLineChars="200"/>
              <w:rPr>
                <w:rFonts w:hint="eastAsia" w:ascii="宋体" w:hAnsi="宋体" w:cs="宋体"/>
                <w:b/>
                <w:bCs/>
                <w:color w:val="auto"/>
                <w:sz w:val="24"/>
                <w:highlight w:val="none"/>
              </w:rPr>
            </w:pPr>
          </w:p>
        </w:tc>
        <w:tc>
          <w:tcPr>
            <w:tcW w:w="2085" w:type="dxa"/>
            <w:noWrap w:val="0"/>
            <w:vAlign w:val="top"/>
          </w:tcPr>
          <w:p w14:paraId="22DFCCF1">
            <w:pPr>
              <w:shd w:val="clear"/>
              <w:spacing w:line="360" w:lineRule="auto"/>
              <w:rPr>
                <w:rFonts w:hint="eastAsia" w:ascii="宋体" w:hAnsi="宋体" w:cs="宋体"/>
                <w:color w:val="auto"/>
                <w:sz w:val="24"/>
                <w:highlight w:val="none"/>
              </w:rPr>
            </w:pPr>
          </w:p>
        </w:tc>
        <w:tc>
          <w:tcPr>
            <w:tcW w:w="836" w:type="dxa"/>
            <w:noWrap w:val="0"/>
            <w:vAlign w:val="top"/>
          </w:tcPr>
          <w:p w14:paraId="366A6CCF">
            <w:pPr>
              <w:shd w:val="clear"/>
              <w:spacing w:line="360" w:lineRule="auto"/>
              <w:rPr>
                <w:rFonts w:hint="eastAsia" w:ascii="宋体" w:hAnsi="宋体" w:cs="宋体"/>
                <w:color w:val="auto"/>
                <w:sz w:val="24"/>
                <w:highlight w:val="none"/>
              </w:rPr>
            </w:pPr>
          </w:p>
        </w:tc>
        <w:tc>
          <w:tcPr>
            <w:tcW w:w="1077" w:type="dxa"/>
            <w:noWrap w:val="0"/>
            <w:vAlign w:val="top"/>
          </w:tcPr>
          <w:p w14:paraId="2AF6A885">
            <w:pPr>
              <w:shd w:val="clear"/>
              <w:spacing w:line="360" w:lineRule="auto"/>
              <w:rPr>
                <w:rFonts w:hint="eastAsia" w:ascii="宋体" w:hAnsi="宋体" w:cs="宋体"/>
                <w:color w:val="auto"/>
                <w:sz w:val="24"/>
                <w:highlight w:val="none"/>
              </w:rPr>
            </w:pPr>
          </w:p>
        </w:tc>
        <w:tc>
          <w:tcPr>
            <w:tcW w:w="1616" w:type="dxa"/>
            <w:noWrap w:val="0"/>
            <w:vAlign w:val="top"/>
          </w:tcPr>
          <w:p w14:paraId="791EBB0B">
            <w:pPr>
              <w:shd w:val="clear"/>
              <w:spacing w:line="360" w:lineRule="auto"/>
              <w:rPr>
                <w:rFonts w:hint="eastAsia" w:ascii="宋体" w:hAnsi="宋体" w:cs="宋体"/>
                <w:color w:val="auto"/>
                <w:sz w:val="24"/>
                <w:highlight w:val="none"/>
              </w:rPr>
            </w:pPr>
          </w:p>
        </w:tc>
        <w:tc>
          <w:tcPr>
            <w:tcW w:w="2115" w:type="dxa"/>
            <w:noWrap w:val="0"/>
            <w:vAlign w:val="top"/>
          </w:tcPr>
          <w:p w14:paraId="3A028721">
            <w:pPr>
              <w:shd w:val="clear"/>
              <w:spacing w:line="360" w:lineRule="auto"/>
              <w:rPr>
                <w:rFonts w:hint="eastAsia" w:ascii="宋体" w:hAnsi="宋体" w:cs="宋体"/>
                <w:color w:val="auto"/>
                <w:sz w:val="24"/>
                <w:highlight w:val="none"/>
              </w:rPr>
            </w:pPr>
          </w:p>
        </w:tc>
      </w:tr>
      <w:tr w14:paraId="220AD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noWrap w:val="0"/>
            <w:vAlign w:val="center"/>
          </w:tcPr>
          <w:p w14:paraId="3D734291">
            <w:pPr>
              <w:shd w:val="clear"/>
              <w:spacing w:line="360" w:lineRule="auto"/>
              <w:ind w:firstLine="482" w:firstLineChars="200"/>
              <w:rPr>
                <w:rFonts w:hint="eastAsia" w:ascii="宋体" w:hAnsi="宋体" w:cs="宋体"/>
                <w:b/>
                <w:bCs/>
                <w:color w:val="auto"/>
                <w:sz w:val="24"/>
                <w:highlight w:val="none"/>
              </w:rPr>
            </w:pPr>
          </w:p>
        </w:tc>
        <w:tc>
          <w:tcPr>
            <w:tcW w:w="2085" w:type="dxa"/>
            <w:noWrap w:val="0"/>
            <w:vAlign w:val="top"/>
          </w:tcPr>
          <w:p w14:paraId="419E08B0">
            <w:pPr>
              <w:shd w:val="clear"/>
              <w:spacing w:line="360" w:lineRule="auto"/>
              <w:rPr>
                <w:rFonts w:hint="eastAsia" w:ascii="宋体" w:hAnsi="宋体" w:cs="宋体"/>
                <w:color w:val="auto"/>
                <w:sz w:val="24"/>
                <w:highlight w:val="none"/>
              </w:rPr>
            </w:pPr>
          </w:p>
        </w:tc>
        <w:tc>
          <w:tcPr>
            <w:tcW w:w="836" w:type="dxa"/>
            <w:noWrap w:val="0"/>
            <w:vAlign w:val="top"/>
          </w:tcPr>
          <w:p w14:paraId="45F8DDA8">
            <w:pPr>
              <w:shd w:val="clear"/>
              <w:spacing w:line="360" w:lineRule="auto"/>
              <w:rPr>
                <w:rFonts w:hint="eastAsia" w:ascii="宋体" w:hAnsi="宋体" w:cs="宋体"/>
                <w:color w:val="auto"/>
                <w:sz w:val="24"/>
                <w:highlight w:val="none"/>
              </w:rPr>
            </w:pPr>
          </w:p>
        </w:tc>
        <w:tc>
          <w:tcPr>
            <w:tcW w:w="1077" w:type="dxa"/>
            <w:noWrap w:val="0"/>
            <w:vAlign w:val="top"/>
          </w:tcPr>
          <w:p w14:paraId="12943773">
            <w:pPr>
              <w:shd w:val="clear"/>
              <w:spacing w:line="360" w:lineRule="auto"/>
              <w:rPr>
                <w:rFonts w:hint="eastAsia" w:ascii="宋体" w:hAnsi="宋体" w:cs="宋体"/>
                <w:color w:val="auto"/>
                <w:sz w:val="24"/>
                <w:highlight w:val="none"/>
              </w:rPr>
            </w:pPr>
          </w:p>
        </w:tc>
        <w:tc>
          <w:tcPr>
            <w:tcW w:w="1616" w:type="dxa"/>
            <w:noWrap w:val="0"/>
            <w:vAlign w:val="top"/>
          </w:tcPr>
          <w:p w14:paraId="043470E7">
            <w:pPr>
              <w:shd w:val="clear"/>
              <w:spacing w:line="360" w:lineRule="auto"/>
              <w:rPr>
                <w:rFonts w:hint="eastAsia" w:ascii="宋体" w:hAnsi="宋体" w:cs="宋体"/>
                <w:color w:val="auto"/>
                <w:sz w:val="24"/>
                <w:highlight w:val="none"/>
              </w:rPr>
            </w:pPr>
          </w:p>
        </w:tc>
        <w:tc>
          <w:tcPr>
            <w:tcW w:w="2115" w:type="dxa"/>
            <w:noWrap w:val="0"/>
            <w:vAlign w:val="top"/>
          </w:tcPr>
          <w:p w14:paraId="09373F0C">
            <w:pPr>
              <w:shd w:val="clear"/>
              <w:spacing w:line="360" w:lineRule="auto"/>
              <w:rPr>
                <w:rFonts w:hint="eastAsia" w:ascii="宋体" w:hAnsi="宋体" w:cs="宋体"/>
                <w:color w:val="auto"/>
                <w:sz w:val="24"/>
                <w:highlight w:val="none"/>
              </w:rPr>
            </w:pPr>
          </w:p>
        </w:tc>
      </w:tr>
      <w:tr w14:paraId="0E622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noWrap w:val="0"/>
            <w:vAlign w:val="center"/>
          </w:tcPr>
          <w:p w14:paraId="0DCE121A">
            <w:pPr>
              <w:shd w:val="clear"/>
              <w:spacing w:line="360" w:lineRule="auto"/>
              <w:ind w:firstLine="482" w:firstLineChars="200"/>
              <w:rPr>
                <w:rFonts w:hint="eastAsia" w:ascii="宋体" w:hAnsi="宋体" w:cs="宋体"/>
                <w:b/>
                <w:bCs/>
                <w:color w:val="auto"/>
                <w:sz w:val="24"/>
                <w:highlight w:val="none"/>
              </w:rPr>
            </w:pPr>
          </w:p>
        </w:tc>
        <w:tc>
          <w:tcPr>
            <w:tcW w:w="2085" w:type="dxa"/>
            <w:noWrap w:val="0"/>
            <w:vAlign w:val="top"/>
          </w:tcPr>
          <w:p w14:paraId="424FD9EB">
            <w:pPr>
              <w:shd w:val="clear"/>
              <w:spacing w:line="360" w:lineRule="auto"/>
              <w:rPr>
                <w:rFonts w:hint="eastAsia" w:ascii="宋体" w:hAnsi="宋体" w:cs="宋体"/>
                <w:color w:val="auto"/>
                <w:sz w:val="24"/>
                <w:highlight w:val="none"/>
              </w:rPr>
            </w:pPr>
          </w:p>
        </w:tc>
        <w:tc>
          <w:tcPr>
            <w:tcW w:w="836" w:type="dxa"/>
            <w:noWrap w:val="0"/>
            <w:vAlign w:val="top"/>
          </w:tcPr>
          <w:p w14:paraId="7735A283">
            <w:pPr>
              <w:shd w:val="clear"/>
              <w:spacing w:line="360" w:lineRule="auto"/>
              <w:rPr>
                <w:rFonts w:hint="eastAsia" w:ascii="宋体" w:hAnsi="宋体" w:cs="宋体"/>
                <w:color w:val="auto"/>
                <w:sz w:val="24"/>
                <w:highlight w:val="none"/>
              </w:rPr>
            </w:pPr>
          </w:p>
        </w:tc>
        <w:tc>
          <w:tcPr>
            <w:tcW w:w="1077" w:type="dxa"/>
            <w:noWrap w:val="0"/>
            <w:vAlign w:val="top"/>
          </w:tcPr>
          <w:p w14:paraId="7113F474">
            <w:pPr>
              <w:shd w:val="clear"/>
              <w:spacing w:line="360" w:lineRule="auto"/>
              <w:rPr>
                <w:rFonts w:hint="eastAsia" w:ascii="宋体" w:hAnsi="宋体" w:cs="宋体"/>
                <w:color w:val="auto"/>
                <w:sz w:val="24"/>
                <w:highlight w:val="none"/>
              </w:rPr>
            </w:pPr>
          </w:p>
        </w:tc>
        <w:tc>
          <w:tcPr>
            <w:tcW w:w="1616" w:type="dxa"/>
            <w:noWrap w:val="0"/>
            <w:vAlign w:val="top"/>
          </w:tcPr>
          <w:p w14:paraId="1FDEDB43">
            <w:pPr>
              <w:shd w:val="clear"/>
              <w:spacing w:line="360" w:lineRule="auto"/>
              <w:rPr>
                <w:rFonts w:hint="eastAsia" w:ascii="宋体" w:hAnsi="宋体" w:cs="宋体"/>
                <w:color w:val="auto"/>
                <w:sz w:val="24"/>
                <w:highlight w:val="none"/>
              </w:rPr>
            </w:pPr>
          </w:p>
        </w:tc>
        <w:tc>
          <w:tcPr>
            <w:tcW w:w="2115" w:type="dxa"/>
            <w:noWrap w:val="0"/>
            <w:vAlign w:val="top"/>
          </w:tcPr>
          <w:p w14:paraId="40204FDB">
            <w:pPr>
              <w:shd w:val="clear"/>
              <w:spacing w:line="360" w:lineRule="auto"/>
              <w:rPr>
                <w:rFonts w:hint="eastAsia" w:ascii="宋体" w:hAnsi="宋体" w:cs="宋体"/>
                <w:color w:val="auto"/>
                <w:sz w:val="24"/>
                <w:highlight w:val="none"/>
              </w:rPr>
            </w:pPr>
          </w:p>
        </w:tc>
      </w:tr>
      <w:tr w14:paraId="22907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noWrap w:val="0"/>
            <w:vAlign w:val="center"/>
          </w:tcPr>
          <w:p w14:paraId="217421D7">
            <w:pPr>
              <w:shd w:val="clear"/>
              <w:spacing w:line="360" w:lineRule="auto"/>
              <w:ind w:firstLine="482" w:firstLineChars="200"/>
              <w:rPr>
                <w:rFonts w:hint="eastAsia" w:ascii="宋体" w:hAnsi="宋体" w:cs="宋体"/>
                <w:b/>
                <w:bCs/>
                <w:color w:val="auto"/>
                <w:sz w:val="24"/>
                <w:highlight w:val="none"/>
              </w:rPr>
            </w:pPr>
          </w:p>
        </w:tc>
        <w:tc>
          <w:tcPr>
            <w:tcW w:w="2085" w:type="dxa"/>
            <w:noWrap w:val="0"/>
            <w:vAlign w:val="top"/>
          </w:tcPr>
          <w:p w14:paraId="715D3EA3">
            <w:pPr>
              <w:shd w:val="clear"/>
              <w:spacing w:line="360" w:lineRule="auto"/>
              <w:rPr>
                <w:rFonts w:hint="eastAsia" w:ascii="宋体" w:hAnsi="宋体" w:cs="宋体"/>
                <w:color w:val="auto"/>
                <w:sz w:val="24"/>
                <w:highlight w:val="none"/>
              </w:rPr>
            </w:pPr>
          </w:p>
        </w:tc>
        <w:tc>
          <w:tcPr>
            <w:tcW w:w="836" w:type="dxa"/>
            <w:noWrap w:val="0"/>
            <w:vAlign w:val="top"/>
          </w:tcPr>
          <w:p w14:paraId="26CFEE3D">
            <w:pPr>
              <w:shd w:val="clear"/>
              <w:spacing w:line="360" w:lineRule="auto"/>
              <w:rPr>
                <w:rFonts w:hint="eastAsia" w:ascii="宋体" w:hAnsi="宋体" w:cs="宋体"/>
                <w:color w:val="auto"/>
                <w:sz w:val="24"/>
                <w:highlight w:val="none"/>
              </w:rPr>
            </w:pPr>
          </w:p>
        </w:tc>
        <w:tc>
          <w:tcPr>
            <w:tcW w:w="1077" w:type="dxa"/>
            <w:noWrap w:val="0"/>
            <w:vAlign w:val="top"/>
          </w:tcPr>
          <w:p w14:paraId="6FA176E7">
            <w:pPr>
              <w:shd w:val="clear"/>
              <w:spacing w:line="360" w:lineRule="auto"/>
              <w:rPr>
                <w:rFonts w:hint="eastAsia" w:ascii="宋体" w:hAnsi="宋体" w:cs="宋体"/>
                <w:color w:val="auto"/>
                <w:sz w:val="24"/>
                <w:highlight w:val="none"/>
              </w:rPr>
            </w:pPr>
          </w:p>
        </w:tc>
        <w:tc>
          <w:tcPr>
            <w:tcW w:w="1616" w:type="dxa"/>
            <w:noWrap w:val="0"/>
            <w:vAlign w:val="top"/>
          </w:tcPr>
          <w:p w14:paraId="0F8667F6">
            <w:pPr>
              <w:shd w:val="clear"/>
              <w:spacing w:line="360" w:lineRule="auto"/>
              <w:rPr>
                <w:rFonts w:hint="eastAsia" w:ascii="宋体" w:hAnsi="宋体" w:cs="宋体"/>
                <w:color w:val="auto"/>
                <w:sz w:val="24"/>
                <w:highlight w:val="none"/>
              </w:rPr>
            </w:pPr>
          </w:p>
        </w:tc>
        <w:tc>
          <w:tcPr>
            <w:tcW w:w="2115" w:type="dxa"/>
            <w:noWrap w:val="0"/>
            <w:vAlign w:val="top"/>
          </w:tcPr>
          <w:p w14:paraId="55EA59F1">
            <w:pPr>
              <w:shd w:val="clear"/>
              <w:spacing w:line="360" w:lineRule="auto"/>
              <w:rPr>
                <w:rFonts w:hint="eastAsia" w:ascii="宋体" w:hAnsi="宋体" w:cs="宋体"/>
                <w:color w:val="auto"/>
                <w:sz w:val="24"/>
                <w:highlight w:val="none"/>
              </w:rPr>
            </w:pPr>
          </w:p>
        </w:tc>
      </w:tr>
      <w:tr w14:paraId="0AC49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noWrap w:val="0"/>
            <w:vAlign w:val="center"/>
          </w:tcPr>
          <w:p w14:paraId="08EA00D4">
            <w:pPr>
              <w:shd w:val="clear"/>
              <w:spacing w:line="360" w:lineRule="auto"/>
              <w:ind w:firstLine="482" w:firstLineChars="200"/>
              <w:rPr>
                <w:rFonts w:hint="eastAsia" w:ascii="宋体" w:hAnsi="宋体" w:cs="宋体"/>
                <w:b/>
                <w:bCs/>
                <w:color w:val="auto"/>
                <w:sz w:val="24"/>
                <w:highlight w:val="none"/>
              </w:rPr>
            </w:pPr>
          </w:p>
        </w:tc>
        <w:tc>
          <w:tcPr>
            <w:tcW w:w="2085" w:type="dxa"/>
            <w:noWrap w:val="0"/>
            <w:vAlign w:val="top"/>
          </w:tcPr>
          <w:p w14:paraId="6F18BDF2">
            <w:pPr>
              <w:shd w:val="clear"/>
              <w:spacing w:line="360" w:lineRule="auto"/>
              <w:rPr>
                <w:rFonts w:hint="eastAsia" w:ascii="宋体" w:hAnsi="宋体" w:cs="宋体"/>
                <w:color w:val="auto"/>
                <w:sz w:val="24"/>
                <w:highlight w:val="none"/>
              </w:rPr>
            </w:pPr>
          </w:p>
        </w:tc>
        <w:tc>
          <w:tcPr>
            <w:tcW w:w="836" w:type="dxa"/>
            <w:noWrap w:val="0"/>
            <w:vAlign w:val="top"/>
          </w:tcPr>
          <w:p w14:paraId="064BA801">
            <w:pPr>
              <w:shd w:val="clear"/>
              <w:spacing w:line="360" w:lineRule="auto"/>
              <w:rPr>
                <w:rFonts w:hint="eastAsia" w:ascii="宋体" w:hAnsi="宋体" w:cs="宋体"/>
                <w:color w:val="auto"/>
                <w:sz w:val="24"/>
                <w:highlight w:val="none"/>
              </w:rPr>
            </w:pPr>
          </w:p>
        </w:tc>
        <w:tc>
          <w:tcPr>
            <w:tcW w:w="1077" w:type="dxa"/>
            <w:noWrap w:val="0"/>
            <w:vAlign w:val="top"/>
          </w:tcPr>
          <w:p w14:paraId="46112B0A">
            <w:pPr>
              <w:shd w:val="clear"/>
              <w:spacing w:line="360" w:lineRule="auto"/>
              <w:rPr>
                <w:rFonts w:hint="eastAsia" w:ascii="宋体" w:hAnsi="宋体" w:cs="宋体"/>
                <w:color w:val="auto"/>
                <w:sz w:val="24"/>
                <w:highlight w:val="none"/>
              </w:rPr>
            </w:pPr>
          </w:p>
        </w:tc>
        <w:tc>
          <w:tcPr>
            <w:tcW w:w="1616" w:type="dxa"/>
            <w:noWrap w:val="0"/>
            <w:vAlign w:val="top"/>
          </w:tcPr>
          <w:p w14:paraId="470CFFEB">
            <w:pPr>
              <w:shd w:val="clear"/>
              <w:spacing w:line="360" w:lineRule="auto"/>
              <w:rPr>
                <w:rFonts w:hint="eastAsia" w:ascii="宋体" w:hAnsi="宋体" w:cs="宋体"/>
                <w:color w:val="auto"/>
                <w:sz w:val="24"/>
                <w:highlight w:val="none"/>
              </w:rPr>
            </w:pPr>
          </w:p>
        </w:tc>
        <w:tc>
          <w:tcPr>
            <w:tcW w:w="2115" w:type="dxa"/>
            <w:noWrap w:val="0"/>
            <w:vAlign w:val="top"/>
          </w:tcPr>
          <w:p w14:paraId="18214DC2">
            <w:pPr>
              <w:shd w:val="clear"/>
              <w:spacing w:line="360" w:lineRule="auto"/>
              <w:rPr>
                <w:rFonts w:hint="eastAsia" w:ascii="宋体" w:hAnsi="宋体" w:cs="宋体"/>
                <w:color w:val="auto"/>
                <w:sz w:val="24"/>
                <w:highlight w:val="none"/>
              </w:rPr>
            </w:pPr>
          </w:p>
        </w:tc>
      </w:tr>
      <w:tr w14:paraId="517FF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noWrap w:val="0"/>
            <w:vAlign w:val="center"/>
          </w:tcPr>
          <w:p w14:paraId="50AB8E34">
            <w:pPr>
              <w:shd w:val="clear"/>
              <w:spacing w:line="360" w:lineRule="auto"/>
              <w:ind w:firstLine="482" w:firstLineChars="200"/>
              <w:rPr>
                <w:rFonts w:hint="eastAsia" w:ascii="宋体" w:hAnsi="宋体" w:cs="宋体"/>
                <w:b/>
                <w:bCs/>
                <w:color w:val="auto"/>
                <w:sz w:val="24"/>
                <w:highlight w:val="none"/>
              </w:rPr>
            </w:pPr>
          </w:p>
        </w:tc>
        <w:tc>
          <w:tcPr>
            <w:tcW w:w="2085" w:type="dxa"/>
            <w:noWrap w:val="0"/>
            <w:vAlign w:val="top"/>
          </w:tcPr>
          <w:p w14:paraId="63B7768E">
            <w:pPr>
              <w:shd w:val="clear"/>
              <w:spacing w:line="360" w:lineRule="auto"/>
              <w:rPr>
                <w:rFonts w:hint="eastAsia" w:ascii="宋体" w:hAnsi="宋体" w:cs="宋体"/>
                <w:color w:val="auto"/>
                <w:sz w:val="24"/>
                <w:highlight w:val="none"/>
              </w:rPr>
            </w:pPr>
          </w:p>
        </w:tc>
        <w:tc>
          <w:tcPr>
            <w:tcW w:w="836" w:type="dxa"/>
            <w:noWrap w:val="0"/>
            <w:vAlign w:val="top"/>
          </w:tcPr>
          <w:p w14:paraId="2AB03B88">
            <w:pPr>
              <w:shd w:val="clear"/>
              <w:spacing w:line="360" w:lineRule="auto"/>
              <w:rPr>
                <w:rFonts w:hint="eastAsia" w:ascii="宋体" w:hAnsi="宋体" w:cs="宋体"/>
                <w:color w:val="auto"/>
                <w:sz w:val="24"/>
                <w:highlight w:val="none"/>
              </w:rPr>
            </w:pPr>
          </w:p>
        </w:tc>
        <w:tc>
          <w:tcPr>
            <w:tcW w:w="1077" w:type="dxa"/>
            <w:noWrap w:val="0"/>
            <w:vAlign w:val="top"/>
          </w:tcPr>
          <w:p w14:paraId="590C57C4">
            <w:pPr>
              <w:shd w:val="clear"/>
              <w:spacing w:line="360" w:lineRule="auto"/>
              <w:rPr>
                <w:rFonts w:hint="eastAsia" w:ascii="宋体" w:hAnsi="宋体" w:cs="宋体"/>
                <w:color w:val="auto"/>
                <w:sz w:val="24"/>
                <w:highlight w:val="none"/>
              </w:rPr>
            </w:pPr>
          </w:p>
        </w:tc>
        <w:tc>
          <w:tcPr>
            <w:tcW w:w="1616" w:type="dxa"/>
            <w:noWrap w:val="0"/>
            <w:vAlign w:val="top"/>
          </w:tcPr>
          <w:p w14:paraId="2CCFA64A">
            <w:pPr>
              <w:shd w:val="clear"/>
              <w:spacing w:line="360" w:lineRule="auto"/>
              <w:rPr>
                <w:rFonts w:hint="eastAsia" w:ascii="宋体" w:hAnsi="宋体" w:cs="宋体"/>
                <w:color w:val="auto"/>
                <w:sz w:val="24"/>
                <w:highlight w:val="none"/>
              </w:rPr>
            </w:pPr>
          </w:p>
        </w:tc>
        <w:tc>
          <w:tcPr>
            <w:tcW w:w="2115" w:type="dxa"/>
            <w:noWrap w:val="0"/>
            <w:vAlign w:val="top"/>
          </w:tcPr>
          <w:p w14:paraId="3B9D732B">
            <w:pPr>
              <w:shd w:val="clear"/>
              <w:spacing w:line="360" w:lineRule="auto"/>
              <w:rPr>
                <w:rFonts w:hint="eastAsia" w:ascii="宋体" w:hAnsi="宋体" w:cs="宋体"/>
                <w:color w:val="auto"/>
                <w:sz w:val="24"/>
                <w:highlight w:val="none"/>
              </w:rPr>
            </w:pPr>
          </w:p>
        </w:tc>
      </w:tr>
      <w:tr w14:paraId="3FA31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08430B48">
            <w:pPr>
              <w:shd w:val="clear"/>
              <w:spacing w:line="360" w:lineRule="auto"/>
              <w:rPr>
                <w:rFonts w:hint="eastAsia" w:ascii="宋体" w:hAnsi="宋体" w:cs="宋体"/>
                <w:b/>
                <w:color w:val="auto"/>
                <w:sz w:val="24"/>
                <w:highlight w:val="none"/>
              </w:rPr>
            </w:pPr>
          </w:p>
        </w:tc>
        <w:tc>
          <w:tcPr>
            <w:tcW w:w="2085" w:type="dxa"/>
            <w:noWrap w:val="0"/>
            <w:vAlign w:val="top"/>
          </w:tcPr>
          <w:p w14:paraId="5FFF8DFD">
            <w:pPr>
              <w:shd w:val="clear"/>
              <w:spacing w:line="360" w:lineRule="auto"/>
              <w:rPr>
                <w:rFonts w:hint="eastAsia" w:ascii="宋体" w:hAnsi="宋体" w:cs="宋体"/>
                <w:color w:val="auto"/>
                <w:sz w:val="24"/>
                <w:highlight w:val="none"/>
              </w:rPr>
            </w:pPr>
          </w:p>
        </w:tc>
        <w:tc>
          <w:tcPr>
            <w:tcW w:w="836" w:type="dxa"/>
            <w:noWrap w:val="0"/>
            <w:vAlign w:val="top"/>
          </w:tcPr>
          <w:p w14:paraId="2FCE0BEF">
            <w:pPr>
              <w:shd w:val="clear"/>
              <w:spacing w:line="360" w:lineRule="auto"/>
              <w:rPr>
                <w:rFonts w:hint="eastAsia" w:ascii="宋体" w:hAnsi="宋体" w:cs="宋体"/>
                <w:color w:val="auto"/>
                <w:sz w:val="24"/>
                <w:highlight w:val="none"/>
              </w:rPr>
            </w:pPr>
          </w:p>
        </w:tc>
        <w:tc>
          <w:tcPr>
            <w:tcW w:w="1077" w:type="dxa"/>
            <w:noWrap w:val="0"/>
            <w:vAlign w:val="top"/>
          </w:tcPr>
          <w:p w14:paraId="483D7E34">
            <w:pPr>
              <w:shd w:val="clear"/>
              <w:spacing w:line="360" w:lineRule="auto"/>
              <w:rPr>
                <w:rFonts w:hint="eastAsia" w:ascii="宋体" w:hAnsi="宋体" w:cs="宋体"/>
                <w:color w:val="auto"/>
                <w:sz w:val="24"/>
                <w:highlight w:val="none"/>
              </w:rPr>
            </w:pPr>
          </w:p>
        </w:tc>
        <w:tc>
          <w:tcPr>
            <w:tcW w:w="1616" w:type="dxa"/>
            <w:noWrap w:val="0"/>
            <w:vAlign w:val="top"/>
          </w:tcPr>
          <w:p w14:paraId="7274287A">
            <w:pPr>
              <w:shd w:val="clear"/>
              <w:spacing w:line="360" w:lineRule="auto"/>
              <w:rPr>
                <w:rFonts w:hint="eastAsia" w:ascii="宋体" w:hAnsi="宋体" w:cs="宋体"/>
                <w:color w:val="auto"/>
                <w:sz w:val="24"/>
                <w:highlight w:val="none"/>
              </w:rPr>
            </w:pPr>
          </w:p>
        </w:tc>
        <w:tc>
          <w:tcPr>
            <w:tcW w:w="2115" w:type="dxa"/>
            <w:noWrap w:val="0"/>
            <w:vAlign w:val="top"/>
          </w:tcPr>
          <w:p w14:paraId="6BCD92D5">
            <w:pPr>
              <w:shd w:val="clear"/>
              <w:spacing w:line="360" w:lineRule="auto"/>
              <w:rPr>
                <w:rFonts w:hint="eastAsia" w:ascii="宋体" w:hAnsi="宋体" w:cs="宋体"/>
                <w:color w:val="auto"/>
                <w:sz w:val="24"/>
                <w:highlight w:val="none"/>
              </w:rPr>
            </w:pPr>
          </w:p>
        </w:tc>
      </w:tr>
      <w:tr w14:paraId="3726D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5748C0F7">
            <w:pPr>
              <w:shd w:val="clear"/>
              <w:spacing w:line="360" w:lineRule="auto"/>
              <w:rPr>
                <w:rFonts w:hint="eastAsia" w:ascii="宋体" w:hAnsi="宋体" w:cs="宋体"/>
                <w:b/>
                <w:color w:val="auto"/>
                <w:sz w:val="24"/>
                <w:highlight w:val="none"/>
              </w:rPr>
            </w:pPr>
          </w:p>
        </w:tc>
        <w:tc>
          <w:tcPr>
            <w:tcW w:w="2085" w:type="dxa"/>
            <w:noWrap w:val="0"/>
            <w:vAlign w:val="top"/>
          </w:tcPr>
          <w:p w14:paraId="1D116EB8">
            <w:pPr>
              <w:shd w:val="clear"/>
              <w:spacing w:line="360" w:lineRule="auto"/>
              <w:rPr>
                <w:rFonts w:hint="eastAsia" w:ascii="宋体" w:hAnsi="宋体" w:cs="宋体"/>
                <w:color w:val="auto"/>
                <w:sz w:val="24"/>
                <w:highlight w:val="none"/>
              </w:rPr>
            </w:pPr>
          </w:p>
        </w:tc>
        <w:tc>
          <w:tcPr>
            <w:tcW w:w="836" w:type="dxa"/>
            <w:noWrap w:val="0"/>
            <w:vAlign w:val="top"/>
          </w:tcPr>
          <w:p w14:paraId="18666B72">
            <w:pPr>
              <w:shd w:val="clear"/>
              <w:spacing w:line="360" w:lineRule="auto"/>
              <w:rPr>
                <w:rFonts w:hint="eastAsia" w:ascii="宋体" w:hAnsi="宋体" w:cs="宋体"/>
                <w:color w:val="auto"/>
                <w:sz w:val="24"/>
                <w:highlight w:val="none"/>
              </w:rPr>
            </w:pPr>
          </w:p>
        </w:tc>
        <w:tc>
          <w:tcPr>
            <w:tcW w:w="1077" w:type="dxa"/>
            <w:noWrap w:val="0"/>
            <w:vAlign w:val="top"/>
          </w:tcPr>
          <w:p w14:paraId="4E40845C">
            <w:pPr>
              <w:shd w:val="clear"/>
              <w:spacing w:line="360" w:lineRule="auto"/>
              <w:rPr>
                <w:rFonts w:hint="eastAsia" w:ascii="宋体" w:hAnsi="宋体" w:cs="宋体"/>
                <w:color w:val="auto"/>
                <w:sz w:val="24"/>
                <w:highlight w:val="none"/>
              </w:rPr>
            </w:pPr>
          </w:p>
        </w:tc>
        <w:tc>
          <w:tcPr>
            <w:tcW w:w="1616" w:type="dxa"/>
            <w:noWrap w:val="0"/>
            <w:vAlign w:val="top"/>
          </w:tcPr>
          <w:p w14:paraId="72DC7968">
            <w:pPr>
              <w:shd w:val="clear"/>
              <w:spacing w:line="360" w:lineRule="auto"/>
              <w:rPr>
                <w:rFonts w:hint="eastAsia" w:ascii="宋体" w:hAnsi="宋体" w:cs="宋体"/>
                <w:color w:val="auto"/>
                <w:sz w:val="24"/>
                <w:highlight w:val="none"/>
              </w:rPr>
            </w:pPr>
          </w:p>
        </w:tc>
        <w:tc>
          <w:tcPr>
            <w:tcW w:w="2115" w:type="dxa"/>
            <w:noWrap w:val="0"/>
            <w:vAlign w:val="top"/>
          </w:tcPr>
          <w:p w14:paraId="6129DB05">
            <w:pPr>
              <w:shd w:val="clear"/>
              <w:spacing w:line="360" w:lineRule="auto"/>
              <w:rPr>
                <w:rFonts w:hint="eastAsia" w:ascii="宋体" w:hAnsi="宋体" w:cs="宋体"/>
                <w:color w:val="auto"/>
                <w:sz w:val="24"/>
                <w:highlight w:val="none"/>
              </w:rPr>
            </w:pPr>
          </w:p>
        </w:tc>
      </w:tr>
      <w:tr w14:paraId="511F8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44E04492">
            <w:pPr>
              <w:shd w:val="clear"/>
              <w:spacing w:line="360" w:lineRule="auto"/>
              <w:rPr>
                <w:rFonts w:hint="eastAsia" w:ascii="宋体" w:hAnsi="宋体" w:cs="宋体"/>
                <w:b/>
                <w:color w:val="auto"/>
                <w:sz w:val="24"/>
                <w:highlight w:val="none"/>
              </w:rPr>
            </w:pPr>
          </w:p>
        </w:tc>
        <w:tc>
          <w:tcPr>
            <w:tcW w:w="2085" w:type="dxa"/>
            <w:noWrap w:val="0"/>
            <w:vAlign w:val="top"/>
          </w:tcPr>
          <w:p w14:paraId="7EECB89B">
            <w:pPr>
              <w:shd w:val="clear"/>
              <w:spacing w:line="360" w:lineRule="auto"/>
              <w:rPr>
                <w:rFonts w:hint="eastAsia" w:ascii="宋体" w:hAnsi="宋体" w:cs="宋体"/>
                <w:color w:val="auto"/>
                <w:sz w:val="24"/>
                <w:highlight w:val="none"/>
              </w:rPr>
            </w:pPr>
          </w:p>
        </w:tc>
        <w:tc>
          <w:tcPr>
            <w:tcW w:w="836" w:type="dxa"/>
            <w:noWrap w:val="0"/>
            <w:vAlign w:val="top"/>
          </w:tcPr>
          <w:p w14:paraId="08820F11">
            <w:pPr>
              <w:shd w:val="clear"/>
              <w:spacing w:line="360" w:lineRule="auto"/>
              <w:rPr>
                <w:rFonts w:hint="eastAsia" w:ascii="宋体" w:hAnsi="宋体" w:cs="宋体"/>
                <w:color w:val="auto"/>
                <w:sz w:val="24"/>
                <w:highlight w:val="none"/>
              </w:rPr>
            </w:pPr>
          </w:p>
        </w:tc>
        <w:tc>
          <w:tcPr>
            <w:tcW w:w="1077" w:type="dxa"/>
            <w:noWrap w:val="0"/>
            <w:vAlign w:val="top"/>
          </w:tcPr>
          <w:p w14:paraId="4842B1C6">
            <w:pPr>
              <w:shd w:val="clear"/>
              <w:spacing w:line="360" w:lineRule="auto"/>
              <w:rPr>
                <w:rFonts w:hint="eastAsia" w:ascii="宋体" w:hAnsi="宋体" w:cs="宋体"/>
                <w:color w:val="auto"/>
                <w:sz w:val="24"/>
                <w:highlight w:val="none"/>
              </w:rPr>
            </w:pPr>
          </w:p>
        </w:tc>
        <w:tc>
          <w:tcPr>
            <w:tcW w:w="1616" w:type="dxa"/>
            <w:noWrap w:val="0"/>
            <w:vAlign w:val="top"/>
          </w:tcPr>
          <w:p w14:paraId="4EEDEFF2">
            <w:pPr>
              <w:shd w:val="clear"/>
              <w:spacing w:line="360" w:lineRule="auto"/>
              <w:rPr>
                <w:rFonts w:hint="eastAsia" w:ascii="宋体" w:hAnsi="宋体" w:cs="宋体"/>
                <w:color w:val="auto"/>
                <w:sz w:val="24"/>
                <w:highlight w:val="none"/>
              </w:rPr>
            </w:pPr>
          </w:p>
        </w:tc>
        <w:tc>
          <w:tcPr>
            <w:tcW w:w="2115" w:type="dxa"/>
            <w:noWrap w:val="0"/>
            <w:vAlign w:val="top"/>
          </w:tcPr>
          <w:p w14:paraId="649839CF">
            <w:pPr>
              <w:shd w:val="clear"/>
              <w:spacing w:line="360" w:lineRule="auto"/>
              <w:rPr>
                <w:rFonts w:hint="eastAsia" w:ascii="宋体" w:hAnsi="宋体" w:cs="宋体"/>
                <w:color w:val="auto"/>
                <w:sz w:val="24"/>
                <w:highlight w:val="none"/>
              </w:rPr>
            </w:pPr>
          </w:p>
        </w:tc>
      </w:tr>
      <w:tr w14:paraId="5D283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4930978C">
            <w:pPr>
              <w:shd w:val="clear"/>
              <w:spacing w:line="360" w:lineRule="auto"/>
              <w:rPr>
                <w:rFonts w:hint="eastAsia" w:ascii="宋体" w:hAnsi="宋体" w:cs="宋体"/>
                <w:b/>
                <w:color w:val="auto"/>
                <w:sz w:val="24"/>
                <w:highlight w:val="none"/>
              </w:rPr>
            </w:pPr>
          </w:p>
        </w:tc>
        <w:tc>
          <w:tcPr>
            <w:tcW w:w="2085" w:type="dxa"/>
            <w:noWrap w:val="0"/>
            <w:vAlign w:val="top"/>
          </w:tcPr>
          <w:p w14:paraId="0B447825">
            <w:pPr>
              <w:shd w:val="clear"/>
              <w:spacing w:line="360" w:lineRule="auto"/>
              <w:rPr>
                <w:rFonts w:hint="eastAsia" w:ascii="宋体" w:hAnsi="宋体" w:cs="宋体"/>
                <w:color w:val="auto"/>
                <w:sz w:val="24"/>
                <w:highlight w:val="none"/>
              </w:rPr>
            </w:pPr>
          </w:p>
        </w:tc>
        <w:tc>
          <w:tcPr>
            <w:tcW w:w="836" w:type="dxa"/>
            <w:noWrap w:val="0"/>
            <w:vAlign w:val="top"/>
          </w:tcPr>
          <w:p w14:paraId="731E325C">
            <w:pPr>
              <w:shd w:val="clear"/>
              <w:spacing w:line="360" w:lineRule="auto"/>
              <w:rPr>
                <w:rFonts w:hint="eastAsia" w:ascii="宋体" w:hAnsi="宋体" w:cs="宋体"/>
                <w:color w:val="auto"/>
                <w:sz w:val="24"/>
                <w:highlight w:val="none"/>
              </w:rPr>
            </w:pPr>
          </w:p>
        </w:tc>
        <w:tc>
          <w:tcPr>
            <w:tcW w:w="1077" w:type="dxa"/>
            <w:noWrap w:val="0"/>
            <w:vAlign w:val="top"/>
          </w:tcPr>
          <w:p w14:paraId="09AA2C80">
            <w:pPr>
              <w:shd w:val="clear"/>
              <w:spacing w:line="360" w:lineRule="auto"/>
              <w:rPr>
                <w:rFonts w:hint="eastAsia" w:ascii="宋体" w:hAnsi="宋体" w:cs="宋体"/>
                <w:color w:val="auto"/>
                <w:sz w:val="24"/>
                <w:highlight w:val="none"/>
              </w:rPr>
            </w:pPr>
          </w:p>
        </w:tc>
        <w:tc>
          <w:tcPr>
            <w:tcW w:w="1616" w:type="dxa"/>
            <w:noWrap w:val="0"/>
            <w:vAlign w:val="top"/>
          </w:tcPr>
          <w:p w14:paraId="5B484616">
            <w:pPr>
              <w:shd w:val="clear"/>
              <w:spacing w:line="360" w:lineRule="auto"/>
              <w:rPr>
                <w:rFonts w:hint="eastAsia" w:ascii="宋体" w:hAnsi="宋体" w:cs="宋体"/>
                <w:color w:val="auto"/>
                <w:sz w:val="24"/>
                <w:highlight w:val="none"/>
              </w:rPr>
            </w:pPr>
          </w:p>
        </w:tc>
        <w:tc>
          <w:tcPr>
            <w:tcW w:w="2115" w:type="dxa"/>
            <w:noWrap w:val="0"/>
            <w:vAlign w:val="top"/>
          </w:tcPr>
          <w:p w14:paraId="1701882B">
            <w:pPr>
              <w:shd w:val="clear"/>
              <w:spacing w:line="360" w:lineRule="auto"/>
              <w:rPr>
                <w:rFonts w:hint="eastAsia" w:ascii="宋体" w:hAnsi="宋体" w:cs="宋体"/>
                <w:color w:val="auto"/>
                <w:sz w:val="24"/>
                <w:highlight w:val="none"/>
              </w:rPr>
            </w:pPr>
          </w:p>
        </w:tc>
      </w:tr>
      <w:tr w14:paraId="21A50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3678B7E8">
            <w:pPr>
              <w:shd w:val="clear"/>
              <w:spacing w:line="360" w:lineRule="auto"/>
              <w:rPr>
                <w:rFonts w:hint="eastAsia" w:ascii="宋体" w:hAnsi="宋体" w:cs="宋体"/>
                <w:b/>
                <w:color w:val="auto"/>
                <w:sz w:val="24"/>
                <w:highlight w:val="none"/>
              </w:rPr>
            </w:pPr>
          </w:p>
        </w:tc>
        <w:tc>
          <w:tcPr>
            <w:tcW w:w="2085" w:type="dxa"/>
            <w:noWrap w:val="0"/>
            <w:vAlign w:val="top"/>
          </w:tcPr>
          <w:p w14:paraId="688C7738">
            <w:pPr>
              <w:shd w:val="clear"/>
              <w:spacing w:line="360" w:lineRule="auto"/>
              <w:rPr>
                <w:rFonts w:hint="eastAsia" w:ascii="宋体" w:hAnsi="宋体" w:cs="宋体"/>
                <w:color w:val="auto"/>
                <w:sz w:val="24"/>
                <w:highlight w:val="none"/>
              </w:rPr>
            </w:pPr>
          </w:p>
        </w:tc>
        <w:tc>
          <w:tcPr>
            <w:tcW w:w="836" w:type="dxa"/>
            <w:noWrap w:val="0"/>
            <w:vAlign w:val="top"/>
          </w:tcPr>
          <w:p w14:paraId="3492D99A">
            <w:pPr>
              <w:shd w:val="clear"/>
              <w:spacing w:line="360" w:lineRule="auto"/>
              <w:rPr>
                <w:rFonts w:hint="eastAsia" w:ascii="宋体" w:hAnsi="宋体" w:cs="宋体"/>
                <w:color w:val="auto"/>
                <w:sz w:val="24"/>
                <w:highlight w:val="none"/>
              </w:rPr>
            </w:pPr>
          </w:p>
        </w:tc>
        <w:tc>
          <w:tcPr>
            <w:tcW w:w="1077" w:type="dxa"/>
            <w:noWrap w:val="0"/>
            <w:vAlign w:val="top"/>
          </w:tcPr>
          <w:p w14:paraId="58B19C0D">
            <w:pPr>
              <w:shd w:val="clear"/>
              <w:spacing w:line="360" w:lineRule="auto"/>
              <w:rPr>
                <w:rFonts w:hint="eastAsia" w:ascii="宋体" w:hAnsi="宋体" w:cs="宋体"/>
                <w:color w:val="auto"/>
                <w:sz w:val="24"/>
                <w:highlight w:val="none"/>
              </w:rPr>
            </w:pPr>
          </w:p>
        </w:tc>
        <w:tc>
          <w:tcPr>
            <w:tcW w:w="1616" w:type="dxa"/>
            <w:noWrap w:val="0"/>
            <w:vAlign w:val="top"/>
          </w:tcPr>
          <w:p w14:paraId="141C7E40">
            <w:pPr>
              <w:shd w:val="clear"/>
              <w:spacing w:line="360" w:lineRule="auto"/>
              <w:rPr>
                <w:rFonts w:hint="eastAsia" w:ascii="宋体" w:hAnsi="宋体" w:cs="宋体"/>
                <w:color w:val="auto"/>
                <w:sz w:val="24"/>
                <w:highlight w:val="none"/>
              </w:rPr>
            </w:pPr>
          </w:p>
        </w:tc>
        <w:tc>
          <w:tcPr>
            <w:tcW w:w="2115" w:type="dxa"/>
            <w:noWrap w:val="0"/>
            <w:vAlign w:val="top"/>
          </w:tcPr>
          <w:p w14:paraId="5E20A7A9">
            <w:pPr>
              <w:shd w:val="clear"/>
              <w:spacing w:line="360" w:lineRule="auto"/>
              <w:rPr>
                <w:rFonts w:hint="eastAsia" w:ascii="宋体" w:hAnsi="宋体" w:cs="宋体"/>
                <w:color w:val="auto"/>
                <w:sz w:val="24"/>
                <w:highlight w:val="none"/>
              </w:rPr>
            </w:pPr>
          </w:p>
        </w:tc>
      </w:tr>
      <w:tr w14:paraId="03C5D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1451071F">
            <w:pPr>
              <w:shd w:val="clear"/>
              <w:spacing w:line="360" w:lineRule="auto"/>
              <w:rPr>
                <w:rFonts w:hint="eastAsia" w:ascii="宋体" w:hAnsi="宋体" w:cs="宋体"/>
                <w:b/>
                <w:color w:val="auto"/>
                <w:sz w:val="24"/>
                <w:highlight w:val="none"/>
              </w:rPr>
            </w:pPr>
          </w:p>
        </w:tc>
        <w:tc>
          <w:tcPr>
            <w:tcW w:w="2085" w:type="dxa"/>
            <w:noWrap w:val="0"/>
            <w:vAlign w:val="top"/>
          </w:tcPr>
          <w:p w14:paraId="0449FB4B">
            <w:pPr>
              <w:shd w:val="clear"/>
              <w:spacing w:line="360" w:lineRule="auto"/>
              <w:rPr>
                <w:rFonts w:hint="eastAsia" w:ascii="宋体" w:hAnsi="宋体" w:cs="宋体"/>
                <w:color w:val="auto"/>
                <w:sz w:val="24"/>
                <w:highlight w:val="none"/>
              </w:rPr>
            </w:pPr>
          </w:p>
        </w:tc>
        <w:tc>
          <w:tcPr>
            <w:tcW w:w="836" w:type="dxa"/>
            <w:noWrap w:val="0"/>
            <w:vAlign w:val="top"/>
          </w:tcPr>
          <w:p w14:paraId="106E0CD7">
            <w:pPr>
              <w:shd w:val="clear"/>
              <w:spacing w:line="360" w:lineRule="auto"/>
              <w:rPr>
                <w:rFonts w:hint="eastAsia" w:ascii="宋体" w:hAnsi="宋体" w:cs="宋体"/>
                <w:color w:val="auto"/>
                <w:sz w:val="24"/>
                <w:highlight w:val="none"/>
              </w:rPr>
            </w:pPr>
          </w:p>
        </w:tc>
        <w:tc>
          <w:tcPr>
            <w:tcW w:w="1077" w:type="dxa"/>
            <w:noWrap w:val="0"/>
            <w:vAlign w:val="top"/>
          </w:tcPr>
          <w:p w14:paraId="0C1E7124">
            <w:pPr>
              <w:shd w:val="clear"/>
              <w:spacing w:line="360" w:lineRule="auto"/>
              <w:rPr>
                <w:rFonts w:hint="eastAsia" w:ascii="宋体" w:hAnsi="宋体" w:cs="宋体"/>
                <w:color w:val="auto"/>
                <w:sz w:val="24"/>
                <w:highlight w:val="none"/>
              </w:rPr>
            </w:pPr>
          </w:p>
        </w:tc>
        <w:tc>
          <w:tcPr>
            <w:tcW w:w="1616" w:type="dxa"/>
            <w:noWrap w:val="0"/>
            <w:vAlign w:val="top"/>
          </w:tcPr>
          <w:p w14:paraId="64D652A5">
            <w:pPr>
              <w:shd w:val="clear"/>
              <w:spacing w:line="360" w:lineRule="auto"/>
              <w:rPr>
                <w:rFonts w:hint="eastAsia" w:ascii="宋体" w:hAnsi="宋体" w:cs="宋体"/>
                <w:color w:val="auto"/>
                <w:sz w:val="24"/>
                <w:highlight w:val="none"/>
              </w:rPr>
            </w:pPr>
          </w:p>
        </w:tc>
        <w:tc>
          <w:tcPr>
            <w:tcW w:w="2115" w:type="dxa"/>
            <w:noWrap w:val="0"/>
            <w:vAlign w:val="top"/>
          </w:tcPr>
          <w:p w14:paraId="60BBB149">
            <w:pPr>
              <w:shd w:val="clear"/>
              <w:spacing w:line="360" w:lineRule="auto"/>
              <w:rPr>
                <w:rFonts w:hint="eastAsia" w:ascii="宋体" w:hAnsi="宋体" w:cs="宋体"/>
                <w:color w:val="auto"/>
                <w:sz w:val="24"/>
                <w:highlight w:val="none"/>
              </w:rPr>
            </w:pPr>
          </w:p>
        </w:tc>
      </w:tr>
      <w:tr w14:paraId="45320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6C6FAADE">
            <w:pPr>
              <w:shd w:val="clear"/>
              <w:spacing w:line="360" w:lineRule="auto"/>
              <w:rPr>
                <w:rFonts w:hint="eastAsia" w:ascii="宋体" w:hAnsi="宋体" w:cs="宋体"/>
                <w:b/>
                <w:color w:val="auto"/>
                <w:sz w:val="24"/>
                <w:highlight w:val="none"/>
              </w:rPr>
            </w:pPr>
          </w:p>
        </w:tc>
        <w:tc>
          <w:tcPr>
            <w:tcW w:w="2085" w:type="dxa"/>
            <w:noWrap w:val="0"/>
            <w:vAlign w:val="top"/>
          </w:tcPr>
          <w:p w14:paraId="135DD384">
            <w:pPr>
              <w:shd w:val="clear"/>
              <w:spacing w:line="360" w:lineRule="auto"/>
              <w:rPr>
                <w:rFonts w:hint="eastAsia" w:ascii="宋体" w:hAnsi="宋体" w:cs="宋体"/>
                <w:color w:val="auto"/>
                <w:sz w:val="24"/>
                <w:highlight w:val="none"/>
              </w:rPr>
            </w:pPr>
          </w:p>
        </w:tc>
        <w:tc>
          <w:tcPr>
            <w:tcW w:w="836" w:type="dxa"/>
            <w:noWrap w:val="0"/>
            <w:vAlign w:val="top"/>
          </w:tcPr>
          <w:p w14:paraId="60E38A8A">
            <w:pPr>
              <w:shd w:val="clear"/>
              <w:spacing w:line="360" w:lineRule="auto"/>
              <w:rPr>
                <w:rFonts w:hint="eastAsia" w:ascii="宋体" w:hAnsi="宋体" w:cs="宋体"/>
                <w:color w:val="auto"/>
                <w:sz w:val="24"/>
                <w:highlight w:val="none"/>
              </w:rPr>
            </w:pPr>
          </w:p>
        </w:tc>
        <w:tc>
          <w:tcPr>
            <w:tcW w:w="1077" w:type="dxa"/>
            <w:noWrap w:val="0"/>
            <w:vAlign w:val="top"/>
          </w:tcPr>
          <w:p w14:paraId="3CB57C97">
            <w:pPr>
              <w:shd w:val="clear"/>
              <w:spacing w:line="360" w:lineRule="auto"/>
              <w:rPr>
                <w:rFonts w:hint="eastAsia" w:ascii="宋体" w:hAnsi="宋体" w:cs="宋体"/>
                <w:color w:val="auto"/>
                <w:sz w:val="24"/>
                <w:highlight w:val="none"/>
              </w:rPr>
            </w:pPr>
          </w:p>
        </w:tc>
        <w:tc>
          <w:tcPr>
            <w:tcW w:w="1616" w:type="dxa"/>
            <w:noWrap w:val="0"/>
            <w:vAlign w:val="top"/>
          </w:tcPr>
          <w:p w14:paraId="367D11B1">
            <w:pPr>
              <w:shd w:val="clear"/>
              <w:spacing w:line="360" w:lineRule="auto"/>
              <w:rPr>
                <w:rFonts w:hint="eastAsia" w:ascii="宋体" w:hAnsi="宋体" w:cs="宋体"/>
                <w:color w:val="auto"/>
                <w:sz w:val="24"/>
                <w:highlight w:val="none"/>
              </w:rPr>
            </w:pPr>
          </w:p>
        </w:tc>
        <w:tc>
          <w:tcPr>
            <w:tcW w:w="2115" w:type="dxa"/>
            <w:noWrap w:val="0"/>
            <w:vAlign w:val="top"/>
          </w:tcPr>
          <w:p w14:paraId="71662DAB">
            <w:pPr>
              <w:shd w:val="clear"/>
              <w:spacing w:line="360" w:lineRule="auto"/>
              <w:rPr>
                <w:rFonts w:hint="eastAsia" w:ascii="宋体" w:hAnsi="宋体" w:cs="宋体"/>
                <w:color w:val="auto"/>
                <w:sz w:val="24"/>
                <w:highlight w:val="none"/>
              </w:rPr>
            </w:pPr>
          </w:p>
        </w:tc>
      </w:tr>
      <w:tr w14:paraId="1B417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88" w:type="dxa"/>
            <w:noWrap w:val="0"/>
            <w:vAlign w:val="center"/>
          </w:tcPr>
          <w:p w14:paraId="485AFC41">
            <w:pPr>
              <w:shd w:val="clear"/>
              <w:spacing w:line="360" w:lineRule="auto"/>
              <w:rPr>
                <w:rFonts w:hint="eastAsia" w:ascii="宋体" w:hAnsi="宋体" w:cs="宋体"/>
                <w:b/>
                <w:color w:val="auto"/>
                <w:sz w:val="24"/>
                <w:highlight w:val="none"/>
              </w:rPr>
            </w:pPr>
          </w:p>
        </w:tc>
        <w:tc>
          <w:tcPr>
            <w:tcW w:w="2085" w:type="dxa"/>
            <w:noWrap w:val="0"/>
            <w:vAlign w:val="top"/>
          </w:tcPr>
          <w:p w14:paraId="2FB107C9">
            <w:pPr>
              <w:shd w:val="clear"/>
              <w:spacing w:line="360" w:lineRule="auto"/>
              <w:rPr>
                <w:rFonts w:hint="eastAsia" w:ascii="宋体" w:hAnsi="宋体" w:cs="宋体"/>
                <w:color w:val="auto"/>
                <w:sz w:val="24"/>
                <w:highlight w:val="none"/>
              </w:rPr>
            </w:pPr>
          </w:p>
        </w:tc>
        <w:tc>
          <w:tcPr>
            <w:tcW w:w="836" w:type="dxa"/>
            <w:noWrap w:val="0"/>
            <w:vAlign w:val="top"/>
          </w:tcPr>
          <w:p w14:paraId="2143E03B">
            <w:pPr>
              <w:shd w:val="clear"/>
              <w:spacing w:line="360" w:lineRule="auto"/>
              <w:rPr>
                <w:rFonts w:hint="eastAsia" w:ascii="宋体" w:hAnsi="宋体" w:cs="宋体"/>
                <w:color w:val="auto"/>
                <w:sz w:val="24"/>
                <w:highlight w:val="none"/>
              </w:rPr>
            </w:pPr>
          </w:p>
        </w:tc>
        <w:tc>
          <w:tcPr>
            <w:tcW w:w="1077" w:type="dxa"/>
            <w:noWrap w:val="0"/>
            <w:vAlign w:val="top"/>
          </w:tcPr>
          <w:p w14:paraId="20193D25">
            <w:pPr>
              <w:shd w:val="clear"/>
              <w:spacing w:line="360" w:lineRule="auto"/>
              <w:rPr>
                <w:rFonts w:hint="eastAsia" w:ascii="宋体" w:hAnsi="宋体" w:cs="宋体"/>
                <w:color w:val="auto"/>
                <w:sz w:val="24"/>
                <w:highlight w:val="none"/>
              </w:rPr>
            </w:pPr>
          </w:p>
        </w:tc>
        <w:tc>
          <w:tcPr>
            <w:tcW w:w="1616" w:type="dxa"/>
            <w:noWrap w:val="0"/>
            <w:vAlign w:val="top"/>
          </w:tcPr>
          <w:p w14:paraId="6A4D3029">
            <w:pPr>
              <w:shd w:val="clear"/>
              <w:spacing w:line="360" w:lineRule="auto"/>
              <w:rPr>
                <w:rFonts w:hint="eastAsia" w:ascii="宋体" w:hAnsi="宋体" w:cs="宋体"/>
                <w:color w:val="auto"/>
                <w:sz w:val="24"/>
                <w:highlight w:val="none"/>
              </w:rPr>
            </w:pPr>
          </w:p>
        </w:tc>
        <w:tc>
          <w:tcPr>
            <w:tcW w:w="2115" w:type="dxa"/>
            <w:noWrap w:val="0"/>
            <w:vAlign w:val="top"/>
          </w:tcPr>
          <w:p w14:paraId="49F13B3F">
            <w:pPr>
              <w:shd w:val="clear"/>
              <w:spacing w:line="360" w:lineRule="auto"/>
              <w:rPr>
                <w:rFonts w:hint="eastAsia" w:ascii="宋体" w:hAnsi="宋体" w:cs="宋体"/>
                <w:color w:val="auto"/>
                <w:sz w:val="24"/>
                <w:highlight w:val="none"/>
              </w:rPr>
            </w:pPr>
          </w:p>
        </w:tc>
      </w:tr>
    </w:tbl>
    <w:p w14:paraId="5EDB1108">
      <w:pPr>
        <w:shd w:val="clear"/>
        <w:rPr>
          <w:rFonts w:hint="eastAsia" w:ascii="宋体" w:hAnsi="宋体" w:cs="宋体"/>
          <w:color w:val="auto"/>
          <w:kern w:val="0"/>
          <w:szCs w:val="21"/>
          <w:highlight w:val="none"/>
          <w:lang w:val="zh-CN"/>
        </w:rPr>
      </w:pPr>
    </w:p>
    <w:p w14:paraId="56E40794">
      <w:pPr>
        <w:pStyle w:val="21"/>
        <w:shd w:val="clear"/>
        <w:ind w:firstLine="0" w:firstLineChars="0"/>
        <w:rPr>
          <w:rFonts w:hint="eastAsia" w:ascii="宋体" w:hAnsi="宋体" w:eastAsia="宋体" w:cs="宋体"/>
          <w:color w:val="auto"/>
          <w:sz w:val="24"/>
          <w:szCs w:val="16"/>
          <w:highlight w:val="none"/>
          <w:lang w:val="zh-CN" w:eastAsia="zh-CN"/>
        </w:rPr>
      </w:pPr>
      <w:r>
        <w:rPr>
          <w:rFonts w:hint="eastAsia" w:ascii="宋体" w:hAnsi="宋体" w:eastAsia="宋体" w:cs="宋体"/>
          <w:color w:val="auto"/>
          <w:sz w:val="24"/>
          <w:szCs w:val="16"/>
          <w:highlight w:val="none"/>
          <w:lang w:val="zh-CN" w:eastAsia="zh-CN"/>
        </w:rPr>
        <w:t>注：此项材料必须以PDF格式上传。投标人同类项目合同复印件加盖投标人 CA 电子签章。</w:t>
      </w:r>
    </w:p>
    <w:p w14:paraId="1CDFC963">
      <w:pPr>
        <w:pStyle w:val="21"/>
        <w:shd w:val="clear"/>
        <w:ind w:firstLine="0" w:firstLineChars="0"/>
        <w:rPr>
          <w:rFonts w:hint="eastAsia"/>
          <w:color w:val="auto"/>
          <w:highlight w:val="none"/>
          <w:lang w:val="zh-CN"/>
        </w:rPr>
      </w:pPr>
    </w:p>
    <w:p w14:paraId="3F92836A">
      <w:pPr>
        <w:shd w:val="clear"/>
        <w:jc w:val="center"/>
        <w:rPr>
          <w:rFonts w:hint="eastAsia" w:ascii="宋体" w:hAnsi="宋体" w:cs="宋体"/>
          <w:color w:val="auto"/>
          <w:kern w:val="0"/>
          <w:szCs w:val="21"/>
          <w:highlight w:val="none"/>
          <w:lang w:val="zh-CN"/>
        </w:rPr>
      </w:pPr>
    </w:p>
    <w:p w14:paraId="037DEC7A">
      <w:pPr>
        <w:pStyle w:val="15"/>
        <w:shd w:val="clear"/>
        <w:spacing w:line="360" w:lineRule="auto"/>
        <w:ind w:firstLine="1920" w:firstLineChars="8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7799CCCA">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4EB7ECDF">
      <w:pPr>
        <w:shd w:val="clear"/>
        <w:snapToGrid w:val="0"/>
        <w:spacing w:before="50" w:after="156" w:afterLines="50"/>
        <w:rPr>
          <w:rFonts w:hint="eastAsia" w:ascii="宋体" w:hAnsi="宋体" w:cs="宋体"/>
          <w:b/>
          <w:bCs/>
          <w:color w:val="auto"/>
          <w:highlight w:val="none"/>
        </w:rPr>
      </w:pPr>
    </w:p>
    <w:p w14:paraId="1A7FDE46">
      <w:pPr>
        <w:shd w:val="clear"/>
        <w:jc w:val="center"/>
        <w:rPr>
          <w:rFonts w:hint="eastAsia" w:ascii="宋体" w:hAnsi="宋体" w:cs="宋体"/>
          <w:color w:val="auto"/>
          <w:kern w:val="0"/>
          <w:szCs w:val="21"/>
          <w:highlight w:val="none"/>
          <w:lang w:val="zh-CN"/>
        </w:rPr>
      </w:pPr>
    </w:p>
    <w:p w14:paraId="07AAFD09">
      <w:pPr>
        <w:shd w:val="clear"/>
        <w:jc w:val="center"/>
        <w:rPr>
          <w:rFonts w:hint="eastAsia" w:ascii="宋体" w:hAnsi="宋体" w:cs="宋体"/>
          <w:color w:val="auto"/>
          <w:kern w:val="0"/>
          <w:szCs w:val="21"/>
          <w:highlight w:val="none"/>
          <w:lang w:val="zh-CN"/>
        </w:rPr>
      </w:pPr>
    </w:p>
    <w:p w14:paraId="50920372">
      <w:pPr>
        <w:shd w:val="clear"/>
        <w:jc w:val="center"/>
        <w:rPr>
          <w:rFonts w:hint="eastAsia" w:ascii="宋体" w:hAnsi="宋体" w:cs="宋体"/>
          <w:color w:val="auto"/>
          <w:kern w:val="0"/>
          <w:szCs w:val="21"/>
          <w:highlight w:val="none"/>
          <w:lang w:val="zh-CN"/>
        </w:rPr>
      </w:pPr>
    </w:p>
    <w:p w14:paraId="5C54E6F3">
      <w:pPr>
        <w:shd w:val="clear"/>
        <w:jc w:val="center"/>
        <w:rPr>
          <w:rFonts w:hint="eastAsia" w:ascii="宋体" w:hAnsi="宋体" w:cs="宋体"/>
          <w:color w:val="auto"/>
          <w:kern w:val="0"/>
          <w:szCs w:val="21"/>
          <w:highlight w:val="none"/>
          <w:lang w:val="zh-CN"/>
        </w:rPr>
      </w:pPr>
    </w:p>
    <w:p w14:paraId="61FCF844">
      <w:pPr>
        <w:shd w:val="clear"/>
        <w:jc w:val="left"/>
        <w:rPr>
          <w:rFonts w:hint="eastAsia" w:ascii="宋体" w:hAnsi="宋体" w:cs="宋体"/>
          <w:color w:val="auto"/>
          <w:kern w:val="0"/>
          <w:sz w:val="24"/>
          <w:highlight w:val="none"/>
          <w:lang w:val="zh-CN"/>
        </w:rPr>
      </w:pPr>
      <w:r>
        <w:rPr>
          <w:rFonts w:hint="eastAsia" w:ascii="宋体" w:hAnsi="宋体" w:cs="宋体"/>
          <w:b/>
          <w:color w:val="auto"/>
          <w:sz w:val="24"/>
          <w:highlight w:val="none"/>
        </w:rPr>
        <w:t>3.2.技术文件</w:t>
      </w:r>
    </w:p>
    <w:p w14:paraId="073D1EBD">
      <w:pPr>
        <w:shd w:val="clear"/>
        <w:snapToGrid w:val="0"/>
        <w:spacing w:before="50"/>
        <w:jc w:val="left"/>
        <w:rPr>
          <w:rFonts w:hint="eastAsia" w:ascii="宋体" w:hAnsi="宋体" w:cs="宋体"/>
          <w:b/>
          <w:color w:val="auto"/>
          <w:sz w:val="24"/>
          <w:highlight w:val="none"/>
        </w:rPr>
      </w:pPr>
    </w:p>
    <w:p w14:paraId="4A3DA15D">
      <w:pPr>
        <w:shd w:val="clear"/>
        <w:snapToGrid w:val="0"/>
        <w:spacing w:before="50"/>
        <w:jc w:val="left"/>
        <w:rPr>
          <w:rFonts w:hint="eastAsia" w:ascii="宋体" w:hAnsi="宋体" w:cs="宋体"/>
          <w:b/>
          <w:color w:val="auto"/>
          <w:sz w:val="24"/>
          <w:highlight w:val="none"/>
        </w:rPr>
      </w:pPr>
      <w:r>
        <w:rPr>
          <w:rFonts w:hint="eastAsia" w:ascii="宋体" w:hAnsi="宋体" w:cs="宋体"/>
          <w:b/>
          <w:color w:val="auto"/>
          <w:sz w:val="24"/>
          <w:highlight w:val="none"/>
        </w:rPr>
        <w:t>（1）技术响应表格式：</w:t>
      </w:r>
    </w:p>
    <w:p w14:paraId="3E9FC61F">
      <w:pPr>
        <w:shd w:val="clear"/>
        <w:spacing w:line="360" w:lineRule="exact"/>
        <w:rPr>
          <w:rFonts w:hint="eastAsia" w:ascii="宋体" w:hAnsi="宋体" w:cs="宋体"/>
          <w:color w:val="auto"/>
          <w:highlight w:val="none"/>
        </w:rPr>
      </w:pPr>
    </w:p>
    <w:p w14:paraId="3964B895">
      <w:pPr>
        <w:shd w:val="clear"/>
        <w:spacing w:line="360" w:lineRule="exact"/>
        <w:jc w:val="center"/>
        <w:rPr>
          <w:rFonts w:hint="eastAsia" w:ascii="宋体" w:hAnsi="宋体" w:cs="宋体"/>
          <w:color w:val="auto"/>
          <w:sz w:val="24"/>
          <w:szCs w:val="20"/>
          <w:highlight w:val="none"/>
          <w:u w:val="single"/>
        </w:rPr>
      </w:pPr>
      <w:r>
        <w:rPr>
          <w:rFonts w:hint="eastAsia" w:ascii="宋体" w:hAnsi="宋体" w:cs="宋体"/>
          <w:b/>
          <w:color w:val="auto"/>
          <w:sz w:val="32"/>
          <w:szCs w:val="32"/>
          <w:highlight w:val="none"/>
        </w:rPr>
        <w:t>技术响应表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752"/>
        <w:gridCol w:w="2158"/>
        <w:gridCol w:w="2329"/>
        <w:gridCol w:w="1214"/>
        <w:gridCol w:w="1348"/>
      </w:tblGrid>
      <w:tr w14:paraId="2E08F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57" w:type="dxa"/>
            <w:tcBorders>
              <w:top w:val="single" w:color="auto" w:sz="12" w:space="0"/>
            </w:tcBorders>
            <w:noWrap w:val="0"/>
            <w:vAlign w:val="center"/>
          </w:tcPr>
          <w:p w14:paraId="46790376">
            <w:pPr>
              <w:shd w:val="clea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752" w:type="dxa"/>
            <w:tcBorders>
              <w:top w:val="single" w:color="auto" w:sz="12" w:space="0"/>
            </w:tcBorders>
            <w:noWrap w:val="0"/>
            <w:vAlign w:val="center"/>
          </w:tcPr>
          <w:p w14:paraId="5BFF26BF">
            <w:pPr>
              <w:shd w:val="clea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货物名称</w:t>
            </w:r>
          </w:p>
        </w:tc>
        <w:tc>
          <w:tcPr>
            <w:tcW w:w="2158" w:type="dxa"/>
            <w:tcBorders>
              <w:top w:val="single" w:color="auto" w:sz="12" w:space="0"/>
            </w:tcBorders>
            <w:noWrap w:val="0"/>
            <w:vAlign w:val="center"/>
          </w:tcPr>
          <w:p w14:paraId="15CB0507">
            <w:pPr>
              <w:shd w:val="clea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招标文件要求</w:t>
            </w:r>
          </w:p>
        </w:tc>
        <w:tc>
          <w:tcPr>
            <w:tcW w:w="2329" w:type="dxa"/>
            <w:tcBorders>
              <w:top w:val="single" w:color="auto" w:sz="12" w:space="0"/>
            </w:tcBorders>
            <w:noWrap w:val="0"/>
            <w:vAlign w:val="center"/>
          </w:tcPr>
          <w:p w14:paraId="1A9F3F65">
            <w:pPr>
              <w:shd w:val="clea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投标文件承诺</w:t>
            </w:r>
          </w:p>
        </w:tc>
        <w:tc>
          <w:tcPr>
            <w:tcW w:w="1214" w:type="dxa"/>
            <w:tcBorders>
              <w:top w:val="single" w:color="auto" w:sz="12" w:space="0"/>
            </w:tcBorders>
            <w:noWrap w:val="0"/>
            <w:vAlign w:val="center"/>
          </w:tcPr>
          <w:p w14:paraId="10E63C12">
            <w:pPr>
              <w:shd w:val="clea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偏离情况</w:t>
            </w:r>
          </w:p>
        </w:tc>
        <w:tc>
          <w:tcPr>
            <w:tcW w:w="1348" w:type="dxa"/>
            <w:tcBorders>
              <w:top w:val="single" w:color="auto" w:sz="12" w:space="0"/>
            </w:tcBorders>
            <w:noWrap w:val="0"/>
            <w:vAlign w:val="center"/>
          </w:tcPr>
          <w:p w14:paraId="26AEABCB">
            <w:pPr>
              <w:shd w:val="clear"/>
              <w:spacing w:line="320" w:lineRule="exact"/>
              <w:jc w:val="center"/>
              <w:rPr>
                <w:rFonts w:hint="eastAsia" w:ascii="宋体" w:hAnsi="宋体" w:cs="宋体"/>
                <w:b/>
                <w:color w:val="auto"/>
                <w:sz w:val="24"/>
                <w:highlight w:val="none"/>
              </w:rPr>
            </w:pPr>
            <w:r>
              <w:rPr>
                <w:rFonts w:hint="eastAsia" w:ascii="宋体" w:hAnsi="宋体" w:cs="宋体"/>
                <w:b/>
                <w:color w:val="auto"/>
                <w:sz w:val="24"/>
                <w:highlight w:val="none"/>
              </w:rPr>
              <w:t>偏离说明</w:t>
            </w:r>
          </w:p>
        </w:tc>
      </w:tr>
      <w:tr w14:paraId="4F111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5C1C8213">
            <w:pPr>
              <w:pStyle w:val="13"/>
              <w:shd w:val="clear"/>
              <w:jc w:val="center"/>
              <w:rPr>
                <w:rFonts w:hint="eastAsia" w:ascii="宋体" w:hAnsi="宋体" w:eastAsia="宋体" w:cs="宋体"/>
                <w:color w:val="auto"/>
                <w:highlight w:val="none"/>
              </w:rPr>
            </w:pPr>
          </w:p>
        </w:tc>
        <w:tc>
          <w:tcPr>
            <w:tcW w:w="1752" w:type="dxa"/>
            <w:noWrap w:val="0"/>
            <w:vAlign w:val="center"/>
          </w:tcPr>
          <w:p w14:paraId="5E63B1A8">
            <w:pPr>
              <w:shd w:val="clear"/>
              <w:spacing w:line="320" w:lineRule="exact"/>
              <w:jc w:val="center"/>
              <w:rPr>
                <w:rFonts w:hint="eastAsia" w:ascii="宋体" w:hAnsi="宋体" w:cs="宋体"/>
                <w:color w:val="auto"/>
                <w:sz w:val="24"/>
                <w:highlight w:val="none"/>
              </w:rPr>
            </w:pPr>
          </w:p>
        </w:tc>
        <w:tc>
          <w:tcPr>
            <w:tcW w:w="2158" w:type="dxa"/>
            <w:noWrap w:val="0"/>
            <w:vAlign w:val="center"/>
          </w:tcPr>
          <w:p w14:paraId="41FC5D88">
            <w:pPr>
              <w:shd w:val="clear"/>
              <w:spacing w:line="320" w:lineRule="exact"/>
              <w:jc w:val="center"/>
              <w:rPr>
                <w:rFonts w:hint="eastAsia" w:ascii="宋体" w:hAnsi="宋体" w:cs="宋体"/>
                <w:color w:val="auto"/>
                <w:sz w:val="24"/>
                <w:highlight w:val="none"/>
              </w:rPr>
            </w:pPr>
          </w:p>
        </w:tc>
        <w:tc>
          <w:tcPr>
            <w:tcW w:w="2329" w:type="dxa"/>
            <w:noWrap w:val="0"/>
            <w:vAlign w:val="center"/>
          </w:tcPr>
          <w:p w14:paraId="334C695A">
            <w:pPr>
              <w:shd w:val="clear"/>
              <w:spacing w:line="320" w:lineRule="exact"/>
              <w:jc w:val="center"/>
              <w:rPr>
                <w:rFonts w:hint="eastAsia" w:ascii="宋体" w:hAnsi="宋体" w:cs="宋体"/>
                <w:color w:val="auto"/>
                <w:sz w:val="24"/>
                <w:highlight w:val="none"/>
              </w:rPr>
            </w:pPr>
          </w:p>
        </w:tc>
        <w:tc>
          <w:tcPr>
            <w:tcW w:w="1214" w:type="dxa"/>
            <w:noWrap w:val="0"/>
            <w:vAlign w:val="center"/>
          </w:tcPr>
          <w:p w14:paraId="7A64F170">
            <w:pPr>
              <w:shd w:val="clear"/>
              <w:spacing w:line="320" w:lineRule="exact"/>
              <w:jc w:val="center"/>
              <w:rPr>
                <w:rFonts w:hint="eastAsia" w:ascii="宋体" w:hAnsi="宋体" w:cs="宋体"/>
                <w:color w:val="auto"/>
                <w:sz w:val="24"/>
                <w:highlight w:val="none"/>
              </w:rPr>
            </w:pPr>
          </w:p>
        </w:tc>
        <w:tc>
          <w:tcPr>
            <w:tcW w:w="1348" w:type="dxa"/>
            <w:noWrap w:val="0"/>
            <w:vAlign w:val="center"/>
          </w:tcPr>
          <w:p w14:paraId="0FCE1C95">
            <w:pPr>
              <w:shd w:val="clear"/>
              <w:spacing w:line="320" w:lineRule="exact"/>
              <w:jc w:val="center"/>
              <w:rPr>
                <w:rFonts w:hint="eastAsia" w:ascii="宋体" w:hAnsi="宋体" w:cs="宋体"/>
                <w:color w:val="auto"/>
                <w:sz w:val="24"/>
                <w:highlight w:val="none"/>
              </w:rPr>
            </w:pPr>
          </w:p>
        </w:tc>
      </w:tr>
      <w:tr w14:paraId="440D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77B2B7F1">
            <w:pPr>
              <w:shd w:val="clear"/>
              <w:jc w:val="center"/>
              <w:rPr>
                <w:rFonts w:hint="eastAsia" w:ascii="宋体" w:hAnsi="宋体" w:cs="宋体"/>
                <w:color w:val="auto"/>
                <w:sz w:val="24"/>
                <w:highlight w:val="none"/>
              </w:rPr>
            </w:pPr>
          </w:p>
        </w:tc>
        <w:tc>
          <w:tcPr>
            <w:tcW w:w="1752" w:type="dxa"/>
            <w:noWrap w:val="0"/>
            <w:vAlign w:val="center"/>
          </w:tcPr>
          <w:p w14:paraId="273F7823">
            <w:pPr>
              <w:shd w:val="clear"/>
              <w:spacing w:line="320" w:lineRule="exact"/>
              <w:jc w:val="center"/>
              <w:rPr>
                <w:rFonts w:hint="eastAsia" w:ascii="宋体" w:hAnsi="宋体" w:cs="宋体"/>
                <w:color w:val="auto"/>
                <w:sz w:val="24"/>
                <w:highlight w:val="none"/>
              </w:rPr>
            </w:pPr>
          </w:p>
        </w:tc>
        <w:tc>
          <w:tcPr>
            <w:tcW w:w="2158" w:type="dxa"/>
            <w:noWrap w:val="0"/>
            <w:vAlign w:val="center"/>
          </w:tcPr>
          <w:p w14:paraId="084A8282">
            <w:pPr>
              <w:shd w:val="clear"/>
              <w:spacing w:line="320" w:lineRule="exact"/>
              <w:jc w:val="center"/>
              <w:rPr>
                <w:rFonts w:hint="eastAsia" w:ascii="宋体" w:hAnsi="宋体" w:cs="宋体"/>
                <w:color w:val="auto"/>
                <w:sz w:val="24"/>
                <w:highlight w:val="none"/>
              </w:rPr>
            </w:pPr>
          </w:p>
        </w:tc>
        <w:tc>
          <w:tcPr>
            <w:tcW w:w="2329" w:type="dxa"/>
            <w:noWrap w:val="0"/>
            <w:vAlign w:val="center"/>
          </w:tcPr>
          <w:p w14:paraId="59DA559D">
            <w:pPr>
              <w:shd w:val="clear"/>
              <w:spacing w:line="320" w:lineRule="exact"/>
              <w:jc w:val="center"/>
              <w:rPr>
                <w:rFonts w:hint="eastAsia" w:ascii="宋体" w:hAnsi="宋体" w:cs="宋体"/>
                <w:color w:val="auto"/>
                <w:sz w:val="24"/>
                <w:highlight w:val="none"/>
              </w:rPr>
            </w:pPr>
          </w:p>
        </w:tc>
        <w:tc>
          <w:tcPr>
            <w:tcW w:w="1214" w:type="dxa"/>
            <w:noWrap w:val="0"/>
            <w:vAlign w:val="center"/>
          </w:tcPr>
          <w:p w14:paraId="585BB8D6">
            <w:pPr>
              <w:shd w:val="clear"/>
              <w:spacing w:line="320" w:lineRule="exact"/>
              <w:jc w:val="center"/>
              <w:rPr>
                <w:rFonts w:hint="eastAsia" w:ascii="宋体" w:hAnsi="宋体" w:cs="宋体"/>
                <w:color w:val="auto"/>
                <w:sz w:val="24"/>
                <w:highlight w:val="none"/>
              </w:rPr>
            </w:pPr>
          </w:p>
        </w:tc>
        <w:tc>
          <w:tcPr>
            <w:tcW w:w="1348" w:type="dxa"/>
            <w:noWrap w:val="0"/>
            <w:vAlign w:val="center"/>
          </w:tcPr>
          <w:p w14:paraId="5961D0B0">
            <w:pPr>
              <w:shd w:val="clear"/>
              <w:spacing w:line="320" w:lineRule="exact"/>
              <w:jc w:val="center"/>
              <w:rPr>
                <w:rFonts w:hint="eastAsia" w:ascii="宋体" w:hAnsi="宋体" w:cs="宋体"/>
                <w:color w:val="auto"/>
                <w:sz w:val="24"/>
                <w:highlight w:val="none"/>
              </w:rPr>
            </w:pPr>
          </w:p>
        </w:tc>
      </w:tr>
      <w:tr w14:paraId="2E59C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7D0F1D75">
            <w:pPr>
              <w:shd w:val="clear"/>
              <w:jc w:val="center"/>
              <w:rPr>
                <w:rFonts w:hint="eastAsia" w:ascii="宋体" w:hAnsi="宋体" w:cs="宋体"/>
                <w:color w:val="auto"/>
                <w:sz w:val="24"/>
                <w:highlight w:val="none"/>
              </w:rPr>
            </w:pPr>
          </w:p>
        </w:tc>
        <w:tc>
          <w:tcPr>
            <w:tcW w:w="1752" w:type="dxa"/>
            <w:noWrap w:val="0"/>
            <w:vAlign w:val="center"/>
          </w:tcPr>
          <w:p w14:paraId="78939249">
            <w:pPr>
              <w:shd w:val="clear"/>
              <w:spacing w:line="320" w:lineRule="exact"/>
              <w:jc w:val="center"/>
              <w:rPr>
                <w:rFonts w:hint="eastAsia" w:ascii="宋体" w:hAnsi="宋体" w:cs="宋体"/>
                <w:color w:val="auto"/>
                <w:sz w:val="24"/>
                <w:highlight w:val="none"/>
              </w:rPr>
            </w:pPr>
          </w:p>
        </w:tc>
        <w:tc>
          <w:tcPr>
            <w:tcW w:w="2158" w:type="dxa"/>
            <w:noWrap w:val="0"/>
            <w:vAlign w:val="center"/>
          </w:tcPr>
          <w:p w14:paraId="34E3EDB0">
            <w:pPr>
              <w:shd w:val="clear"/>
              <w:spacing w:line="320" w:lineRule="exact"/>
              <w:jc w:val="center"/>
              <w:rPr>
                <w:rFonts w:hint="eastAsia" w:ascii="宋体" w:hAnsi="宋体" w:cs="宋体"/>
                <w:color w:val="auto"/>
                <w:sz w:val="24"/>
                <w:highlight w:val="none"/>
              </w:rPr>
            </w:pPr>
          </w:p>
        </w:tc>
        <w:tc>
          <w:tcPr>
            <w:tcW w:w="2329" w:type="dxa"/>
            <w:noWrap w:val="0"/>
            <w:vAlign w:val="center"/>
          </w:tcPr>
          <w:p w14:paraId="370D481D">
            <w:pPr>
              <w:shd w:val="clear"/>
              <w:spacing w:line="320" w:lineRule="exact"/>
              <w:jc w:val="center"/>
              <w:rPr>
                <w:rFonts w:hint="eastAsia" w:ascii="宋体" w:hAnsi="宋体" w:cs="宋体"/>
                <w:color w:val="auto"/>
                <w:sz w:val="24"/>
                <w:highlight w:val="none"/>
              </w:rPr>
            </w:pPr>
          </w:p>
        </w:tc>
        <w:tc>
          <w:tcPr>
            <w:tcW w:w="1214" w:type="dxa"/>
            <w:noWrap w:val="0"/>
            <w:vAlign w:val="center"/>
          </w:tcPr>
          <w:p w14:paraId="3A6F80A1">
            <w:pPr>
              <w:shd w:val="clear"/>
              <w:spacing w:line="320" w:lineRule="exact"/>
              <w:jc w:val="center"/>
              <w:rPr>
                <w:rFonts w:hint="eastAsia" w:ascii="宋体" w:hAnsi="宋体" w:cs="宋体"/>
                <w:color w:val="auto"/>
                <w:sz w:val="24"/>
                <w:highlight w:val="none"/>
              </w:rPr>
            </w:pPr>
          </w:p>
        </w:tc>
        <w:tc>
          <w:tcPr>
            <w:tcW w:w="1348" w:type="dxa"/>
            <w:noWrap w:val="0"/>
            <w:vAlign w:val="center"/>
          </w:tcPr>
          <w:p w14:paraId="52FE7529">
            <w:pPr>
              <w:shd w:val="clear"/>
              <w:spacing w:line="320" w:lineRule="exact"/>
              <w:jc w:val="center"/>
              <w:rPr>
                <w:rFonts w:hint="eastAsia" w:ascii="宋体" w:hAnsi="宋体" w:cs="宋体"/>
                <w:color w:val="auto"/>
                <w:sz w:val="24"/>
                <w:highlight w:val="none"/>
              </w:rPr>
            </w:pPr>
          </w:p>
        </w:tc>
      </w:tr>
      <w:tr w14:paraId="39145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333B731E">
            <w:pPr>
              <w:shd w:val="clear"/>
              <w:jc w:val="center"/>
              <w:rPr>
                <w:rFonts w:hint="eastAsia" w:ascii="宋体" w:hAnsi="宋体" w:cs="宋体"/>
                <w:color w:val="auto"/>
                <w:sz w:val="24"/>
                <w:highlight w:val="none"/>
              </w:rPr>
            </w:pPr>
          </w:p>
        </w:tc>
        <w:tc>
          <w:tcPr>
            <w:tcW w:w="1752" w:type="dxa"/>
            <w:noWrap w:val="0"/>
            <w:vAlign w:val="center"/>
          </w:tcPr>
          <w:p w14:paraId="2847442F">
            <w:pPr>
              <w:shd w:val="clear"/>
              <w:spacing w:line="320" w:lineRule="exact"/>
              <w:jc w:val="center"/>
              <w:rPr>
                <w:rFonts w:hint="eastAsia" w:ascii="宋体" w:hAnsi="宋体" w:cs="宋体"/>
                <w:color w:val="auto"/>
                <w:sz w:val="24"/>
                <w:highlight w:val="none"/>
              </w:rPr>
            </w:pPr>
          </w:p>
        </w:tc>
        <w:tc>
          <w:tcPr>
            <w:tcW w:w="2158" w:type="dxa"/>
            <w:noWrap w:val="0"/>
            <w:vAlign w:val="center"/>
          </w:tcPr>
          <w:p w14:paraId="0C07CC71">
            <w:pPr>
              <w:shd w:val="clear"/>
              <w:spacing w:line="320" w:lineRule="exact"/>
              <w:jc w:val="center"/>
              <w:rPr>
                <w:rFonts w:hint="eastAsia" w:ascii="宋体" w:hAnsi="宋体" w:cs="宋体"/>
                <w:color w:val="auto"/>
                <w:sz w:val="24"/>
                <w:highlight w:val="none"/>
              </w:rPr>
            </w:pPr>
          </w:p>
        </w:tc>
        <w:tc>
          <w:tcPr>
            <w:tcW w:w="2329" w:type="dxa"/>
            <w:noWrap w:val="0"/>
            <w:vAlign w:val="center"/>
          </w:tcPr>
          <w:p w14:paraId="3EFFEC03">
            <w:pPr>
              <w:shd w:val="clear"/>
              <w:spacing w:line="320" w:lineRule="exact"/>
              <w:jc w:val="center"/>
              <w:rPr>
                <w:rFonts w:hint="eastAsia" w:ascii="宋体" w:hAnsi="宋体" w:cs="宋体"/>
                <w:color w:val="auto"/>
                <w:sz w:val="24"/>
                <w:highlight w:val="none"/>
              </w:rPr>
            </w:pPr>
          </w:p>
        </w:tc>
        <w:tc>
          <w:tcPr>
            <w:tcW w:w="1214" w:type="dxa"/>
            <w:noWrap w:val="0"/>
            <w:vAlign w:val="center"/>
          </w:tcPr>
          <w:p w14:paraId="0C543B10">
            <w:pPr>
              <w:shd w:val="clear"/>
              <w:spacing w:line="320" w:lineRule="exact"/>
              <w:jc w:val="center"/>
              <w:rPr>
                <w:rFonts w:hint="eastAsia" w:ascii="宋体" w:hAnsi="宋体" w:cs="宋体"/>
                <w:color w:val="auto"/>
                <w:sz w:val="24"/>
                <w:highlight w:val="none"/>
              </w:rPr>
            </w:pPr>
          </w:p>
        </w:tc>
        <w:tc>
          <w:tcPr>
            <w:tcW w:w="1348" w:type="dxa"/>
            <w:noWrap w:val="0"/>
            <w:vAlign w:val="center"/>
          </w:tcPr>
          <w:p w14:paraId="60D299BD">
            <w:pPr>
              <w:shd w:val="clear"/>
              <w:spacing w:line="320" w:lineRule="exact"/>
              <w:jc w:val="center"/>
              <w:rPr>
                <w:rFonts w:hint="eastAsia" w:ascii="宋体" w:hAnsi="宋体" w:cs="宋体"/>
                <w:color w:val="auto"/>
                <w:sz w:val="24"/>
                <w:highlight w:val="none"/>
              </w:rPr>
            </w:pPr>
          </w:p>
        </w:tc>
      </w:tr>
      <w:tr w14:paraId="4827D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4BC01AFE">
            <w:pPr>
              <w:pStyle w:val="13"/>
              <w:shd w:val="clear"/>
              <w:jc w:val="center"/>
              <w:rPr>
                <w:rFonts w:hint="eastAsia" w:ascii="宋体" w:hAnsi="宋体" w:eastAsia="宋体" w:cs="宋体"/>
                <w:color w:val="auto"/>
                <w:highlight w:val="none"/>
              </w:rPr>
            </w:pPr>
          </w:p>
        </w:tc>
        <w:tc>
          <w:tcPr>
            <w:tcW w:w="1752" w:type="dxa"/>
            <w:noWrap w:val="0"/>
            <w:vAlign w:val="center"/>
          </w:tcPr>
          <w:p w14:paraId="7E49CA13">
            <w:pPr>
              <w:shd w:val="clear"/>
              <w:spacing w:line="320" w:lineRule="exact"/>
              <w:jc w:val="center"/>
              <w:rPr>
                <w:rFonts w:hint="eastAsia" w:ascii="宋体" w:hAnsi="宋体" w:cs="宋体"/>
                <w:b/>
                <w:color w:val="auto"/>
                <w:kern w:val="0"/>
                <w:sz w:val="24"/>
                <w:highlight w:val="none"/>
              </w:rPr>
            </w:pPr>
          </w:p>
        </w:tc>
        <w:tc>
          <w:tcPr>
            <w:tcW w:w="2158" w:type="dxa"/>
            <w:noWrap w:val="0"/>
            <w:vAlign w:val="center"/>
          </w:tcPr>
          <w:p w14:paraId="0484B467">
            <w:pPr>
              <w:shd w:val="clear"/>
              <w:spacing w:line="320" w:lineRule="exact"/>
              <w:jc w:val="center"/>
              <w:rPr>
                <w:rFonts w:hint="eastAsia" w:ascii="宋体" w:hAnsi="宋体" w:cs="宋体"/>
                <w:color w:val="auto"/>
                <w:sz w:val="24"/>
                <w:highlight w:val="none"/>
              </w:rPr>
            </w:pPr>
          </w:p>
        </w:tc>
        <w:tc>
          <w:tcPr>
            <w:tcW w:w="2329" w:type="dxa"/>
            <w:noWrap w:val="0"/>
            <w:vAlign w:val="center"/>
          </w:tcPr>
          <w:p w14:paraId="5D4939A6">
            <w:pPr>
              <w:shd w:val="clear"/>
              <w:spacing w:line="320" w:lineRule="exact"/>
              <w:jc w:val="center"/>
              <w:rPr>
                <w:rFonts w:hint="eastAsia" w:ascii="宋体" w:hAnsi="宋体" w:cs="宋体"/>
                <w:color w:val="auto"/>
                <w:sz w:val="24"/>
                <w:highlight w:val="none"/>
              </w:rPr>
            </w:pPr>
          </w:p>
        </w:tc>
        <w:tc>
          <w:tcPr>
            <w:tcW w:w="1214" w:type="dxa"/>
            <w:noWrap w:val="0"/>
            <w:vAlign w:val="center"/>
          </w:tcPr>
          <w:p w14:paraId="5CF402FA">
            <w:pPr>
              <w:shd w:val="clear"/>
              <w:spacing w:line="320" w:lineRule="exact"/>
              <w:jc w:val="center"/>
              <w:rPr>
                <w:rFonts w:hint="eastAsia" w:ascii="宋体" w:hAnsi="宋体" w:cs="宋体"/>
                <w:color w:val="auto"/>
                <w:sz w:val="24"/>
                <w:highlight w:val="none"/>
              </w:rPr>
            </w:pPr>
          </w:p>
        </w:tc>
        <w:tc>
          <w:tcPr>
            <w:tcW w:w="1348" w:type="dxa"/>
            <w:noWrap w:val="0"/>
            <w:vAlign w:val="center"/>
          </w:tcPr>
          <w:p w14:paraId="3EA2958A">
            <w:pPr>
              <w:shd w:val="clear"/>
              <w:spacing w:line="320" w:lineRule="exact"/>
              <w:jc w:val="center"/>
              <w:rPr>
                <w:rFonts w:hint="eastAsia" w:ascii="宋体" w:hAnsi="宋体" w:cs="宋体"/>
                <w:color w:val="auto"/>
                <w:sz w:val="24"/>
                <w:highlight w:val="none"/>
              </w:rPr>
            </w:pPr>
          </w:p>
        </w:tc>
      </w:tr>
      <w:tr w14:paraId="1CA87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0447E2D9">
            <w:pPr>
              <w:pStyle w:val="13"/>
              <w:shd w:val="clear"/>
              <w:jc w:val="center"/>
              <w:rPr>
                <w:rFonts w:hint="eastAsia" w:ascii="宋体" w:hAnsi="宋体" w:eastAsia="宋体" w:cs="宋体"/>
                <w:color w:val="auto"/>
                <w:highlight w:val="none"/>
              </w:rPr>
            </w:pPr>
          </w:p>
        </w:tc>
        <w:tc>
          <w:tcPr>
            <w:tcW w:w="1752" w:type="dxa"/>
            <w:noWrap w:val="0"/>
            <w:vAlign w:val="center"/>
          </w:tcPr>
          <w:p w14:paraId="083931BA">
            <w:pPr>
              <w:shd w:val="clear"/>
              <w:spacing w:line="320" w:lineRule="exact"/>
              <w:jc w:val="center"/>
              <w:rPr>
                <w:rFonts w:hint="eastAsia" w:ascii="宋体" w:hAnsi="宋体" w:cs="宋体"/>
                <w:color w:val="auto"/>
                <w:sz w:val="24"/>
                <w:highlight w:val="none"/>
              </w:rPr>
            </w:pPr>
          </w:p>
        </w:tc>
        <w:tc>
          <w:tcPr>
            <w:tcW w:w="2158" w:type="dxa"/>
            <w:noWrap w:val="0"/>
            <w:vAlign w:val="center"/>
          </w:tcPr>
          <w:p w14:paraId="61E08C38">
            <w:pPr>
              <w:shd w:val="clear"/>
              <w:spacing w:line="320" w:lineRule="exact"/>
              <w:jc w:val="center"/>
              <w:rPr>
                <w:rFonts w:hint="eastAsia" w:ascii="宋体" w:hAnsi="宋体" w:cs="宋体"/>
                <w:color w:val="auto"/>
                <w:sz w:val="24"/>
                <w:highlight w:val="none"/>
              </w:rPr>
            </w:pPr>
          </w:p>
        </w:tc>
        <w:tc>
          <w:tcPr>
            <w:tcW w:w="2329" w:type="dxa"/>
            <w:noWrap w:val="0"/>
            <w:vAlign w:val="center"/>
          </w:tcPr>
          <w:p w14:paraId="50A47A6C">
            <w:pPr>
              <w:shd w:val="clear"/>
              <w:spacing w:line="320" w:lineRule="exact"/>
              <w:jc w:val="center"/>
              <w:rPr>
                <w:rFonts w:hint="eastAsia" w:ascii="宋体" w:hAnsi="宋体" w:cs="宋体"/>
                <w:color w:val="auto"/>
                <w:sz w:val="24"/>
                <w:highlight w:val="none"/>
              </w:rPr>
            </w:pPr>
          </w:p>
        </w:tc>
        <w:tc>
          <w:tcPr>
            <w:tcW w:w="1214" w:type="dxa"/>
            <w:noWrap w:val="0"/>
            <w:vAlign w:val="center"/>
          </w:tcPr>
          <w:p w14:paraId="2DA1C10B">
            <w:pPr>
              <w:shd w:val="clear"/>
              <w:spacing w:line="320" w:lineRule="exact"/>
              <w:jc w:val="center"/>
              <w:rPr>
                <w:rFonts w:hint="eastAsia" w:ascii="宋体" w:hAnsi="宋体" w:cs="宋体"/>
                <w:color w:val="auto"/>
                <w:sz w:val="24"/>
                <w:highlight w:val="none"/>
              </w:rPr>
            </w:pPr>
          </w:p>
        </w:tc>
        <w:tc>
          <w:tcPr>
            <w:tcW w:w="1348" w:type="dxa"/>
            <w:noWrap w:val="0"/>
            <w:vAlign w:val="center"/>
          </w:tcPr>
          <w:p w14:paraId="0B132A53">
            <w:pPr>
              <w:shd w:val="clear"/>
              <w:spacing w:line="320" w:lineRule="exact"/>
              <w:jc w:val="center"/>
              <w:rPr>
                <w:rFonts w:hint="eastAsia" w:ascii="宋体" w:hAnsi="宋体" w:cs="宋体"/>
                <w:color w:val="auto"/>
                <w:sz w:val="24"/>
                <w:highlight w:val="none"/>
              </w:rPr>
            </w:pPr>
          </w:p>
        </w:tc>
      </w:tr>
      <w:tr w14:paraId="7C0D9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124EFF14">
            <w:pPr>
              <w:shd w:val="clear"/>
              <w:jc w:val="center"/>
              <w:rPr>
                <w:rFonts w:hint="eastAsia" w:ascii="宋体" w:hAnsi="宋体" w:cs="宋体"/>
                <w:color w:val="auto"/>
                <w:sz w:val="24"/>
                <w:highlight w:val="none"/>
              </w:rPr>
            </w:pPr>
          </w:p>
        </w:tc>
        <w:tc>
          <w:tcPr>
            <w:tcW w:w="1752" w:type="dxa"/>
            <w:noWrap w:val="0"/>
            <w:vAlign w:val="center"/>
          </w:tcPr>
          <w:p w14:paraId="741E339B">
            <w:pPr>
              <w:shd w:val="clear"/>
              <w:spacing w:line="320" w:lineRule="exact"/>
              <w:jc w:val="center"/>
              <w:rPr>
                <w:rFonts w:hint="eastAsia" w:ascii="宋体" w:hAnsi="宋体" w:cs="宋体"/>
                <w:b/>
                <w:color w:val="auto"/>
                <w:kern w:val="0"/>
                <w:sz w:val="24"/>
                <w:highlight w:val="none"/>
              </w:rPr>
            </w:pPr>
          </w:p>
        </w:tc>
        <w:tc>
          <w:tcPr>
            <w:tcW w:w="2158" w:type="dxa"/>
            <w:noWrap w:val="0"/>
            <w:vAlign w:val="center"/>
          </w:tcPr>
          <w:p w14:paraId="1091DB54">
            <w:pPr>
              <w:shd w:val="clear"/>
              <w:spacing w:line="320" w:lineRule="exact"/>
              <w:jc w:val="center"/>
              <w:rPr>
                <w:rFonts w:hint="eastAsia" w:ascii="宋体" w:hAnsi="宋体" w:cs="宋体"/>
                <w:color w:val="auto"/>
                <w:sz w:val="24"/>
                <w:highlight w:val="none"/>
              </w:rPr>
            </w:pPr>
          </w:p>
        </w:tc>
        <w:tc>
          <w:tcPr>
            <w:tcW w:w="2329" w:type="dxa"/>
            <w:noWrap w:val="0"/>
            <w:vAlign w:val="center"/>
          </w:tcPr>
          <w:p w14:paraId="4810CF12">
            <w:pPr>
              <w:shd w:val="clear"/>
              <w:spacing w:line="320" w:lineRule="exact"/>
              <w:jc w:val="center"/>
              <w:rPr>
                <w:rFonts w:hint="eastAsia" w:ascii="宋体" w:hAnsi="宋体" w:cs="宋体"/>
                <w:color w:val="auto"/>
                <w:sz w:val="24"/>
                <w:highlight w:val="none"/>
              </w:rPr>
            </w:pPr>
          </w:p>
        </w:tc>
        <w:tc>
          <w:tcPr>
            <w:tcW w:w="1214" w:type="dxa"/>
            <w:noWrap w:val="0"/>
            <w:vAlign w:val="center"/>
          </w:tcPr>
          <w:p w14:paraId="0E4C6C7B">
            <w:pPr>
              <w:shd w:val="clear"/>
              <w:spacing w:line="320" w:lineRule="exact"/>
              <w:jc w:val="center"/>
              <w:rPr>
                <w:rFonts w:hint="eastAsia" w:ascii="宋体" w:hAnsi="宋体" w:cs="宋体"/>
                <w:color w:val="auto"/>
                <w:sz w:val="24"/>
                <w:highlight w:val="none"/>
              </w:rPr>
            </w:pPr>
          </w:p>
        </w:tc>
        <w:tc>
          <w:tcPr>
            <w:tcW w:w="1348" w:type="dxa"/>
            <w:noWrap w:val="0"/>
            <w:vAlign w:val="center"/>
          </w:tcPr>
          <w:p w14:paraId="4BC38FE3">
            <w:pPr>
              <w:shd w:val="clear"/>
              <w:spacing w:line="320" w:lineRule="exact"/>
              <w:jc w:val="center"/>
              <w:rPr>
                <w:rFonts w:hint="eastAsia" w:ascii="宋体" w:hAnsi="宋体" w:cs="宋体"/>
                <w:color w:val="auto"/>
                <w:sz w:val="24"/>
                <w:highlight w:val="none"/>
              </w:rPr>
            </w:pPr>
          </w:p>
        </w:tc>
      </w:tr>
      <w:tr w14:paraId="73777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22F8D1D5">
            <w:pPr>
              <w:shd w:val="clear"/>
              <w:jc w:val="center"/>
              <w:rPr>
                <w:rFonts w:hint="eastAsia" w:ascii="宋体" w:hAnsi="宋体" w:cs="宋体"/>
                <w:color w:val="auto"/>
                <w:sz w:val="24"/>
                <w:highlight w:val="none"/>
              </w:rPr>
            </w:pPr>
          </w:p>
        </w:tc>
        <w:tc>
          <w:tcPr>
            <w:tcW w:w="1752" w:type="dxa"/>
            <w:noWrap w:val="0"/>
            <w:vAlign w:val="center"/>
          </w:tcPr>
          <w:p w14:paraId="23E6D054">
            <w:pPr>
              <w:shd w:val="clear"/>
              <w:spacing w:line="320" w:lineRule="exact"/>
              <w:jc w:val="center"/>
              <w:rPr>
                <w:rFonts w:hint="eastAsia" w:ascii="宋体" w:hAnsi="宋体" w:cs="宋体"/>
                <w:color w:val="auto"/>
                <w:sz w:val="24"/>
                <w:highlight w:val="none"/>
              </w:rPr>
            </w:pPr>
          </w:p>
        </w:tc>
        <w:tc>
          <w:tcPr>
            <w:tcW w:w="2158" w:type="dxa"/>
            <w:noWrap w:val="0"/>
            <w:vAlign w:val="center"/>
          </w:tcPr>
          <w:p w14:paraId="4171759D">
            <w:pPr>
              <w:shd w:val="clear"/>
              <w:spacing w:line="320" w:lineRule="exact"/>
              <w:jc w:val="center"/>
              <w:rPr>
                <w:rFonts w:hint="eastAsia" w:ascii="宋体" w:hAnsi="宋体" w:cs="宋体"/>
                <w:color w:val="auto"/>
                <w:sz w:val="24"/>
                <w:highlight w:val="none"/>
              </w:rPr>
            </w:pPr>
          </w:p>
        </w:tc>
        <w:tc>
          <w:tcPr>
            <w:tcW w:w="2329" w:type="dxa"/>
            <w:noWrap w:val="0"/>
            <w:vAlign w:val="center"/>
          </w:tcPr>
          <w:p w14:paraId="7CEC15E6">
            <w:pPr>
              <w:shd w:val="clear"/>
              <w:spacing w:line="320" w:lineRule="exact"/>
              <w:jc w:val="center"/>
              <w:rPr>
                <w:rFonts w:hint="eastAsia" w:ascii="宋体" w:hAnsi="宋体" w:cs="宋体"/>
                <w:color w:val="auto"/>
                <w:sz w:val="24"/>
                <w:highlight w:val="none"/>
              </w:rPr>
            </w:pPr>
          </w:p>
        </w:tc>
        <w:tc>
          <w:tcPr>
            <w:tcW w:w="1214" w:type="dxa"/>
            <w:noWrap w:val="0"/>
            <w:vAlign w:val="center"/>
          </w:tcPr>
          <w:p w14:paraId="676DCE4D">
            <w:pPr>
              <w:shd w:val="clear"/>
              <w:spacing w:line="320" w:lineRule="exact"/>
              <w:jc w:val="center"/>
              <w:rPr>
                <w:rFonts w:hint="eastAsia" w:ascii="宋体" w:hAnsi="宋体" w:cs="宋体"/>
                <w:color w:val="auto"/>
                <w:sz w:val="24"/>
                <w:highlight w:val="none"/>
              </w:rPr>
            </w:pPr>
          </w:p>
        </w:tc>
        <w:tc>
          <w:tcPr>
            <w:tcW w:w="1348" w:type="dxa"/>
            <w:noWrap w:val="0"/>
            <w:vAlign w:val="center"/>
          </w:tcPr>
          <w:p w14:paraId="0B19317A">
            <w:pPr>
              <w:shd w:val="clear"/>
              <w:spacing w:line="320" w:lineRule="exact"/>
              <w:jc w:val="center"/>
              <w:rPr>
                <w:rFonts w:hint="eastAsia" w:ascii="宋体" w:hAnsi="宋体" w:cs="宋体"/>
                <w:color w:val="auto"/>
                <w:sz w:val="24"/>
                <w:highlight w:val="none"/>
              </w:rPr>
            </w:pPr>
          </w:p>
        </w:tc>
      </w:tr>
      <w:tr w14:paraId="5A806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5063EA69">
            <w:pPr>
              <w:shd w:val="clear"/>
              <w:jc w:val="center"/>
              <w:rPr>
                <w:rFonts w:hint="eastAsia" w:ascii="宋体" w:hAnsi="宋体" w:cs="宋体"/>
                <w:color w:val="auto"/>
                <w:sz w:val="24"/>
                <w:highlight w:val="none"/>
              </w:rPr>
            </w:pPr>
          </w:p>
        </w:tc>
        <w:tc>
          <w:tcPr>
            <w:tcW w:w="1752" w:type="dxa"/>
            <w:noWrap w:val="0"/>
            <w:vAlign w:val="center"/>
          </w:tcPr>
          <w:p w14:paraId="3AEFC8DF">
            <w:pPr>
              <w:shd w:val="clear"/>
              <w:spacing w:line="320" w:lineRule="exact"/>
              <w:jc w:val="center"/>
              <w:rPr>
                <w:rFonts w:hint="eastAsia" w:ascii="宋体" w:hAnsi="宋体" w:cs="宋体"/>
                <w:color w:val="auto"/>
                <w:sz w:val="24"/>
                <w:highlight w:val="none"/>
              </w:rPr>
            </w:pPr>
          </w:p>
        </w:tc>
        <w:tc>
          <w:tcPr>
            <w:tcW w:w="2158" w:type="dxa"/>
            <w:noWrap w:val="0"/>
            <w:vAlign w:val="center"/>
          </w:tcPr>
          <w:p w14:paraId="2021DD09">
            <w:pPr>
              <w:shd w:val="clear"/>
              <w:spacing w:line="320" w:lineRule="exact"/>
              <w:jc w:val="center"/>
              <w:rPr>
                <w:rFonts w:hint="eastAsia" w:ascii="宋体" w:hAnsi="宋体" w:cs="宋体"/>
                <w:color w:val="auto"/>
                <w:sz w:val="24"/>
                <w:highlight w:val="none"/>
              </w:rPr>
            </w:pPr>
          </w:p>
        </w:tc>
        <w:tc>
          <w:tcPr>
            <w:tcW w:w="2329" w:type="dxa"/>
            <w:noWrap w:val="0"/>
            <w:vAlign w:val="center"/>
          </w:tcPr>
          <w:p w14:paraId="0DBD3E6E">
            <w:pPr>
              <w:shd w:val="clear"/>
              <w:spacing w:line="320" w:lineRule="exact"/>
              <w:jc w:val="center"/>
              <w:rPr>
                <w:rFonts w:hint="eastAsia" w:ascii="宋体" w:hAnsi="宋体" w:cs="宋体"/>
                <w:color w:val="auto"/>
                <w:sz w:val="24"/>
                <w:highlight w:val="none"/>
              </w:rPr>
            </w:pPr>
          </w:p>
        </w:tc>
        <w:tc>
          <w:tcPr>
            <w:tcW w:w="1214" w:type="dxa"/>
            <w:noWrap w:val="0"/>
            <w:vAlign w:val="center"/>
          </w:tcPr>
          <w:p w14:paraId="1BF13E27">
            <w:pPr>
              <w:shd w:val="clear"/>
              <w:spacing w:line="320" w:lineRule="exact"/>
              <w:jc w:val="center"/>
              <w:rPr>
                <w:rFonts w:hint="eastAsia" w:ascii="宋体" w:hAnsi="宋体" w:cs="宋体"/>
                <w:color w:val="auto"/>
                <w:sz w:val="24"/>
                <w:highlight w:val="none"/>
              </w:rPr>
            </w:pPr>
          </w:p>
        </w:tc>
        <w:tc>
          <w:tcPr>
            <w:tcW w:w="1348" w:type="dxa"/>
            <w:noWrap w:val="0"/>
            <w:vAlign w:val="center"/>
          </w:tcPr>
          <w:p w14:paraId="219C0548">
            <w:pPr>
              <w:shd w:val="clear"/>
              <w:spacing w:line="320" w:lineRule="exact"/>
              <w:jc w:val="center"/>
              <w:rPr>
                <w:rFonts w:hint="eastAsia" w:ascii="宋体" w:hAnsi="宋体" w:cs="宋体"/>
                <w:color w:val="auto"/>
                <w:sz w:val="24"/>
                <w:highlight w:val="none"/>
              </w:rPr>
            </w:pPr>
          </w:p>
        </w:tc>
      </w:tr>
      <w:tr w14:paraId="622E5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6FDF8492">
            <w:pPr>
              <w:shd w:val="clear"/>
              <w:spacing w:line="320" w:lineRule="exact"/>
              <w:jc w:val="center"/>
              <w:rPr>
                <w:rFonts w:hint="eastAsia" w:ascii="宋体" w:hAnsi="宋体" w:cs="宋体"/>
                <w:b/>
                <w:color w:val="auto"/>
                <w:sz w:val="24"/>
                <w:highlight w:val="none"/>
              </w:rPr>
            </w:pPr>
          </w:p>
        </w:tc>
        <w:tc>
          <w:tcPr>
            <w:tcW w:w="1752" w:type="dxa"/>
            <w:noWrap w:val="0"/>
            <w:vAlign w:val="center"/>
          </w:tcPr>
          <w:p w14:paraId="43B9EF3E">
            <w:pPr>
              <w:shd w:val="clear"/>
              <w:spacing w:line="320" w:lineRule="exact"/>
              <w:jc w:val="center"/>
              <w:rPr>
                <w:rFonts w:hint="eastAsia" w:ascii="宋体" w:hAnsi="宋体" w:cs="宋体"/>
                <w:color w:val="auto"/>
                <w:sz w:val="24"/>
                <w:highlight w:val="none"/>
              </w:rPr>
            </w:pPr>
          </w:p>
        </w:tc>
        <w:tc>
          <w:tcPr>
            <w:tcW w:w="2158" w:type="dxa"/>
            <w:noWrap w:val="0"/>
            <w:vAlign w:val="center"/>
          </w:tcPr>
          <w:p w14:paraId="2D8EF934">
            <w:pPr>
              <w:shd w:val="clear"/>
              <w:spacing w:line="320" w:lineRule="exact"/>
              <w:jc w:val="center"/>
              <w:rPr>
                <w:rFonts w:hint="eastAsia" w:ascii="宋体" w:hAnsi="宋体" w:cs="宋体"/>
                <w:color w:val="auto"/>
                <w:sz w:val="24"/>
                <w:highlight w:val="none"/>
              </w:rPr>
            </w:pPr>
          </w:p>
        </w:tc>
        <w:tc>
          <w:tcPr>
            <w:tcW w:w="2329" w:type="dxa"/>
            <w:noWrap w:val="0"/>
            <w:vAlign w:val="center"/>
          </w:tcPr>
          <w:p w14:paraId="1D71371F">
            <w:pPr>
              <w:shd w:val="clear"/>
              <w:spacing w:line="320" w:lineRule="exact"/>
              <w:jc w:val="center"/>
              <w:rPr>
                <w:rFonts w:hint="eastAsia" w:ascii="宋体" w:hAnsi="宋体" w:cs="宋体"/>
                <w:color w:val="auto"/>
                <w:sz w:val="24"/>
                <w:highlight w:val="none"/>
              </w:rPr>
            </w:pPr>
          </w:p>
        </w:tc>
        <w:tc>
          <w:tcPr>
            <w:tcW w:w="1214" w:type="dxa"/>
            <w:noWrap w:val="0"/>
            <w:vAlign w:val="center"/>
          </w:tcPr>
          <w:p w14:paraId="5837A3CC">
            <w:pPr>
              <w:shd w:val="clear"/>
              <w:spacing w:line="320" w:lineRule="exact"/>
              <w:jc w:val="center"/>
              <w:rPr>
                <w:rFonts w:hint="eastAsia" w:ascii="宋体" w:hAnsi="宋体" w:cs="宋体"/>
                <w:color w:val="auto"/>
                <w:sz w:val="24"/>
                <w:highlight w:val="none"/>
              </w:rPr>
            </w:pPr>
          </w:p>
        </w:tc>
        <w:tc>
          <w:tcPr>
            <w:tcW w:w="1348" w:type="dxa"/>
            <w:noWrap w:val="0"/>
            <w:vAlign w:val="center"/>
          </w:tcPr>
          <w:p w14:paraId="130195E8">
            <w:pPr>
              <w:shd w:val="clear"/>
              <w:spacing w:line="320" w:lineRule="exact"/>
              <w:jc w:val="center"/>
              <w:rPr>
                <w:rFonts w:hint="eastAsia" w:ascii="宋体" w:hAnsi="宋体" w:cs="宋体"/>
                <w:color w:val="auto"/>
                <w:sz w:val="24"/>
                <w:highlight w:val="none"/>
              </w:rPr>
            </w:pPr>
          </w:p>
        </w:tc>
      </w:tr>
      <w:tr w14:paraId="7639A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65F1FA85">
            <w:pPr>
              <w:shd w:val="clear"/>
              <w:spacing w:line="320" w:lineRule="exact"/>
              <w:jc w:val="center"/>
              <w:rPr>
                <w:rFonts w:hint="eastAsia" w:ascii="宋体" w:hAnsi="宋体" w:cs="宋体"/>
                <w:b/>
                <w:color w:val="auto"/>
                <w:sz w:val="24"/>
                <w:highlight w:val="none"/>
              </w:rPr>
            </w:pPr>
          </w:p>
        </w:tc>
        <w:tc>
          <w:tcPr>
            <w:tcW w:w="1752" w:type="dxa"/>
            <w:noWrap w:val="0"/>
            <w:vAlign w:val="center"/>
          </w:tcPr>
          <w:p w14:paraId="31EB4FF3">
            <w:pPr>
              <w:shd w:val="clear"/>
              <w:spacing w:line="320" w:lineRule="exact"/>
              <w:jc w:val="center"/>
              <w:rPr>
                <w:rFonts w:hint="eastAsia" w:ascii="宋体" w:hAnsi="宋体" w:cs="宋体"/>
                <w:color w:val="auto"/>
                <w:sz w:val="24"/>
                <w:highlight w:val="none"/>
              </w:rPr>
            </w:pPr>
          </w:p>
        </w:tc>
        <w:tc>
          <w:tcPr>
            <w:tcW w:w="2158" w:type="dxa"/>
            <w:noWrap w:val="0"/>
            <w:vAlign w:val="center"/>
          </w:tcPr>
          <w:p w14:paraId="75141A77">
            <w:pPr>
              <w:shd w:val="clear"/>
              <w:spacing w:line="320" w:lineRule="exact"/>
              <w:jc w:val="center"/>
              <w:rPr>
                <w:rFonts w:hint="eastAsia" w:ascii="宋体" w:hAnsi="宋体" w:cs="宋体"/>
                <w:color w:val="auto"/>
                <w:sz w:val="24"/>
                <w:highlight w:val="none"/>
              </w:rPr>
            </w:pPr>
          </w:p>
        </w:tc>
        <w:tc>
          <w:tcPr>
            <w:tcW w:w="2329" w:type="dxa"/>
            <w:noWrap w:val="0"/>
            <w:vAlign w:val="center"/>
          </w:tcPr>
          <w:p w14:paraId="746A660F">
            <w:pPr>
              <w:shd w:val="clear"/>
              <w:spacing w:line="320" w:lineRule="exact"/>
              <w:jc w:val="center"/>
              <w:rPr>
                <w:rFonts w:hint="eastAsia" w:ascii="宋体" w:hAnsi="宋体" w:cs="宋体"/>
                <w:color w:val="auto"/>
                <w:sz w:val="24"/>
                <w:highlight w:val="none"/>
              </w:rPr>
            </w:pPr>
          </w:p>
        </w:tc>
        <w:tc>
          <w:tcPr>
            <w:tcW w:w="1214" w:type="dxa"/>
            <w:noWrap w:val="0"/>
            <w:vAlign w:val="center"/>
          </w:tcPr>
          <w:p w14:paraId="2197984B">
            <w:pPr>
              <w:shd w:val="clear"/>
              <w:spacing w:line="320" w:lineRule="exact"/>
              <w:jc w:val="center"/>
              <w:rPr>
                <w:rFonts w:hint="eastAsia" w:ascii="宋体" w:hAnsi="宋体" w:cs="宋体"/>
                <w:color w:val="auto"/>
                <w:sz w:val="24"/>
                <w:highlight w:val="none"/>
              </w:rPr>
            </w:pPr>
          </w:p>
        </w:tc>
        <w:tc>
          <w:tcPr>
            <w:tcW w:w="1348" w:type="dxa"/>
            <w:noWrap w:val="0"/>
            <w:vAlign w:val="center"/>
          </w:tcPr>
          <w:p w14:paraId="6CB69E95">
            <w:pPr>
              <w:shd w:val="clear"/>
              <w:spacing w:line="320" w:lineRule="exact"/>
              <w:jc w:val="center"/>
              <w:rPr>
                <w:rFonts w:hint="eastAsia" w:ascii="宋体" w:hAnsi="宋体" w:cs="宋体"/>
                <w:color w:val="auto"/>
                <w:sz w:val="24"/>
                <w:highlight w:val="none"/>
              </w:rPr>
            </w:pPr>
          </w:p>
        </w:tc>
      </w:tr>
      <w:tr w14:paraId="27A6E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644EF8BC">
            <w:pPr>
              <w:shd w:val="clear"/>
              <w:spacing w:line="320" w:lineRule="exact"/>
              <w:jc w:val="center"/>
              <w:rPr>
                <w:rFonts w:hint="eastAsia" w:ascii="宋体" w:hAnsi="宋体" w:cs="宋体"/>
                <w:color w:val="auto"/>
                <w:sz w:val="24"/>
                <w:highlight w:val="none"/>
              </w:rPr>
            </w:pPr>
          </w:p>
        </w:tc>
        <w:tc>
          <w:tcPr>
            <w:tcW w:w="1752" w:type="dxa"/>
            <w:noWrap w:val="0"/>
            <w:vAlign w:val="center"/>
          </w:tcPr>
          <w:p w14:paraId="483FFB04">
            <w:pPr>
              <w:shd w:val="clear"/>
              <w:spacing w:line="320" w:lineRule="exact"/>
              <w:jc w:val="center"/>
              <w:rPr>
                <w:rFonts w:hint="eastAsia" w:ascii="宋体" w:hAnsi="宋体" w:cs="宋体"/>
                <w:color w:val="auto"/>
                <w:sz w:val="24"/>
                <w:highlight w:val="none"/>
              </w:rPr>
            </w:pPr>
          </w:p>
        </w:tc>
        <w:tc>
          <w:tcPr>
            <w:tcW w:w="2158" w:type="dxa"/>
            <w:noWrap w:val="0"/>
            <w:vAlign w:val="center"/>
          </w:tcPr>
          <w:p w14:paraId="0EFB14BD">
            <w:pPr>
              <w:shd w:val="clear"/>
              <w:spacing w:line="320" w:lineRule="exact"/>
              <w:jc w:val="center"/>
              <w:rPr>
                <w:rFonts w:hint="eastAsia" w:ascii="宋体" w:hAnsi="宋体" w:cs="宋体"/>
                <w:color w:val="auto"/>
                <w:sz w:val="24"/>
                <w:highlight w:val="none"/>
              </w:rPr>
            </w:pPr>
          </w:p>
        </w:tc>
        <w:tc>
          <w:tcPr>
            <w:tcW w:w="2329" w:type="dxa"/>
            <w:noWrap w:val="0"/>
            <w:vAlign w:val="center"/>
          </w:tcPr>
          <w:p w14:paraId="0E9ECAAD">
            <w:pPr>
              <w:shd w:val="clear"/>
              <w:spacing w:line="320" w:lineRule="exact"/>
              <w:jc w:val="center"/>
              <w:rPr>
                <w:rFonts w:hint="eastAsia" w:ascii="宋体" w:hAnsi="宋体" w:cs="宋体"/>
                <w:color w:val="auto"/>
                <w:sz w:val="24"/>
                <w:highlight w:val="none"/>
              </w:rPr>
            </w:pPr>
          </w:p>
        </w:tc>
        <w:tc>
          <w:tcPr>
            <w:tcW w:w="1214" w:type="dxa"/>
            <w:noWrap w:val="0"/>
            <w:vAlign w:val="center"/>
          </w:tcPr>
          <w:p w14:paraId="3629453C">
            <w:pPr>
              <w:shd w:val="clear"/>
              <w:spacing w:line="320" w:lineRule="exact"/>
              <w:jc w:val="center"/>
              <w:rPr>
                <w:rFonts w:hint="eastAsia" w:ascii="宋体" w:hAnsi="宋体" w:cs="宋体"/>
                <w:color w:val="auto"/>
                <w:sz w:val="24"/>
                <w:highlight w:val="none"/>
              </w:rPr>
            </w:pPr>
          </w:p>
        </w:tc>
        <w:tc>
          <w:tcPr>
            <w:tcW w:w="1348" w:type="dxa"/>
            <w:noWrap w:val="0"/>
            <w:vAlign w:val="center"/>
          </w:tcPr>
          <w:p w14:paraId="2351C694">
            <w:pPr>
              <w:shd w:val="clear"/>
              <w:spacing w:line="320" w:lineRule="exact"/>
              <w:jc w:val="center"/>
              <w:rPr>
                <w:rFonts w:hint="eastAsia" w:ascii="宋体" w:hAnsi="宋体" w:cs="宋体"/>
                <w:color w:val="auto"/>
                <w:sz w:val="24"/>
                <w:highlight w:val="none"/>
              </w:rPr>
            </w:pPr>
          </w:p>
        </w:tc>
      </w:tr>
      <w:tr w14:paraId="544F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5132B6BD">
            <w:pPr>
              <w:shd w:val="clear"/>
              <w:spacing w:line="320" w:lineRule="exact"/>
              <w:jc w:val="center"/>
              <w:rPr>
                <w:rFonts w:hint="eastAsia" w:ascii="宋体" w:hAnsi="宋体" w:cs="宋体"/>
                <w:color w:val="auto"/>
                <w:sz w:val="24"/>
                <w:highlight w:val="none"/>
              </w:rPr>
            </w:pPr>
          </w:p>
        </w:tc>
        <w:tc>
          <w:tcPr>
            <w:tcW w:w="1752" w:type="dxa"/>
            <w:noWrap w:val="0"/>
            <w:vAlign w:val="center"/>
          </w:tcPr>
          <w:p w14:paraId="687BC1B4">
            <w:pPr>
              <w:shd w:val="clear"/>
              <w:spacing w:line="320" w:lineRule="exact"/>
              <w:jc w:val="center"/>
              <w:rPr>
                <w:rFonts w:hint="eastAsia" w:ascii="宋体" w:hAnsi="宋体" w:cs="宋体"/>
                <w:color w:val="auto"/>
                <w:sz w:val="24"/>
                <w:highlight w:val="none"/>
              </w:rPr>
            </w:pPr>
          </w:p>
        </w:tc>
        <w:tc>
          <w:tcPr>
            <w:tcW w:w="2158" w:type="dxa"/>
            <w:noWrap w:val="0"/>
            <w:vAlign w:val="center"/>
          </w:tcPr>
          <w:p w14:paraId="6FFE4642">
            <w:pPr>
              <w:shd w:val="clear"/>
              <w:spacing w:line="320" w:lineRule="exact"/>
              <w:jc w:val="center"/>
              <w:rPr>
                <w:rFonts w:hint="eastAsia" w:ascii="宋体" w:hAnsi="宋体" w:cs="宋体"/>
                <w:color w:val="auto"/>
                <w:sz w:val="24"/>
                <w:highlight w:val="none"/>
              </w:rPr>
            </w:pPr>
          </w:p>
        </w:tc>
        <w:tc>
          <w:tcPr>
            <w:tcW w:w="2329" w:type="dxa"/>
            <w:noWrap w:val="0"/>
            <w:vAlign w:val="center"/>
          </w:tcPr>
          <w:p w14:paraId="418B5144">
            <w:pPr>
              <w:shd w:val="clear"/>
              <w:spacing w:line="320" w:lineRule="exact"/>
              <w:jc w:val="center"/>
              <w:rPr>
                <w:rFonts w:hint="eastAsia" w:ascii="宋体" w:hAnsi="宋体" w:cs="宋体"/>
                <w:color w:val="auto"/>
                <w:sz w:val="24"/>
                <w:highlight w:val="none"/>
              </w:rPr>
            </w:pPr>
          </w:p>
        </w:tc>
        <w:tc>
          <w:tcPr>
            <w:tcW w:w="1214" w:type="dxa"/>
            <w:noWrap w:val="0"/>
            <w:vAlign w:val="center"/>
          </w:tcPr>
          <w:p w14:paraId="28775D24">
            <w:pPr>
              <w:shd w:val="clear"/>
              <w:spacing w:line="320" w:lineRule="exact"/>
              <w:jc w:val="center"/>
              <w:rPr>
                <w:rFonts w:hint="eastAsia" w:ascii="宋体" w:hAnsi="宋体" w:cs="宋体"/>
                <w:color w:val="auto"/>
                <w:sz w:val="24"/>
                <w:highlight w:val="none"/>
              </w:rPr>
            </w:pPr>
          </w:p>
        </w:tc>
        <w:tc>
          <w:tcPr>
            <w:tcW w:w="1348" w:type="dxa"/>
            <w:noWrap w:val="0"/>
            <w:vAlign w:val="center"/>
          </w:tcPr>
          <w:p w14:paraId="0AE24047">
            <w:pPr>
              <w:shd w:val="clear"/>
              <w:spacing w:line="320" w:lineRule="exact"/>
              <w:jc w:val="center"/>
              <w:rPr>
                <w:rFonts w:hint="eastAsia" w:ascii="宋体" w:hAnsi="宋体" w:cs="宋体"/>
                <w:color w:val="auto"/>
                <w:sz w:val="24"/>
                <w:highlight w:val="none"/>
              </w:rPr>
            </w:pPr>
          </w:p>
        </w:tc>
      </w:tr>
      <w:tr w14:paraId="6F465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38F7A55D">
            <w:pPr>
              <w:shd w:val="clear"/>
              <w:spacing w:line="320" w:lineRule="exact"/>
              <w:jc w:val="center"/>
              <w:rPr>
                <w:rFonts w:hint="eastAsia" w:ascii="宋体" w:hAnsi="宋体" w:cs="宋体"/>
                <w:b/>
                <w:color w:val="auto"/>
                <w:sz w:val="24"/>
                <w:highlight w:val="none"/>
              </w:rPr>
            </w:pPr>
          </w:p>
        </w:tc>
        <w:tc>
          <w:tcPr>
            <w:tcW w:w="1752" w:type="dxa"/>
            <w:noWrap w:val="0"/>
            <w:vAlign w:val="center"/>
          </w:tcPr>
          <w:p w14:paraId="5D20170C">
            <w:pPr>
              <w:shd w:val="clear"/>
              <w:spacing w:line="320" w:lineRule="exact"/>
              <w:jc w:val="center"/>
              <w:rPr>
                <w:rFonts w:hint="eastAsia" w:ascii="宋体" w:hAnsi="宋体" w:cs="宋体"/>
                <w:b/>
                <w:color w:val="auto"/>
                <w:sz w:val="24"/>
                <w:highlight w:val="none"/>
              </w:rPr>
            </w:pPr>
          </w:p>
        </w:tc>
        <w:tc>
          <w:tcPr>
            <w:tcW w:w="2158" w:type="dxa"/>
            <w:noWrap w:val="0"/>
            <w:vAlign w:val="center"/>
          </w:tcPr>
          <w:p w14:paraId="58B4E8EF">
            <w:pPr>
              <w:shd w:val="clear"/>
              <w:spacing w:line="320" w:lineRule="exact"/>
              <w:jc w:val="center"/>
              <w:rPr>
                <w:rFonts w:hint="eastAsia" w:ascii="宋体" w:hAnsi="宋体" w:cs="宋体"/>
                <w:color w:val="auto"/>
                <w:sz w:val="24"/>
                <w:highlight w:val="none"/>
              </w:rPr>
            </w:pPr>
          </w:p>
        </w:tc>
        <w:tc>
          <w:tcPr>
            <w:tcW w:w="2329" w:type="dxa"/>
            <w:noWrap w:val="0"/>
            <w:vAlign w:val="center"/>
          </w:tcPr>
          <w:p w14:paraId="255EE1A7">
            <w:pPr>
              <w:shd w:val="clear"/>
              <w:spacing w:line="320" w:lineRule="exact"/>
              <w:jc w:val="center"/>
              <w:rPr>
                <w:rFonts w:hint="eastAsia" w:ascii="宋体" w:hAnsi="宋体" w:cs="宋体"/>
                <w:color w:val="auto"/>
                <w:sz w:val="24"/>
                <w:highlight w:val="none"/>
              </w:rPr>
            </w:pPr>
          </w:p>
        </w:tc>
        <w:tc>
          <w:tcPr>
            <w:tcW w:w="1214" w:type="dxa"/>
            <w:noWrap w:val="0"/>
            <w:vAlign w:val="center"/>
          </w:tcPr>
          <w:p w14:paraId="3DF2B7F6">
            <w:pPr>
              <w:shd w:val="clear"/>
              <w:spacing w:line="320" w:lineRule="exact"/>
              <w:jc w:val="center"/>
              <w:rPr>
                <w:rFonts w:hint="eastAsia" w:ascii="宋体" w:hAnsi="宋体" w:cs="宋体"/>
                <w:color w:val="auto"/>
                <w:sz w:val="24"/>
                <w:highlight w:val="none"/>
              </w:rPr>
            </w:pPr>
          </w:p>
        </w:tc>
        <w:tc>
          <w:tcPr>
            <w:tcW w:w="1348" w:type="dxa"/>
            <w:noWrap w:val="0"/>
            <w:vAlign w:val="center"/>
          </w:tcPr>
          <w:p w14:paraId="36666B3C">
            <w:pPr>
              <w:shd w:val="clear"/>
              <w:spacing w:line="320" w:lineRule="exact"/>
              <w:jc w:val="center"/>
              <w:rPr>
                <w:rFonts w:hint="eastAsia" w:ascii="宋体" w:hAnsi="宋体" w:cs="宋体"/>
                <w:color w:val="auto"/>
                <w:sz w:val="24"/>
                <w:highlight w:val="none"/>
              </w:rPr>
            </w:pPr>
          </w:p>
        </w:tc>
      </w:tr>
      <w:tr w14:paraId="2E5B3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31DCB090">
            <w:pPr>
              <w:shd w:val="clear"/>
              <w:jc w:val="center"/>
              <w:rPr>
                <w:rFonts w:hint="eastAsia" w:ascii="宋体" w:hAnsi="宋体" w:cs="宋体"/>
                <w:color w:val="auto"/>
                <w:sz w:val="24"/>
                <w:highlight w:val="none"/>
              </w:rPr>
            </w:pPr>
          </w:p>
        </w:tc>
        <w:tc>
          <w:tcPr>
            <w:tcW w:w="1752" w:type="dxa"/>
            <w:noWrap w:val="0"/>
            <w:vAlign w:val="center"/>
          </w:tcPr>
          <w:p w14:paraId="73AE0872">
            <w:pPr>
              <w:shd w:val="clear"/>
              <w:spacing w:line="320" w:lineRule="exact"/>
              <w:jc w:val="center"/>
              <w:rPr>
                <w:rFonts w:hint="eastAsia" w:ascii="宋体" w:hAnsi="宋体" w:cs="宋体"/>
                <w:color w:val="auto"/>
                <w:sz w:val="24"/>
                <w:highlight w:val="none"/>
              </w:rPr>
            </w:pPr>
          </w:p>
        </w:tc>
        <w:tc>
          <w:tcPr>
            <w:tcW w:w="2158" w:type="dxa"/>
            <w:noWrap w:val="0"/>
            <w:vAlign w:val="center"/>
          </w:tcPr>
          <w:p w14:paraId="7E4CF28B">
            <w:pPr>
              <w:shd w:val="clear"/>
              <w:spacing w:line="320" w:lineRule="exact"/>
              <w:jc w:val="center"/>
              <w:rPr>
                <w:rFonts w:hint="eastAsia" w:ascii="宋体" w:hAnsi="宋体" w:cs="宋体"/>
                <w:color w:val="auto"/>
                <w:sz w:val="24"/>
                <w:highlight w:val="none"/>
              </w:rPr>
            </w:pPr>
          </w:p>
        </w:tc>
        <w:tc>
          <w:tcPr>
            <w:tcW w:w="2329" w:type="dxa"/>
            <w:noWrap w:val="0"/>
            <w:vAlign w:val="center"/>
          </w:tcPr>
          <w:p w14:paraId="2D0BDCC1">
            <w:pPr>
              <w:shd w:val="clear"/>
              <w:spacing w:line="320" w:lineRule="exact"/>
              <w:jc w:val="center"/>
              <w:rPr>
                <w:rFonts w:hint="eastAsia" w:ascii="宋体" w:hAnsi="宋体" w:cs="宋体"/>
                <w:color w:val="auto"/>
                <w:sz w:val="24"/>
                <w:highlight w:val="none"/>
              </w:rPr>
            </w:pPr>
          </w:p>
        </w:tc>
        <w:tc>
          <w:tcPr>
            <w:tcW w:w="1214" w:type="dxa"/>
            <w:noWrap w:val="0"/>
            <w:vAlign w:val="center"/>
          </w:tcPr>
          <w:p w14:paraId="1733830D">
            <w:pPr>
              <w:shd w:val="clear"/>
              <w:spacing w:line="320" w:lineRule="exact"/>
              <w:jc w:val="center"/>
              <w:rPr>
                <w:rFonts w:hint="eastAsia" w:ascii="宋体" w:hAnsi="宋体" w:cs="宋体"/>
                <w:color w:val="auto"/>
                <w:sz w:val="24"/>
                <w:highlight w:val="none"/>
              </w:rPr>
            </w:pPr>
          </w:p>
        </w:tc>
        <w:tc>
          <w:tcPr>
            <w:tcW w:w="1348" w:type="dxa"/>
            <w:noWrap w:val="0"/>
            <w:vAlign w:val="center"/>
          </w:tcPr>
          <w:p w14:paraId="3E407F53">
            <w:pPr>
              <w:shd w:val="clear"/>
              <w:spacing w:line="320" w:lineRule="exact"/>
              <w:jc w:val="center"/>
              <w:rPr>
                <w:rFonts w:hint="eastAsia" w:ascii="宋体" w:hAnsi="宋体" w:cs="宋体"/>
                <w:color w:val="auto"/>
                <w:sz w:val="24"/>
                <w:highlight w:val="none"/>
              </w:rPr>
            </w:pPr>
          </w:p>
        </w:tc>
      </w:tr>
      <w:tr w14:paraId="575A7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247C2621">
            <w:pPr>
              <w:shd w:val="clear"/>
              <w:jc w:val="center"/>
              <w:rPr>
                <w:rFonts w:hint="eastAsia" w:ascii="宋体" w:hAnsi="宋体" w:cs="宋体"/>
                <w:color w:val="auto"/>
                <w:sz w:val="24"/>
                <w:highlight w:val="none"/>
              </w:rPr>
            </w:pPr>
          </w:p>
        </w:tc>
        <w:tc>
          <w:tcPr>
            <w:tcW w:w="1752" w:type="dxa"/>
            <w:noWrap w:val="0"/>
            <w:vAlign w:val="center"/>
          </w:tcPr>
          <w:p w14:paraId="7BBFBDD5">
            <w:pPr>
              <w:shd w:val="clear"/>
              <w:spacing w:line="320" w:lineRule="exact"/>
              <w:jc w:val="center"/>
              <w:rPr>
                <w:rFonts w:hint="eastAsia" w:ascii="宋体" w:hAnsi="宋体" w:cs="宋体"/>
                <w:color w:val="auto"/>
                <w:sz w:val="24"/>
                <w:highlight w:val="none"/>
              </w:rPr>
            </w:pPr>
          </w:p>
        </w:tc>
        <w:tc>
          <w:tcPr>
            <w:tcW w:w="2158" w:type="dxa"/>
            <w:noWrap w:val="0"/>
            <w:vAlign w:val="center"/>
          </w:tcPr>
          <w:p w14:paraId="3BFB940F">
            <w:pPr>
              <w:shd w:val="clear"/>
              <w:spacing w:line="320" w:lineRule="exact"/>
              <w:jc w:val="center"/>
              <w:rPr>
                <w:rFonts w:hint="eastAsia" w:ascii="宋体" w:hAnsi="宋体" w:cs="宋体"/>
                <w:color w:val="auto"/>
                <w:sz w:val="24"/>
                <w:highlight w:val="none"/>
              </w:rPr>
            </w:pPr>
          </w:p>
        </w:tc>
        <w:tc>
          <w:tcPr>
            <w:tcW w:w="2329" w:type="dxa"/>
            <w:noWrap w:val="0"/>
            <w:vAlign w:val="center"/>
          </w:tcPr>
          <w:p w14:paraId="2F4E72F1">
            <w:pPr>
              <w:shd w:val="clear"/>
              <w:spacing w:line="320" w:lineRule="exact"/>
              <w:jc w:val="center"/>
              <w:rPr>
                <w:rFonts w:hint="eastAsia" w:ascii="宋体" w:hAnsi="宋体" w:cs="宋体"/>
                <w:color w:val="auto"/>
                <w:sz w:val="24"/>
                <w:highlight w:val="none"/>
              </w:rPr>
            </w:pPr>
          </w:p>
        </w:tc>
        <w:tc>
          <w:tcPr>
            <w:tcW w:w="1214" w:type="dxa"/>
            <w:noWrap w:val="0"/>
            <w:vAlign w:val="center"/>
          </w:tcPr>
          <w:p w14:paraId="4F115494">
            <w:pPr>
              <w:shd w:val="clear"/>
              <w:spacing w:line="320" w:lineRule="exact"/>
              <w:jc w:val="center"/>
              <w:rPr>
                <w:rFonts w:hint="eastAsia" w:ascii="宋体" w:hAnsi="宋体" w:cs="宋体"/>
                <w:color w:val="auto"/>
                <w:sz w:val="24"/>
                <w:highlight w:val="none"/>
              </w:rPr>
            </w:pPr>
          </w:p>
        </w:tc>
        <w:tc>
          <w:tcPr>
            <w:tcW w:w="1348" w:type="dxa"/>
            <w:noWrap w:val="0"/>
            <w:vAlign w:val="center"/>
          </w:tcPr>
          <w:p w14:paraId="5EC7AA6A">
            <w:pPr>
              <w:shd w:val="clear"/>
              <w:spacing w:line="320" w:lineRule="exact"/>
              <w:jc w:val="center"/>
              <w:rPr>
                <w:rFonts w:hint="eastAsia" w:ascii="宋体" w:hAnsi="宋体" w:cs="宋体"/>
                <w:color w:val="auto"/>
                <w:sz w:val="24"/>
                <w:highlight w:val="none"/>
              </w:rPr>
            </w:pPr>
          </w:p>
        </w:tc>
      </w:tr>
    </w:tbl>
    <w:p w14:paraId="53680A88">
      <w:pPr>
        <w:shd w:val="clear"/>
        <w:spacing w:line="360" w:lineRule="auto"/>
        <w:ind w:firstLine="420" w:firstLineChars="175"/>
        <w:rPr>
          <w:rFonts w:hint="eastAsia"/>
          <w:color w:val="auto"/>
          <w:sz w:val="24"/>
          <w:szCs w:val="32"/>
          <w:highlight w:val="none"/>
        </w:rPr>
      </w:pPr>
      <w:r>
        <w:rPr>
          <w:rFonts w:hint="eastAsia"/>
          <w:color w:val="auto"/>
          <w:sz w:val="24"/>
          <w:szCs w:val="32"/>
          <w:highlight w:val="none"/>
        </w:rPr>
        <w:t>注：（1）投标人应对照第二章《项目采购需求》中所列技术参数、性能指标要求逐条对应填报投标货物的技术参数、性能指标等承诺，并在“偏离情况”栏注明“正偏离”、 “负偏离”或“无偏离”，当出现“正偏离”情况时应详细填写偏离情况说明及提供相应有效证明材料。</w:t>
      </w:r>
    </w:p>
    <w:p w14:paraId="6BF5D683">
      <w:pPr>
        <w:shd w:val="clear"/>
        <w:spacing w:line="360" w:lineRule="auto"/>
        <w:ind w:firstLine="420" w:firstLineChars="175"/>
        <w:rPr>
          <w:rFonts w:hint="eastAsia"/>
          <w:color w:val="auto"/>
          <w:sz w:val="24"/>
          <w:szCs w:val="32"/>
          <w:highlight w:val="none"/>
        </w:rPr>
      </w:pPr>
      <w:r>
        <w:rPr>
          <w:rFonts w:hint="eastAsia"/>
          <w:color w:val="auto"/>
          <w:sz w:val="24"/>
          <w:szCs w:val="32"/>
          <w:highlight w:val="none"/>
        </w:rPr>
        <w:t>（2）投标技术参数性能指标与招标要求相同的为无偏离，高于招标要求的为正偏离，低于招标要求的为负偏离。</w:t>
      </w:r>
    </w:p>
    <w:p w14:paraId="4D1417D5">
      <w:pPr>
        <w:shd w:val="clear"/>
        <w:snapToGrid w:val="0"/>
        <w:spacing w:before="156" w:beforeLines="50"/>
        <w:rPr>
          <w:rFonts w:hint="eastAsia" w:ascii="宋体" w:hAnsi="宋体" w:cs="宋体"/>
          <w:color w:val="auto"/>
          <w:szCs w:val="21"/>
          <w:highlight w:val="none"/>
        </w:rPr>
      </w:pPr>
    </w:p>
    <w:p w14:paraId="6C82E916">
      <w:pPr>
        <w:pStyle w:val="15"/>
        <w:shd w:val="clear"/>
        <w:spacing w:line="360" w:lineRule="auto"/>
        <w:ind w:firstLine="2160" w:firstLineChars="9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10EB4691">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65F72E75">
      <w:pPr>
        <w:shd w:val="clear"/>
        <w:snapToGrid w:val="0"/>
        <w:spacing w:before="50" w:after="156" w:afterLines="50"/>
        <w:rPr>
          <w:rFonts w:hint="eastAsia" w:ascii="宋体" w:hAnsi="宋体" w:cs="宋体"/>
          <w:b/>
          <w:bCs/>
          <w:color w:val="auto"/>
          <w:highlight w:val="none"/>
        </w:rPr>
      </w:pPr>
    </w:p>
    <w:p w14:paraId="6136D7E8">
      <w:pPr>
        <w:shd w:val="clear"/>
        <w:snapToGrid w:val="0"/>
        <w:spacing w:before="50" w:after="156" w:afterLines="50"/>
        <w:rPr>
          <w:rFonts w:hint="eastAsia" w:ascii="宋体" w:hAnsi="宋体" w:cs="宋体"/>
          <w:color w:val="auto"/>
          <w:szCs w:val="21"/>
          <w:highlight w:val="none"/>
        </w:rPr>
      </w:pPr>
    </w:p>
    <w:p w14:paraId="4D09B7A2">
      <w:pPr>
        <w:pStyle w:val="13"/>
        <w:shd w:val="clear"/>
        <w:rPr>
          <w:rFonts w:hint="eastAsia" w:ascii="宋体" w:hAnsi="宋体" w:eastAsia="宋体" w:cs="宋体"/>
          <w:color w:val="auto"/>
          <w:highlight w:val="none"/>
        </w:rPr>
      </w:pPr>
    </w:p>
    <w:p w14:paraId="6D3B27D5">
      <w:pPr>
        <w:shd w:val="clear"/>
        <w:snapToGrid w:val="0"/>
        <w:spacing w:before="50"/>
        <w:jc w:val="left"/>
        <w:rPr>
          <w:rFonts w:hint="eastAsia" w:ascii="宋体" w:hAnsi="宋体" w:cs="宋体"/>
          <w:color w:val="auto"/>
          <w:spacing w:val="-2"/>
          <w:sz w:val="28"/>
          <w:szCs w:val="28"/>
          <w:highlight w:val="none"/>
        </w:rPr>
      </w:pPr>
      <w:r>
        <w:rPr>
          <w:rFonts w:hint="eastAsia" w:ascii="宋体" w:hAnsi="宋体" w:cs="宋体"/>
          <w:b/>
          <w:color w:val="auto"/>
          <w:szCs w:val="21"/>
          <w:highlight w:val="none"/>
        </w:rPr>
        <w:br w:type="page"/>
      </w:r>
      <w:r>
        <w:rPr>
          <w:rFonts w:hint="eastAsia" w:ascii="宋体" w:hAnsi="宋体" w:cs="宋体"/>
          <w:b/>
          <w:color w:val="auto"/>
          <w:sz w:val="24"/>
          <w:highlight w:val="none"/>
        </w:rPr>
        <w:t>（2）投标货物配置清单格式：</w:t>
      </w:r>
    </w:p>
    <w:p w14:paraId="1DBA9E4A">
      <w:pPr>
        <w:shd w:val="clear"/>
        <w:spacing w:before="91" w:line="190" w:lineRule="auto"/>
        <w:jc w:val="center"/>
        <w:rPr>
          <w:rFonts w:hint="eastAsia" w:ascii="宋体" w:hAnsi="宋体" w:cs="宋体"/>
          <w:b/>
          <w:bCs/>
          <w:color w:val="auto"/>
          <w:sz w:val="32"/>
          <w:szCs w:val="32"/>
          <w:highlight w:val="none"/>
        </w:rPr>
      </w:pPr>
      <w:r>
        <w:rPr>
          <w:rFonts w:hint="eastAsia" w:ascii="宋体" w:hAnsi="宋体" w:cs="宋体"/>
          <w:b/>
          <w:bCs/>
          <w:color w:val="auto"/>
          <w:spacing w:val="-2"/>
          <w:sz w:val="32"/>
          <w:szCs w:val="32"/>
          <w:highlight w:val="none"/>
        </w:rPr>
        <w:t>投标货物配置清单</w:t>
      </w:r>
    </w:p>
    <w:p w14:paraId="5AD38E67">
      <w:pPr>
        <w:shd w:val="clear"/>
        <w:rPr>
          <w:rFonts w:hint="eastAsia" w:ascii="宋体" w:hAnsi="宋体" w:cs="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7"/>
        <w:gridCol w:w="1768"/>
        <w:gridCol w:w="1083"/>
        <w:gridCol w:w="1627"/>
        <w:gridCol w:w="980"/>
        <w:gridCol w:w="1987"/>
        <w:gridCol w:w="894"/>
      </w:tblGrid>
      <w:tr w14:paraId="16526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2B636D8E">
            <w:pPr>
              <w:shd w:val="clear"/>
              <w:snapToGrid w:val="0"/>
              <w:spacing w:before="50" w:after="50" w:line="44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BA13DC2">
            <w:pPr>
              <w:shd w:val="clear"/>
              <w:snapToGrid w:val="0"/>
              <w:spacing w:before="50" w:after="50" w:line="440" w:lineRule="exact"/>
              <w:jc w:val="center"/>
              <w:rPr>
                <w:rFonts w:hint="eastAsia" w:ascii="宋体" w:hAnsi="宋体"/>
                <w:b/>
                <w:bCs/>
                <w:color w:val="auto"/>
                <w:sz w:val="24"/>
                <w:szCs w:val="24"/>
                <w:highlight w:val="none"/>
              </w:rPr>
            </w:pPr>
            <w:r>
              <w:rPr>
                <w:rFonts w:hint="eastAsia" w:ascii="宋体" w:hAnsi="宋体"/>
                <w:b/>
                <w:bCs/>
                <w:color w:val="auto"/>
                <w:sz w:val="24"/>
                <w:szCs w:val="24"/>
                <w:highlight w:val="none"/>
              </w:rPr>
              <w:t>货物名称</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CA496F4">
            <w:pPr>
              <w:shd w:val="clear"/>
              <w:snapToGrid w:val="0"/>
              <w:spacing w:before="50" w:after="50" w:line="44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品牌</w:t>
            </w:r>
          </w:p>
        </w:tc>
        <w:tc>
          <w:tcPr>
            <w:tcW w:w="1627" w:type="dxa"/>
            <w:tcBorders>
              <w:top w:val="single" w:color="auto" w:sz="4" w:space="0"/>
              <w:left w:val="single" w:color="auto" w:sz="4" w:space="0"/>
              <w:bottom w:val="single" w:color="auto" w:sz="4" w:space="0"/>
              <w:right w:val="single" w:color="auto" w:sz="4" w:space="0"/>
            </w:tcBorders>
            <w:noWrap w:val="0"/>
            <w:vAlign w:val="center"/>
          </w:tcPr>
          <w:p w14:paraId="0B4BCF27">
            <w:pPr>
              <w:shd w:val="clear"/>
              <w:snapToGrid w:val="0"/>
              <w:spacing w:before="50" w:after="50" w:line="44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规格型号</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6BBC68F9">
            <w:pPr>
              <w:shd w:val="clear"/>
              <w:snapToGrid w:val="0"/>
              <w:spacing w:before="50" w:after="50" w:line="440" w:lineRule="exact"/>
              <w:jc w:val="center"/>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数量</w:t>
            </w:r>
            <w:r>
              <w:rPr>
                <w:rFonts w:hint="eastAsia" w:ascii="宋体" w:hAnsi="宋体"/>
                <w:b/>
                <w:bCs/>
                <w:color w:val="auto"/>
                <w:sz w:val="24"/>
                <w:szCs w:val="24"/>
                <w:highlight w:val="none"/>
                <w:lang w:eastAsia="zh-CN"/>
              </w:rPr>
              <w:t>及单位</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3C1747E0">
            <w:pPr>
              <w:shd w:val="clear"/>
              <w:snapToGrid w:val="0"/>
              <w:spacing w:before="50" w:after="50" w:line="44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性能及指标</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48F8EFA">
            <w:pPr>
              <w:shd w:val="clear"/>
              <w:snapToGrid w:val="0"/>
              <w:spacing w:before="50" w:after="50" w:line="44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产地</w:t>
            </w:r>
          </w:p>
        </w:tc>
      </w:tr>
      <w:tr w14:paraId="79A14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05B0B928">
            <w:pPr>
              <w:shd w:val="clear"/>
              <w:snapToGrid w:val="0"/>
              <w:spacing w:before="50" w:after="50" w:line="440" w:lineRule="exact"/>
              <w:jc w:val="center"/>
              <w:rPr>
                <w:rFonts w:ascii="宋体" w:hAnsi="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5CEFD30A">
            <w:pPr>
              <w:shd w:val="clear"/>
              <w:snapToGrid w:val="0"/>
              <w:spacing w:before="50" w:after="50" w:line="440" w:lineRule="exact"/>
              <w:jc w:val="center"/>
              <w:rPr>
                <w:rFonts w:ascii="宋体" w:hAnsi="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7623ABD">
            <w:pPr>
              <w:shd w:val="clear"/>
              <w:snapToGrid w:val="0"/>
              <w:spacing w:before="50" w:after="50" w:line="440" w:lineRule="exact"/>
              <w:jc w:val="center"/>
              <w:rPr>
                <w:rFonts w:ascii="宋体" w:hAnsi="宋体"/>
                <w:color w:val="auto"/>
                <w:szCs w:val="21"/>
                <w:highlight w:val="none"/>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6E22FF1D">
            <w:pPr>
              <w:shd w:val="clear"/>
              <w:snapToGrid w:val="0"/>
              <w:spacing w:before="50" w:after="50" w:line="440" w:lineRule="exact"/>
              <w:jc w:val="center"/>
              <w:rPr>
                <w:rFonts w:ascii="宋体" w:hAnsi="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72E92AD3">
            <w:pPr>
              <w:shd w:val="clear"/>
              <w:snapToGrid w:val="0"/>
              <w:spacing w:before="50" w:after="50" w:line="440" w:lineRule="exact"/>
              <w:jc w:val="center"/>
              <w:rPr>
                <w:rFonts w:ascii="宋体" w:hAnsi="宋体"/>
                <w:color w:val="auto"/>
                <w:szCs w:val="21"/>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02B30DF">
            <w:pPr>
              <w:shd w:val="clear"/>
              <w:snapToGrid w:val="0"/>
              <w:spacing w:before="50" w:after="50" w:line="440" w:lineRule="exact"/>
              <w:jc w:val="center"/>
              <w:rPr>
                <w:rFonts w:ascii="宋体" w:hAnsi="宋体"/>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024632E4">
            <w:pPr>
              <w:shd w:val="clear"/>
              <w:snapToGrid w:val="0"/>
              <w:spacing w:before="50" w:after="50" w:line="440" w:lineRule="exact"/>
              <w:jc w:val="center"/>
              <w:rPr>
                <w:rFonts w:ascii="宋体" w:hAnsi="宋体"/>
                <w:color w:val="auto"/>
                <w:szCs w:val="21"/>
                <w:highlight w:val="none"/>
              </w:rPr>
            </w:pPr>
          </w:p>
        </w:tc>
      </w:tr>
      <w:tr w14:paraId="51869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2E33ABA2">
            <w:pPr>
              <w:shd w:val="clear"/>
              <w:snapToGrid w:val="0"/>
              <w:spacing w:before="50" w:after="50" w:line="440" w:lineRule="exact"/>
              <w:jc w:val="center"/>
              <w:rPr>
                <w:rFonts w:ascii="宋体" w:hAnsi="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1BA633CA">
            <w:pPr>
              <w:shd w:val="clear"/>
              <w:snapToGrid w:val="0"/>
              <w:spacing w:before="50" w:after="50" w:line="440" w:lineRule="exact"/>
              <w:jc w:val="center"/>
              <w:rPr>
                <w:rFonts w:ascii="宋体" w:hAnsi="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617D40D">
            <w:pPr>
              <w:shd w:val="clear"/>
              <w:snapToGrid w:val="0"/>
              <w:spacing w:before="50" w:after="50" w:line="440" w:lineRule="exact"/>
              <w:jc w:val="center"/>
              <w:rPr>
                <w:rFonts w:ascii="宋体" w:hAnsi="宋体"/>
                <w:color w:val="auto"/>
                <w:szCs w:val="21"/>
                <w:highlight w:val="none"/>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76982D55">
            <w:pPr>
              <w:shd w:val="clear"/>
              <w:snapToGrid w:val="0"/>
              <w:spacing w:before="50" w:after="50" w:line="440" w:lineRule="exact"/>
              <w:jc w:val="center"/>
              <w:rPr>
                <w:rFonts w:ascii="宋体" w:hAnsi="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DA1A9C6">
            <w:pPr>
              <w:shd w:val="clear"/>
              <w:snapToGrid w:val="0"/>
              <w:spacing w:before="50" w:after="50" w:line="440" w:lineRule="exact"/>
              <w:jc w:val="center"/>
              <w:rPr>
                <w:rFonts w:ascii="宋体" w:hAnsi="宋体"/>
                <w:color w:val="auto"/>
                <w:szCs w:val="21"/>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0119F81">
            <w:pPr>
              <w:shd w:val="clear"/>
              <w:snapToGrid w:val="0"/>
              <w:spacing w:before="50" w:after="50" w:line="440" w:lineRule="exact"/>
              <w:jc w:val="center"/>
              <w:rPr>
                <w:rFonts w:ascii="宋体" w:hAnsi="宋体"/>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29224B00">
            <w:pPr>
              <w:shd w:val="clear"/>
              <w:snapToGrid w:val="0"/>
              <w:spacing w:before="50" w:after="50" w:line="440" w:lineRule="exact"/>
              <w:jc w:val="center"/>
              <w:rPr>
                <w:rFonts w:ascii="宋体" w:hAnsi="宋体"/>
                <w:color w:val="auto"/>
                <w:szCs w:val="21"/>
                <w:highlight w:val="none"/>
              </w:rPr>
            </w:pPr>
          </w:p>
        </w:tc>
      </w:tr>
      <w:tr w14:paraId="7ED8A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3988885A">
            <w:pPr>
              <w:shd w:val="clear"/>
              <w:snapToGrid w:val="0"/>
              <w:spacing w:before="50" w:after="50" w:line="440" w:lineRule="exact"/>
              <w:jc w:val="center"/>
              <w:rPr>
                <w:rFonts w:ascii="宋体" w:hAnsi="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1856586A">
            <w:pPr>
              <w:shd w:val="clear"/>
              <w:snapToGrid w:val="0"/>
              <w:spacing w:before="50" w:after="50" w:line="440" w:lineRule="exact"/>
              <w:jc w:val="center"/>
              <w:rPr>
                <w:rFonts w:ascii="宋体" w:hAnsi="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B15C195">
            <w:pPr>
              <w:shd w:val="clear"/>
              <w:snapToGrid w:val="0"/>
              <w:spacing w:before="50" w:after="50" w:line="440" w:lineRule="exact"/>
              <w:jc w:val="center"/>
              <w:rPr>
                <w:rFonts w:ascii="宋体" w:hAnsi="宋体"/>
                <w:color w:val="auto"/>
                <w:szCs w:val="21"/>
                <w:highlight w:val="none"/>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5D6FE25B">
            <w:pPr>
              <w:shd w:val="clear"/>
              <w:snapToGrid w:val="0"/>
              <w:spacing w:before="50" w:after="50" w:line="440" w:lineRule="exact"/>
              <w:jc w:val="center"/>
              <w:rPr>
                <w:rFonts w:ascii="宋体" w:hAnsi="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C338921">
            <w:pPr>
              <w:shd w:val="clear"/>
              <w:snapToGrid w:val="0"/>
              <w:spacing w:before="50" w:after="50" w:line="440" w:lineRule="exact"/>
              <w:jc w:val="center"/>
              <w:rPr>
                <w:rFonts w:ascii="宋体" w:hAnsi="宋体"/>
                <w:color w:val="auto"/>
                <w:szCs w:val="21"/>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63FFA74F">
            <w:pPr>
              <w:shd w:val="clear"/>
              <w:snapToGrid w:val="0"/>
              <w:spacing w:before="50" w:after="50" w:line="440" w:lineRule="exact"/>
              <w:jc w:val="center"/>
              <w:rPr>
                <w:rFonts w:ascii="宋体" w:hAnsi="宋体"/>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133561A6">
            <w:pPr>
              <w:shd w:val="clear"/>
              <w:snapToGrid w:val="0"/>
              <w:spacing w:before="50" w:after="50" w:line="440" w:lineRule="exact"/>
              <w:jc w:val="center"/>
              <w:rPr>
                <w:rFonts w:ascii="宋体" w:hAnsi="宋体"/>
                <w:color w:val="auto"/>
                <w:szCs w:val="21"/>
                <w:highlight w:val="none"/>
              </w:rPr>
            </w:pPr>
          </w:p>
        </w:tc>
      </w:tr>
      <w:tr w14:paraId="050C1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318837A1">
            <w:pPr>
              <w:shd w:val="clear"/>
              <w:snapToGrid w:val="0"/>
              <w:spacing w:before="50" w:after="50" w:line="440" w:lineRule="exact"/>
              <w:jc w:val="center"/>
              <w:rPr>
                <w:rFonts w:ascii="宋体" w:hAnsi="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5DD82BD5">
            <w:pPr>
              <w:shd w:val="clear"/>
              <w:snapToGrid w:val="0"/>
              <w:spacing w:before="50" w:after="50" w:line="440" w:lineRule="exact"/>
              <w:jc w:val="center"/>
              <w:rPr>
                <w:rFonts w:ascii="宋体" w:hAnsi="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C59112B">
            <w:pPr>
              <w:shd w:val="clear"/>
              <w:snapToGrid w:val="0"/>
              <w:spacing w:before="50" w:after="50" w:line="440" w:lineRule="exact"/>
              <w:jc w:val="center"/>
              <w:rPr>
                <w:rFonts w:ascii="宋体" w:hAnsi="宋体"/>
                <w:color w:val="auto"/>
                <w:szCs w:val="21"/>
                <w:highlight w:val="none"/>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6DE13362">
            <w:pPr>
              <w:shd w:val="clear"/>
              <w:snapToGrid w:val="0"/>
              <w:spacing w:before="50" w:after="50" w:line="440" w:lineRule="exact"/>
              <w:jc w:val="center"/>
              <w:rPr>
                <w:rFonts w:ascii="宋体" w:hAnsi="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17F52BD2">
            <w:pPr>
              <w:shd w:val="clear"/>
              <w:snapToGrid w:val="0"/>
              <w:spacing w:before="50" w:after="50" w:line="440" w:lineRule="exact"/>
              <w:jc w:val="center"/>
              <w:rPr>
                <w:rFonts w:ascii="宋体" w:hAnsi="宋体"/>
                <w:color w:val="auto"/>
                <w:szCs w:val="21"/>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40BB7B25">
            <w:pPr>
              <w:shd w:val="clear"/>
              <w:snapToGrid w:val="0"/>
              <w:spacing w:before="50" w:after="50" w:line="440" w:lineRule="exact"/>
              <w:jc w:val="center"/>
              <w:rPr>
                <w:rFonts w:ascii="宋体" w:hAnsi="宋体"/>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499663D8">
            <w:pPr>
              <w:shd w:val="clear"/>
              <w:snapToGrid w:val="0"/>
              <w:spacing w:before="50" w:after="50" w:line="440" w:lineRule="exact"/>
              <w:jc w:val="center"/>
              <w:rPr>
                <w:rFonts w:ascii="宋体" w:hAnsi="宋体"/>
                <w:color w:val="auto"/>
                <w:szCs w:val="21"/>
                <w:highlight w:val="none"/>
              </w:rPr>
            </w:pPr>
          </w:p>
        </w:tc>
      </w:tr>
      <w:tr w14:paraId="6D854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3F1C3513">
            <w:pPr>
              <w:shd w:val="clear"/>
              <w:snapToGrid w:val="0"/>
              <w:spacing w:before="50" w:after="50" w:line="440" w:lineRule="exact"/>
              <w:jc w:val="center"/>
              <w:rPr>
                <w:rFonts w:ascii="宋体" w:hAnsi="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689191F4">
            <w:pPr>
              <w:shd w:val="clear"/>
              <w:snapToGrid w:val="0"/>
              <w:spacing w:before="50" w:after="50" w:line="440" w:lineRule="exact"/>
              <w:jc w:val="center"/>
              <w:rPr>
                <w:rFonts w:ascii="宋体" w:hAnsi="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5506308D">
            <w:pPr>
              <w:shd w:val="clear"/>
              <w:snapToGrid w:val="0"/>
              <w:spacing w:before="50" w:after="50" w:line="440" w:lineRule="exact"/>
              <w:jc w:val="center"/>
              <w:rPr>
                <w:rFonts w:ascii="宋体" w:hAnsi="宋体"/>
                <w:color w:val="auto"/>
                <w:szCs w:val="21"/>
                <w:highlight w:val="none"/>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5D06C6DE">
            <w:pPr>
              <w:shd w:val="clear"/>
              <w:snapToGrid w:val="0"/>
              <w:spacing w:before="50" w:after="50" w:line="440" w:lineRule="exact"/>
              <w:jc w:val="center"/>
              <w:rPr>
                <w:rFonts w:ascii="宋体" w:hAnsi="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2DCB5B0">
            <w:pPr>
              <w:shd w:val="clear"/>
              <w:snapToGrid w:val="0"/>
              <w:spacing w:before="50" w:after="50" w:line="440" w:lineRule="exact"/>
              <w:jc w:val="center"/>
              <w:rPr>
                <w:rFonts w:ascii="宋体" w:hAnsi="宋体"/>
                <w:color w:val="auto"/>
                <w:szCs w:val="21"/>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53937429">
            <w:pPr>
              <w:shd w:val="clear"/>
              <w:snapToGrid w:val="0"/>
              <w:spacing w:before="50" w:after="50" w:line="440" w:lineRule="exact"/>
              <w:jc w:val="center"/>
              <w:rPr>
                <w:rFonts w:ascii="宋体" w:hAnsi="宋体"/>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5D34A450">
            <w:pPr>
              <w:shd w:val="clear"/>
              <w:snapToGrid w:val="0"/>
              <w:spacing w:before="50" w:after="50" w:line="440" w:lineRule="exact"/>
              <w:jc w:val="center"/>
              <w:rPr>
                <w:rFonts w:ascii="宋体" w:hAnsi="宋体"/>
                <w:color w:val="auto"/>
                <w:szCs w:val="21"/>
                <w:highlight w:val="none"/>
              </w:rPr>
            </w:pPr>
          </w:p>
        </w:tc>
      </w:tr>
      <w:tr w14:paraId="20381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3CAC603A">
            <w:pPr>
              <w:shd w:val="clear"/>
              <w:snapToGrid w:val="0"/>
              <w:spacing w:before="50" w:after="50" w:line="440" w:lineRule="exact"/>
              <w:jc w:val="center"/>
              <w:rPr>
                <w:rFonts w:ascii="宋体" w:hAnsi="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2AD7DAD">
            <w:pPr>
              <w:shd w:val="clear"/>
              <w:snapToGrid w:val="0"/>
              <w:spacing w:before="50" w:after="50" w:line="440" w:lineRule="exact"/>
              <w:jc w:val="center"/>
              <w:rPr>
                <w:rFonts w:ascii="宋体" w:hAnsi="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4ACE25B">
            <w:pPr>
              <w:shd w:val="clear"/>
              <w:snapToGrid w:val="0"/>
              <w:spacing w:before="50" w:after="50" w:line="440" w:lineRule="exact"/>
              <w:jc w:val="center"/>
              <w:rPr>
                <w:rFonts w:ascii="宋体" w:hAnsi="宋体"/>
                <w:color w:val="auto"/>
                <w:szCs w:val="21"/>
                <w:highlight w:val="none"/>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4DA1EC16">
            <w:pPr>
              <w:shd w:val="clear"/>
              <w:snapToGrid w:val="0"/>
              <w:spacing w:before="50" w:after="50" w:line="440" w:lineRule="exact"/>
              <w:jc w:val="center"/>
              <w:rPr>
                <w:rFonts w:ascii="宋体" w:hAnsi="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1CFA2E63">
            <w:pPr>
              <w:shd w:val="clear"/>
              <w:snapToGrid w:val="0"/>
              <w:spacing w:before="50" w:after="50" w:line="440" w:lineRule="exact"/>
              <w:jc w:val="center"/>
              <w:rPr>
                <w:rFonts w:ascii="宋体" w:hAnsi="宋体"/>
                <w:color w:val="auto"/>
                <w:szCs w:val="21"/>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6B6B5684">
            <w:pPr>
              <w:shd w:val="clear"/>
              <w:snapToGrid w:val="0"/>
              <w:spacing w:before="50" w:after="50" w:line="440" w:lineRule="exact"/>
              <w:jc w:val="center"/>
              <w:rPr>
                <w:rFonts w:ascii="宋体" w:hAnsi="宋体"/>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2086F7E2">
            <w:pPr>
              <w:shd w:val="clear"/>
              <w:snapToGrid w:val="0"/>
              <w:spacing w:before="50" w:after="50" w:line="440" w:lineRule="exact"/>
              <w:jc w:val="center"/>
              <w:rPr>
                <w:rFonts w:ascii="宋体" w:hAnsi="宋体"/>
                <w:color w:val="auto"/>
                <w:szCs w:val="21"/>
                <w:highlight w:val="none"/>
              </w:rPr>
            </w:pPr>
          </w:p>
        </w:tc>
      </w:tr>
      <w:tr w14:paraId="153DA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12CE4897">
            <w:pPr>
              <w:shd w:val="clear"/>
              <w:snapToGrid w:val="0"/>
              <w:spacing w:before="50" w:after="50" w:line="440" w:lineRule="exact"/>
              <w:jc w:val="center"/>
              <w:rPr>
                <w:rFonts w:ascii="宋体" w:hAnsi="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EB7EB20">
            <w:pPr>
              <w:shd w:val="clear"/>
              <w:snapToGrid w:val="0"/>
              <w:spacing w:before="50" w:after="50" w:line="440" w:lineRule="exact"/>
              <w:jc w:val="center"/>
              <w:rPr>
                <w:rFonts w:ascii="宋体" w:hAnsi="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56EF2E01">
            <w:pPr>
              <w:shd w:val="clear"/>
              <w:snapToGrid w:val="0"/>
              <w:spacing w:before="50" w:after="50" w:line="440" w:lineRule="exact"/>
              <w:jc w:val="center"/>
              <w:rPr>
                <w:rFonts w:ascii="宋体" w:hAnsi="宋体"/>
                <w:color w:val="auto"/>
                <w:szCs w:val="21"/>
                <w:highlight w:val="none"/>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07ED58B7">
            <w:pPr>
              <w:shd w:val="clear"/>
              <w:snapToGrid w:val="0"/>
              <w:spacing w:before="50" w:after="50" w:line="440" w:lineRule="exact"/>
              <w:jc w:val="center"/>
              <w:rPr>
                <w:rFonts w:ascii="宋体" w:hAnsi="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13E79BC0">
            <w:pPr>
              <w:shd w:val="clear"/>
              <w:snapToGrid w:val="0"/>
              <w:spacing w:before="50" w:after="50" w:line="440" w:lineRule="exact"/>
              <w:jc w:val="center"/>
              <w:rPr>
                <w:rFonts w:ascii="宋体" w:hAnsi="宋体"/>
                <w:color w:val="auto"/>
                <w:szCs w:val="21"/>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4B1CA0F5">
            <w:pPr>
              <w:shd w:val="clear"/>
              <w:snapToGrid w:val="0"/>
              <w:spacing w:before="50" w:after="50" w:line="440" w:lineRule="exact"/>
              <w:jc w:val="center"/>
              <w:rPr>
                <w:rFonts w:ascii="宋体" w:hAnsi="宋体"/>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78514F52">
            <w:pPr>
              <w:shd w:val="clear"/>
              <w:snapToGrid w:val="0"/>
              <w:spacing w:before="50" w:after="50" w:line="440" w:lineRule="exact"/>
              <w:jc w:val="center"/>
              <w:rPr>
                <w:rFonts w:ascii="宋体" w:hAnsi="宋体"/>
                <w:color w:val="auto"/>
                <w:szCs w:val="21"/>
                <w:highlight w:val="none"/>
              </w:rPr>
            </w:pPr>
          </w:p>
        </w:tc>
      </w:tr>
      <w:tr w14:paraId="29E0C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3CA8CAAD">
            <w:pPr>
              <w:shd w:val="clear"/>
              <w:snapToGrid w:val="0"/>
              <w:spacing w:before="50" w:after="50" w:line="440" w:lineRule="exact"/>
              <w:jc w:val="center"/>
              <w:rPr>
                <w:rFonts w:ascii="宋体" w:hAnsi="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55CC9D0">
            <w:pPr>
              <w:shd w:val="clear"/>
              <w:snapToGrid w:val="0"/>
              <w:spacing w:before="50" w:after="50" w:line="440" w:lineRule="exact"/>
              <w:jc w:val="center"/>
              <w:rPr>
                <w:rFonts w:ascii="宋体" w:hAnsi="宋体"/>
                <w:color w:val="auto"/>
                <w:szCs w:val="21"/>
                <w:highlight w:val="none"/>
              </w:rPr>
            </w:pPr>
            <w:r>
              <w:rPr>
                <w:rFonts w:ascii="宋体" w:hAnsi="宋体"/>
                <w:color w:val="auto"/>
                <w:szCs w:val="21"/>
                <w:highlight w:val="none"/>
              </w:rPr>
              <w:t>……</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5F5346A">
            <w:pPr>
              <w:shd w:val="clear"/>
              <w:snapToGrid w:val="0"/>
              <w:spacing w:before="50" w:after="50" w:line="440" w:lineRule="exact"/>
              <w:jc w:val="center"/>
              <w:rPr>
                <w:rFonts w:ascii="宋体" w:hAnsi="宋体"/>
                <w:color w:val="auto"/>
                <w:szCs w:val="21"/>
                <w:highlight w:val="none"/>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7D3456F2">
            <w:pPr>
              <w:shd w:val="clear"/>
              <w:snapToGrid w:val="0"/>
              <w:spacing w:before="50" w:after="50" w:line="440" w:lineRule="exact"/>
              <w:jc w:val="center"/>
              <w:rPr>
                <w:rFonts w:ascii="宋体" w:hAnsi="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1426B3A2">
            <w:pPr>
              <w:shd w:val="clear"/>
              <w:snapToGrid w:val="0"/>
              <w:spacing w:before="50" w:after="50" w:line="440" w:lineRule="exact"/>
              <w:jc w:val="center"/>
              <w:rPr>
                <w:rFonts w:ascii="宋体" w:hAnsi="宋体"/>
                <w:color w:val="auto"/>
                <w:szCs w:val="21"/>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0FDF708F">
            <w:pPr>
              <w:shd w:val="clear"/>
              <w:snapToGrid w:val="0"/>
              <w:spacing w:before="50" w:after="50" w:line="440" w:lineRule="exact"/>
              <w:jc w:val="center"/>
              <w:rPr>
                <w:rFonts w:ascii="宋体" w:hAnsi="宋体"/>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0A1ADA40">
            <w:pPr>
              <w:shd w:val="clear"/>
              <w:snapToGrid w:val="0"/>
              <w:spacing w:before="50" w:after="50" w:line="440" w:lineRule="exact"/>
              <w:jc w:val="center"/>
              <w:rPr>
                <w:rFonts w:ascii="宋体" w:hAnsi="宋体"/>
                <w:color w:val="auto"/>
                <w:szCs w:val="21"/>
                <w:highlight w:val="none"/>
              </w:rPr>
            </w:pPr>
          </w:p>
        </w:tc>
      </w:tr>
    </w:tbl>
    <w:p w14:paraId="0F274855">
      <w:pPr>
        <w:pStyle w:val="15"/>
        <w:shd w:val="clear"/>
        <w:ind w:firstLine="105" w:firstLineChars="50"/>
        <w:rPr>
          <w:rFonts w:hint="eastAsia" w:hAnsi="宋体"/>
          <w:b/>
          <w:bCs/>
          <w:color w:val="auto"/>
          <w:sz w:val="21"/>
          <w:highlight w:val="none"/>
        </w:rPr>
      </w:pPr>
      <w:r>
        <w:rPr>
          <w:rFonts w:hint="eastAsia" w:hAnsi="宋体"/>
          <w:b/>
          <w:bCs/>
          <w:color w:val="auto"/>
          <w:sz w:val="21"/>
          <w:highlight w:val="none"/>
        </w:rPr>
        <w:t>注：若本表格式可根据投标人实际需求作调整或附上相应附件，但所投货物的性能及指标须详细列出。</w:t>
      </w:r>
    </w:p>
    <w:p w14:paraId="25CFF529">
      <w:pPr>
        <w:shd w:val="clear"/>
        <w:rPr>
          <w:rFonts w:hint="eastAsia" w:ascii="宋体" w:hAnsi="宋体" w:cs="宋体"/>
          <w:color w:val="auto"/>
          <w:highlight w:val="none"/>
        </w:rPr>
      </w:pPr>
    </w:p>
    <w:p w14:paraId="18251158">
      <w:pPr>
        <w:shd w:val="clear"/>
        <w:spacing w:line="120" w:lineRule="exact"/>
        <w:rPr>
          <w:rFonts w:hint="eastAsia" w:ascii="宋体" w:hAnsi="宋体" w:cs="宋体"/>
          <w:color w:val="auto"/>
          <w:highlight w:val="none"/>
        </w:rPr>
      </w:pPr>
    </w:p>
    <w:p w14:paraId="4AE39AD8">
      <w:pPr>
        <w:pStyle w:val="13"/>
        <w:shd w:val="clear"/>
        <w:rPr>
          <w:rFonts w:hint="eastAsia" w:ascii="宋体" w:hAnsi="宋体" w:eastAsia="宋体" w:cs="宋体"/>
          <w:color w:val="auto"/>
          <w:highlight w:val="none"/>
        </w:rPr>
      </w:pPr>
    </w:p>
    <w:p w14:paraId="708C0A1B">
      <w:pPr>
        <w:pStyle w:val="13"/>
        <w:shd w:val="clear"/>
        <w:rPr>
          <w:rFonts w:hint="eastAsia" w:ascii="宋体" w:hAnsi="宋体" w:eastAsia="宋体" w:cs="宋体"/>
          <w:color w:val="auto"/>
          <w:highlight w:val="none"/>
        </w:rPr>
      </w:pPr>
    </w:p>
    <w:p w14:paraId="46E64A2A">
      <w:pPr>
        <w:pStyle w:val="15"/>
        <w:shd w:val="clear"/>
        <w:spacing w:line="360" w:lineRule="auto"/>
        <w:ind w:firstLine="4680" w:firstLineChars="195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60EE37C6">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4F655E43">
      <w:pPr>
        <w:shd w:val="clear"/>
        <w:snapToGrid w:val="0"/>
        <w:spacing w:before="50" w:after="156" w:afterLines="50"/>
        <w:rPr>
          <w:rFonts w:hint="eastAsia" w:ascii="宋体" w:hAnsi="宋体" w:cs="宋体"/>
          <w:b/>
          <w:color w:val="auto"/>
          <w:sz w:val="24"/>
          <w:highlight w:val="none"/>
        </w:rPr>
      </w:pPr>
    </w:p>
    <w:p w14:paraId="772B0899">
      <w:pPr>
        <w:shd w:val="clear"/>
        <w:snapToGrid w:val="0"/>
        <w:spacing w:before="50" w:after="156" w:afterLines="50"/>
        <w:rPr>
          <w:rFonts w:hint="eastAsia" w:ascii="宋体" w:hAnsi="宋体" w:cs="宋体"/>
          <w:b/>
          <w:color w:val="auto"/>
          <w:szCs w:val="21"/>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（3）项目实施方案格式：</w:t>
      </w:r>
    </w:p>
    <w:p w14:paraId="3EA25420">
      <w:pPr>
        <w:pStyle w:val="15"/>
        <w:shd w:val="clear"/>
        <w:spacing w:line="400" w:lineRule="exact"/>
        <w:jc w:val="center"/>
        <w:rPr>
          <w:rFonts w:hint="eastAsia" w:hAnsi="宋体" w:cs="宋体"/>
          <w:color w:val="auto"/>
          <w:sz w:val="32"/>
          <w:szCs w:val="32"/>
          <w:highlight w:val="none"/>
          <w:lang w:eastAsia="zh-CN"/>
        </w:rPr>
      </w:pPr>
    </w:p>
    <w:p w14:paraId="0F1A9A7C">
      <w:pPr>
        <w:pStyle w:val="15"/>
        <w:shd w:val="clear"/>
        <w:spacing w:line="400" w:lineRule="exact"/>
        <w:jc w:val="center"/>
        <w:rPr>
          <w:rFonts w:hint="eastAsia" w:hAnsi="宋体" w:cs="宋体"/>
          <w:b/>
          <w:bCs/>
          <w:color w:val="auto"/>
          <w:sz w:val="32"/>
          <w:szCs w:val="32"/>
          <w:highlight w:val="none"/>
        </w:rPr>
      </w:pPr>
      <w:r>
        <w:rPr>
          <w:rFonts w:hint="eastAsia" w:hAnsi="宋体" w:cs="宋体"/>
          <w:b/>
          <w:bCs/>
          <w:color w:val="auto"/>
          <w:sz w:val="32"/>
          <w:szCs w:val="32"/>
          <w:highlight w:val="none"/>
          <w:lang w:eastAsia="zh-CN"/>
        </w:rPr>
        <w:t>项目实施</w:t>
      </w:r>
      <w:r>
        <w:rPr>
          <w:rFonts w:hint="eastAsia" w:hAnsi="宋体" w:cs="宋体"/>
          <w:b/>
          <w:bCs/>
          <w:color w:val="auto"/>
          <w:sz w:val="32"/>
          <w:szCs w:val="32"/>
          <w:highlight w:val="none"/>
        </w:rPr>
        <w:t>方案</w:t>
      </w:r>
    </w:p>
    <w:p w14:paraId="52DD73FD">
      <w:pPr>
        <w:pStyle w:val="15"/>
        <w:shd w:val="clear"/>
        <w:spacing w:line="440" w:lineRule="exact"/>
        <w:ind w:firstLine="420" w:firstLineChars="200"/>
        <w:rPr>
          <w:rFonts w:hint="eastAsia" w:hAnsi="宋体" w:cs="宋体"/>
          <w:color w:val="auto"/>
          <w:sz w:val="21"/>
          <w:highlight w:val="none"/>
        </w:rPr>
      </w:pPr>
    </w:p>
    <w:p w14:paraId="10265CB8">
      <w:pPr>
        <w:pStyle w:val="15"/>
        <w:shd w:val="clear"/>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由投标人按第二章《招标项目采购需求》要求自行填写，必须真实、诚信。</w:t>
      </w:r>
    </w:p>
    <w:p w14:paraId="79B314E8">
      <w:pPr>
        <w:pStyle w:val="15"/>
        <w:shd w:val="clear"/>
        <w:rPr>
          <w:rFonts w:hint="eastAsia" w:hAnsi="宋体" w:cs="宋体"/>
          <w:color w:val="auto"/>
          <w:highlight w:val="none"/>
          <w:lang w:eastAsia="zh-CN"/>
        </w:rPr>
      </w:pPr>
    </w:p>
    <w:p w14:paraId="75533628">
      <w:pPr>
        <w:pStyle w:val="15"/>
        <w:shd w:val="clear"/>
        <w:rPr>
          <w:rFonts w:hint="eastAsia" w:hAnsi="宋体" w:cs="宋体"/>
          <w:color w:val="auto"/>
          <w:sz w:val="21"/>
          <w:highlight w:val="none"/>
        </w:rPr>
      </w:pPr>
    </w:p>
    <w:p w14:paraId="18B33DE7">
      <w:pPr>
        <w:pStyle w:val="15"/>
        <w:shd w:val="clear"/>
        <w:spacing w:line="360" w:lineRule="auto"/>
        <w:ind w:firstLine="1920" w:firstLineChars="8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50430186">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7C8EE94F">
      <w:pPr>
        <w:shd w:val="clear"/>
        <w:snapToGrid w:val="0"/>
        <w:spacing w:before="50"/>
        <w:jc w:val="left"/>
        <w:rPr>
          <w:rFonts w:hint="eastAsia" w:ascii="宋体" w:hAnsi="宋体" w:cs="宋体"/>
          <w:b/>
          <w:color w:val="auto"/>
          <w:szCs w:val="21"/>
          <w:highlight w:val="none"/>
        </w:rPr>
      </w:pPr>
    </w:p>
    <w:p w14:paraId="2C711ECA">
      <w:pPr>
        <w:shd w:val="clear"/>
        <w:snapToGrid w:val="0"/>
        <w:spacing w:before="50"/>
        <w:jc w:val="left"/>
        <w:rPr>
          <w:rFonts w:hint="eastAsia" w:ascii="宋体" w:hAnsi="宋体" w:cs="宋体"/>
          <w:b/>
          <w:color w:val="auto"/>
          <w:szCs w:val="21"/>
          <w:highlight w:val="none"/>
        </w:rPr>
      </w:pPr>
    </w:p>
    <w:p w14:paraId="34223F9F">
      <w:pPr>
        <w:pStyle w:val="13"/>
        <w:shd w:val="clear"/>
        <w:rPr>
          <w:rFonts w:hint="eastAsia" w:ascii="宋体" w:hAnsi="宋体" w:eastAsia="宋体" w:cs="宋体"/>
          <w:color w:val="auto"/>
          <w:highlight w:val="none"/>
        </w:rPr>
      </w:pPr>
    </w:p>
    <w:p w14:paraId="0F505910">
      <w:pPr>
        <w:shd w:val="clear"/>
        <w:snapToGrid w:val="0"/>
        <w:spacing w:before="50" w:after="156" w:afterLines="50"/>
        <w:rPr>
          <w:rFonts w:hint="eastAsia" w:ascii="宋体" w:hAnsi="宋体" w:cs="宋体"/>
          <w:b/>
          <w:color w:val="auto"/>
          <w:szCs w:val="21"/>
          <w:highlight w:val="none"/>
        </w:rPr>
      </w:pPr>
    </w:p>
    <w:p w14:paraId="6F28183B">
      <w:pPr>
        <w:pStyle w:val="13"/>
        <w:shd w:val="clear"/>
        <w:rPr>
          <w:rFonts w:hint="eastAsia" w:ascii="宋体" w:hAnsi="宋体" w:eastAsia="宋体" w:cs="宋体"/>
          <w:color w:val="auto"/>
          <w:highlight w:val="none"/>
        </w:rPr>
      </w:pPr>
    </w:p>
    <w:p w14:paraId="3A301687">
      <w:pPr>
        <w:shd w:val="clear"/>
        <w:snapToGrid w:val="0"/>
        <w:spacing w:before="50"/>
        <w:jc w:val="left"/>
        <w:rPr>
          <w:rFonts w:hint="eastAsia" w:ascii="宋体" w:hAnsi="宋体" w:cs="宋体"/>
          <w:b/>
          <w:color w:val="auto"/>
          <w:szCs w:val="21"/>
          <w:highlight w:val="none"/>
        </w:rPr>
      </w:pPr>
    </w:p>
    <w:p w14:paraId="52435B7A">
      <w:pPr>
        <w:shd w:val="clear"/>
        <w:snapToGrid w:val="0"/>
        <w:spacing w:before="50"/>
        <w:jc w:val="left"/>
        <w:rPr>
          <w:rFonts w:hint="eastAsia" w:ascii="宋体" w:hAnsi="宋体" w:cs="宋体"/>
          <w:b/>
          <w:color w:val="auto"/>
          <w:szCs w:val="21"/>
          <w:highlight w:val="none"/>
        </w:rPr>
      </w:pPr>
    </w:p>
    <w:p w14:paraId="597959C0">
      <w:pPr>
        <w:shd w:val="clear"/>
        <w:snapToGrid w:val="0"/>
        <w:spacing w:before="50"/>
        <w:jc w:val="left"/>
        <w:rPr>
          <w:rFonts w:hint="eastAsia" w:ascii="宋体" w:hAnsi="宋体" w:cs="宋体"/>
          <w:b/>
          <w:color w:val="auto"/>
          <w:szCs w:val="21"/>
          <w:highlight w:val="none"/>
        </w:rPr>
      </w:pPr>
    </w:p>
    <w:p w14:paraId="51393C41">
      <w:pPr>
        <w:shd w:val="clear"/>
        <w:snapToGrid w:val="0"/>
        <w:spacing w:before="50"/>
        <w:jc w:val="left"/>
        <w:rPr>
          <w:rFonts w:hint="eastAsia" w:ascii="宋体" w:hAnsi="宋体" w:cs="宋体"/>
          <w:b/>
          <w:color w:val="auto"/>
          <w:szCs w:val="21"/>
          <w:highlight w:val="none"/>
        </w:rPr>
      </w:pPr>
    </w:p>
    <w:p w14:paraId="69E5B607">
      <w:pPr>
        <w:shd w:val="clear"/>
        <w:snapToGrid w:val="0"/>
        <w:spacing w:before="50"/>
        <w:jc w:val="left"/>
        <w:rPr>
          <w:rFonts w:hint="eastAsia" w:ascii="宋体" w:hAnsi="宋体" w:cs="宋体"/>
          <w:b/>
          <w:color w:val="auto"/>
          <w:szCs w:val="21"/>
          <w:highlight w:val="none"/>
        </w:rPr>
      </w:pPr>
    </w:p>
    <w:p w14:paraId="24FE6F42">
      <w:pPr>
        <w:shd w:val="clear"/>
        <w:snapToGrid w:val="0"/>
        <w:spacing w:before="50"/>
        <w:jc w:val="left"/>
        <w:rPr>
          <w:rFonts w:hint="eastAsia" w:ascii="宋体" w:hAnsi="宋体" w:cs="宋体"/>
          <w:b/>
          <w:color w:val="auto"/>
          <w:szCs w:val="21"/>
          <w:highlight w:val="none"/>
        </w:rPr>
      </w:pPr>
    </w:p>
    <w:p w14:paraId="549DDDEC">
      <w:pPr>
        <w:shd w:val="clear"/>
        <w:tabs>
          <w:tab w:val="left" w:pos="3870"/>
          <w:tab w:val="left" w:pos="4085"/>
        </w:tabs>
        <w:snapToGrid w:val="0"/>
        <w:spacing w:line="360" w:lineRule="auto"/>
        <w:jc w:val="left"/>
        <w:rPr>
          <w:rFonts w:hint="eastAsia" w:ascii="宋体" w:hAnsi="宋体" w:cs="宋体"/>
          <w:b/>
          <w:color w:val="auto"/>
          <w:szCs w:val="21"/>
          <w:highlight w:val="none"/>
        </w:rPr>
      </w:pPr>
    </w:p>
    <w:p w14:paraId="765009AE">
      <w:pPr>
        <w:shd w:val="clear"/>
        <w:snapToGrid w:val="0"/>
        <w:spacing w:before="50"/>
        <w:jc w:val="left"/>
        <w:rPr>
          <w:rFonts w:hint="eastAsia" w:ascii="宋体" w:hAnsi="宋体" w:cs="宋体"/>
          <w:b/>
          <w:color w:val="auto"/>
          <w:szCs w:val="21"/>
          <w:highlight w:val="none"/>
        </w:rPr>
      </w:pPr>
    </w:p>
    <w:p w14:paraId="3A51C72C">
      <w:pPr>
        <w:pStyle w:val="13"/>
        <w:shd w:val="clear"/>
        <w:rPr>
          <w:rFonts w:hint="eastAsia" w:ascii="宋体" w:hAnsi="宋体" w:eastAsia="宋体" w:cs="宋体"/>
          <w:color w:val="auto"/>
          <w:highlight w:val="none"/>
        </w:rPr>
      </w:pPr>
    </w:p>
    <w:p w14:paraId="3E211787">
      <w:pPr>
        <w:pStyle w:val="13"/>
        <w:shd w:val="clear"/>
        <w:rPr>
          <w:rFonts w:hint="eastAsia" w:ascii="宋体" w:hAnsi="宋体" w:eastAsia="宋体" w:cs="宋体"/>
          <w:color w:val="auto"/>
          <w:highlight w:val="none"/>
        </w:rPr>
      </w:pPr>
    </w:p>
    <w:p w14:paraId="54DF5CB4">
      <w:pPr>
        <w:pStyle w:val="13"/>
        <w:shd w:val="clear"/>
        <w:rPr>
          <w:rFonts w:hint="eastAsia" w:ascii="宋体" w:hAnsi="宋体" w:eastAsia="宋体" w:cs="宋体"/>
          <w:color w:val="auto"/>
          <w:highlight w:val="none"/>
        </w:rPr>
      </w:pPr>
    </w:p>
    <w:p w14:paraId="7C611A18">
      <w:pPr>
        <w:pStyle w:val="13"/>
        <w:shd w:val="clear"/>
        <w:rPr>
          <w:rFonts w:hint="eastAsia" w:ascii="宋体" w:hAnsi="宋体" w:eastAsia="宋体" w:cs="宋体"/>
          <w:color w:val="auto"/>
          <w:highlight w:val="none"/>
        </w:rPr>
      </w:pPr>
    </w:p>
    <w:p w14:paraId="6BE6B064">
      <w:pPr>
        <w:pStyle w:val="13"/>
        <w:shd w:val="clear"/>
        <w:rPr>
          <w:rFonts w:hint="eastAsia" w:ascii="宋体" w:hAnsi="宋体" w:eastAsia="宋体" w:cs="宋体"/>
          <w:color w:val="auto"/>
          <w:highlight w:val="none"/>
        </w:rPr>
      </w:pPr>
    </w:p>
    <w:p w14:paraId="57733840">
      <w:pPr>
        <w:pStyle w:val="13"/>
        <w:shd w:val="clear"/>
        <w:rPr>
          <w:rFonts w:hint="eastAsia" w:ascii="宋体" w:hAnsi="宋体" w:eastAsia="宋体" w:cs="宋体"/>
          <w:color w:val="auto"/>
          <w:highlight w:val="none"/>
        </w:rPr>
      </w:pPr>
    </w:p>
    <w:p w14:paraId="56FC1545">
      <w:pPr>
        <w:pStyle w:val="13"/>
        <w:shd w:val="clear"/>
        <w:rPr>
          <w:rFonts w:hint="eastAsia" w:ascii="宋体" w:hAnsi="宋体" w:eastAsia="宋体" w:cs="宋体"/>
          <w:color w:val="auto"/>
          <w:highlight w:val="none"/>
        </w:rPr>
      </w:pPr>
    </w:p>
    <w:p w14:paraId="2D344B9C">
      <w:pPr>
        <w:shd w:val="clear"/>
        <w:snapToGrid w:val="0"/>
        <w:spacing w:before="50"/>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 w:val="24"/>
          <w:highlight w:val="none"/>
        </w:rPr>
        <w:t>（4）项目实施人员一览表格式：</w:t>
      </w:r>
    </w:p>
    <w:p w14:paraId="3243445E">
      <w:pPr>
        <w:shd w:val="clear"/>
        <w:snapToGrid w:val="0"/>
        <w:spacing w:before="156" w:beforeLines="50" w:after="50"/>
        <w:jc w:val="center"/>
        <w:rPr>
          <w:rFonts w:hint="eastAsia" w:ascii="宋体" w:hAnsi="宋体" w:cs="宋体"/>
          <w:b/>
          <w:color w:val="auto"/>
          <w:szCs w:val="21"/>
          <w:highlight w:val="none"/>
        </w:rPr>
      </w:pPr>
    </w:p>
    <w:p w14:paraId="63083C12">
      <w:pPr>
        <w:shd w:val="clear"/>
        <w:snapToGrid w:val="0"/>
        <w:spacing w:before="156"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项目实施人员（主要从业人员及其技术资格）一览表</w:t>
      </w:r>
    </w:p>
    <w:p w14:paraId="6AF04BB7">
      <w:pPr>
        <w:shd w:val="clear"/>
        <w:snapToGrid w:val="0"/>
        <w:spacing w:before="156" w:beforeLines="50" w:after="50"/>
        <w:rPr>
          <w:rFonts w:hint="eastAsia" w:ascii="宋体" w:hAnsi="宋体" w:cs="宋体"/>
          <w:color w:val="auto"/>
          <w:szCs w:val="21"/>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4"/>
        <w:gridCol w:w="1094"/>
        <w:gridCol w:w="1812"/>
        <w:gridCol w:w="1374"/>
        <w:gridCol w:w="2583"/>
        <w:gridCol w:w="1341"/>
      </w:tblGrid>
      <w:tr w14:paraId="5F822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0AEDA481">
            <w:pPr>
              <w:shd w:val="clear"/>
              <w:snapToGrid w:val="0"/>
              <w:spacing w:before="156" w:beforeLines="50" w:after="50"/>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52F48CDF">
            <w:pPr>
              <w:shd w:val="clear"/>
              <w:snapToGrid w:val="0"/>
              <w:spacing w:before="156" w:beforeLines="50" w:after="50"/>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5FD49153">
            <w:pPr>
              <w:shd w:val="clear"/>
              <w:snapToGrid w:val="0"/>
              <w:spacing w:before="156" w:beforeLines="50" w:after="50"/>
              <w:jc w:val="center"/>
              <w:rPr>
                <w:rFonts w:hint="eastAsia" w:ascii="宋体" w:hAnsi="宋体" w:cs="宋体"/>
                <w:color w:val="auto"/>
                <w:sz w:val="24"/>
                <w:highlight w:val="none"/>
              </w:rPr>
            </w:pPr>
            <w:r>
              <w:rPr>
                <w:rFonts w:hint="eastAsia" w:ascii="宋体" w:hAnsi="宋体" w:cs="宋体"/>
                <w:color w:val="auto"/>
                <w:sz w:val="24"/>
                <w:highlight w:val="none"/>
              </w:rPr>
              <w:t>专业技术资格</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C3C05EE">
            <w:pPr>
              <w:shd w:val="clear"/>
              <w:snapToGrid w:val="0"/>
              <w:spacing w:before="156" w:beforeLines="50" w:after="50"/>
              <w:jc w:val="center"/>
              <w:rPr>
                <w:rFonts w:hint="eastAsia" w:ascii="宋体" w:hAnsi="宋体" w:cs="宋体"/>
                <w:color w:val="auto"/>
                <w:sz w:val="24"/>
                <w:highlight w:val="none"/>
              </w:rPr>
            </w:pPr>
            <w:r>
              <w:rPr>
                <w:rFonts w:hint="eastAsia" w:ascii="宋体" w:hAnsi="宋体" w:cs="宋体"/>
                <w:color w:val="auto"/>
                <w:sz w:val="24"/>
                <w:highlight w:val="none"/>
              </w:rPr>
              <w:t>证书编号</w:t>
            </w:r>
          </w:p>
        </w:tc>
        <w:tc>
          <w:tcPr>
            <w:tcW w:w="2583" w:type="dxa"/>
            <w:tcBorders>
              <w:top w:val="single" w:color="auto" w:sz="4" w:space="0"/>
              <w:left w:val="single" w:color="auto" w:sz="4" w:space="0"/>
              <w:bottom w:val="single" w:color="auto" w:sz="4" w:space="0"/>
              <w:right w:val="single" w:color="auto" w:sz="4" w:space="0"/>
            </w:tcBorders>
            <w:noWrap w:val="0"/>
            <w:vAlign w:val="center"/>
          </w:tcPr>
          <w:p w14:paraId="317853D4">
            <w:pPr>
              <w:shd w:val="clear"/>
              <w:snapToGrid w:val="0"/>
              <w:spacing w:before="156" w:beforeLines="50" w:after="50"/>
              <w:jc w:val="center"/>
              <w:rPr>
                <w:rFonts w:hint="eastAsia" w:ascii="宋体" w:hAnsi="宋体" w:cs="宋体"/>
                <w:bCs/>
                <w:color w:val="auto"/>
                <w:sz w:val="24"/>
                <w:highlight w:val="none"/>
              </w:rPr>
            </w:pPr>
            <w:r>
              <w:rPr>
                <w:rFonts w:hint="eastAsia" w:ascii="宋体" w:hAnsi="宋体" w:cs="宋体"/>
                <w:bCs/>
                <w:color w:val="auto"/>
                <w:sz w:val="24"/>
                <w:highlight w:val="none"/>
              </w:rPr>
              <w:t>参加本单位工作时间</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2D59FCCB">
            <w:pPr>
              <w:shd w:val="clear"/>
              <w:snapToGrid w:val="0"/>
              <w:spacing w:before="156" w:beforeLines="50" w:after="50"/>
              <w:jc w:val="center"/>
              <w:rPr>
                <w:rFonts w:hint="eastAsia" w:ascii="宋体" w:hAnsi="宋体" w:cs="宋体"/>
                <w:bCs/>
                <w:color w:val="auto"/>
                <w:sz w:val="24"/>
                <w:highlight w:val="none"/>
              </w:rPr>
            </w:pPr>
            <w:r>
              <w:rPr>
                <w:rFonts w:hint="eastAsia" w:ascii="宋体" w:hAnsi="宋体" w:cs="宋体"/>
                <w:bCs/>
                <w:color w:val="auto"/>
                <w:sz w:val="24"/>
                <w:highlight w:val="none"/>
              </w:rPr>
              <w:t>备注</w:t>
            </w:r>
          </w:p>
        </w:tc>
      </w:tr>
      <w:tr w14:paraId="0634D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59A488DE">
            <w:pPr>
              <w:shd w:val="clear"/>
              <w:snapToGrid w:val="0"/>
              <w:spacing w:before="156" w:beforeLines="50" w:after="50"/>
              <w:jc w:val="center"/>
              <w:rPr>
                <w:rFonts w:hint="eastAsia" w:ascii="宋体" w:hAns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634215C1">
            <w:pPr>
              <w:shd w:val="clear"/>
              <w:snapToGrid w:val="0"/>
              <w:spacing w:before="156" w:beforeLines="50" w:after="50"/>
              <w:jc w:val="center"/>
              <w:rPr>
                <w:rFonts w:hint="eastAsia" w:ascii="宋体" w:hAnsi="宋体" w:cs="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14:paraId="6149533F">
            <w:pPr>
              <w:shd w:val="clear"/>
              <w:snapToGrid w:val="0"/>
              <w:spacing w:before="156" w:beforeLines="50" w:after="50"/>
              <w:jc w:val="center"/>
              <w:rPr>
                <w:rFonts w:hint="eastAsia" w:ascii="宋体" w:hAnsi="宋体" w:cs="宋体"/>
                <w:color w:val="auto"/>
                <w:sz w:val="24"/>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A178FFB">
            <w:pPr>
              <w:shd w:val="clear"/>
              <w:snapToGrid w:val="0"/>
              <w:spacing w:before="156" w:beforeLines="50" w:after="50"/>
              <w:jc w:val="center"/>
              <w:rPr>
                <w:rFonts w:hint="eastAsia" w:ascii="宋体" w:hAnsi="宋体" w:cs="宋体"/>
                <w:color w:val="auto"/>
                <w:sz w:val="24"/>
                <w:highlight w:val="none"/>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6BB1654D">
            <w:pPr>
              <w:shd w:val="clear"/>
              <w:snapToGrid w:val="0"/>
              <w:spacing w:before="156" w:beforeLines="50" w:after="50"/>
              <w:jc w:val="center"/>
              <w:rPr>
                <w:rFonts w:hint="eastAsia" w:ascii="宋体" w:hAnsi="宋体" w:cs="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0B27A63">
            <w:pPr>
              <w:shd w:val="clear"/>
              <w:snapToGrid w:val="0"/>
              <w:spacing w:before="156" w:beforeLines="50" w:after="50"/>
              <w:jc w:val="center"/>
              <w:rPr>
                <w:rFonts w:hint="eastAsia" w:ascii="宋体" w:hAnsi="宋体" w:cs="宋体"/>
                <w:color w:val="auto"/>
                <w:sz w:val="24"/>
                <w:highlight w:val="none"/>
              </w:rPr>
            </w:pPr>
          </w:p>
        </w:tc>
      </w:tr>
      <w:tr w14:paraId="22706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7EA69402">
            <w:pPr>
              <w:shd w:val="clear"/>
              <w:snapToGrid w:val="0"/>
              <w:spacing w:before="156" w:beforeLines="50" w:after="50"/>
              <w:jc w:val="center"/>
              <w:rPr>
                <w:rFonts w:hint="eastAsia" w:ascii="宋体" w:hAns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5B6D3A76">
            <w:pPr>
              <w:shd w:val="clear"/>
              <w:snapToGrid w:val="0"/>
              <w:spacing w:before="156" w:beforeLines="50" w:after="50"/>
              <w:jc w:val="center"/>
              <w:rPr>
                <w:rFonts w:hint="eastAsia" w:ascii="宋体" w:hAnsi="宋体" w:cs="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14:paraId="3A909605">
            <w:pPr>
              <w:shd w:val="clear"/>
              <w:snapToGrid w:val="0"/>
              <w:spacing w:before="156" w:beforeLines="50" w:after="50"/>
              <w:jc w:val="center"/>
              <w:rPr>
                <w:rFonts w:hint="eastAsia" w:ascii="宋体" w:hAnsi="宋体" w:cs="宋体"/>
                <w:color w:val="auto"/>
                <w:sz w:val="24"/>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15D3861">
            <w:pPr>
              <w:shd w:val="clear"/>
              <w:snapToGrid w:val="0"/>
              <w:spacing w:before="156" w:beforeLines="50" w:after="50"/>
              <w:jc w:val="center"/>
              <w:rPr>
                <w:rFonts w:hint="eastAsia" w:ascii="宋体" w:hAnsi="宋体" w:cs="宋体"/>
                <w:color w:val="auto"/>
                <w:sz w:val="24"/>
                <w:highlight w:val="none"/>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653AAB1F">
            <w:pPr>
              <w:shd w:val="clear"/>
              <w:snapToGrid w:val="0"/>
              <w:spacing w:before="156" w:beforeLines="50" w:after="50"/>
              <w:jc w:val="center"/>
              <w:rPr>
                <w:rFonts w:hint="eastAsia" w:ascii="宋体" w:hAnsi="宋体" w:cs="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6B0A30A">
            <w:pPr>
              <w:shd w:val="clear"/>
              <w:snapToGrid w:val="0"/>
              <w:spacing w:before="156" w:beforeLines="50" w:after="50"/>
              <w:jc w:val="center"/>
              <w:rPr>
                <w:rFonts w:hint="eastAsia" w:ascii="宋体" w:hAnsi="宋体" w:cs="宋体"/>
                <w:color w:val="auto"/>
                <w:sz w:val="24"/>
                <w:highlight w:val="none"/>
              </w:rPr>
            </w:pPr>
          </w:p>
        </w:tc>
      </w:tr>
      <w:tr w14:paraId="702E4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74957DD5">
            <w:pPr>
              <w:shd w:val="clear"/>
              <w:snapToGrid w:val="0"/>
              <w:spacing w:before="156" w:beforeLines="50" w:after="50"/>
              <w:jc w:val="center"/>
              <w:rPr>
                <w:rFonts w:hint="eastAsia" w:ascii="宋体" w:hAns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33952FCF">
            <w:pPr>
              <w:shd w:val="clear"/>
              <w:snapToGrid w:val="0"/>
              <w:spacing w:before="156" w:beforeLines="50" w:after="50"/>
              <w:jc w:val="center"/>
              <w:rPr>
                <w:rFonts w:hint="eastAsia" w:ascii="宋体" w:hAnsi="宋体" w:cs="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14:paraId="5D24850A">
            <w:pPr>
              <w:pStyle w:val="16"/>
              <w:shd w:val="clear"/>
              <w:snapToGrid w:val="0"/>
              <w:spacing w:before="156" w:beforeLines="50" w:after="50"/>
              <w:ind w:left="5250"/>
              <w:jc w:val="center"/>
              <w:rPr>
                <w:rFonts w:hint="eastAsia" w:hAnsi="宋体" w:cs="宋体"/>
                <w:color w:val="auto"/>
                <w:sz w:val="24"/>
                <w:szCs w:val="24"/>
                <w:highlight w:val="none"/>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88D2137">
            <w:pPr>
              <w:shd w:val="clear"/>
              <w:snapToGrid w:val="0"/>
              <w:spacing w:before="156" w:beforeLines="50" w:after="50"/>
              <w:jc w:val="center"/>
              <w:rPr>
                <w:rFonts w:hint="eastAsia" w:ascii="宋体" w:hAnsi="宋体" w:cs="宋体"/>
                <w:color w:val="auto"/>
                <w:sz w:val="24"/>
                <w:highlight w:val="none"/>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517D2102">
            <w:pPr>
              <w:shd w:val="clear"/>
              <w:snapToGrid w:val="0"/>
              <w:spacing w:before="156" w:beforeLines="50" w:after="50"/>
              <w:jc w:val="center"/>
              <w:rPr>
                <w:rFonts w:hint="eastAsia" w:ascii="宋体" w:hAnsi="宋体" w:cs="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16C5714">
            <w:pPr>
              <w:shd w:val="clear"/>
              <w:snapToGrid w:val="0"/>
              <w:spacing w:before="156" w:beforeLines="50" w:after="50"/>
              <w:jc w:val="center"/>
              <w:rPr>
                <w:rFonts w:hint="eastAsia" w:ascii="宋体" w:hAnsi="宋体" w:cs="宋体"/>
                <w:color w:val="auto"/>
                <w:sz w:val="24"/>
                <w:highlight w:val="none"/>
              </w:rPr>
            </w:pPr>
          </w:p>
        </w:tc>
      </w:tr>
      <w:tr w14:paraId="7341A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085F85B5">
            <w:pPr>
              <w:shd w:val="clear"/>
              <w:snapToGrid w:val="0"/>
              <w:spacing w:before="156" w:beforeLines="50" w:after="50"/>
              <w:jc w:val="center"/>
              <w:rPr>
                <w:rFonts w:hint="eastAsia" w:ascii="宋体" w:hAns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37A65770">
            <w:pPr>
              <w:shd w:val="clear"/>
              <w:snapToGrid w:val="0"/>
              <w:spacing w:before="156" w:beforeLines="50" w:after="50"/>
              <w:jc w:val="center"/>
              <w:rPr>
                <w:rFonts w:hint="eastAsia" w:ascii="宋体" w:hAnsi="宋体" w:cs="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14:paraId="6E46D59E">
            <w:pPr>
              <w:pStyle w:val="16"/>
              <w:shd w:val="clear"/>
              <w:snapToGrid w:val="0"/>
              <w:spacing w:before="156" w:beforeLines="50" w:after="50"/>
              <w:ind w:left="5250"/>
              <w:jc w:val="center"/>
              <w:rPr>
                <w:rFonts w:hint="eastAsia" w:hAnsi="宋体" w:cs="宋体"/>
                <w:color w:val="auto"/>
                <w:sz w:val="24"/>
                <w:szCs w:val="24"/>
                <w:highlight w:val="none"/>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3DF3853">
            <w:pPr>
              <w:shd w:val="clear"/>
              <w:snapToGrid w:val="0"/>
              <w:spacing w:before="156" w:beforeLines="50" w:after="50"/>
              <w:jc w:val="center"/>
              <w:rPr>
                <w:rFonts w:hint="eastAsia" w:ascii="宋体" w:hAnsi="宋体" w:cs="宋体"/>
                <w:color w:val="auto"/>
                <w:sz w:val="24"/>
                <w:highlight w:val="none"/>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5AC6B880">
            <w:pPr>
              <w:shd w:val="clear"/>
              <w:snapToGrid w:val="0"/>
              <w:spacing w:before="156" w:beforeLines="50" w:after="50"/>
              <w:jc w:val="center"/>
              <w:rPr>
                <w:rFonts w:hint="eastAsia" w:ascii="宋体" w:hAnsi="宋体" w:cs="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DB76474">
            <w:pPr>
              <w:shd w:val="clear"/>
              <w:snapToGrid w:val="0"/>
              <w:spacing w:before="156" w:beforeLines="50" w:after="50"/>
              <w:jc w:val="center"/>
              <w:rPr>
                <w:rFonts w:hint="eastAsia" w:ascii="宋体" w:hAnsi="宋体" w:cs="宋体"/>
                <w:color w:val="auto"/>
                <w:sz w:val="24"/>
                <w:highlight w:val="none"/>
              </w:rPr>
            </w:pPr>
          </w:p>
        </w:tc>
      </w:tr>
      <w:tr w14:paraId="738B9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1DC37031">
            <w:pPr>
              <w:shd w:val="clear"/>
              <w:snapToGrid w:val="0"/>
              <w:spacing w:before="156" w:beforeLines="50" w:after="50"/>
              <w:jc w:val="center"/>
              <w:rPr>
                <w:rFonts w:hint="eastAsia" w:ascii="宋体" w:hAns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24899C0D">
            <w:pPr>
              <w:shd w:val="clear"/>
              <w:snapToGrid w:val="0"/>
              <w:spacing w:before="156" w:beforeLines="50" w:after="50"/>
              <w:jc w:val="center"/>
              <w:rPr>
                <w:rFonts w:hint="eastAsia" w:ascii="宋体" w:hAnsi="宋体" w:cs="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14:paraId="3F3B52E5">
            <w:pPr>
              <w:pStyle w:val="16"/>
              <w:shd w:val="clear"/>
              <w:snapToGrid w:val="0"/>
              <w:spacing w:before="156" w:beforeLines="50" w:after="50"/>
              <w:ind w:left="5250"/>
              <w:jc w:val="center"/>
              <w:rPr>
                <w:rFonts w:hint="eastAsia" w:hAnsi="宋体" w:cs="宋体"/>
                <w:color w:val="auto"/>
                <w:sz w:val="24"/>
                <w:szCs w:val="24"/>
                <w:highlight w:val="none"/>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6E1B10C">
            <w:pPr>
              <w:shd w:val="clear"/>
              <w:snapToGrid w:val="0"/>
              <w:spacing w:before="156" w:beforeLines="50" w:after="50"/>
              <w:jc w:val="center"/>
              <w:rPr>
                <w:rFonts w:hint="eastAsia" w:ascii="宋体" w:hAnsi="宋体" w:cs="宋体"/>
                <w:color w:val="auto"/>
                <w:sz w:val="24"/>
                <w:highlight w:val="none"/>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20C19C8E">
            <w:pPr>
              <w:shd w:val="clear"/>
              <w:snapToGrid w:val="0"/>
              <w:spacing w:before="156" w:beforeLines="50" w:after="50"/>
              <w:jc w:val="center"/>
              <w:rPr>
                <w:rFonts w:hint="eastAsia" w:ascii="宋体" w:hAnsi="宋体" w:cs="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411444F0">
            <w:pPr>
              <w:shd w:val="clear"/>
              <w:snapToGrid w:val="0"/>
              <w:spacing w:before="156" w:beforeLines="50" w:after="50"/>
              <w:jc w:val="center"/>
              <w:rPr>
                <w:rFonts w:hint="eastAsia" w:ascii="宋体" w:hAnsi="宋体" w:cs="宋体"/>
                <w:color w:val="auto"/>
                <w:sz w:val="24"/>
                <w:highlight w:val="none"/>
              </w:rPr>
            </w:pPr>
          </w:p>
        </w:tc>
      </w:tr>
      <w:tr w14:paraId="144EE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0C49A1A4">
            <w:pPr>
              <w:shd w:val="clear"/>
              <w:snapToGrid w:val="0"/>
              <w:spacing w:before="156" w:beforeLines="50" w:after="50"/>
              <w:jc w:val="center"/>
              <w:rPr>
                <w:rFonts w:hint="eastAsia" w:ascii="宋体" w:hAnsi="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1DBB4727">
            <w:pPr>
              <w:shd w:val="clear"/>
              <w:snapToGrid w:val="0"/>
              <w:spacing w:before="156" w:beforeLines="50" w:after="50"/>
              <w:jc w:val="center"/>
              <w:rPr>
                <w:rFonts w:hint="eastAsia" w:ascii="宋体" w:hAnsi="宋体" w:cs="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14:paraId="126C2848">
            <w:pPr>
              <w:pStyle w:val="16"/>
              <w:shd w:val="clear"/>
              <w:snapToGrid w:val="0"/>
              <w:spacing w:before="156" w:beforeLines="50" w:after="50"/>
              <w:ind w:left="5250"/>
              <w:jc w:val="center"/>
              <w:rPr>
                <w:rFonts w:hint="eastAsia" w:hAnsi="宋体" w:cs="宋体"/>
                <w:color w:val="auto"/>
                <w:sz w:val="24"/>
                <w:szCs w:val="24"/>
                <w:highlight w:val="none"/>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C472EFB">
            <w:pPr>
              <w:shd w:val="clear"/>
              <w:snapToGrid w:val="0"/>
              <w:spacing w:before="156" w:beforeLines="50" w:after="50"/>
              <w:jc w:val="center"/>
              <w:rPr>
                <w:rFonts w:hint="eastAsia" w:ascii="宋体" w:hAnsi="宋体" w:cs="宋体"/>
                <w:color w:val="auto"/>
                <w:sz w:val="24"/>
                <w:highlight w:val="none"/>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37E21149">
            <w:pPr>
              <w:shd w:val="clear"/>
              <w:snapToGrid w:val="0"/>
              <w:spacing w:before="156" w:beforeLines="50" w:after="50"/>
              <w:jc w:val="center"/>
              <w:rPr>
                <w:rFonts w:hint="eastAsia" w:ascii="宋体" w:hAnsi="宋体" w:cs="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8815BCE">
            <w:pPr>
              <w:shd w:val="clear"/>
              <w:snapToGrid w:val="0"/>
              <w:spacing w:before="156" w:beforeLines="50" w:after="50"/>
              <w:jc w:val="center"/>
              <w:rPr>
                <w:rFonts w:hint="eastAsia" w:ascii="宋体" w:hAnsi="宋体" w:cs="宋体"/>
                <w:color w:val="auto"/>
                <w:sz w:val="24"/>
                <w:highlight w:val="none"/>
              </w:rPr>
            </w:pPr>
          </w:p>
        </w:tc>
      </w:tr>
    </w:tbl>
    <w:p w14:paraId="6A9BD1C8">
      <w:pPr>
        <w:shd w:val="clear"/>
        <w:snapToGrid w:val="0"/>
        <w:spacing w:before="50" w:after="156" w:afterLines="50"/>
        <w:jc w:val="left"/>
        <w:rPr>
          <w:rFonts w:hint="eastAsia" w:ascii="宋体" w:hAnsi="宋体" w:cs="宋体"/>
          <w:color w:val="auto"/>
          <w:sz w:val="24"/>
          <w:highlight w:val="none"/>
        </w:rPr>
      </w:pPr>
      <w:r>
        <w:rPr>
          <w:rFonts w:hint="eastAsia" w:ascii="宋体" w:hAnsi="宋体" w:cs="宋体"/>
          <w:color w:val="auto"/>
          <w:sz w:val="24"/>
          <w:highlight w:val="none"/>
        </w:rPr>
        <w:t>注：在填写时，如本表格不适合投标单位的实际情况，可根据本表格式自行制表填写。</w:t>
      </w:r>
    </w:p>
    <w:p w14:paraId="1852EE16">
      <w:pPr>
        <w:pStyle w:val="15"/>
        <w:shd w:val="clear"/>
        <w:ind w:firstLine="4305" w:firstLineChars="2050"/>
        <w:rPr>
          <w:rFonts w:hint="eastAsia" w:hAnsi="宋体" w:cs="宋体"/>
          <w:color w:val="auto"/>
          <w:sz w:val="21"/>
          <w:highlight w:val="none"/>
        </w:rPr>
      </w:pPr>
    </w:p>
    <w:p w14:paraId="694B3047">
      <w:pPr>
        <w:pStyle w:val="15"/>
        <w:shd w:val="clear"/>
        <w:spacing w:line="360" w:lineRule="auto"/>
        <w:ind w:firstLine="1920" w:firstLineChars="8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39ACC4A6">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55A0A89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3BAA9D5">
      <w:pPr>
        <w:shd w:val="clear"/>
        <w:snapToGrid w:val="0"/>
        <w:spacing w:before="50"/>
        <w:jc w:val="left"/>
        <w:rPr>
          <w:rFonts w:hint="eastAsia" w:ascii="宋体" w:hAnsi="宋体" w:cs="宋体"/>
          <w:color w:val="auto"/>
          <w:szCs w:val="21"/>
          <w:highlight w:val="none"/>
        </w:rPr>
      </w:pPr>
    </w:p>
    <w:p w14:paraId="6B89FF8A">
      <w:pPr>
        <w:shd w:val="clear"/>
        <w:spacing w:before="91" w:line="190" w:lineRule="auto"/>
        <w:ind w:firstLine="3848"/>
        <w:rPr>
          <w:rFonts w:hint="eastAsia" w:ascii="宋体" w:hAnsi="宋体" w:cs="宋体"/>
          <w:color w:val="auto"/>
          <w:szCs w:val="21"/>
          <w:highlight w:val="none"/>
        </w:rPr>
      </w:pPr>
    </w:p>
    <w:p w14:paraId="3EE40A15">
      <w:pPr>
        <w:pStyle w:val="13"/>
        <w:shd w:val="clear"/>
        <w:rPr>
          <w:rFonts w:hint="eastAsia" w:ascii="宋体" w:hAnsi="宋体" w:eastAsia="宋体" w:cs="宋体"/>
          <w:color w:val="auto"/>
          <w:highlight w:val="none"/>
        </w:rPr>
      </w:pPr>
    </w:p>
    <w:p w14:paraId="44F927CE">
      <w:pPr>
        <w:pStyle w:val="13"/>
        <w:shd w:val="clear"/>
        <w:rPr>
          <w:rFonts w:hint="eastAsia" w:ascii="宋体" w:hAnsi="宋体" w:eastAsia="宋体" w:cs="宋体"/>
          <w:color w:val="auto"/>
          <w:highlight w:val="none"/>
        </w:rPr>
      </w:pPr>
    </w:p>
    <w:p w14:paraId="6CD545C8">
      <w:pPr>
        <w:pStyle w:val="13"/>
        <w:shd w:val="clear"/>
        <w:rPr>
          <w:rFonts w:hint="eastAsia" w:ascii="宋体" w:hAnsi="宋体" w:eastAsia="宋体" w:cs="宋体"/>
          <w:color w:val="auto"/>
          <w:highlight w:val="none"/>
        </w:rPr>
      </w:pPr>
    </w:p>
    <w:p w14:paraId="1E9FECF6">
      <w:pPr>
        <w:pStyle w:val="13"/>
        <w:shd w:val="clear"/>
        <w:rPr>
          <w:rFonts w:hint="eastAsia" w:ascii="宋体" w:hAnsi="宋体" w:eastAsia="宋体" w:cs="宋体"/>
          <w:color w:val="auto"/>
          <w:highlight w:val="none"/>
        </w:rPr>
      </w:pPr>
    </w:p>
    <w:p w14:paraId="4DE91E06">
      <w:pPr>
        <w:shd w:val="clear"/>
        <w:snapToGrid w:val="0"/>
        <w:spacing w:before="50"/>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 w:val="24"/>
          <w:highlight w:val="none"/>
        </w:rPr>
        <w:t>（5）服务承诺方案格式：</w:t>
      </w:r>
    </w:p>
    <w:p w14:paraId="7860149D">
      <w:pPr>
        <w:shd w:val="clear"/>
        <w:snapToGrid w:val="0"/>
        <w:spacing w:before="50"/>
        <w:jc w:val="left"/>
        <w:rPr>
          <w:rFonts w:hint="eastAsia" w:ascii="宋体" w:hAnsi="宋体" w:cs="宋体"/>
          <w:color w:val="auto"/>
          <w:szCs w:val="21"/>
          <w:highlight w:val="none"/>
        </w:rPr>
      </w:pPr>
    </w:p>
    <w:p w14:paraId="1EE9CCB0">
      <w:pPr>
        <w:shd w:val="clear"/>
        <w:spacing w:line="360" w:lineRule="auto"/>
        <w:jc w:val="center"/>
        <w:outlineLvl w:val="9"/>
        <w:rPr>
          <w:rFonts w:hint="eastAsia" w:ascii="宋体" w:hAnsi="宋体" w:cs="宋体"/>
          <w:b/>
          <w:bCs/>
          <w:color w:val="auto"/>
          <w:sz w:val="32"/>
          <w:szCs w:val="32"/>
          <w:highlight w:val="none"/>
        </w:rPr>
      </w:pPr>
      <w:bookmarkStart w:id="115" w:name="_Toc26174"/>
      <w:r>
        <w:rPr>
          <w:rFonts w:hint="eastAsia" w:ascii="宋体" w:hAnsi="宋体" w:cs="宋体"/>
          <w:b/>
          <w:bCs/>
          <w:color w:val="auto"/>
          <w:sz w:val="32"/>
          <w:szCs w:val="32"/>
          <w:highlight w:val="none"/>
        </w:rPr>
        <w:t>服务承诺方案</w:t>
      </w:r>
      <w:bookmarkEnd w:id="115"/>
    </w:p>
    <w:p w14:paraId="42AD2097">
      <w:pPr>
        <w:pStyle w:val="15"/>
        <w:shd w:val="clear"/>
        <w:spacing w:line="360" w:lineRule="auto"/>
        <w:ind w:firstLine="482" w:firstLineChars="200"/>
        <w:rPr>
          <w:rFonts w:hint="eastAsia" w:hAnsi="宋体" w:cs="宋体"/>
          <w:b/>
          <w:bCs/>
          <w:color w:val="auto"/>
          <w:sz w:val="24"/>
          <w:szCs w:val="24"/>
          <w:highlight w:val="none"/>
        </w:rPr>
      </w:pPr>
    </w:p>
    <w:p w14:paraId="6890ACFC">
      <w:pPr>
        <w:pStyle w:val="15"/>
        <w:shd w:val="clear"/>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第1条  对合同条款、付款方式全部予以响应。</w:t>
      </w:r>
    </w:p>
    <w:p w14:paraId="62B1AF1D">
      <w:pPr>
        <w:pStyle w:val="15"/>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第2条 （由</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按第</w:t>
      </w:r>
      <w:r>
        <w:rPr>
          <w:rFonts w:hint="eastAsia" w:hAnsi="宋体" w:cs="宋体"/>
          <w:color w:val="auto"/>
          <w:sz w:val="24"/>
          <w:szCs w:val="24"/>
          <w:highlight w:val="none"/>
          <w:lang w:eastAsia="zh-CN"/>
        </w:rPr>
        <w:t>二</w:t>
      </w:r>
      <w:r>
        <w:rPr>
          <w:rFonts w:hint="eastAsia" w:hAnsi="宋体" w:cs="宋体"/>
          <w:color w:val="auto"/>
          <w:sz w:val="24"/>
          <w:szCs w:val="24"/>
          <w:highlight w:val="none"/>
        </w:rPr>
        <w:t>章《</w:t>
      </w:r>
      <w:r>
        <w:rPr>
          <w:rFonts w:hint="eastAsia" w:hAnsi="宋体" w:cs="宋体"/>
          <w:color w:val="auto"/>
          <w:sz w:val="24"/>
          <w:szCs w:val="24"/>
          <w:highlight w:val="none"/>
          <w:lang w:eastAsia="zh-CN"/>
        </w:rPr>
        <w:t>项目</w:t>
      </w:r>
      <w:r>
        <w:rPr>
          <w:rFonts w:hint="eastAsia" w:hAnsi="宋体" w:cs="宋体"/>
          <w:color w:val="auto"/>
          <w:sz w:val="24"/>
          <w:szCs w:val="24"/>
          <w:highlight w:val="none"/>
        </w:rPr>
        <w:t>采购需求》要求自行填写，所作的承诺作为构成合同不可分割的部分，必须真实、诚信，如提供虚假承诺或在中标、成交后不按其承诺履行的，将依法追究违约责任，并按《中华人民共和国政府采购法》规定予以处罚。）</w:t>
      </w:r>
    </w:p>
    <w:p w14:paraId="048A0CFF">
      <w:pPr>
        <w:pStyle w:val="15"/>
        <w:shd w:val="clear"/>
        <w:spacing w:line="360" w:lineRule="auto"/>
        <w:ind w:firstLine="480" w:firstLineChars="200"/>
        <w:rPr>
          <w:rFonts w:hint="eastAsia" w:hAnsi="宋体" w:cs="宋体"/>
          <w:color w:val="auto"/>
          <w:sz w:val="24"/>
          <w:szCs w:val="24"/>
          <w:highlight w:val="none"/>
        </w:rPr>
      </w:pPr>
    </w:p>
    <w:p w14:paraId="1DF9B296">
      <w:pPr>
        <w:pStyle w:val="15"/>
        <w:shd w:val="clear"/>
        <w:spacing w:line="360" w:lineRule="auto"/>
        <w:rPr>
          <w:rFonts w:hint="eastAsia" w:hAnsi="宋体" w:cs="宋体"/>
          <w:color w:val="auto"/>
          <w:sz w:val="24"/>
          <w:szCs w:val="24"/>
          <w:highlight w:val="none"/>
        </w:rPr>
      </w:pPr>
    </w:p>
    <w:p w14:paraId="424D31C9">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备注：以上为服务承诺格式，第1条为供应商必须列明，其余条款供应商可根据实际情况一一列明。</w:t>
      </w:r>
    </w:p>
    <w:p w14:paraId="5A977C09">
      <w:pPr>
        <w:shd w:val="clear"/>
        <w:snapToGrid w:val="0"/>
        <w:spacing w:before="50"/>
        <w:jc w:val="left"/>
        <w:rPr>
          <w:rFonts w:hint="eastAsia" w:ascii="宋体" w:hAnsi="宋体" w:cs="宋体"/>
          <w:color w:val="auto"/>
          <w:szCs w:val="21"/>
          <w:highlight w:val="none"/>
        </w:rPr>
      </w:pPr>
    </w:p>
    <w:p w14:paraId="6DA8DB74">
      <w:pPr>
        <w:shd w:val="clear"/>
        <w:snapToGrid w:val="0"/>
        <w:spacing w:before="50"/>
        <w:jc w:val="left"/>
        <w:rPr>
          <w:rFonts w:hint="eastAsia" w:ascii="宋体" w:hAnsi="宋体" w:cs="宋体"/>
          <w:color w:val="auto"/>
          <w:szCs w:val="21"/>
          <w:highlight w:val="none"/>
        </w:rPr>
      </w:pPr>
    </w:p>
    <w:p w14:paraId="7915F56D">
      <w:pPr>
        <w:pStyle w:val="15"/>
        <w:shd w:val="clear"/>
        <w:spacing w:line="360" w:lineRule="auto"/>
        <w:ind w:firstLine="1920" w:firstLineChars="8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3016D93D">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35A92D2C">
      <w:pPr>
        <w:shd w:val="clear"/>
        <w:snapToGrid w:val="0"/>
        <w:spacing w:before="50"/>
        <w:jc w:val="left"/>
        <w:rPr>
          <w:rFonts w:hint="eastAsia" w:ascii="宋体" w:hAnsi="宋体" w:cs="宋体"/>
          <w:color w:val="auto"/>
          <w:szCs w:val="21"/>
          <w:highlight w:val="none"/>
        </w:rPr>
      </w:pPr>
    </w:p>
    <w:p w14:paraId="7548D8ED">
      <w:pPr>
        <w:shd w:val="clear"/>
        <w:snapToGrid w:val="0"/>
        <w:spacing w:before="50"/>
        <w:jc w:val="left"/>
        <w:rPr>
          <w:rFonts w:hint="eastAsia" w:ascii="宋体" w:hAnsi="宋体" w:cs="宋体"/>
          <w:color w:val="auto"/>
          <w:szCs w:val="21"/>
          <w:highlight w:val="none"/>
        </w:rPr>
      </w:pPr>
    </w:p>
    <w:p w14:paraId="3133818B">
      <w:pPr>
        <w:shd w:val="clear"/>
        <w:snapToGrid w:val="0"/>
        <w:spacing w:before="50"/>
        <w:jc w:val="left"/>
        <w:rPr>
          <w:rFonts w:hint="eastAsia" w:ascii="宋体" w:hAnsi="宋体" w:cs="宋体"/>
          <w:color w:val="auto"/>
          <w:szCs w:val="21"/>
          <w:highlight w:val="none"/>
        </w:rPr>
      </w:pPr>
    </w:p>
    <w:p w14:paraId="50F2802D">
      <w:pPr>
        <w:shd w:val="clear"/>
        <w:snapToGrid w:val="0"/>
        <w:spacing w:before="50"/>
        <w:jc w:val="left"/>
        <w:rPr>
          <w:rFonts w:hint="eastAsia" w:ascii="宋体" w:hAnsi="宋体" w:cs="宋体"/>
          <w:color w:val="auto"/>
          <w:szCs w:val="21"/>
          <w:highlight w:val="none"/>
        </w:rPr>
      </w:pPr>
    </w:p>
    <w:p w14:paraId="381EBC58">
      <w:pPr>
        <w:shd w:val="clear"/>
        <w:snapToGrid w:val="0"/>
        <w:spacing w:before="50"/>
        <w:jc w:val="left"/>
        <w:rPr>
          <w:rFonts w:hint="eastAsia" w:ascii="宋体" w:hAnsi="宋体" w:cs="宋体"/>
          <w:color w:val="auto"/>
          <w:szCs w:val="21"/>
          <w:highlight w:val="none"/>
        </w:rPr>
      </w:pPr>
    </w:p>
    <w:p w14:paraId="5888F305">
      <w:pPr>
        <w:shd w:val="clear"/>
        <w:snapToGrid w:val="0"/>
        <w:spacing w:before="50"/>
        <w:jc w:val="left"/>
        <w:rPr>
          <w:rFonts w:hint="eastAsia" w:ascii="宋体" w:hAnsi="宋体" w:cs="宋体"/>
          <w:color w:val="auto"/>
          <w:szCs w:val="21"/>
          <w:highlight w:val="none"/>
        </w:rPr>
      </w:pPr>
    </w:p>
    <w:p w14:paraId="781B1010">
      <w:pPr>
        <w:shd w:val="clear"/>
        <w:snapToGrid w:val="0"/>
        <w:spacing w:before="50"/>
        <w:jc w:val="left"/>
        <w:rPr>
          <w:rFonts w:hint="eastAsia" w:ascii="宋体" w:hAnsi="宋体" w:cs="宋体"/>
          <w:color w:val="auto"/>
          <w:szCs w:val="21"/>
          <w:highlight w:val="none"/>
        </w:rPr>
      </w:pPr>
    </w:p>
    <w:p w14:paraId="51E3C8DF">
      <w:pPr>
        <w:shd w:val="clear"/>
        <w:snapToGrid w:val="0"/>
        <w:spacing w:before="50"/>
        <w:jc w:val="left"/>
        <w:rPr>
          <w:rFonts w:hint="eastAsia" w:ascii="宋体" w:hAnsi="宋体" w:cs="宋体"/>
          <w:color w:val="auto"/>
          <w:szCs w:val="21"/>
          <w:highlight w:val="none"/>
        </w:rPr>
      </w:pPr>
    </w:p>
    <w:p w14:paraId="577D5863">
      <w:pPr>
        <w:shd w:val="clear"/>
        <w:snapToGrid w:val="0"/>
        <w:spacing w:before="50"/>
        <w:jc w:val="left"/>
        <w:rPr>
          <w:rFonts w:hint="eastAsia" w:ascii="宋体" w:hAnsi="宋体" w:cs="宋体"/>
          <w:color w:val="auto"/>
          <w:szCs w:val="21"/>
          <w:highlight w:val="none"/>
        </w:rPr>
      </w:pPr>
    </w:p>
    <w:p w14:paraId="388CE53A">
      <w:pPr>
        <w:shd w:val="clear"/>
        <w:snapToGrid w:val="0"/>
        <w:spacing w:before="50"/>
        <w:jc w:val="left"/>
        <w:rPr>
          <w:rFonts w:hint="eastAsia" w:ascii="宋体" w:hAnsi="宋体" w:cs="宋体"/>
          <w:color w:val="auto"/>
          <w:szCs w:val="21"/>
          <w:highlight w:val="none"/>
        </w:rPr>
      </w:pPr>
    </w:p>
    <w:p w14:paraId="15997C49">
      <w:pPr>
        <w:shd w:val="clear"/>
        <w:snapToGrid w:val="0"/>
        <w:spacing w:before="50"/>
        <w:jc w:val="left"/>
        <w:rPr>
          <w:rFonts w:hint="eastAsia" w:ascii="宋体" w:hAnsi="宋体" w:cs="宋体"/>
          <w:color w:val="auto"/>
          <w:szCs w:val="21"/>
          <w:highlight w:val="none"/>
        </w:rPr>
      </w:pPr>
    </w:p>
    <w:p w14:paraId="72326D78">
      <w:pPr>
        <w:shd w:val="clear"/>
        <w:snapToGrid w:val="0"/>
        <w:spacing w:before="50"/>
        <w:jc w:val="left"/>
        <w:rPr>
          <w:rFonts w:hint="eastAsia" w:ascii="宋体" w:hAnsi="宋体" w:cs="宋体"/>
          <w:color w:val="auto"/>
          <w:szCs w:val="21"/>
          <w:highlight w:val="none"/>
        </w:rPr>
      </w:pPr>
    </w:p>
    <w:p w14:paraId="27077BD0">
      <w:pPr>
        <w:shd w:val="clear"/>
        <w:snapToGrid w:val="0"/>
        <w:spacing w:before="50"/>
        <w:jc w:val="left"/>
        <w:rPr>
          <w:rFonts w:hint="eastAsia" w:ascii="宋体" w:hAnsi="宋体" w:cs="宋体"/>
          <w:color w:val="auto"/>
          <w:szCs w:val="21"/>
          <w:highlight w:val="none"/>
        </w:rPr>
      </w:pPr>
    </w:p>
    <w:p w14:paraId="1BA2347F">
      <w:pPr>
        <w:shd w:val="clear"/>
        <w:snapToGrid w:val="0"/>
        <w:spacing w:before="50"/>
        <w:jc w:val="left"/>
        <w:rPr>
          <w:rFonts w:hint="eastAsia" w:ascii="宋体" w:hAnsi="宋体" w:cs="宋体"/>
          <w:color w:val="auto"/>
          <w:szCs w:val="21"/>
          <w:highlight w:val="none"/>
        </w:rPr>
      </w:pPr>
    </w:p>
    <w:p w14:paraId="3BE8F7F1">
      <w:pPr>
        <w:shd w:val="clear"/>
        <w:snapToGrid w:val="0"/>
        <w:spacing w:before="50"/>
        <w:jc w:val="left"/>
        <w:rPr>
          <w:rFonts w:hint="eastAsia" w:ascii="宋体" w:hAnsi="宋体" w:cs="宋体"/>
          <w:color w:val="auto"/>
          <w:szCs w:val="21"/>
          <w:highlight w:val="none"/>
        </w:rPr>
      </w:pPr>
    </w:p>
    <w:p w14:paraId="2A2D7393">
      <w:pPr>
        <w:shd w:val="clear"/>
        <w:snapToGrid w:val="0"/>
        <w:spacing w:before="50"/>
        <w:jc w:val="left"/>
        <w:rPr>
          <w:rFonts w:hint="eastAsia" w:ascii="宋体" w:hAnsi="宋体" w:cs="宋体"/>
          <w:color w:val="auto"/>
          <w:szCs w:val="21"/>
          <w:highlight w:val="none"/>
        </w:rPr>
      </w:pPr>
    </w:p>
    <w:p w14:paraId="1F1E0FA6">
      <w:pPr>
        <w:shd w:val="clear"/>
        <w:snapToGrid w:val="0"/>
        <w:spacing w:before="50"/>
        <w:jc w:val="left"/>
        <w:rPr>
          <w:rFonts w:hint="eastAsia" w:ascii="宋体" w:hAnsi="宋体" w:cs="宋体"/>
          <w:color w:val="auto"/>
          <w:szCs w:val="21"/>
          <w:highlight w:val="none"/>
        </w:rPr>
      </w:pPr>
    </w:p>
    <w:p w14:paraId="73C79FDB">
      <w:pPr>
        <w:shd w:val="clear"/>
        <w:snapToGrid w:val="0"/>
        <w:spacing w:before="50"/>
        <w:jc w:val="left"/>
        <w:rPr>
          <w:rFonts w:hint="eastAsia" w:ascii="宋体" w:hAnsi="宋体" w:cs="宋体"/>
          <w:color w:val="auto"/>
          <w:szCs w:val="21"/>
          <w:highlight w:val="none"/>
        </w:rPr>
      </w:pPr>
    </w:p>
    <w:p w14:paraId="2F77E4AF">
      <w:pPr>
        <w:shd w:val="clear"/>
        <w:snapToGrid w:val="0"/>
        <w:spacing w:before="50"/>
        <w:jc w:val="left"/>
        <w:rPr>
          <w:rFonts w:hint="eastAsia" w:ascii="宋体" w:hAnsi="宋体" w:cs="宋体"/>
          <w:color w:val="auto"/>
          <w:szCs w:val="21"/>
          <w:highlight w:val="none"/>
        </w:rPr>
      </w:pPr>
    </w:p>
    <w:p w14:paraId="707E6FC6">
      <w:pPr>
        <w:shd w:val="clear"/>
        <w:snapToGrid w:val="0"/>
        <w:spacing w:before="50"/>
        <w:jc w:val="left"/>
        <w:rPr>
          <w:rFonts w:hint="eastAsia" w:ascii="宋体" w:hAnsi="宋体" w:eastAsia="宋体" w:cs="宋体"/>
          <w:b/>
          <w:bCs/>
          <w:color w:val="auto"/>
          <w:sz w:val="24"/>
          <w:highlight w:val="none"/>
          <w:lang w:eastAsia="zh-CN"/>
        </w:rPr>
      </w:pPr>
      <w:r>
        <w:rPr>
          <w:rFonts w:hint="eastAsia" w:ascii="宋体" w:hAnsi="宋体" w:cs="宋体"/>
          <w:color w:val="auto"/>
          <w:szCs w:val="21"/>
          <w:highlight w:val="none"/>
        </w:rPr>
        <w:br w:type="page"/>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lang w:eastAsia="zh-CN"/>
        </w:rPr>
        <w:t>）选配件、专用耗材、售后服务优惠表格式：</w:t>
      </w:r>
    </w:p>
    <w:p w14:paraId="3F2C5C23">
      <w:pPr>
        <w:pStyle w:val="15"/>
        <w:shd w:val="clear"/>
        <w:spacing w:line="440" w:lineRule="exact"/>
        <w:ind w:firstLine="420"/>
        <w:jc w:val="center"/>
        <w:rPr>
          <w:rFonts w:hint="eastAsia" w:hAnsi="宋体"/>
          <w:b/>
          <w:color w:val="auto"/>
          <w:sz w:val="32"/>
          <w:highlight w:val="none"/>
        </w:rPr>
      </w:pPr>
    </w:p>
    <w:p w14:paraId="2497B6D2">
      <w:pPr>
        <w:pStyle w:val="15"/>
        <w:shd w:val="clear"/>
        <w:spacing w:line="440" w:lineRule="exact"/>
        <w:ind w:firstLine="420"/>
        <w:jc w:val="center"/>
        <w:rPr>
          <w:rFonts w:hint="eastAsia" w:hAnsi="宋体"/>
          <w:b/>
          <w:color w:val="auto"/>
          <w:sz w:val="32"/>
          <w:highlight w:val="none"/>
        </w:rPr>
      </w:pPr>
    </w:p>
    <w:p w14:paraId="7771A948">
      <w:pPr>
        <w:pStyle w:val="15"/>
        <w:shd w:val="clear"/>
        <w:spacing w:line="440" w:lineRule="exact"/>
        <w:ind w:firstLine="420"/>
        <w:jc w:val="center"/>
        <w:rPr>
          <w:rFonts w:hAnsi="宋体"/>
          <w:b/>
          <w:color w:val="auto"/>
          <w:sz w:val="32"/>
          <w:highlight w:val="none"/>
        </w:rPr>
      </w:pPr>
      <w:r>
        <w:rPr>
          <w:rFonts w:hint="eastAsia" w:hAnsi="宋体"/>
          <w:b/>
          <w:color w:val="auto"/>
          <w:sz w:val="32"/>
          <w:highlight w:val="none"/>
        </w:rPr>
        <w:t>选配件、专用耗材、售后服务优惠表</w:t>
      </w:r>
    </w:p>
    <w:p w14:paraId="3699E2F4">
      <w:pPr>
        <w:pStyle w:val="15"/>
        <w:shd w:val="clear"/>
        <w:spacing w:line="440" w:lineRule="exact"/>
        <w:ind w:firstLine="400" w:firstLineChars="200"/>
        <w:rPr>
          <w:rFonts w:hAnsi="宋体"/>
          <w:color w:val="auto"/>
          <w:highlight w:val="none"/>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3"/>
        <w:gridCol w:w="1803"/>
        <w:gridCol w:w="1803"/>
        <w:gridCol w:w="1803"/>
        <w:gridCol w:w="1804"/>
      </w:tblGrid>
      <w:tr w14:paraId="37BD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3" w:type="dxa"/>
            <w:noWrap w:val="0"/>
            <w:vAlign w:val="center"/>
          </w:tcPr>
          <w:p w14:paraId="3EE3B086">
            <w:pPr>
              <w:pStyle w:val="15"/>
              <w:shd w:val="clear"/>
              <w:spacing w:line="440" w:lineRule="exact"/>
              <w:jc w:val="center"/>
              <w:rPr>
                <w:rFonts w:hAnsi="宋体"/>
                <w:b/>
                <w:bCs/>
                <w:color w:val="auto"/>
                <w:kern w:val="0"/>
                <w:highlight w:val="none"/>
              </w:rPr>
            </w:pPr>
            <w:r>
              <w:rPr>
                <w:rFonts w:hAnsi="宋体"/>
                <w:b/>
                <w:bCs/>
                <w:color w:val="auto"/>
                <w:highlight w:val="none"/>
              </w:rPr>
              <w:t>序号</w:t>
            </w:r>
          </w:p>
        </w:tc>
        <w:tc>
          <w:tcPr>
            <w:tcW w:w="1803" w:type="dxa"/>
            <w:noWrap w:val="0"/>
            <w:vAlign w:val="center"/>
          </w:tcPr>
          <w:p w14:paraId="52E1DDFA">
            <w:pPr>
              <w:pStyle w:val="15"/>
              <w:shd w:val="clear"/>
              <w:spacing w:line="440" w:lineRule="exact"/>
              <w:jc w:val="center"/>
              <w:rPr>
                <w:rFonts w:hAnsi="宋体"/>
                <w:b/>
                <w:bCs/>
                <w:color w:val="auto"/>
                <w:kern w:val="0"/>
                <w:highlight w:val="none"/>
              </w:rPr>
            </w:pPr>
            <w:r>
              <w:rPr>
                <w:rFonts w:hAnsi="宋体"/>
                <w:b/>
                <w:bCs/>
                <w:color w:val="auto"/>
                <w:highlight w:val="none"/>
              </w:rPr>
              <w:t>优惠内容</w:t>
            </w:r>
          </w:p>
        </w:tc>
        <w:tc>
          <w:tcPr>
            <w:tcW w:w="1803" w:type="dxa"/>
            <w:noWrap w:val="0"/>
            <w:vAlign w:val="center"/>
          </w:tcPr>
          <w:p w14:paraId="40FEAD5D">
            <w:pPr>
              <w:pStyle w:val="15"/>
              <w:shd w:val="clear"/>
              <w:spacing w:line="440" w:lineRule="exact"/>
              <w:jc w:val="center"/>
              <w:rPr>
                <w:rFonts w:hAnsi="宋体"/>
                <w:b/>
                <w:bCs/>
                <w:color w:val="auto"/>
                <w:kern w:val="0"/>
                <w:highlight w:val="none"/>
              </w:rPr>
            </w:pPr>
            <w:r>
              <w:rPr>
                <w:rFonts w:hAnsi="宋体"/>
                <w:b/>
                <w:bCs/>
                <w:color w:val="auto"/>
                <w:highlight w:val="none"/>
              </w:rPr>
              <w:t>适用机型</w:t>
            </w:r>
          </w:p>
        </w:tc>
        <w:tc>
          <w:tcPr>
            <w:tcW w:w="1803" w:type="dxa"/>
            <w:noWrap w:val="0"/>
            <w:vAlign w:val="center"/>
          </w:tcPr>
          <w:p w14:paraId="7597D49F">
            <w:pPr>
              <w:pStyle w:val="15"/>
              <w:shd w:val="clear"/>
              <w:spacing w:line="440" w:lineRule="exact"/>
              <w:jc w:val="center"/>
              <w:rPr>
                <w:rFonts w:hAnsi="宋体"/>
                <w:b/>
                <w:bCs/>
                <w:color w:val="auto"/>
                <w:kern w:val="0"/>
                <w:highlight w:val="none"/>
              </w:rPr>
            </w:pPr>
            <w:r>
              <w:rPr>
                <w:rFonts w:hAnsi="宋体"/>
                <w:b/>
                <w:bCs/>
                <w:color w:val="auto"/>
                <w:highlight w:val="none"/>
              </w:rPr>
              <w:t>单价</w:t>
            </w:r>
          </w:p>
        </w:tc>
        <w:tc>
          <w:tcPr>
            <w:tcW w:w="1804" w:type="dxa"/>
            <w:noWrap w:val="0"/>
            <w:vAlign w:val="center"/>
          </w:tcPr>
          <w:p w14:paraId="17289DF4">
            <w:pPr>
              <w:pStyle w:val="15"/>
              <w:shd w:val="clear"/>
              <w:spacing w:line="440" w:lineRule="exact"/>
              <w:jc w:val="center"/>
              <w:rPr>
                <w:rFonts w:hAnsi="宋体"/>
                <w:b/>
                <w:bCs/>
                <w:color w:val="auto"/>
                <w:kern w:val="0"/>
                <w:highlight w:val="none"/>
              </w:rPr>
            </w:pPr>
            <w:r>
              <w:rPr>
                <w:rFonts w:hAnsi="宋体"/>
                <w:b/>
                <w:bCs/>
                <w:color w:val="auto"/>
                <w:highlight w:val="none"/>
              </w:rPr>
              <w:t>比投标报价优惠率</w:t>
            </w:r>
          </w:p>
        </w:tc>
      </w:tr>
      <w:tr w14:paraId="2B38A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3" w:type="dxa"/>
            <w:noWrap w:val="0"/>
            <w:vAlign w:val="center"/>
          </w:tcPr>
          <w:p w14:paraId="5BB6B168">
            <w:pPr>
              <w:pStyle w:val="15"/>
              <w:shd w:val="clear"/>
              <w:spacing w:line="440" w:lineRule="exact"/>
              <w:rPr>
                <w:rFonts w:hAnsi="宋体"/>
                <w:color w:val="auto"/>
                <w:kern w:val="0"/>
                <w:highlight w:val="none"/>
              </w:rPr>
            </w:pPr>
          </w:p>
        </w:tc>
        <w:tc>
          <w:tcPr>
            <w:tcW w:w="1803" w:type="dxa"/>
            <w:noWrap w:val="0"/>
            <w:vAlign w:val="center"/>
          </w:tcPr>
          <w:p w14:paraId="61094A53">
            <w:pPr>
              <w:pStyle w:val="15"/>
              <w:shd w:val="clear"/>
              <w:spacing w:line="440" w:lineRule="exact"/>
              <w:rPr>
                <w:rFonts w:hAnsi="宋体"/>
                <w:color w:val="auto"/>
                <w:kern w:val="0"/>
                <w:highlight w:val="none"/>
              </w:rPr>
            </w:pPr>
          </w:p>
        </w:tc>
        <w:tc>
          <w:tcPr>
            <w:tcW w:w="1803" w:type="dxa"/>
            <w:noWrap w:val="0"/>
            <w:vAlign w:val="center"/>
          </w:tcPr>
          <w:p w14:paraId="7A3FC910">
            <w:pPr>
              <w:pStyle w:val="15"/>
              <w:shd w:val="clear"/>
              <w:spacing w:line="440" w:lineRule="exact"/>
              <w:rPr>
                <w:rFonts w:hAnsi="宋体"/>
                <w:color w:val="auto"/>
                <w:kern w:val="0"/>
                <w:highlight w:val="none"/>
              </w:rPr>
            </w:pPr>
          </w:p>
        </w:tc>
        <w:tc>
          <w:tcPr>
            <w:tcW w:w="1803" w:type="dxa"/>
            <w:noWrap w:val="0"/>
            <w:vAlign w:val="center"/>
          </w:tcPr>
          <w:p w14:paraId="7CE3738F">
            <w:pPr>
              <w:pStyle w:val="15"/>
              <w:shd w:val="clear"/>
              <w:spacing w:line="440" w:lineRule="exact"/>
              <w:rPr>
                <w:rFonts w:hAnsi="宋体"/>
                <w:color w:val="auto"/>
                <w:kern w:val="0"/>
                <w:highlight w:val="none"/>
              </w:rPr>
            </w:pPr>
          </w:p>
        </w:tc>
        <w:tc>
          <w:tcPr>
            <w:tcW w:w="1804" w:type="dxa"/>
            <w:noWrap w:val="0"/>
            <w:vAlign w:val="center"/>
          </w:tcPr>
          <w:p w14:paraId="48C99E5F">
            <w:pPr>
              <w:pStyle w:val="15"/>
              <w:shd w:val="clear"/>
              <w:spacing w:line="440" w:lineRule="exact"/>
              <w:rPr>
                <w:rFonts w:hAnsi="宋体"/>
                <w:color w:val="auto"/>
                <w:kern w:val="0"/>
                <w:highlight w:val="none"/>
              </w:rPr>
            </w:pPr>
          </w:p>
        </w:tc>
      </w:tr>
      <w:tr w14:paraId="15708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3" w:type="dxa"/>
            <w:noWrap w:val="0"/>
            <w:vAlign w:val="center"/>
          </w:tcPr>
          <w:p w14:paraId="4EB414EC">
            <w:pPr>
              <w:pStyle w:val="15"/>
              <w:shd w:val="clear"/>
              <w:spacing w:line="440" w:lineRule="exact"/>
              <w:rPr>
                <w:rFonts w:hAnsi="宋体"/>
                <w:color w:val="auto"/>
                <w:kern w:val="0"/>
                <w:highlight w:val="none"/>
              </w:rPr>
            </w:pPr>
          </w:p>
        </w:tc>
        <w:tc>
          <w:tcPr>
            <w:tcW w:w="1803" w:type="dxa"/>
            <w:noWrap w:val="0"/>
            <w:vAlign w:val="center"/>
          </w:tcPr>
          <w:p w14:paraId="725800FD">
            <w:pPr>
              <w:pStyle w:val="15"/>
              <w:shd w:val="clear"/>
              <w:spacing w:line="440" w:lineRule="exact"/>
              <w:rPr>
                <w:rFonts w:hAnsi="宋体"/>
                <w:color w:val="auto"/>
                <w:kern w:val="0"/>
                <w:highlight w:val="none"/>
              </w:rPr>
            </w:pPr>
          </w:p>
        </w:tc>
        <w:tc>
          <w:tcPr>
            <w:tcW w:w="1803" w:type="dxa"/>
            <w:noWrap w:val="0"/>
            <w:vAlign w:val="center"/>
          </w:tcPr>
          <w:p w14:paraId="1CBF24B8">
            <w:pPr>
              <w:pStyle w:val="15"/>
              <w:shd w:val="clear"/>
              <w:spacing w:line="440" w:lineRule="exact"/>
              <w:rPr>
                <w:rFonts w:hAnsi="宋体"/>
                <w:color w:val="auto"/>
                <w:kern w:val="0"/>
                <w:highlight w:val="none"/>
              </w:rPr>
            </w:pPr>
          </w:p>
        </w:tc>
        <w:tc>
          <w:tcPr>
            <w:tcW w:w="1803" w:type="dxa"/>
            <w:noWrap w:val="0"/>
            <w:vAlign w:val="center"/>
          </w:tcPr>
          <w:p w14:paraId="0E3B5BD4">
            <w:pPr>
              <w:pStyle w:val="15"/>
              <w:shd w:val="clear"/>
              <w:spacing w:line="440" w:lineRule="exact"/>
              <w:rPr>
                <w:rFonts w:hAnsi="宋体"/>
                <w:color w:val="auto"/>
                <w:kern w:val="0"/>
                <w:highlight w:val="none"/>
              </w:rPr>
            </w:pPr>
          </w:p>
        </w:tc>
        <w:tc>
          <w:tcPr>
            <w:tcW w:w="1804" w:type="dxa"/>
            <w:noWrap w:val="0"/>
            <w:vAlign w:val="center"/>
          </w:tcPr>
          <w:p w14:paraId="781A0EB5">
            <w:pPr>
              <w:pStyle w:val="15"/>
              <w:shd w:val="clear"/>
              <w:spacing w:line="440" w:lineRule="exact"/>
              <w:rPr>
                <w:rFonts w:hAnsi="宋体"/>
                <w:color w:val="auto"/>
                <w:kern w:val="0"/>
                <w:highlight w:val="none"/>
              </w:rPr>
            </w:pPr>
          </w:p>
        </w:tc>
      </w:tr>
      <w:tr w14:paraId="2BA4B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3" w:type="dxa"/>
            <w:noWrap w:val="0"/>
            <w:vAlign w:val="center"/>
          </w:tcPr>
          <w:p w14:paraId="180C9B7C">
            <w:pPr>
              <w:pStyle w:val="15"/>
              <w:shd w:val="clear"/>
              <w:spacing w:line="440" w:lineRule="exact"/>
              <w:rPr>
                <w:rFonts w:hAnsi="宋体"/>
                <w:color w:val="auto"/>
                <w:kern w:val="0"/>
                <w:highlight w:val="none"/>
              </w:rPr>
            </w:pPr>
          </w:p>
        </w:tc>
        <w:tc>
          <w:tcPr>
            <w:tcW w:w="1803" w:type="dxa"/>
            <w:noWrap w:val="0"/>
            <w:vAlign w:val="center"/>
          </w:tcPr>
          <w:p w14:paraId="1FCBD988">
            <w:pPr>
              <w:pStyle w:val="15"/>
              <w:shd w:val="clear"/>
              <w:spacing w:line="440" w:lineRule="exact"/>
              <w:rPr>
                <w:rFonts w:hAnsi="宋体"/>
                <w:color w:val="auto"/>
                <w:kern w:val="0"/>
                <w:highlight w:val="none"/>
              </w:rPr>
            </w:pPr>
          </w:p>
        </w:tc>
        <w:tc>
          <w:tcPr>
            <w:tcW w:w="1803" w:type="dxa"/>
            <w:noWrap w:val="0"/>
            <w:vAlign w:val="center"/>
          </w:tcPr>
          <w:p w14:paraId="3D5F403D">
            <w:pPr>
              <w:pStyle w:val="15"/>
              <w:shd w:val="clear"/>
              <w:spacing w:line="440" w:lineRule="exact"/>
              <w:rPr>
                <w:rFonts w:hAnsi="宋体"/>
                <w:color w:val="auto"/>
                <w:kern w:val="0"/>
                <w:highlight w:val="none"/>
              </w:rPr>
            </w:pPr>
          </w:p>
        </w:tc>
        <w:tc>
          <w:tcPr>
            <w:tcW w:w="1803" w:type="dxa"/>
            <w:noWrap w:val="0"/>
            <w:vAlign w:val="center"/>
          </w:tcPr>
          <w:p w14:paraId="51F963FC">
            <w:pPr>
              <w:pStyle w:val="15"/>
              <w:shd w:val="clear"/>
              <w:spacing w:line="440" w:lineRule="exact"/>
              <w:rPr>
                <w:rFonts w:hAnsi="宋体"/>
                <w:color w:val="auto"/>
                <w:kern w:val="0"/>
                <w:highlight w:val="none"/>
              </w:rPr>
            </w:pPr>
          </w:p>
        </w:tc>
        <w:tc>
          <w:tcPr>
            <w:tcW w:w="1804" w:type="dxa"/>
            <w:noWrap w:val="0"/>
            <w:vAlign w:val="center"/>
          </w:tcPr>
          <w:p w14:paraId="1E8F3880">
            <w:pPr>
              <w:pStyle w:val="15"/>
              <w:shd w:val="clear"/>
              <w:spacing w:line="440" w:lineRule="exact"/>
              <w:rPr>
                <w:rFonts w:hAnsi="宋体"/>
                <w:color w:val="auto"/>
                <w:kern w:val="0"/>
                <w:highlight w:val="none"/>
              </w:rPr>
            </w:pPr>
          </w:p>
        </w:tc>
      </w:tr>
    </w:tbl>
    <w:p w14:paraId="2AB5A6D1">
      <w:pPr>
        <w:pStyle w:val="15"/>
        <w:shd w:val="clear"/>
        <w:spacing w:line="360" w:lineRule="auto"/>
        <w:ind w:firstLine="1920" w:firstLineChars="800"/>
        <w:rPr>
          <w:rFonts w:hint="eastAsia" w:hAnsi="宋体" w:cs="宋体"/>
          <w:color w:val="auto"/>
          <w:sz w:val="24"/>
          <w:szCs w:val="24"/>
          <w:highlight w:val="none"/>
        </w:rPr>
      </w:pPr>
    </w:p>
    <w:p w14:paraId="134B9E0A">
      <w:pPr>
        <w:pStyle w:val="15"/>
        <w:shd w:val="clear"/>
        <w:spacing w:line="360" w:lineRule="auto"/>
        <w:ind w:firstLine="1920" w:firstLineChars="800"/>
        <w:rPr>
          <w:rFonts w:hint="eastAsia" w:hAnsi="宋体" w:cs="宋体"/>
          <w:color w:val="auto"/>
          <w:sz w:val="24"/>
          <w:szCs w:val="24"/>
          <w:highlight w:val="none"/>
        </w:rPr>
      </w:pPr>
    </w:p>
    <w:p w14:paraId="29996377">
      <w:pPr>
        <w:pStyle w:val="15"/>
        <w:shd w:val="clear"/>
        <w:spacing w:line="360" w:lineRule="auto"/>
        <w:ind w:firstLine="1920" w:firstLineChars="8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3528B023">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49B35463">
      <w:pPr>
        <w:shd w:val="clear"/>
        <w:snapToGrid w:val="0"/>
        <w:spacing w:before="50" w:after="156" w:afterLines="50"/>
        <w:jc w:val="left"/>
        <w:rPr>
          <w:rFonts w:hint="eastAsia" w:ascii="宋体" w:hAnsi="宋体" w:cs="宋体"/>
          <w:color w:val="auto"/>
          <w:szCs w:val="21"/>
          <w:highlight w:val="none"/>
        </w:rPr>
      </w:pPr>
    </w:p>
    <w:p w14:paraId="278A7C23">
      <w:pPr>
        <w:shd w:val="clear"/>
        <w:snapToGrid w:val="0"/>
        <w:spacing w:before="50"/>
        <w:jc w:val="left"/>
        <w:rPr>
          <w:rFonts w:hint="eastAsia" w:ascii="宋体" w:hAnsi="宋体" w:cs="宋体"/>
          <w:color w:val="auto"/>
          <w:szCs w:val="21"/>
          <w:highlight w:val="none"/>
        </w:rPr>
      </w:pPr>
      <w:r>
        <w:rPr>
          <w:rFonts w:hint="eastAsia" w:ascii="宋体" w:hAnsi="宋体" w:eastAsia="宋体" w:cs="宋体"/>
          <w:b/>
          <w:bCs/>
          <w:color w:val="auto"/>
          <w:sz w:val="24"/>
          <w:highlight w:val="none"/>
        </w:rPr>
        <w:br w:type="page"/>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）投标人对本项目的合理化建议和改进措施（如有，格式自拟）</w:t>
      </w:r>
    </w:p>
    <w:p w14:paraId="0A35DA6C">
      <w:pPr>
        <w:pStyle w:val="15"/>
        <w:shd w:val="clear"/>
        <w:rPr>
          <w:rFonts w:hint="eastAsia" w:hAnsi="宋体" w:cs="宋体"/>
          <w:color w:val="auto"/>
          <w:sz w:val="21"/>
          <w:highlight w:val="none"/>
          <w:lang w:eastAsia="zh-CN"/>
        </w:rPr>
      </w:pPr>
      <w:r>
        <w:rPr>
          <w:rFonts w:hint="eastAsia" w:hAnsi="宋体" w:cs="宋体"/>
          <w:color w:val="auto"/>
          <w:sz w:val="21"/>
          <w:highlight w:val="none"/>
          <w:lang w:eastAsia="zh-CN"/>
        </w:rPr>
        <w:t xml:space="preserve"> </w:t>
      </w:r>
    </w:p>
    <w:p w14:paraId="5CA459DC">
      <w:pPr>
        <w:pStyle w:val="15"/>
        <w:shd w:val="clear"/>
        <w:rPr>
          <w:rFonts w:hint="eastAsia" w:hAnsi="宋体" w:cs="宋体"/>
          <w:color w:val="auto"/>
          <w:sz w:val="21"/>
          <w:highlight w:val="none"/>
          <w:lang w:eastAsia="zh-CN"/>
        </w:rPr>
      </w:pPr>
    </w:p>
    <w:p w14:paraId="07224263">
      <w:pPr>
        <w:pStyle w:val="15"/>
        <w:shd w:val="clear"/>
        <w:spacing w:line="360" w:lineRule="auto"/>
        <w:ind w:firstLine="2160" w:firstLineChars="9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408B22C0">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3105F5D5">
      <w:pPr>
        <w:pStyle w:val="15"/>
        <w:shd w:val="clear"/>
        <w:ind w:firstLine="3300" w:firstLineChars="1650"/>
        <w:rPr>
          <w:rFonts w:hint="eastAsia" w:hAnsi="宋体" w:cs="宋体"/>
          <w:color w:val="auto"/>
          <w:highlight w:val="none"/>
        </w:rPr>
      </w:pPr>
    </w:p>
    <w:p w14:paraId="06ADD6BD">
      <w:pPr>
        <w:shd w:val="clear"/>
        <w:snapToGrid w:val="0"/>
        <w:spacing w:before="50" w:after="156" w:afterLines="50"/>
        <w:jc w:val="left"/>
        <w:rPr>
          <w:rFonts w:hint="eastAsia" w:ascii="宋体" w:hAnsi="宋体" w:cs="宋体"/>
          <w:color w:val="auto"/>
          <w:szCs w:val="21"/>
          <w:highlight w:val="none"/>
        </w:rPr>
      </w:pPr>
    </w:p>
    <w:p w14:paraId="04DE1319">
      <w:pPr>
        <w:pStyle w:val="21"/>
        <w:shd w:val="clear"/>
        <w:ind w:firstLine="0" w:firstLineChars="0"/>
        <w:rPr>
          <w:rFonts w:hint="eastAsia" w:ascii="宋体" w:hAnsi="宋体" w:eastAsia="宋体" w:cs="宋体"/>
          <w:color w:val="auto"/>
          <w:szCs w:val="21"/>
          <w:highlight w:val="none"/>
        </w:rPr>
      </w:pPr>
    </w:p>
    <w:p w14:paraId="0EA31612">
      <w:pPr>
        <w:shd w:val="clear"/>
        <w:snapToGrid w:val="0"/>
        <w:spacing w:before="50" w:after="156" w:afterLines="50"/>
        <w:jc w:val="left"/>
        <w:rPr>
          <w:rFonts w:hint="eastAsia" w:ascii="宋体" w:hAnsi="宋体" w:cs="宋体"/>
          <w:color w:val="auto"/>
          <w:szCs w:val="21"/>
          <w:highlight w:val="none"/>
        </w:rPr>
      </w:pPr>
    </w:p>
    <w:p w14:paraId="63B5FE08">
      <w:pPr>
        <w:shd w:val="clear"/>
        <w:snapToGrid w:val="0"/>
        <w:spacing w:before="50" w:after="156" w:afterLines="50"/>
        <w:jc w:val="left"/>
        <w:rPr>
          <w:rFonts w:hint="eastAsia"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）投标人需要说明的其他文件和说明（如有，格式自拟）</w:t>
      </w:r>
    </w:p>
    <w:p w14:paraId="4A0D120F">
      <w:pPr>
        <w:shd w:val="clear"/>
        <w:snapToGrid w:val="0"/>
        <w:spacing w:before="50" w:after="156" w:afterLines="50"/>
        <w:jc w:val="left"/>
        <w:rPr>
          <w:rFonts w:hint="eastAsia" w:ascii="宋体" w:hAnsi="宋体" w:cs="宋体"/>
          <w:color w:val="auto"/>
          <w:szCs w:val="21"/>
          <w:highlight w:val="none"/>
        </w:rPr>
      </w:pPr>
    </w:p>
    <w:p w14:paraId="0A0C2D76">
      <w:pPr>
        <w:shd w:val="clear"/>
        <w:snapToGrid w:val="0"/>
        <w:spacing w:before="50" w:after="156" w:afterLines="50"/>
        <w:jc w:val="left"/>
        <w:rPr>
          <w:rFonts w:hint="eastAsia" w:ascii="宋体" w:hAnsi="宋体" w:cs="宋体"/>
          <w:color w:val="auto"/>
          <w:szCs w:val="21"/>
          <w:highlight w:val="none"/>
        </w:rPr>
      </w:pPr>
    </w:p>
    <w:p w14:paraId="3B921792">
      <w:pPr>
        <w:pStyle w:val="15"/>
        <w:shd w:val="clear"/>
        <w:spacing w:line="360" w:lineRule="auto"/>
        <w:ind w:firstLine="1920" w:firstLineChars="800"/>
        <w:rPr>
          <w:rFonts w:hint="eastAsia" w:hAnsi="宋体" w:cs="宋体"/>
          <w:color w:val="auto"/>
          <w:sz w:val="24"/>
          <w:szCs w:val="24"/>
          <w:highlight w:val="none"/>
        </w:rPr>
      </w:pPr>
      <w:r>
        <w:rPr>
          <w:rFonts w:hint="eastAsia" w:hAnsi="宋体" w:cs="宋体"/>
          <w:color w:val="auto"/>
          <w:sz w:val="24"/>
          <w:szCs w:val="24"/>
          <w:highlight w:val="none"/>
        </w:rPr>
        <w:t>投标人（</w:t>
      </w:r>
      <w:r>
        <w:rPr>
          <w:rFonts w:hint="eastAsia" w:hAnsi="宋体" w:cs="宋体"/>
          <w:b/>
          <w:bCs/>
          <w:color w:val="auto"/>
          <w:sz w:val="24"/>
          <w:szCs w:val="24"/>
          <w:highlight w:val="none"/>
          <w:lang w:eastAsia="zh-CN"/>
        </w:rPr>
        <w:t>全称并加盖CA电子签章</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p w14:paraId="3A7AF6F3">
      <w:pPr>
        <w:shd w:val="clear"/>
        <w:tabs>
          <w:tab w:val="left" w:pos="3870"/>
          <w:tab w:val="left" w:pos="4085"/>
        </w:tabs>
        <w:snapToGrid w:val="0"/>
        <w:spacing w:line="360" w:lineRule="auto"/>
        <w:ind w:firstLine="6000" w:firstLineChars="2500"/>
        <w:jc w:val="left"/>
        <w:rPr>
          <w:rFonts w:hint="eastAsia"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244D3C46">
      <w:pPr>
        <w:shd w:val="clear"/>
        <w:snapToGrid w:val="0"/>
        <w:spacing w:before="50" w:after="156" w:afterLines="50"/>
        <w:jc w:val="left"/>
        <w:rPr>
          <w:rFonts w:hint="eastAsia" w:ascii="宋体" w:hAnsi="宋体" w:cs="宋体"/>
          <w:color w:val="auto"/>
          <w:szCs w:val="21"/>
          <w:highlight w:val="none"/>
        </w:rPr>
      </w:pPr>
    </w:p>
    <w:p w14:paraId="5940DA41">
      <w:pPr>
        <w:shd w:val="clear"/>
        <w:snapToGrid w:val="0"/>
        <w:spacing w:before="50" w:after="156" w:afterLines="50"/>
        <w:jc w:val="left"/>
        <w:rPr>
          <w:rFonts w:hint="eastAsia" w:ascii="宋体" w:hAnsi="宋体" w:cs="宋体"/>
          <w:color w:val="auto"/>
          <w:szCs w:val="21"/>
          <w:highlight w:val="none"/>
        </w:rPr>
      </w:pPr>
    </w:p>
    <w:p w14:paraId="2B8C17D1">
      <w:pPr>
        <w:shd w:val="clear"/>
        <w:rPr>
          <w:color w:val="auto"/>
          <w:highlight w:val="none"/>
        </w:rPr>
      </w:pPr>
    </w:p>
    <w:sectPr>
      <w:headerReference r:id="rId11" w:type="default"/>
      <w:footerReference r:id="rId12" w:type="default"/>
      <w:pgSz w:w="11906" w:h="16838"/>
      <w:pgMar w:top="1134" w:right="1247" w:bottom="1134"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48E4">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4EE5E">
                          <w:pPr>
                            <w:pStyle w:val="17"/>
                            <w:rPr>
                              <w:rStyle w:val="24"/>
                            </w:rPr>
                          </w:pPr>
                          <w:r>
                            <w:fldChar w:fldCharType="begin"/>
                          </w:r>
                          <w:r>
                            <w:rPr>
                              <w:rStyle w:val="24"/>
                            </w:rPr>
                            <w:instrText xml:space="preserve">PAGE  </w:instrText>
                          </w:r>
                          <w:r>
                            <w:fldChar w:fldCharType="separate"/>
                          </w:r>
                          <w:r>
                            <w:rPr>
                              <w:rStyle w:val="24"/>
                            </w:rP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114EE5E">
                    <w:pPr>
                      <w:pStyle w:val="17"/>
                      <w:rPr>
                        <w:rStyle w:val="24"/>
                      </w:rPr>
                    </w:pPr>
                    <w:r>
                      <w:fldChar w:fldCharType="begin"/>
                    </w:r>
                    <w:r>
                      <w:rPr>
                        <w:rStyle w:val="24"/>
                      </w:rPr>
                      <w:instrText xml:space="preserve">PAGE  </w:instrText>
                    </w:r>
                    <w:r>
                      <w:fldChar w:fldCharType="separate"/>
                    </w:r>
                    <w:r>
                      <w:rPr>
                        <w:rStyle w:val="24"/>
                      </w:rP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64C5">
    <w:pPr>
      <w:pStyle w:val="17"/>
      <w:framePr w:wrap="around" w:vAnchor="text" w:hAnchor="margin" w:xAlign="center" w:y="1"/>
      <w:rPr>
        <w:rStyle w:val="24"/>
      </w:rPr>
    </w:pPr>
    <w:r>
      <w:fldChar w:fldCharType="begin"/>
    </w:r>
    <w:r>
      <w:rPr>
        <w:rStyle w:val="24"/>
      </w:rPr>
      <w:instrText xml:space="preserve">PAGE  </w:instrText>
    </w:r>
    <w:r>
      <w:fldChar w:fldCharType="end"/>
    </w:r>
  </w:p>
  <w:p w14:paraId="24A8ADAB">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75D6">
    <w:pPr>
      <w:pStyle w:val="17"/>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E0C8">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8CCC">
    <w:pPr>
      <w:pStyle w:val="17"/>
      <w:ind w:right="360"/>
      <w:jc w:val="both"/>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0AC71">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2E00CC">
                          <w:pPr>
                            <w:pStyle w:val="17"/>
                            <w:rPr>
                              <w:rStyle w:val="24"/>
                            </w:rPr>
                          </w:pPr>
                          <w:r>
                            <w:fldChar w:fldCharType="begin"/>
                          </w:r>
                          <w:r>
                            <w:rPr>
                              <w:rStyle w:val="24"/>
                            </w:rPr>
                            <w:instrText xml:space="preserve">PAGE  </w:instrText>
                          </w:r>
                          <w:r>
                            <w:fldChar w:fldCharType="separate"/>
                          </w:r>
                          <w:r>
                            <w:rPr>
                              <w:rStyle w:val="24"/>
                            </w:rPr>
                            <w:t>- 46 -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F2E00CC">
                    <w:pPr>
                      <w:pStyle w:val="17"/>
                      <w:rPr>
                        <w:rStyle w:val="24"/>
                      </w:rPr>
                    </w:pPr>
                    <w:r>
                      <w:fldChar w:fldCharType="begin"/>
                    </w:r>
                    <w:r>
                      <w:rPr>
                        <w:rStyle w:val="24"/>
                      </w:rPr>
                      <w:instrText xml:space="preserve">PAGE  </w:instrText>
                    </w:r>
                    <w:r>
                      <w:fldChar w:fldCharType="separate"/>
                    </w:r>
                    <w:r>
                      <w:rPr>
                        <w:rStyle w:val="24"/>
                      </w:rPr>
                      <w:t>- 46 -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C6DFA">
    <w:pPr>
      <w:pStyle w:val="17"/>
      <w:ind w:right="360"/>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5364">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ABEFBC">
                          <w:pPr>
                            <w:pStyle w:val="17"/>
                            <w:rPr>
                              <w:rStyle w:val="24"/>
                            </w:rPr>
                          </w:pPr>
                          <w:r>
                            <w:fldChar w:fldCharType="begin"/>
                          </w:r>
                          <w:r>
                            <w:rPr>
                              <w:rStyle w:val="24"/>
                            </w:rPr>
                            <w:instrText xml:space="preserve">PAGE  </w:instrText>
                          </w:r>
                          <w:r>
                            <w:fldChar w:fldCharType="separate"/>
                          </w:r>
                          <w:r>
                            <w:rPr>
                              <w:rStyle w:val="24"/>
                            </w:rPr>
                            <w:t>- 81 -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22ABEFBC">
                    <w:pPr>
                      <w:pStyle w:val="17"/>
                      <w:rPr>
                        <w:rStyle w:val="24"/>
                      </w:rPr>
                    </w:pPr>
                    <w:r>
                      <w:fldChar w:fldCharType="begin"/>
                    </w:r>
                    <w:r>
                      <w:rPr>
                        <w:rStyle w:val="24"/>
                      </w:rPr>
                      <w:instrText xml:space="preserve">PAGE  </w:instrText>
                    </w:r>
                    <w:r>
                      <w:fldChar w:fldCharType="separate"/>
                    </w:r>
                    <w:r>
                      <w:rPr>
                        <w:rStyle w:val="24"/>
                      </w:rPr>
                      <w:t>- 81 -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3AFEE">
    <w:pPr>
      <w:pStyle w:val="18"/>
      <w:pBdr>
        <w:bottom w:val="single" w:color="auto" w:sz="6" w:space="0"/>
      </w:pBdr>
      <w:wordWrap w:val="0"/>
      <w:jc w:val="right"/>
      <w:rPr>
        <w:rFonts w:hint="eastAsia" w:ascii="宋体" w:hAnsi="宋体"/>
      </w:rPr>
    </w:pPr>
    <w:r>
      <w:rPr>
        <w:rFonts w:hint="eastAsia"/>
        <w:szCs w:val="21"/>
      </w:rPr>
      <w:t xml:space="preserve">                          </w:t>
    </w:r>
    <w:r>
      <w:rPr>
        <w:rFonts w:hint="eastAsia" w:ascii="宋体" w:hAnsi="宋体"/>
        <w:shd w:val="clear" w:color="auto" w:fill="FFFFFF"/>
        <w:lang w:eastAsia="zh-CN"/>
      </w:rPr>
      <w:t>融安县教育局学生计算机采购</w:t>
    </w:r>
    <w:r>
      <w:rPr>
        <w:rFonts w:hint="eastAsia" w:ascii="宋体" w:hAnsi="宋体"/>
      </w:rPr>
      <w:t>（</w:t>
    </w:r>
    <w:r>
      <w:rPr>
        <w:rFonts w:hint="eastAsia" w:ascii="宋体" w:hAnsi="宋体"/>
        <w:lang w:eastAsia="zh-CN"/>
      </w:rPr>
      <w:t>LZZC2025-G1-240109-GXXH</w:t>
    </w:r>
    <w:r>
      <w:rPr>
        <w:rFonts w:hint="eastAsia" w:ascii="宋体" w:hAnsi="宋体"/>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D25BD">
    <w:pPr>
      <w:pStyle w:val="18"/>
      <w:pBdr>
        <w:bottom w:val="single" w:color="auto" w:sz="6" w:space="0"/>
      </w:pBdr>
      <w:wordWrap w:val="0"/>
      <w:jc w:val="right"/>
      <w:rPr>
        <w:rFonts w:hint="eastAsia" w:ascii="宋体" w:hAnsi="宋体"/>
      </w:rPr>
    </w:pPr>
    <w:r>
      <w:rPr>
        <w:rFonts w:hint="eastAsia"/>
        <w:szCs w:val="21"/>
      </w:rPr>
      <w:t xml:space="preserve">                          </w:t>
    </w:r>
    <w:r>
      <w:rPr>
        <w:rFonts w:hint="eastAsia" w:ascii="宋体" w:hAnsi="宋体"/>
        <w:shd w:val="clear" w:color="auto" w:fill="FFFFFF"/>
        <w:lang w:eastAsia="zh-CN"/>
      </w:rPr>
      <w:t>融安县教育局学生计算机采购</w:t>
    </w:r>
    <w:r>
      <w:rPr>
        <w:rFonts w:hint="eastAsia" w:ascii="宋体" w:hAnsi="宋体"/>
      </w:rPr>
      <w:t>（</w:t>
    </w:r>
    <w:r>
      <w:rPr>
        <w:rFonts w:hint="eastAsia" w:ascii="宋体" w:hAnsi="宋体"/>
        <w:lang w:eastAsia="zh-CN"/>
      </w:rPr>
      <w:t>LZZC2025-G1-240109-GXXH</w:t>
    </w:r>
    <w:r>
      <w:rPr>
        <w:rFonts w:hint="eastAsia" w:ascii="宋体" w:hAnsi="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0D232"/>
    <w:multiLevelType w:val="singleLevel"/>
    <w:tmpl w:val="BF30D232"/>
    <w:lvl w:ilvl="0" w:tentative="0">
      <w:start w:val="2"/>
      <w:numFmt w:val="decimal"/>
      <w:suff w:val="nothing"/>
      <w:lvlText w:val="%1、"/>
      <w:lvlJc w:val="left"/>
    </w:lvl>
  </w:abstractNum>
  <w:abstractNum w:abstractNumId="1">
    <w:nsid w:val="C794BA45"/>
    <w:multiLevelType w:val="singleLevel"/>
    <w:tmpl w:val="C794BA45"/>
    <w:lvl w:ilvl="0" w:tentative="0">
      <w:start w:val="2"/>
      <w:numFmt w:val="decimal"/>
      <w:suff w:val="nothing"/>
      <w:lvlText w:val="（%1）"/>
      <w:lvlJc w:val="left"/>
    </w:lvl>
  </w:abstractNum>
  <w:abstractNum w:abstractNumId="2">
    <w:nsid w:val="05DDB9D0"/>
    <w:multiLevelType w:val="singleLevel"/>
    <w:tmpl w:val="05DDB9D0"/>
    <w:lvl w:ilvl="0" w:tentative="0">
      <w:start w:val="2"/>
      <w:numFmt w:val="decimal"/>
      <w:suff w:val="nothing"/>
      <w:lvlText w:val="（%1）"/>
      <w:lvlJc w:val="left"/>
    </w:lvl>
  </w:abstractNum>
  <w:abstractNum w:abstractNumId="3">
    <w:nsid w:val="0F3F0521"/>
    <w:multiLevelType w:val="singleLevel"/>
    <w:tmpl w:val="0F3F0521"/>
    <w:lvl w:ilvl="0" w:tentative="0">
      <w:start w:val="1"/>
      <w:numFmt w:val="decimal"/>
      <w:lvlText w:val="%1)"/>
      <w:lvlJc w:val="left"/>
      <w:pPr>
        <w:ind w:left="425" w:hanging="425"/>
      </w:pPr>
      <w:rPr>
        <w:rFonts w:hint="default"/>
      </w:r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4A30F117"/>
    <w:multiLevelType w:val="singleLevel"/>
    <w:tmpl w:val="4A30F117"/>
    <w:lvl w:ilvl="0" w:tentative="0">
      <w:start w:val="2"/>
      <w:numFmt w:val="decimal"/>
      <w:suff w:val="nothing"/>
      <w:lvlText w:val="（%1）"/>
      <w:lvlJc w:val="left"/>
    </w:lvl>
  </w:abstractNum>
  <w:abstractNum w:abstractNumId="6">
    <w:nsid w:val="4C601917"/>
    <w:multiLevelType w:val="singleLevel"/>
    <w:tmpl w:val="4C601917"/>
    <w:lvl w:ilvl="0" w:tentative="0">
      <w:start w:val="1"/>
      <w:numFmt w:val="decimal"/>
      <w:suff w:val="nothing"/>
      <w:lvlText w:val="（%1）"/>
      <w:lvlJc w:val="left"/>
    </w:lvl>
  </w:abstractNum>
  <w:abstractNum w:abstractNumId="7">
    <w:nsid w:val="5FABD14B"/>
    <w:multiLevelType w:val="singleLevel"/>
    <w:tmpl w:val="5FABD14B"/>
    <w:lvl w:ilvl="0" w:tentative="0">
      <w:start w:val="1"/>
      <w:numFmt w:val="decimal"/>
      <w:suff w:val="nothing"/>
      <w:lvlText w:val="（%1）"/>
      <w:lvlJc w:val="left"/>
    </w:lvl>
  </w:abstractNum>
  <w:abstractNum w:abstractNumId="8">
    <w:nsid w:val="7B1884FD"/>
    <w:multiLevelType w:val="singleLevel"/>
    <w:tmpl w:val="7B1884FD"/>
    <w:lvl w:ilvl="0" w:tentative="0">
      <w:start w:val="1"/>
      <w:numFmt w:val="chineseCounting"/>
      <w:suff w:val="nothing"/>
      <w:lvlText w:val="%1、"/>
      <w:lvlJc w:val="left"/>
      <w:rPr>
        <w:rFonts w:hint="eastAsia"/>
      </w:rPr>
    </w:lvl>
  </w:abstractNum>
  <w:num w:numId="1">
    <w:abstractNumId w:val="4"/>
  </w:num>
  <w:num w:numId="2">
    <w:abstractNumId w:val="3"/>
  </w:num>
  <w:num w:numId="3">
    <w:abstractNumId w:val="8"/>
  </w:num>
  <w:num w:numId="4">
    <w:abstractNumId w:val="0"/>
  </w:num>
  <w:num w:numId="5">
    <w:abstractNumId w:val="2"/>
  </w:num>
  <w:num w:numId="6">
    <w:abstractNumId w:val="1"/>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qij5BfyKaD2I/2ZYmPogvnBEZnA=" w:salt="hex+lDQ46+umEG8dPMV4I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A4873"/>
    <w:rsid w:val="04874344"/>
    <w:rsid w:val="04D720FE"/>
    <w:rsid w:val="05E732EC"/>
    <w:rsid w:val="09B94F9F"/>
    <w:rsid w:val="0CAE20F0"/>
    <w:rsid w:val="0D215336"/>
    <w:rsid w:val="0DEE0F90"/>
    <w:rsid w:val="103B6D61"/>
    <w:rsid w:val="10994EC9"/>
    <w:rsid w:val="10AA1422"/>
    <w:rsid w:val="1562473D"/>
    <w:rsid w:val="16810AA1"/>
    <w:rsid w:val="17ED1AEE"/>
    <w:rsid w:val="18426D26"/>
    <w:rsid w:val="1AB01F5F"/>
    <w:rsid w:val="1E537319"/>
    <w:rsid w:val="22CE3D05"/>
    <w:rsid w:val="23DC1B5F"/>
    <w:rsid w:val="27E234BC"/>
    <w:rsid w:val="28614323"/>
    <w:rsid w:val="28700AC7"/>
    <w:rsid w:val="28BC1F5F"/>
    <w:rsid w:val="28D343B3"/>
    <w:rsid w:val="298567F4"/>
    <w:rsid w:val="29D07A70"/>
    <w:rsid w:val="2A1C0F07"/>
    <w:rsid w:val="2AB078A1"/>
    <w:rsid w:val="2DF53323"/>
    <w:rsid w:val="2EDC6EB7"/>
    <w:rsid w:val="2EF90F9E"/>
    <w:rsid w:val="2FF3076C"/>
    <w:rsid w:val="32F50547"/>
    <w:rsid w:val="37007082"/>
    <w:rsid w:val="3B7346FF"/>
    <w:rsid w:val="3B8F4BBD"/>
    <w:rsid w:val="3C5502A8"/>
    <w:rsid w:val="3DBB4D66"/>
    <w:rsid w:val="3E79027E"/>
    <w:rsid w:val="3E8B7FB1"/>
    <w:rsid w:val="3FA666D4"/>
    <w:rsid w:val="40102F8F"/>
    <w:rsid w:val="41BA4AE6"/>
    <w:rsid w:val="41DF2AEE"/>
    <w:rsid w:val="45BE298F"/>
    <w:rsid w:val="469F284C"/>
    <w:rsid w:val="4A304EEC"/>
    <w:rsid w:val="4D671BE9"/>
    <w:rsid w:val="4DEF29D3"/>
    <w:rsid w:val="4E2B70BB"/>
    <w:rsid w:val="4FCB5F3D"/>
    <w:rsid w:val="50D84C80"/>
    <w:rsid w:val="51143E36"/>
    <w:rsid w:val="53A0442A"/>
    <w:rsid w:val="5621502B"/>
    <w:rsid w:val="58344F90"/>
    <w:rsid w:val="5D5C59A3"/>
    <w:rsid w:val="5F1B1B43"/>
    <w:rsid w:val="5F7268F8"/>
    <w:rsid w:val="5FE52733"/>
    <w:rsid w:val="64886C89"/>
    <w:rsid w:val="6708058D"/>
    <w:rsid w:val="6EEB3FD1"/>
    <w:rsid w:val="6F305E87"/>
    <w:rsid w:val="6F525BAF"/>
    <w:rsid w:val="72D60D96"/>
    <w:rsid w:val="73756483"/>
    <w:rsid w:val="743E2DF5"/>
    <w:rsid w:val="758E3908"/>
    <w:rsid w:val="75F95225"/>
    <w:rsid w:val="7F62208D"/>
    <w:rsid w:val="C73F2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3"/>
    <w:next w:val="5"/>
    <w:qFormat/>
    <w:uiPriority w:val="0"/>
    <w:pPr>
      <w:keepNext/>
      <w:keepLines/>
      <w:spacing w:before="260" w:after="260" w:line="416" w:lineRule="auto"/>
      <w:outlineLvl w:val="2"/>
    </w:pPr>
    <w:rPr>
      <w:rFonts w:ascii="Times New Roman" w:hAnsi="Times New Roman" w:eastAsia="宋体"/>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qFormat/>
    <w:uiPriority w:val="0"/>
    <w:pPr>
      <w:keepNext/>
      <w:keepLines/>
      <w:numPr>
        <w:ilvl w:val="4"/>
        <w:numId w:val="1"/>
      </w:numPr>
      <w:spacing w:before="280" w:after="290" w:line="376" w:lineRule="auto"/>
      <w:outlineLvl w:val="4"/>
    </w:pPr>
    <w:rPr>
      <w:b/>
      <w:sz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index 4"/>
    <w:basedOn w:val="1"/>
    <w:next w:val="1"/>
    <w:qFormat/>
    <w:uiPriority w:val="0"/>
    <w:pPr>
      <w:ind w:firstLine="0" w:firstLineChars="0"/>
    </w:pPr>
  </w:style>
  <w:style w:type="paragraph" w:styleId="8">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annotation text"/>
    <w:basedOn w:val="1"/>
    <w:unhideWhenUsed/>
    <w:qFormat/>
    <w:uiPriority w:val="0"/>
    <w:pPr>
      <w:jc w:val="left"/>
    </w:pPr>
  </w:style>
  <w:style w:type="paragraph" w:styleId="11">
    <w:name w:val="Body Text"/>
    <w:basedOn w:val="1"/>
    <w:qFormat/>
    <w:uiPriority w:val="0"/>
    <w:pPr>
      <w:spacing w:line="380" w:lineRule="exact"/>
    </w:pPr>
    <w:rPr>
      <w:kern w:val="0"/>
      <w:sz w:val="24"/>
    </w:rPr>
  </w:style>
  <w:style w:type="paragraph" w:styleId="12">
    <w:name w:val="Body Text Indent"/>
    <w:basedOn w:val="1"/>
    <w:next w:val="13"/>
    <w:qFormat/>
    <w:uiPriority w:val="0"/>
    <w:pPr>
      <w:ind w:firstLine="830" w:firstLineChars="352"/>
    </w:pPr>
    <w:rPr>
      <w:rFonts w:ascii="仿宋_GB2312" w:eastAsia="仿宋_GB2312"/>
      <w:kern w:val="0"/>
      <w:sz w:val="32"/>
      <w:szCs w:val="20"/>
    </w:rPr>
  </w:style>
  <w:style w:type="paragraph" w:customStyle="1" w:styleId="13">
    <w:name w:val="Default"/>
    <w:next w:val="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14">
    <w:name w:val="toc 3"/>
    <w:basedOn w:val="1"/>
    <w:next w:val="1"/>
    <w:qFormat/>
    <w:uiPriority w:val="0"/>
    <w:pPr>
      <w:ind w:left="840"/>
    </w:pPr>
    <w:rPr>
      <w:rFonts w:ascii="Times New Roman" w:hAnsi="Times New Roman"/>
    </w:rPr>
  </w:style>
  <w:style w:type="paragraph" w:styleId="15">
    <w:name w:val="Plain Text"/>
    <w:basedOn w:val="1"/>
    <w:next w:val="9"/>
    <w:qFormat/>
    <w:uiPriority w:val="0"/>
    <w:rPr>
      <w:rFonts w:ascii="宋体" w:hAnsi="Courier New"/>
      <w:kern w:val="0"/>
      <w:sz w:val="20"/>
      <w:szCs w:val="21"/>
    </w:rPr>
  </w:style>
  <w:style w:type="paragraph" w:styleId="16">
    <w:name w:val="Date"/>
    <w:basedOn w:val="1"/>
    <w:next w:val="1"/>
    <w:qFormat/>
    <w:uiPriority w:val="0"/>
    <w:pPr>
      <w:ind w:left="100" w:leftChars="2500"/>
    </w:pPr>
    <w:rPr>
      <w:rFonts w:ascii="宋体" w:hAnsi="Courier New"/>
      <w:kern w:val="0"/>
      <w:sz w:val="20"/>
      <w:szCs w:val="21"/>
    </w:rPr>
  </w:style>
  <w:style w:type="paragraph" w:styleId="17">
    <w:name w:val="footer"/>
    <w:basedOn w:val="1"/>
    <w:unhideWhenUsed/>
    <w:qFormat/>
    <w:uiPriority w:val="0"/>
    <w:pPr>
      <w:tabs>
        <w:tab w:val="center" w:pos="4153"/>
        <w:tab w:val="right" w:pos="8306"/>
      </w:tabs>
      <w:snapToGrid w:val="0"/>
      <w:jc w:val="left"/>
    </w:pPr>
    <w:rPr>
      <w:kern w:val="0"/>
      <w:sz w:val="18"/>
      <w:szCs w:val="18"/>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39"/>
    <w:pPr>
      <w:tabs>
        <w:tab w:val="left" w:pos="1260"/>
        <w:tab w:val="right" w:leader="dot" w:pos="9000"/>
      </w:tabs>
      <w:spacing w:before="120" w:after="120" w:line="480" w:lineRule="exact"/>
      <w:ind w:firstLine="300" w:firstLineChars="100"/>
      <w:jc w:val="left"/>
    </w:pPr>
    <w:rPr>
      <w:rFonts w:ascii="宋体" w:hAnsi="宋体"/>
      <w:b/>
      <w:bCs/>
      <w:caps/>
      <w:sz w:val="24"/>
    </w:rPr>
  </w:style>
  <w:style w:type="paragraph" w:styleId="20">
    <w:name w:val="List"/>
    <w:basedOn w:val="1"/>
    <w:qFormat/>
    <w:uiPriority w:val="0"/>
    <w:pPr>
      <w:ind w:left="200" w:hanging="200" w:hangingChars="200"/>
    </w:pPr>
    <w:rPr>
      <w:sz w:val="28"/>
    </w:rPr>
  </w:style>
  <w:style w:type="paragraph" w:styleId="21">
    <w:name w:val="Body Text First Indent 2"/>
    <w:basedOn w:val="12"/>
    <w:next w:val="1"/>
    <w:unhideWhenUsed/>
    <w:qFormat/>
    <w:uiPriority w:val="99"/>
    <w:pPr>
      <w:ind w:firstLine="420" w:firstLineChars="200"/>
    </w:pPr>
  </w:style>
  <w:style w:type="character" w:styleId="24">
    <w:name w:val="page number"/>
    <w:basedOn w:val="23"/>
    <w:qFormat/>
    <w:uiPriority w:val="0"/>
  </w:style>
  <w:style w:type="character" w:styleId="25">
    <w:name w:val="Hyperlink"/>
    <w:qFormat/>
    <w:uiPriority w:val="99"/>
    <w:rPr>
      <w:color w:val="0000FF"/>
      <w:u w:val="single"/>
    </w:rPr>
  </w:style>
  <w:style w:type="paragraph" w:customStyle="1" w:styleId="26">
    <w:name w:val="正文2"/>
    <w:basedOn w:val="1"/>
    <w:qFormat/>
    <w:uiPriority w:val="0"/>
    <w:pPr>
      <w:adjustRightInd w:val="0"/>
      <w:spacing w:before="156" w:line="360" w:lineRule="auto"/>
      <w:ind w:firstLine="510" w:firstLineChars="200"/>
    </w:pPr>
    <w:rPr>
      <w:sz w:val="24"/>
      <w:szCs w:val="20"/>
    </w:rPr>
  </w:style>
  <w:style w:type="paragraph" w:customStyle="1" w:styleId="27">
    <w:name w:val="默认段落字体 Para Char Char Char Char Char Char Char Char Char1 Char Char Char Char"/>
    <w:basedOn w:val="1"/>
    <w:qFormat/>
    <w:uiPriority w:val="0"/>
    <w:rPr>
      <w:rFonts w:ascii="Tahoma" w:hAnsi="Tahoma"/>
      <w:sz w:val="24"/>
      <w:szCs w:val="20"/>
    </w:rPr>
  </w:style>
  <w:style w:type="paragraph" w:styleId="28">
    <w:name w:val="List Paragraph"/>
    <w:basedOn w:val="1"/>
    <w:qFormat/>
    <w:uiPriority w:val="34"/>
    <w:pPr>
      <w:ind w:firstLine="420" w:firstLineChars="200"/>
    </w:pPr>
  </w:style>
  <w:style w:type="paragraph" w:customStyle="1" w:styleId="29">
    <w:name w:val="表内文字"/>
    <w:basedOn w:val="1"/>
    <w:qFormat/>
    <w:uiPriority w:val="0"/>
    <w:pPr>
      <w:snapToGrid w:val="0"/>
      <w:spacing w:before="50" w:after="50"/>
      <w:jc w:val="center"/>
    </w:pPr>
    <w:rPr>
      <w:rFonts w:ascii="仿宋_GB2312" w:hAnsi="宋体" w:eastAsia="仿宋_GB2312"/>
      <w:b/>
      <w:color w:val="000000"/>
      <w:sz w:val="32"/>
      <w:szCs w:val="32"/>
    </w:rPr>
  </w:style>
  <w:style w:type="character" w:customStyle="1" w:styleId="30">
    <w:name w:val="font41"/>
    <w:basedOn w:val="23"/>
    <w:qFormat/>
    <w:uiPriority w:val="0"/>
    <w:rPr>
      <w:rFonts w:hint="eastAsia" w:ascii="微软雅黑" w:hAnsi="微软雅黑" w:eastAsia="微软雅黑" w:cs="微软雅黑"/>
      <w:color w:val="000000"/>
      <w:sz w:val="20"/>
      <w:szCs w:val="20"/>
      <w:u w:val="none"/>
    </w:rPr>
  </w:style>
  <w:style w:type="paragraph" w:customStyle="1" w:styleId="31">
    <w:name w:val="表格文字"/>
    <w:basedOn w:val="1"/>
    <w:next w:val="11"/>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53234</Words>
  <Characters>56408</Characters>
  <Lines>0</Lines>
  <Paragraphs>0</Paragraphs>
  <TotalTime>44</TotalTime>
  <ScaleCrop>false</ScaleCrop>
  <LinksUpToDate>false</LinksUpToDate>
  <CharactersWithSpaces>60645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2025-05-15T15:44:00Z</dcterms:created>
  <dc:creator>Administrator</dc:creator>
  <cp:lastModifiedBy>PAPER</cp:lastModifiedBy>
  <dcterms:modified xsi:type="dcterms:W3CDTF">2025-11-07T02:05:33Z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eyJoZGlkIjoiNjYyZGVlZGE1Mzg2OTExNTJjMjgzMzc2NjU3NTA3MzIiLCJ1c2VySWQiOiIyMjY0MzA1MjYifQ==</vt:lpwstr>
  </property>
  <property fmtid="{D5CDD505-2E9C-101B-9397-08002B2CF9AE}" pid="4" name="ICV">
    <vt:lpwstr>FDD3ED935D96BFF7FFF6ED6880E7DD20_43</vt:lpwstr>
  </property>
</Properties>
</file>