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406A7">
      <w:pPr>
        <w:jc w:val="center"/>
        <w:outlineLvl w:val="9"/>
        <w:rPr>
          <w:rFonts w:hint="eastAsia" w:ascii="宋体" w:hAnsi="宋体" w:cs="方正书宋简体"/>
          <w:sz w:val="56"/>
          <w:szCs w:val="56"/>
          <w:u w:val="double"/>
        </w:rPr>
      </w:pPr>
    </w:p>
    <w:p w14:paraId="77B1E4EC">
      <w:pPr>
        <w:jc w:val="center"/>
        <w:outlineLvl w:val="0"/>
        <w:rPr>
          <w:rFonts w:hint="eastAsia" w:ascii="宋体" w:hAnsi="宋体" w:cs="方正书宋简体"/>
          <w:sz w:val="56"/>
          <w:szCs w:val="56"/>
        </w:rPr>
      </w:pPr>
      <w:r>
        <w:rPr>
          <w:rFonts w:hint="eastAsia" w:hAnsi="宋体" w:eastAsia="宋体"/>
          <w:b/>
          <w:spacing w:val="-18"/>
          <w:sz w:val="18"/>
          <w:szCs w:val="18"/>
          <w:lang w:eastAsia="zh-CN"/>
        </w:rPr>
        <w:drawing>
          <wp:anchor distT="0" distB="0" distL="114300" distR="114300" simplePos="0" relativeHeight="251688960" behindDoc="0" locked="0" layoutInCell="1" allowOverlap="1">
            <wp:simplePos x="0" y="0"/>
            <wp:positionH relativeFrom="column">
              <wp:posOffset>1891665</wp:posOffset>
            </wp:positionH>
            <wp:positionV relativeFrom="paragraph">
              <wp:posOffset>591185</wp:posOffset>
            </wp:positionV>
            <wp:extent cx="2515870" cy="2515870"/>
            <wp:effectExtent l="0" t="0" r="13970" b="13970"/>
            <wp:wrapNone/>
            <wp:docPr id="1" name="图片 1" descr="胜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胜辉"/>
                    <pic:cNvPicPr>
                      <a:picLocks noChangeAspect="1"/>
                    </pic:cNvPicPr>
                  </pic:nvPicPr>
                  <pic:blipFill>
                    <a:blip r:embed="rId44"/>
                    <a:stretch>
                      <a:fillRect/>
                    </a:stretch>
                  </pic:blipFill>
                  <pic:spPr>
                    <a:xfrm>
                      <a:off x="0" y="0"/>
                      <a:ext cx="2515870" cy="2515870"/>
                    </a:xfrm>
                    <a:prstGeom prst="rect">
                      <a:avLst/>
                    </a:prstGeom>
                    <a:noFill/>
                    <a:ln>
                      <a:noFill/>
                    </a:ln>
                  </pic:spPr>
                </pic:pic>
              </a:graphicData>
            </a:graphic>
          </wp:anchor>
        </w:drawing>
      </w:r>
      <w:r>
        <w:rPr>
          <w:rFonts w:hint="eastAsia" w:ascii="宋体" w:hAnsi="宋体" w:cs="方正书宋简体"/>
          <w:sz w:val="56"/>
          <w:szCs w:val="56"/>
        </w:rPr>
        <w:t>广西胜辉工程项目管理咨询有限公司</w:t>
      </w:r>
    </w:p>
    <w:p w14:paraId="02B3919D">
      <w:pPr>
        <w:jc w:val="center"/>
        <w:outlineLvl w:val="9"/>
        <w:rPr>
          <w:rFonts w:hint="eastAsia" w:ascii="宋体" w:hAnsi="宋体" w:cs="方正书宋简体"/>
          <w:sz w:val="86"/>
          <w:szCs w:val="86"/>
        </w:rPr>
      </w:pPr>
    </w:p>
    <w:p w14:paraId="7DC7D0AC">
      <w:pPr>
        <w:jc w:val="center"/>
        <w:outlineLvl w:val="9"/>
        <w:rPr>
          <w:rFonts w:hint="eastAsia" w:ascii="宋体" w:hAnsi="宋体" w:cs="方正书宋简体"/>
          <w:sz w:val="86"/>
          <w:szCs w:val="86"/>
        </w:rPr>
      </w:pPr>
    </w:p>
    <w:p w14:paraId="3DA9AF2E">
      <w:pPr>
        <w:jc w:val="center"/>
        <w:outlineLvl w:val="9"/>
        <w:rPr>
          <w:rFonts w:hint="eastAsia" w:ascii="宋体" w:hAnsi="宋体" w:cs="方正书宋简体"/>
          <w:sz w:val="86"/>
          <w:szCs w:val="86"/>
        </w:rPr>
      </w:pPr>
      <w:bookmarkStart w:id="0" w:name="_Toc28575"/>
      <w:bookmarkStart w:id="1" w:name="_Toc26185"/>
    </w:p>
    <w:p w14:paraId="39C5187A">
      <w:pPr>
        <w:jc w:val="center"/>
        <w:outlineLvl w:val="9"/>
        <w:rPr>
          <w:rFonts w:hint="eastAsia" w:ascii="宋体" w:hAnsi="宋体" w:cs="方正书宋简体"/>
          <w:sz w:val="86"/>
          <w:szCs w:val="86"/>
        </w:rPr>
      </w:pPr>
    </w:p>
    <w:p w14:paraId="51697266">
      <w:pPr>
        <w:jc w:val="center"/>
        <w:outlineLvl w:val="9"/>
        <w:rPr>
          <w:rFonts w:hint="default" w:ascii="宋体" w:hAnsi="宋体" w:eastAsia="宋体" w:cs="方正书宋简体"/>
          <w:sz w:val="86"/>
          <w:szCs w:val="86"/>
          <w:lang w:val="en-US" w:eastAsia="zh-CN"/>
        </w:rPr>
      </w:pPr>
      <w:r>
        <w:rPr>
          <w:rFonts w:hint="eastAsia" w:ascii="宋体" w:hAnsi="宋体" w:cs="方正书宋简体"/>
          <w:b/>
          <w:bCs/>
          <w:sz w:val="86"/>
          <w:szCs w:val="86"/>
          <w:lang w:val="en-US" w:eastAsia="zh-CN"/>
        </w:rPr>
        <w:t>竞争性磋商文件</w:t>
      </w:r>
    </w:p>
    <w:bookmarkEnd w:id="0"/>
    <w:bookmarkEnd w:id="1"/>
    <w:p w14:paraId="65F57123">
      <w:pPr>
        <w:keepNext w:val="0"/>
        <w:keepLines w:val="0"/>
        <w:pageBreakBefore w:val="0"/>
        <w:widowControl w:val="0"/>
        <w:kinsoku/>
        <w:wordWrap/>
        <w:overflowPunct/>
        <w:topLinePunct w:val="0"/>
        <w:autoSpaceDE/>
        <w:autoSpaceDN/>
        <w:bidi w:val="0"/>
        <w:adjustRightInd/>
        <w:snapToGrid/>
        <w:ind w:right="40" w:firstLine="301" w:firstLineChars="100"/>
        <w:jc w:val="both"/>
        <w:textAlignment w:val="auto"/>
        <w:outlineLvl w:val="9"/>
        <w:rPr>
          <w:rFonts w:hint="eastAsia" w:ascii="宋体" w:hAnsi="宋体"/>
          <w:b/>
          <w:sz w:val="30"/>
          <w:szCs w:val="30"/>
          <w:lang w:val="en-US" w:eastAsia="zh-CN"/>
        </w:rPr>
      </w:pPr>
      <w:r>
        <w:rPr>
          <w:rFonts w:hint="eastAsia" w:ascii="宋体" w:hAnsi="宋体"/>
          <w:b/>
          <w:sz w:val="30"/>
          <w:szCs w:val="30"/>
          <w:lang w:val="en-US" w:eastAsia="zh-CN"/>
        </w:rPr>
        <w:t xml:space="preserve">  </w:t>
      </w:r>
    </w:p>
    <w:p w14:paraId="2BB6779A">
      <w:pPr>
        <w:keepNext w:val="0"/>
        <w:keepLines w:val="0"/>
        <w:pageBreakBefore w:val="0"/>
        <w:widowControl w:val="0"/>
        <w:kinsoku/>
        <w:wordWrap/>
        <w:overflowPunct/>
        <w:topLinePunct w:val="0"/>
        <w:autoSpaceDE/>
        <w:autoSpaceDN/>
        <w:bidi w:val="0"/>
        <w:adjustRightInd/>
        <w:snapToGrid/>
        <w:ind w:right="40" w:firstLine="301" w:firstLineChars="100"/>
        <w:jc w:val="both"/>
        <w:textAlignment w:val="auto"/>
        <w:outlineLvl w:val="9"/>
        <w:rPr>
          <w:rFonts w:hint="eastAsia" w:ascii="宋体" w:hAnsi="宋体"/>
          <w:b/>
          <w:sz w:val="30"/>
          <w:szCs w:val="30"/>
          <w:lang w:val="en-US" w:eastAsia="zh-CN"/>
        </w:rPr>
      </w:pPr>
    </w:p>
    <w:p w14:paraId="6E1E2BA6">
      <w:pPr>
        <w:pStyle w:val="10"/>
        <w:rPr>
          <w:rFonts w:hint="eastAsia" w:ascii="宋体" w:hAnsi="宋体"/>
          <w:b/>
          <w:sz w:val="30"/>
          <w:szCs w:val="30"/>
          <w:lang w:val="en-US" w:eastAsia="zh-CN"/>
        </w:rPr>
      </w:pPr>
    </w:p>
    <w:p w14:paraId="26BE4FFA">
      <w:pPr>
        <w:rPr>
          <w:rFonts w:hint="eastAsia"/>
          <w:lang w:val="en-US" w:eastAsia="zh-CN"/>
        </w:rPr>
      </w:pPr>
    </w:p>
    <w:p w14:paraId="1D50FD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59702EE2">
      <w:pPr>
        <w:keepNext w:val="0"/>
        <w:keepLines w:val="0"/>
        <w:pageBreakBefore w:val="0"/>
        <w:widowControl w:val="0"/>
        <w:kinsoku/>
        <w:wordWrap/>
        <w:overflowPunct/>
        <w:topLinePunct w:val="0"/>
        <w:autoSpaceDE/>
        <w:autoSpaceDN/>
        <w:bidi w:val="0"/>
        <w:adjustRightInd/>
        <w:snapToGrid/>
        <w:spacing w:line="600" w:lineRule="exact"/>
        <w:ind w:right="40"/>
        <w:jc w:val="center"/>
        <w:textAlignment w:val="auto"/>
        <w:outlineLvl w:val="0"/>
        <w:rPr>
          <w:rFonts w:hint="eastAsia" w:ascii="宋体" w:hAnsi="宋体" w:eastAsia="宋体"/>
          <w:b/>
          <w:sz w:val="30"/>
          <w:szCs w:val="30"/>
          <w:lang w:val="en-US" w:eastAsia="zh-CN"/>
        </w:rPr>
      </w:pPr>
      <w:r>
        <w:rPr>
          <w:rFonts w:hint="eastAsia" w:ascii="宋体" w:hAnsi="宋体"/>
          <w:b/>
          <w:sz w:val="30"/>
          <w:szCs w:val="30"/>
          <w:lang w:val="en-US" w:eastAsia="zh-CN"/>
        </w:rPr>
        <w:t xml:space="preserve">     </w:t>
      </w:r>
      <w:r>
        <w:rPr>
          <w:rFonts w:hint="eastAsia" w:ascii="宋体" w:hAnsi="宋体"/>
          <w:b/>
          <w:sz w:val="30"/>
          <w:szCs w:val="30"/>
        </w:rPr>
        <w:t>项目名称：</w:t>
      </w:r>
      <w:bookmarkStart w:id="2" w:name="_Toc5189"/>
      <w:bookmarkStart w:id="3" w:name="_Toc18477"/>
      <w:bookmarkStart w:id="4" w:name="_Toc12270"/>
      <w:bookmarkStart w:id="5" w:name="_Toc27516"/>
      <w:bookmarkStart w:id="6" w:name="_Toc22172"/>
      <w:bookmarkStart w:id="7" w:name="_Toc14720"/>
      <w:r>
        <w:rPr>
          <w:rFonts w:hint="eastAsia" w:ascii="宋体" w:hAnsi="宋体"/>
          <w:b/>
          <w:sz w:val="30"/>
          <w:szCs w:val="30"/>
          <w:lang w:eastAsia="zh-CN"/>
        </w:rPr>
        <w:t>柳江区百朋镇螺蛳粉原材料特色产业建设项目</w:t>
      </w:r>
    </w:p>
    <w:p w14:paraId="1651ED1C">
      <w:pPr>
        <w:keepNext w:val="0"/>
        <w:keepLines w:val="0"/>
        <w:pageBreakBefore w:val="0"/>
        <w:widowControl w:val="0"/>
        <w:kinsoku/>
        <w:wordWrap/>
        <w:overflowPunct/>
        <w:topLinePunct w:val="0"/>
        <w:autoSpaceDE/>
        <w:autoSpaceDN/>
        <w:bidi w:val="0"/>
        <w:adjustRightInd/>
        <w:snapToGrid/>
        <w:spacing w:line="600" w:lineRule="exact"/>
        <w:ind w:right="40" w:firstLine="1807" w:firstLineChars="600"/>
        <w:jc w:val="both"/>
        <w:textAlignment w:val="auto"/>
        <w:outlineLvl w:val="0"/>
        <w:rPr>
          <w:rFonts w:hint="eastAsia" w:ascii="宋体" w:hAnsi="宋体"/>
          <w:b/>
          <w:sz w:val="30"/>
          <w:szCs w:val="30"/>
          <w:lang w:eastAsia="zh-CN"/>
        </w:rPr>
      </w:pPr>
      <w:r>
        <w:rPr>
          <w:rFonts w:hint="eastAsia" w:ascii="宋体" w:hAnsi="宋体"/>
          <w:b/>
          <w:sz w:val="30"/>
          <w:szCs w:val="30"/>
        </w:rPr>
        <w:t>项目编号</w:t>
      </w:r>
      <w:r>
        <w:rPr>
          <w:rFonts w:hint="eastAsia" w:ascii="宋体" w:hAnsi="宋体"/>
          <w:b/>
          <w:sz w:val="30"/>
          <w:szCs w:val="30"/>
          <w:lang w:eastAsia="zh-CN"/>
        </w:rPr>
        <w:t>：</w:t>
      </w:r>
      <w:bookmarkEnd w:id="2"/>
      <w:bookmarkEnd w:id="3"/>
      <w:bookmarkEnd w:id="4"/>
      <w:bookmarkEnd w:id="5"/>
      <w:bookmarkEnd w:id="6"/>
      <w:bookmarkEnd w:id="7"/>
      <w:bookmarkStart w:id="8" w:name="_Toc4973"/>
      <w:bookmarkStart w:id="9" w:name="_Toc28645"/>
      <w:bookmarkStart w:id="10" w:name="_Toc14923"/>
      <w:bookmarkStart w:id="11" w:name="_Toc664"/>
      <w:bookmarkStart w:id="12" w:name="_Toc29377"/>
      <w:bookmarkStart w:id="13" w:name="_Toc24676"/>
      <w:r>
        <w:rPr>
          <w:rFonts w:hint="eastAsia" w:ascii="宋体" w:hAnsi="宋体"/>
          <w:b/>
          <w:sz w:val="30"/>
          <w:szCs w:val="30"/>
          <w:lang w:eastAsia="zh-CN"/>
        </w:rPr>
        <w:t>LZZC2025-C2-060074-GXSH</w:t>
      </w:r>
    </w:p>
    <w:p w14:paraId="447A2B30">
      <w:pPr>
        <w:keepNext w:val="0"/>
        <w:keepLines w:val="0"/>
        <w:pageBreakBefore w:val="0"/>
        <w:widowControl w:val="0"/>
        <w:kinsoku/>
        <w:wordWrap/>
        <w:overflowPunct/>
        <w:topLinePunct w:val="0"/>
        <w:autoSpaceDE/>
        <w:autoSpaceDN/>
        <w:bidi w:val="0"/>
        <w:adjustRightInd/>
        <w:snapToGrid/>
        <w:spacing w:line="600" w:lineRule="exact"/>
        <w:ind w:right="40" w:firstLine="1807" w:firstLineChars="600"/>
        <w:jc w:val="both"/>
        <w:textAlignment w:val="auto"/>
        <w:outlineLvl w:val="0"/>
        <w:rPr>
          <w:rFonts w:hint="default" w:ascii="宋体" w:hAnsi="宋体"/>
          <w:b/>
          <w:sz w:val="30"/>
          <w:szCs w:val="30"/>
          <w:lang w:val="en-US" w:eastAsia="zh-CN"/>
        </w:rPr>
      </w:pPr>
      <w:r>
        <w:rPr>
          <w:rFonts w:hint="eastAsia" w:ascii="宋体" w:hAnsi="宋体"/>
          <w:b/>
          <w:sz w:val="30"/>
          <w:szCs w:val="30"/>
          <w:lang w:val="en-US" w:eastAsia="zh-CN"/>
        </w:rPr>
        <w:t>采购人:</w:t>
      </w:r>
      <w:bookmarkEnd w:id="8"/>
      <w:bookmarkEnd w:id="9"/>
      <w:bookmarkEnd w:id="10"/>
      <w:bookmarkEnd w:id="11"/>
      <w:bookmarkEnd w:id="12"/>
      <w:r>
        <w:rPr>
          <w:rFonts w:hint="eastAsia" w:ascii="宋体" w:hAnsi="宋体"/>
          <w:b/>
          <w:sz w:val="30"/>
          <w:szCs w:val="30"/>
          <w:lang w:val="en-US" w:eastAsia="zh-CN"/>
        </w:rPr>
        <w:t>柳州市柳江区百朋镇人民政府</w:t>
      </w:r>
    </w:p>
    <w:bookmarkEnd w:id="13"/>
    <w:p w14:paraId="60EE32FC">
      <w:pPr>
        <w:keepNext w:val="0"/>
        <w:keepLines w:val="0"/>
        <w:pageBreakBefore w:val="0"/>
        <w:widowControl w:val="0"/>
        <w:kinsoku/>
        <w:wordWrap/>
        <w:overflowPunct/>
        <w:topLinePunct w:val="0"/>
        <w:autoSpaceDE/>
        <w:autoSpaceDN/>
        <w:bidi w:val="0"/>
        <w:adjustRightInd/>
        <w:snapToGrid/>
        <w:spacing w:line="600" w:lineRule="exact"/>
        <w:ind w:right="40" w:firstLine="1807" w:firstLineChars="600"/>
        <w:jc w:val="both"/>
        <w:textAlignment w:val="auto"/>
        <w:outlineLvl w:val="0"/>
        <w:rPr>
          <w:rFonts w:ascii="宋体" w:hAnsi="宋体"/>
          <w:b/>
          <w:sz w:val="30"/>
          <w:szCs w:val="30"/>
        </w:rPr>
      </w:pPr>
      <w:bookmarkStart w:id="14" w:name="_Toc27902"/>
      <w:bookmarkStart w:id="15" w:name="_Toc28157"/>
      <w:bookmarkStart w:id="16" w:name="_Toc6809"/>
      <w:bookmarkStart w:id="17" w:name="_Toc11943"/>
      <w:bookmarkStart w:id="18" w:name="_Toc21667"/>
      <w:r>
        <w:rPr>
          <w:rFonts w:hint="eastAsia" w:ascii="宋体" w:hAnsi="宋体"/>
          <w:b/>
          <w:sz w:val="30"/>
          <w:szCs w:val="30"/>
        </w:rPr>
        <w:t>采购代理机构：</w:t>
      </w:r>
      <w:bookmarkEnd w:id="14"/>
      <w:bookmarkEnd w:id="15"/>
      <w:bookmarkEnd w:id="16"/>
      <w:bookmarkEnd w:id="17"/>
      <w:bookmarkEnd w:id="18"/>
      <w:r>
        <w:rPr>
          <w:rFonts w:hint="eastAsia" w:ascii="宋体" w:hAnsi="宋体"/>
          <w:b/>
          <w:sz w:val="30"/>
          <w:szCs w:val="30"/>
        </w:rPr>
        <w:t>广西胜辉工程项目管理咨询有限公司</w:t>
      </w:r>
    </w:p>
    <w:p w14:paraId="46F343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sz w:val="32"/>
          <w:szCs w:val="32"/>
        </w:rPr>
      </w:pPr>
    </w:p>
    <w:p w14:paraId="73AE5E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sz w:val="32"/>
          <w:szCs w:val="32"/>
        </w:rPr>
      </w:pPr>
      <w:r>
        <w:rPr>
          <w:rFonts w:hint="eastAsia" w:ascii="宋体" w:hAnsi="宋体"/>
          <w:b/>
          <w:sz w:val="32"/>
          <w:szCs w:val="32"/>
        </w:rPr>
        <w:t>20</w:t>
      </w:r>
      <w:r>
        <w:rPr>
          <w:rFonts w:hint="eastAsia" w:ascii="宋体" w:hAnsi="宋体"/>
          <w:b/>
          <w:sz w:val="32"/>
          <w:szCs w:val="32"/>
          <w:lang w:val="en-US" w:eastAsia="zh-CN"/>
        </w:rPr>
        <w:t>25</w:t>
      </w:r>
      <w:r>
        <w:rPr>
          <w:rFonts w:hint="eastAsia" w:ascii="宋体" w:hAnsi="宋体"/>
          <w:b/>
          <w:sz w:val="32"/>
          <w:szCs w:val="32"/>
        </w:rPr>
        <w:t>年</w:t>
      </w:r>
      <w:r>
        <w:rPr>
          <w:rFonts w:hint="eastAsia" w:ascii="宋体" w:hAnsi="宋体"/>
          <w:b/>
          <w:sz w:val="32"/>
          <w:szCs w:val="32"/>
          <w:lang w:val="en-US" w:eastAsia="zh-CN"/>
        </w:rPr>
        <w:t>11</w:t>
      </w:r>
      <w:r>
        <w:rPr>
          <w:rFonts w:hint="eastAsia" w:ascii="宋体" w:hAnsi="宋体"/>
          <w:b/>
          <w:sz w:val="32"/>
          <w:szCs w:val="32"/>
        </w:rPr>
        <w:t>月</w:t>
      </w:r>
    </w:p>
    <w:p w14:paraId="2CD992D0">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Ansi="宋体"/>
          <w:sz w:val="44"/>
        </w:rPr>
        <w:sectPr>
          <w:pgSz w:w="11911" w:h="16838"/>
          <w:pgMar w:top="720" w:right="720" w:bottom="720" w:left="720" w:header="0" w:footer="998" w:gutter="0"/>
          <w:pgNumType w:fmt="decimal"/>
          <w:cols w:space="0" w:num="1"/>
          <w:rtlGutter w:val="0"/>
          <w:docGrid w:linePitch="314" w:charSpace="0"/>
        </w:sectPr>
      </w:pPr>
    </w:p>
    <w:sdt>
      <w:sdtPr>
        <w:rPr>
          <w:rFonts w:ascii="宋体" w:hAnsi="宋体" w:eastAsia="宋体" w:cs="Times New Roman"/>
          <w:kern w:val="2"/>
          <w:sz w:val="21"/>
          <w:szCs w:val="24"/>
          <w:lang w:val="en-US" w:eastAsia="zh-CN" w:bidi="ar-SA"/>
        </w:rPr>
        <w:id w:val="147482506"/>
        <w15:color w:val="DBDBDB"/>
        <w:docPartObj>
          <w:docPartGallery w:val="Table of Contents"/>
          <w:docPartUnique/>
        </w:docPartObj>
      </w:sdtPr>
      <w:sdtEndPr>
        <w:rPr>
          <w:rFonts w:ascii="Calibri" w:hAnsi="Calibri" w:eastAsia="宋体" w:cs="Times New Roman"/>
          <w:kern w:val="2"/>
          <w:sz w:val="21"/>
          <w:szCs w:val="24"/>
          <w:lang w:val="en-US" w:eastAsia="zh-CN" w:bidi="ar-SA"/>
        </w:rPr>
      </w:sdtEndPr>
      <w:sdtContent>
        <w:p w14:paraId="3F75E53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sz w:val="36"/>
              <w:szCs w:val="44"/>
            </w:rPr>
          </w:pPr>
          <w:r>
            <w:rPr>
              <w:rFonts w:ascii="宋体" w:hAnsi="宋体" w:eastAsia="宋体"/>
              <w:sz w:val="44"/>
              <w:szCs w:val="52"/>
            </w:rPr>
            <w:t>目录</w:t>
          </w:r>
          <w:r>
            <w:rPr>
              <w:sz w:val="40"/>
              <w:szCs w:val="40"/>
            </w:rPr>
            <w:fldChar w:fldCharType="begin"/>
          </w:r>
          <w:r>
            <w:rPr>
              <w:sz w:val="40"/>
              <w:szCs w:val="40"/>
            </w:rPr>
            <w:instrText xml:space="preserve">TOC \o "1-1" \h \u </w:instrText>
          </w:r>
          <w:r>
            <w:rPr>
              <w:sz w:val="40"/>
              <w:szCs w:val="40"/>
            </w:rPr>
            <w:fldChar w:fldCharType="separate"/>
          </w:r>
        </w:p>
        <w:p w14:paraId="62615E4C">
          <w:pPr>
            <w:pStyle w:val="14"/>
            <w:keepNext w:val="0"/>
            <w:keepLines w:val="0"/>
            <w:pageBreakBefore w:val="0"/>
            <w:widowControl w:val="0"/>
            <w:tabs>
              <w:tab w:val="right" w:leader="dot" w:pos="9893"/>
            </w:tabs>
            <w:kinsoku/>
            <w:wordWrap/>
            <w:overflowPunct/>
            <w:topLinePunct w:val="0"/>
            <w:autoSpaceDE/>
            <w:autoSpaceDN/>
            <w:bidi w:val="0"/>
            <w:adjustRightInd/>
            <w:snapToGrid/>
            <w:spacing w:line="500" w:lineRule="exact"/>
            <w:textAlignment w:val="auto"/>
            <w:rPr>
              <w:sz w:val="36"/>
              <w:szCs w:val="44"/>
            </w:rPr>
          </w:pPr>
          <w:r>
            <w:rPr>
              <w:sz w:val="36"/>
              <w:szCs w:val="52"/>
            </w:rPr>
            <w:fldChar w:fldCharType="begin"/>
          </w:r>
          <w:r>
            <w:rPr>
              <w:sz w:val="36"/>
              <w:szCs w:val="52"/>
            </w:rPr>
            <w:instrText xml:space="preserve"> HYPERLINK \l _Toc1821 </w:instrText>
          </w:r>
          <w:r>
            <w:rPr>
              <w:sz w:val="36"/>
              <w:szCs w:val="52"/>
            </w:rPr>
            <w:fldChar w:fldCharType="separate"/>
          </w:r>
          <w:r>
            <w:rPr>
              <w:rFonts w:hint="eastAsia" w:ascii="宋体" w:hAnsi="宋体" w:cs="宋体"/>
              <w:sz w:val="36"/>
              <w:szCs w:val="52"/>
            </w:rPr>
            <w:t xml:space="preserve">第一章 </w:t>
          </w:r>
          <w:r>
            <w:rPr>
              <w:rFonts w:hint="eastAsia" w:ascii="宋体" w:hAnsi="宋体" w:cs="宋体"/>
              <w:sz w:val="36"/>
              <w:szCs w:val="52"/>
              <w:highlight w:val="none"/>
            </w:rPr>
            <w:t>竞争性</w:t>
          </w:r>
          <w:r>
            <w:rPr>
              <w:rFonts w:hint="eastAsia" w:ascii="宋体" w:hAnsi="宋体" w:cs="宋体"/>
              <w:sz w:val="36"/>
              <w:szCs w:val="52"/>
              <w:highlight w:val="none"/>
              <w:lang w:val="en-US" w:eastAsia="zh-CN"/>
            </w:rPr>
            <w:t>磋商</w:t>
          </w:r>
          <w:r>
            <w:rPr>
              <w:rFonts w:hint="eastAsia" w:ascii="宋体" w:hAnsi="宋体" w:cs="宋体"/>
              <w:sz w:val="36"/>
              <w:szCs w:val="52"/>
              <w:highlight w:val="none"/>
            </w:rPr>
            <w:t>公告</w:t>
          </w:r>
          <w:r>
            <w:rPr>
              <w:sz w:val="36"/>
              <w:szCs w:val="44"/>
            </w:rPr>
            <w:tab/>
          </w:r>
          <w:r>
            <w:rPr>
              <w:sz w:val="36"/>
              <w:szCs w:val="44"/>
            </w:rPr>
            <w:fldChar w:fldCharType="begin"/>
          </w:r>
          <w:r>
            <w:rPr>
              <w:sz w:val="36"/>
              <w:szCs w:val="44"/>
            </w:rPr>
            <w:instrText xml:space="preserve"> PAGEREF _Toc1821 \h </w:instrText>
          </w:r>
          <w:r>
            <w:rPr>
              <w:sz w:val="36"/>
              <w:szCs w:val="44"/>
            </w:rPr>
            <w:fldChar w:fldCharType="separate"/>
          </w:r>
          <w:r>
            <w:rPr>
              <w:sz w:val="36"/>
              <w:szCs w:val="44"/>
            </w:rPr>
            <w:t>2</w:t>
          </w:r>
          <w:r>
            <w:rPr>
              <w:sz w:val="36"/>
              <w:szCs w:val="44"/>
            </w:rPr>
            <w:fldChar w:fldCharType="end"/>
          </w:r>
          <w:r>
            <w:rPr>
              <w:sz w:val="36"/>
              <w:szCs w:val="52"/>
            </w:rPr>
            <w:fldChar w:fldCharType="end"/>
          </w:r>
        </w:p>
        <w:p w14:paraId="348A1CCB">
          <w:pPr>
            <w:pStyle w:val="14"/>
            <w:keepNext w:val="0"/>
            <w:keepLines w:val="0"/>
            <w:pageBreakBefore w:val="0"/>
            <w:widowControl w:val="0"/>
            <w:tabs>
              <w:tab w:val="right" w:leader="dot" w:pos="9893"/>
            </w:tabs>
            <w:kinsoku/>
            <w:wordWrap/>
            <w:overflowPunct/>
            <w:topLinePunct w:val="0"/>
            <w:autoSpaceDE/>
            <w:autoSpaceDN/>
            <w:bidi w:val="0"/>
            <w:adjustRightInd/>
            <w:snapToGrid/>
            <w:spacing w:line="500" w:lineRule="exact"/>
            <w:textAlignment w:val="auto"/>
            <w:rPr>
              <w:sz w:val="36"/>
              <w:szCs w:val="44"/>
            </w:rPr>
          </w:pPr>
          <w:r>
            <w:rPr>
              <w:sz w:val="36"/>
              <w:szCs w:val="52"/>
            </w:rPr>
            <w:fldChar w:fldCharType="begin"/>
          </w:r>
          <w:r>
            <w:rPr>
              <w:sz w:val="36"/>
              <w:szCs w:val="52"/>
            </w:rPr>
            <w:instrText xml:space="preserve"> HYPERLINK \l _Toc19373 </w:instrText>
          </w:r>
          <w:r>
            <w:rPr>
              <w:sz w:val="36"/>
              <w:szCs w:val="52"/>
            </w:rPr>
            <w:fldChar w:fldCharType="separate"/>
          </w:r>
          <w:r>
            <w:rPr>
              <w:rFonts w:hint="eastAsia"/>
              <w:sz w:val="36"/>
              <w:szCs w:val="72"/>
            </w:rPr>
            <w:t>第</w:t>
          </w:r>
          <w:r>
            <w:rPr>
              <w:rFonts w:hint="eastAsia"/>
              <w:sz w:val="36"/>
              <w:szCs w:val="72"/>
              <w:lang w:val="en-US" w:eastAsia="zh-CN"/>
            </w:rPr>
            <w:t>二</w:t>
          </w:r>
          <w:r>
            <w:rPr>
              <w:rFonts w:hint="eastAsia"/>
              <w:sz w:val="36"/>
              <w:szCs w:val="72"/>
            </w:rPr>
            <w:t>章 供应商须知</w:t>
          </w:r>
          <w:r>
            <w:rPr>
              <w:sz w:val="36"/>
              <w:szCs w:val="44"/>
            </w:rPr>
            <w:tab/>
          </w:r>
          <w:r>
            <w:rPr>
              <w:sz w:val="36"/>
              <w:szCs w:val="44"/>
            </w:rPr>
            <w:fldChar w:fldCharType="begin"/>
          </w:r>
          <w:r>
            <w:rPr>
              <w:sz w:val="36"/>
              <w:szCs w:val="44"/>
            </w:rPr>
            <w:instrText xml:space="preserve"> PAGEREF _Toc19373 \h </w:instrText>
          </w:r>
          <w:r>
            <w:rPr>
              <w:sz w:val="36"/>
              <w:szCs w:val="44"/>
            </w:rPr>
            <w:fldChar w:fldCharType="separate"/>
          </w:r>
          <w:r>
            <w:rPr>
              <w:sz w:val="36"/>
              <w:szCs w:val="44"/>
            </w:rPr>
            <w:t>5</w:t>
          </w:r>
          <w:r>
            <w:rPr>
              <w:sz w:val="36"/>
              <w:szCs w:val="44"/>
            </w:rPr>
            <w:fldChar w:fldCharType="end"/>
          </w:r>
          <w:r>
            <w:rPr>
              <w:sz w:val="36"/>
              <w:szCs w:val="52"/>
            </w:rPr>
            <w:fldChar w:fldCharType="end"/>
          </w:r>
        </w:p>
        <w:p w14:paraId="6E505B80">
          <w:pPr>
            <w:pStyle w:val="14"/>
            <w:keepNext w:val="0"/>
            <w:keepLines w:val="0"/>
            <w:pageBreakBefore w:val="0"/>
            <w:widowControl w:val="0"/>
            <w:tabs>
              <w:tab w:val="right" w:leader="dot" w:pos="9893"/>
            </w:tabs>
            <w:kinsoku/>
            <w:wordWrap/>
            <w:overflowPunct/>
            <w:topLinePunct w:val="0"/>
            <w:autoSpaceDE/>
            <w:autoSpaceDN/>
            <w:bidi w:val="0"/>
            <w:adjustRightInd/>
            <w:snapToGrid/>
            <w:spacing w:line="500" w:lineRule="exact"/>
            <w:textAlignment w:val="auto"/>
            <w:rPr>
              <w:sz w:val="36"/>
              <w:szCs w:val="44"/>
            </w:rPr>
          </w:pPr>
          <w:r>
            <w:rPr>
              <w:sz w:val="36"/>
              <w:szCs w:val="52"/>
            </w:rPr>
            <w:fldChar w:fldCharType="begin"/>
          </w:r>
          <w:r>
            <w:rPr>
              <w:sz w:val="36"/>
              <w:szCs w:val="52"/>
            </w:rPr>
            <w:instrText xml:space="preserve"> HYPERLINK \l _Toc28992 </w:instrText>
          </w:r>
          <w:r>
            <w:rPr>
              <w:sz w:val="36"/>
              <w:szCs w:val="52"/>
            </w:rPr>
            <w:fldChar w:fldCharType="separate"/>
          </w:r>
          <w:r>
            <w:rPr>
              <w:sz w:val="36"/>
              <w:szCs w:val="72"/>
            </w:rPr>
            <w:t>第三章 采购需求</w:t>
          </w:r>
          <w:r>
            <w:rPr>
              <w:sz w:val="36"/>
              <w:szCs w:val="44"/>
            </w:rPr>
            <w:tab/>
          </w:r>
          <w:r>
            <w:rPr>
              <w:sz w:val="36"/>
              <w:szCs w:val="44"/>
            </w:rPr>
            <w:fldChar w:fldCharType="begin"/>
          </w:r>
          <w:r>
            <w:rPr>
              <w:sz w:val="36"/>
              <w:szCs w:val="44"/>
            </w:rPr>
            <w:instrText xml:space="preserve"> PAGEREF _Toc28992 \h </w:instrText>
          </w:r>
          <w:r>
            <w:rPr>
              <w:sz w:val="36"/>
              <w:szCs w:val="44"/>
            </w:rPr>
            <w:fldChar w:fldCharType="separate"/>
          </w:r>
          <w:r>
            <w:rPr>
              <w:sz w:val="36"/>
              <w:szCs w:val="44"/>
            </w:rPr>
            <w:t>24</w:t>
          </w:r>
          <w:r>
            <w:rPr>
              <w:sz w:val="36"/>
              <w:szCs w:val="44"/>
            </w:rPr>
            <w:fldChar w:fldCharType="end"/>
          </w:r>
          <w:r>
            <w:rPr>
              <w:sz w:val="36"/>
              <w:szCs w:val="52"/>
            </w:rPr>
            <w:fldChar w:fldCharType="end"/>
          </w:r>
        </w:p>
        <w:p w14:paraId="02D6F5F7">
          <w:pPr>
            <w:pStyle w:val="14"/>
            <w:keepNext w:val="0"/>
            <w:keepLines w:val="0"/>
            <w:pageBreakBefore w:val="0"/>
            <w:widowControl w:val="0"/>
            <w:tabs>
              <w:tab w:val="right" w:leader="dot" w:pos="9893"/>
            </w:tabs>
            <w:kinsoku/>
            <w:wordWrap/>
            <w:overflowPunct/>
            <w:topLinePunct w:val="0"/>
            <w:autoSpaceDE/>
            <w:autoSpaceDN/>
            <w:bidi w:val="0"/>
            <w:adjustRightInd/>
            <w:snapToGrid/>
            <w:spacing w:line="500" w:lineRule="exact"/>
            <w:textAlignment w:val="auto"/>
            <w:rPr>
              <w:sz w:val="36"/>
              <w:szCs w:val="44"/>
            </w:rPr>
          </w:pPr>
          <w:r>
            <w:rPr>
              <w:sz w:val="36"/>
              <w:szCs w:val="52"/>
            </w:rPr>
            <w:fldChar w:fldCharType="begin"/>
          </w:r>
          <w:r>
            <w:rPr>
              <w:sz w:val="36"/>
              <w:szCs w:val="52"/>
            </w:rPr>
            <w:instrText xml:space="preserve"> HYPERLINK \l _Toc23745 </w:instrText>
          </w:r>
          <w:r>
            <w:rPr>
              <w:sz w:val="36"/>
              <w:szCs w:val="52"/>
            </w:rPr>
            <w:fldChar w:fldCharType="separate"/>
          </w:r>
          <w:r>
            <w:rPr>
              <w:rFonts w:hint="eastAsia"/>
              <w:sz w:val="36"/>
              <w:szCs w:val="72"/>
            </w:rPr>
            <w:t>第四章 评审程序、评审方法和评审标准</w:t>
          </w:r>
          <w:r>
            <w:rPr>
              <w:sz w:val="36"/>
              <w:szCs w:val="44"/>
            </w:rPr>
            <w:tab/>
          </w:r>
          <w:r>
            <w:rPr>
              <w:sz w:val="36"/>
              <w:szCs w:val="44"/>
            </w:rPr>
            <w:fldChar w:fldCharType="begin"/>
          </w:r>
          <w:r>
            <w:rPr>
              <w:sz w:val="36"/>
              <w:szCs w:val="44"/>
            </w:rPr>
            <w:instrText xml:space="preserve"> PAGEREF _Toc23745 \h </w:instrText>
          </w:r>
          <w:r>
            <w:rPr>
              <w:sz w:val="36"/>
              <w:szCs w:val="44"/>
            </w:rPr>
            <w:fldChar w:fldCharType="separate"/>
          </w:r>
          <w:r>
            <w:rPr>
              <w:sz w:val="36"/>
              <w:szCs w:val="44"/>
            </w:rPr>
            <w:t>26</w:t>
          </w:r>
          <w:r>
            <w:rPr>
              <w:sz w:val="36"/>
              <w:szCs w:val="44"/>
            </w:rPr>
            <w:fldChar w:fldCharType="end"/>
          </w:r>
          <w:r>
            <w:rPr>
              <w:sz w:val="36"/>
              <w:szCs w:val="52"/>
            </w:rPr>
            <w:fldChar w:fldCharType="end"/>
          </w:r>
        </w:p>
        <w:p w14:paraId="487A04C9">
          <w:pPr>
            <w:pStyle w:val="14"/>
            <w:keepNext w:val="0"/>
            <w:keepLines w:val="0"/>
            <w:pageBreakBefore w:val="0"/>
            <w:widowControl w:val="0"/>
            <w:tabs>
              <w:tab w:val="right" w:leader="dot" w:pos="9893"/>
            </w:tabs>
            <w:kinsoku/>
            <w:wordWrap/>
            <w:overflowPunct/>
            <w:topLinePunct w:val="0"/>
            <w:autoSpaceDE/>
            <w:autoSpaceDN/>
            <w:bidi w:val="0"/>
            <w:adjustRightInd/>
            <w:snapToGrid/>
            <w:spacing w:line="500" w:lineRule="exact"/>
            <w:textAlignment w:val="auto"/>
            <w:rPr>
              <w:sz w:val="36"/>
              <w:szCs w:val="44"/>
            </w:rPr>
          </w:pPr>
          <w:r>
            <w:rPr>
              <w:sz w:val="36"/>
              <w:szCs w:val="52"/>
            </w:rPr>
            <w:fldChar w:fldCharType="begin"/>
          </w:r>
          <w:r>
            <w:rPr>
              <w:sz w:val="36"/>
              <w:szCs w:val="52"/>
            </w:rPr>
            <w:instrText xml:space="preserve"> HYPERLINK \l _Toc341 </w:instrText>
          </w:r>
          <w:r>
            <w:rPr>
              <w:sz w:val="36"/>
              <w:szCs w:val="52"/>
            </w:rPr>
            <w:fldChar w:fldCharType="separate"/>
          </w:r>
          <w:r>
            <w:rPr>
              <w:rFonts w:hint="eastAsia" w:ascii="宋体" w:hAnsi="宋体" w:eastAsia="宋体" w:cs="宋体"/>
              <w:sz w:val="36"/>
              <w:szCs w:val="52"/>
            </w:rPr>
            <w:t>第五章 响应文件格</w:t>
          </w:r>
          <w:r>
            <w:rPr>
              <w:rFonts w:hint="eastAsia" w:ascii="宋体" w:hAnsi="宋体" w:eastAsia="宋体" w:cs="宋体"/>
              <w:sz w:val="36"/>
              <w:szCs w:val="52"/>
              <w:lang w:eastAsia="zh-CN"/>
            </w:rPr>
            <w:t>式</w:t>
          </w:r>
          <w:r>
            <w:rPr>
              <w:sz w:val="36"/>
              <w:szCs w:val="44"/>
            </w:rPr>
            <w:tab/>
          </w:r>
          <w:r>
            <w:rPr>
              <w:sz w:val="36"/>
              <w:szCs w:val="44"/>
            </w:rPr>
            <w:fldChar w:fldCharType="begin"/>
          </w:r>
          <w:r>
            <w:rPr>
              <w:sz w:val="36"/>
              <w:szCs w:val="44"/>
            </w:rPr>
            <w:instrText xml:space="preserve"> PAGEREF _Toc341 \h </w:instrText>
          </w:r>
          <w:r>
            <w:rPr>
              <w:sz w:val="36"/>
              <w:szCs w:val="44"/>
            </w:rPr>
            <w:fldChar w:fldCharType="separate"/>
          </w:r>
          <w:r>
            <w:rPr>
              <w:sz w:val="36"/>
              <w:szCs w:val="44"/>
            </w:rPr>
            <w:t>35</w:t>
          </w:r>
          <w:r>
            <w:rPr>
              <w:sz w:val="36"/>
              <w:szCs w:val="44"/>
            </w:rPr>
            <w:fldChar w:fldCharType="end"/>
          </w:r>
          <w:r>
            <w:rPr>
              <w:sz w:val="36"/>
              <w:szCs w:val="52"/>
            </w:rPr>
            <w:fldChar w:fldCharType="end"/>
          </w:r>
        </w:p>
        <w:p w14:paraId="0ED85000">
          <w:pPr>
            <w:pStyle w:val="14"/>
            <w:keepNext w:val="0"/>
            <w:keepLines w:val="0"/>
            <w:pageBreakBefore w:val="0"/>
            <w:widowControl w:val="0"/>
            <w:tabs>
              <w:tab w:val="right" w:leader="dot" w:pos="9893"/>
            </w:tabs>
            <w:kinsoku/>
            <w:wordWrap/>
            <w:overflowPunct/>
            <w:topLinePunct w:val="0"/>
            <w:autoSpaceDE/>
            <w:autoSpaceDN/>
            <w:bidi w:val="0"/>
            <w:adjustRightInd/>
            <w:snapToGrid/>
            <w:spacing w:line="500" w:lineRule="exact"/>
            <w:textAlignment w:val="auto"/>
            <w:rPr>
              <w:sz w:val="36"/>
              <w:szCs w:val="44"/>
            </w:rPr>
          </w:pPr>
          <w:r>
            <w:rPr>
              <w:sz w:val="36"/>
              <w:szCs w:val="52"/>
            </w:rPr>
            <w:fldChar w:fldCharType="begin"/>
          </w:r>
          <w:r>
            <w:rPr>
              <w:sz w:val="36"/>
              <w:szCs w:val="52"/>
            </w:rPr>
            <w:instrText xml:space="preserve"> HYPERLINK \l _Toc1574 </w:instrText>
          </w:r>
          <w:r>
            <w:rPr>
              <w:sz w:val="36"/>
              <w:szCs w:val="52"/>
            </w:rPr>
            <w:fldChar w:fldCharType="separate"/>
          </w:r>
          <w:r>
            <w:rPr>
              <w:rFonts w:hint="eastAsia"/>
              <w:sz w:val="36"/>
              <w:szCs w:val="48"/>
            </w:rPr>
            <w:t xml:space="preserve">第六章 </w:t>
          </w:r>
          <w:r>
            <w:rPr>
              <w:rFonts w:hint="eastAsia"/>
              <w:sz w:val="36"/>
              <w:szCs w:val="44"/>
            </w:rPr>
            <w:t>合同主要条款参考格式</w:t>
          </w:r>
          <w:r>
            <w:rPr>
              <w:sz w:val="36"/>
              <w:szCs w:val="44"/>
            </w:rPr>
            <w:tab/>
          </w:r>
          <w:r>
            <w:rPr>
              <w:sz w:val="36"/>
              <w:szCs w:val="44"/>
            </w:rPr>
            <w:fldChar w:fldCharType="begin"/>
          </w:r>
          <w:r>
            <w:rPr>
              <w:sz w:val="36"/>
              <w:szCs w:val="44"/>
            </w:rPr>
            <w:instrText xml:space="preserve"> PAGEREF _Toc1574 \h </w:instrText>
          </w:r>
          <w:r>
            <w:rPr>
              <w:sz w:val="36"/>
              <w:szCs w:val="44"/>
            </w:rPr>
            <w:fldChar w:fldCharType="separate"/>
          </w:r>
          <w:r>
            <w:rPr>
              <w:sz w:val="36"/>
              <w:szCs w:val="44"/>
            </w:rPr>
            <w:t>62</w:t>
          </w:r>
          <w:r>
            <w:rPr>
              <w:sz w:val="36"/>
              <w:szCs w:val="44"/>
            </w:rPr>
            <w:fldChar w:fldCharType="end"/>
          </w:r>
          <w:r>
            <w:rPr>
              <w:sz w:val="36"/>
              <w:szCs w:val="52"/>
            </w:rPr>
            <w:fldChar w:fldCharType="end"/>
          </w:r>
        </w:p>
        <w:p w14:paraId="309B96F4">
          <w:pPr>
            <w:keepNext w:val="0"/>
            <w:keepLines w:val="0"/>
            <w:pageBreakBefore w:val="0"/>
            <w:widowControl w:val="0"/>
            <w:kinsoku/>
            <w:wordWrap/>
            <w:overflowPunct/>
            <w:topLinePunct w:val="0"/>
            <w:autoSpaceDE/>
            <w:autoSpaceDN/>
            <w:bidi w:val="0"/>
            <w:adjustRightInd/>
            <w:snapToGrid/>
            <w:spacing w:line="500" w:lineRule="exact"/>
            <w:textAlignment w:val="auto"/>
            <w:sectPr>
              <w:footerReference r:id="rId3" w:type="default"/>
              <w:pgSz w:w="11911" w:h="16838"/>
              <w:pgMar w:top="720" w:right="720" w:bottom="720" w:left="720" w:header="0" w:footer="998" w:gutter="0"/>
              <w:pgNumType w:fmt="decimal" w:start="1"/>
              <w:cols w:space="0" w:num="1"/>
              <w:rtlGutter w:val="0"/>
              <w:docGrid w:linePitch="312" w:charSpace="0"/>
            </w:sectPr>
          </w:pPr>
          <w:r>
            <w:rPr>
              <w:sz w:val="36"/>
              <w:szCs w:val="52"/>
            </w:rPr>
            <w:fldChar w:fldCharType="end"/>
          </w:r>
        </w:p>
      </w:sdtContent>
    </w:sdt>
    <w:p w14:paraId="38F8034F">
      <w:pPr>
        <w:pStyle w:val="2"/>
        <w:pageBreakBefore w:val="0"/>
        <w:numPr>
          <w:ilvl w:val="0"/>
          <w:numId w:val="2"/>
        </w:numPr>
        <w:tabs>
          <w:tab w:val="left" w:pos="0"/>
        </w:tabs>
        <w:kinsoku/>
        <w:overflowPunct/>
        <w:topLinePunct w:val="0"/>
        <w:autoSpaceDE w:val="0"/>
        <w:autoSpaceDN w:val="0"/>
        <w:bidi w:val="0"/>
        <w:adjustRightInd w:val="0"/>
        <w:spacing w:before="0" w:after="0" w:line="500" w:lineRule="exact"/>
        <w:jc w:val="center"/>
        <w:rPr>
          <w:rFonts w:hint="eastAsia" w:ascii="宋体" w:hAnsi="宋体" w:cs="宋体"/>
          <w:color w:val="auto"/>
          <w:sz w:val="32"/>
          <w:szCs w:val="32"/>
          <w:highlight w:val="none"/>
        </w:rPr>
      </w:pPr>
      <w:bookmarkStart w:id="19" w:name="_Toc22758"/>
      <w:bookmarkStart w:id="20" w:name="_Toc19663"/>
      <w:bookmarkStart w:id="21" w:name="_Toc22607"/>
      <w:bookmarkStart w:id="22" w:name="_Toc4170"/>
      <w:bookmarkStart w:id="23" w:name="_Toc35393797"/>
      <w:bookmarkStart w:id="24" w:name="_Toc18399"/>
      <w:bookmarkStart w:id="25" w:name="_Toc6898"/>
      <w:bookmarkStart w:id="26" w:name="_Toc14464"/>
      <w:bookmarkStart w:id="27" w:name="_Toc16772"/>
      <w:bookmarkStart w:id="28" w:name="_Toc30921"/>
      <w:bookmarkStart w:id="29" w:name="_Toc21435"/>
      <w:bookmarkStart w:id="30" w:name="_Toc12885"/>
      <w:bookmarkStart w:id="31" w:name="_Toc27186"/>
      <w:bookmarkStart w:id="32" w:name="_Toc1821"/>
      <w:bookmarkStart w:id="33" w:name="_Toc28359011"/>
      <w:bookmarkStart w:id="34" w:name="_Toc9138"/>
      <w:bookmarkStart w:id="35" w:name="_Toc758"/>
      <w:bookmarkStart w:id="36" w:name="_Toc24913"/>
      <w:bookmarkStart w:id="37" w:name="_Toc12353"/>
      <w:r>
        <w:rPr>
          <w:rFonts w:hint="eastAsia" w:ascii="宋体" w:hAnsi="宋体" w:cs="宋体"/>
          <w:color w:val="auto"/>
          <w:sz w:val="32"/>
          <w:szCs w:val="32"/>
          <w:highlight w:val="none"/>
        </w:rPr>
        <w:t>竞争性</w:t>
      </w:r>
      <w:r>
        <w:rPr>
          <w:rFonts w:hint="eastAsia" w:ascii="宋体" w:hAnsi="宋体" w:cs="宋体"/>
          <w:color w:val="auto"/>
          <w:sz w:val="32"/>
          <w:szCs w:val="32"/>
          <w:highlight w:val="none"/>
          <w:lang w:val="en-US" w:eastAsia="zh-CN"/>
        </w:rPr>
        <w:t>磋商</w:t>
      </w:r>
      <w:r>
        <w:rPr>
          <w:rFonts w:hint="eastAsia" w:ascii="宋体" w:hAnsi="宋体" w:cs="宋体"/>
          <w:color w:val="auto"/>
          <w:sz w:val="32"/>
          <w:szCs w:val="32"/>
          <w:highlight w:val="none"/>
        </w:rPr>
        <w:t>公告</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35393621"/>
      <w:bookmarkStart w:id="39" w:name="_Toc28359002"/>
      <w:bookmarkStart w:id="40" w:name="_Toc28359079"/>
      <w:bookmarkStart w:id="41" w:name="_Toc35393790"/>
      <w:bookmarkStart w:id="42" w:name="_Hlk24379207"/>
    </w:p>
    <w:p w14:paraId="221E72F4">
      <w:pPr>
        <w:keepNext w:val="0"/>
        <w:keepLines w:val="0"/>
        <w:pageBreakBefore w:val="0"/>
        <w:kinsoku/>
        <w:overflowPunct/>
        <w:topLinePunct w:val="0"/>
        <w:autoSpaceDN/>
        <w:bidi w:val="0"/>
        <w:adjustRightInd/>
        <w:spacing w:line="460" w:lineRule="exact"/>
        <w:jc w:val="center"/>
        <w:textAlignment w:val="auto"/>
        <w:rPr>
          <w:rFonts w:hint="eastAsia" w:eastAsia="宋体"/>
          <w:sz w:val="28"/>
          <w:szCs w:val="36"/>
          <w:lang w:eastAsia="zh-CN"/>
        </w:rPr>
      </w:pPr>
      <w:r>
        <w:rPr>
          <w:rFonts w:hint="eastAsia" w:ascii="宋体" w:hAnsi="宋体" w:cs="宋体"/>
          <w:b/>
          <w:color w:val="000000"/>
          <w:sz w:val="28"/>
          <w:szCs w:val="28"/>
          <w:lang w:eastAsia="zh-CN"/>
        </w:rPr>
        <w:t>广西胜辉工程项目管理咨询有限公司柳江区百朋镇螺蛳粉原材料特色产业建设项目</w:t>
      </w:r>
      <w:r>
        <w:rPr>
          <w:rFonts w:hint="eastAsia" w:ascii="宋体" w:hAnsi="宋体" w:cs="宋体"/>
          <w:b/>
          <w:color w:val="000000"/>
          <w:sz w:val="28"/>
          <w:szCs w:val="28"/>
        </w:rPr>
        <w:t>（</w:t>
      </w:r>
      <w:r>
        <w:rPr>
          <w:rFonts w:hint="eastAsia" w:ascii="宋体" w:hAnsi="宋体" w:cs="宋体"/>
          <w:b/>
          <w:color w:val="000000"/>
          <w:sz w:val="28"/>
          <w:szCs w:val="28"/>
          <w:lang w:eastAsia="zh-CN"/>
        </w:rPr>
        <w:t>LZZC2025-C2-060074-GXSH</w:t>
      </w:r>
      <w:r>
        <w:rPr>
          <w:rFonts w:hint="eastAsia" w:ascii="宋体" w:hAnsi="宋体" w:cs="宋体"/>
          <w:b/>
          <w:color w:val="000000"/>
          <w:sz w:val="28"/>
          <w:szCs w:val="28"/>
        </w:rPr>
        <w:t>）竞争性</w:t>
      </w:r>
      <w:r>
        <w:rPr>
          <w:rFonts w:hint="eastAsia" w:ascii="宋体" w:hAnsi="宋体" w:cs="宋体"/>
          <w:b/>
          <w:color w:val="000000"/>
          <w:sz w:val="28"/>
          <w:szCs w:val="28"/>
          <w:lang w:val="en-US" w:eastAsia="zh-CN"/>
        </w:rPr>
        <w:t>磋商</w:t>
      </w:r>
      <w:r>
        <w:rPr>
          <w:rFonts w:hint="eastAsia" w:ascii="宋体" w:hAnsi="宋体" w:cs="宋体"/>
          <w:b/>
          <w:color w:val="000000"/>
          <w:sz w:val="28"/>
          <w:szCs w:val="28"/>
        </w:rPr>
        <w:t>公告</w:t>
      </w:r>
    </w:p>
    <w:p w14:paraId="00DFBCF3">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N/>
        <w:bidi w:val="0"/>
        <w:adjustRightInd/>
        <w:spacing w:line="5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64CF0ECC">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N/>
        <w:bidi w:val="0"/>
        <w:adjustRightInd/>
        <w:spacing w:line="500" w:lineRule="exact"/>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柳江区百朋镇螺蛳粉原材料特色产业建设项目</w:t>
      </w:r>
      <w:r>
        <w:rPr>
          <w:rFonts w:hint="eastAsia" w:ascii="宋体" w:hAnsi="宋体" w:cs="宋体"/>
          <w:color w:val="auto"/>
          <w:sz w:val="24"/>
          <w:szCs w:val="24"/>
          <w:highlight w:val="none"/>
        </w:rPr>
        <w:t>采购项目的潜在供应商应在</w:t>
      </w:r>
      <w:r>
        <w:rPr>
          <w:rFonts w:hint="eastAsia" w:ascii="宋体" w:hAnsi="宋体" w:cs="宋体"/>
          <w:color w:val="auto"/>
          <w:sz w:val="24"/>
          <w:szCs w:val="24"/>
          <w:highlight w:val="none"/>
          <w:u w:val="single"/>
          <w:lang w:val="en-US" w:eastAsia="zh-CN"/>
        </w:rPr>
        <w:t>广西</w:t>
      </w:r>
      <w:r>
        <w:rPr>
          <w:rFonts w:hint="eastAsia" w:ascii="宋体" w:hAnsi="宋体" w:cs="宋体"/>
          <w:color w:val="auto"/>
          <w:kern w:val="0"/>
          <w:sz w:val="24"/>
          <w:szCs w:val="24"/>
          <w:highlight w:val="none"/>
          <w:u w:val="single"/>
          <w:lang w:bidi="ar"/>
        </w:rPr>
        <w:t>政采云平台（https://www.gcy.zfcg.gxzf.gov.cn/）</w:t>
      </w:r>
      <w:r>
        <w:rPr>
          <w:rFonts w:hint="eastAsia" w:ascii="宋体" w:hAnsi="宋体" w:cs="宋体"/>
          <w:color w:val="auto"/>
          <w:sz w:val="24"/>
          <w:szCs w:val="24"/>
          <w:highlight w:val="none"/>
        </w:rPr>
        <w:t>获取采购文件，并于</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20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（北京时间）前提交电子响应文件</w:t>
      </w:r>
      <w:r>
        <w:rPr>
          <w:rFonts w:hint="eastAsia" w:ascii="宋体" w:hAnsi="宋体" w:cs="宋体"/>
          <w:color w:val="auto"/>
          <w:sz w:val="24"/>
          <w:szCs w:val="24"/>
          <w:highlight w:val="none"/>
        </w:rPr>
        <w:t>。</w:t>
      </w:r>
    </w:p>
    <w:p w14:paraId="3E8DD9AC">
      <w:pPr>
        <w:keepNext w:val="0"/>
        <w:keepLines w:val="0"/>
        <w:pageBreakBefore w:val="0"/>
        <w:kinsoku/>
        <w:overflowPunct/>
        <w:topLinePunct w:val="0"/>
        <w:autoSpaceDN/>
        <w:bidi w:val="0"/>
        <w:adjustRightInd/>
        <w:spacing w:line="500" w:lineRule="exact"/>
        <w:ind w:firstLine="422" w:firstLineChars="175"/>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bookmarkEnd w:id="38"/>
      <w:bookmarkEnd w:id="39"/>
      <w:bookmarkEnd w:id="40"/>
      <w:bookmarkEnd w:id="41"/>
    </w:p>
    <w:p w14:paraId="2F02AA40">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LZZC2025-C2-060074-GXSH</w:t>
      </w:r>
    </w:p>
    <w:p w14:paraId="134B531B">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柳江区百朋镇螺蛳粉原材料特色产业建设项目</w:t>
      </w:r>
      <w:bookmarkStart w:id="295" w:name="_GoBack"/>
      <w:bookmarkEnd w:id="295"/>
    </w:p>
    <w:bookmarkEnd w:id="42"/>
    <w:p w14:paraId="6A40288D">
      <w:pPr>
        <w:keepNext w:val="0"/>
        <w:keepLines w:val="0"/>
        <w:pageBreakBefore w:val="0"/>
        <w:kinsoku/>
        <w:overflowPunct/>
        <w:topLinePunct w:val="0"/>
        <w:autoSpaceDN/>
        <w:bidi w:val="0"/>
        <w:adjustRightInd/>
        <w:spacing w:line="500" w:lineRule="exact"/>
        <w:ind w:firstLine="420" w:firstLineChars="175"/>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预算总金额（元）：1048778.78</w:t>
      </w:r>
    </w:p>
    <w:p w14:paraId="24768F38">
      <w:pPr>
        <w:pStyle w:val="16"/>
        <w:keepNext w:val="0"/>
        <w:keepLines w:val="0"/>
        <w:pageBreakBefore w:val="0"/>
        <w:kinsoku/>
        <w:overflowPunct/>
        <w:topLinePunct w:val="0"/>
        <w:autoSpaceDN/>
        <w:bidi w:val="0"/>
        <w:adjustRightInd/>
        <w:spacing w:before="0" w:beforeAutospacing="0" w:after="0" w:afterAutospacing="0" w:line="500" w:lineRule="exact"/>
        <w:ind w:firstLine="420" w:firstLineChars="175"/>
        <w:textAlignment w:val="auto"/>
        <w:rPr>
          <w:rFonts w:hint="eastAsia" w:cs="宋体"/>
          <w:color w:val="auto"/>
          <w:sz w:val="24"/>
          <w:szCs w:val="24"/>
          <w:highlight w:val="none"/>
        </w:rPr>
      </w:pPr>
      <w:r>
        <w:rPr>
          <w:rFonts w:hint="eastAsia" w:cs="宋体"/>
          <w:color w:val="auto"/>
          <w:sz w:val="24"/>
          <w:szCs w:val="24"/>
          <w:highlight w:val="none"/>
        </w:rPr>
        <w:t>采购需求：</w:t>
      </w:r>
    </w:p>
    <w:p w14:paraId="545D503C">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i w:val="0"/>
          <w:iCs w:val="0"/>
          <w:caps w:val="0"/>
          <w:color w:val="auto"/>
          <w:spacing w:val="0"/>
          <w:sz w:val="24"/>
          <w:szCs w:val="32"/>
          <w:highlight w:val="none"/>
        </w:rPr>
      </w:pPr>
      <w:r>
        <w:rPr>
          <w:rFonts w:hint="eastAsia" w:ascii="宋体" w:hAnsi="宋体" w:eastAsia="宋体" w:cs="宋体"/>
          <w:i w:val="0"/>
          <w:iCs w:val="0"/>
          <w:caps w:val="0"/>
          <w:color w:val="auto"/>
          <w:spacing w:val="0"/>
          <w:sz w:val="24"/>
          <w:szCs w:val="32"/>
          <w:highlight w:val="none"/>
        </w:rPr>
        <w:t>标项一</w:t>
      </w:r>
    </w:p>
    <w:p w14:paraId="231A9B08">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i w:val="0"/>
          <w:iCs w:val="0"/>
          <w:caps w:val="0"/>
          <w:color w:val="auto"/>
          <w:spacing w:val="0"/>
          <w:sz w:val="24"/>
          <w:szCs w:val="32"/>
          <w:highlight w:val="none"/>
          <w:lang w:eastAsia="zh-CN"/>
        </w:rPr>
      </w:pPr>
      <w:r>
        <w:rPr>
          <w:rFonts w:hint="eastAsia" w:ascii="宋体" w:hAnsi="宋体" w:eastAsia="宋体" w:cs="宋体"/>
          <w:i w:val="0"/>
          <w:iCs w:val="0"/>
          <w:caps w:val="0"/>
          <w:color w:val="auto"/>
          <w:spacing w:val="0"/>
          <w:sz w:val="24"/>
          <w:szCs w:val="32"/>
          <w:highlight w:val="none"/>
        </w:rPr>
        <w:t>标项名称:</w:t>
      </w:r>
      <w:r>
        <w:rPr>
          <w:rFonts w:hint="eastAsia" w:ascii="宋体" w:hAnsi="宋体" w:cs="宋体"/>
          <w:color w:val="auto"/>
          <w:sz w:val="24"/>
          <w:szCs w:val="24"/>
          <w:highlight w:val="none"/>
          <w:lang w:eastAsia="zh-CN"/>
        </w:rPr>
        <w:t>柳江区百朋镇螺蛳粉原材料特色产业建设项目</w:t>
      </w:r>
    </w:p>
    <w:p w14:paraId="091D23C0">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i w:val="0"/>
          <w:iCs w:val="0"/>
          <w:caps w:val="0"/>
          <w:color w:val="auto"/>
          <w:spacing w:val="0"/>
          <w:sz w:val="24"/>
          <w:szCs w:val="32"/>
          <w:highlight w:val="none"/>
        </w:rPr>
      </w:pPr>
      <w:r>
        <w:rPr>
          <w:rFonts w:hint="eastAsia" w:ascii="宋体" w:hAnsi="宋体" w:eastAsia="宋体" w:cs="宋体"/>
          <w:i w:val="0"/>
          <w:iCs w:val="0"/>
          <w:caps w:val="0"/>
          <w:color w:val="auto"/>
          <w:spacing w:val="0"/>
          <w:sz w:val="24"/>
          <w:szCs w:val="32"/>
          <w:highlight w:val="none"/>
        </w:rPr>
        <w:t>数量:1</w:t>
      </w:r>
    </w:p>
    <w:p w14:paraId="62EA35DE">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32"/>
          <w:highlight w:val="none"/>
        </w:rPr>
        <w:t>预算金额（元）:</w:t>
      </w:r>
      <w:r>
        <w:rPr>
          <w:rFonts w:hint="eastAsia" w:ascii="宋体" w:hAnsi="宋体" w:cs="宋体"/>
          <w:color w:val="auto"/>
          <w:sz w:val="24"/>
          <w:szCs w:val="24"/>
          <w:highlight w:val="none"/>
        </w:rPr>
        <w:t>1048778.78</w:t>
      </w:r>
    </w:p>
    <w:p w14:paraId="1FD3380C">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color w:val="auto"/>
          <w:sz w:val="24"/>
          <w:szCs w:val="32"/>
          <w:highlight w:val="none"/>
        </w:rPr>
      </w:pPr>
      <w:r>
        <w:rPr>
          <w:rFonts w:hint="eastAsia" w:ascii="宋体" w:hAnsi="宋体" w:eastAsia="宋体" w:cs="宋体"/>
          <w:i w:val="0"/>
          <w:iCs w:val="0"/>
          <w:caps w:val="0"/>
          <w:color w:val="auto"/>
          <w:spacing w:val="0"/>
          <w:sz w:val="24"/>
          <w:szCs w:val="32"/>
          <w:highlight w:val="none"/>
        </w:rPr>
        <w:t>简要规格描述或项目基本概况介绍、用途：2025年完成标准化木耳种植基地建设，包括10亩标准化大棚建设、水电安装、土地整治、产业道路等建设</w:t>
      </w:r>
      <w:r>
        <w:rPr>
          <w:rFonts w:hint="eastAsia" w:ascii="宋体" w:hAnsi="宋体" w:cs="宋体"/>
          <w:i w:val="0"/>
          <w:iCs w:val="0"/>
          <w:caps w:val="0"/>
          <w:color w:val="auto"/>
          <w:spacing w:val="0"/>
          <w:sz w:val="24"/>
          <w:szCs w:val="32"/>
          <w:highlight w:val="none"/>
          <w:lang w:eastAsia="zh-CN"/>
        </w:rPr>
        <w:t>；</w:t>
      </w:r>
      <w:r>
        <w:rPr>
          <w:rFonts w:hint="eastAsia" w:ascii="宋体" w:hAnsi="宋体" w:eastAsia="宋体" w:cs="宋体"/>
          <w:i w:val="0"/>
          <w:iCs w:val="0"/>
          <w:caps w:val="0"/>
          <w:color w:val="auto"/>
          <w:spacing w:val="0"/>
          <w:sz w:val="24"/>
          <w:szCs w:val="32"/>
          <w:highlight w:val="none"/>
        </w:rPr>
        <w:t>详见工程量清单及图纸。</w:t>
      </w:r>
    </w:p>
    <w:p w14:paraId="34AB54FD">
      <w:pPr>
        <w:keepNext w:val="0"/>
        <w:keepLines w:val="0"/>
        <w:pageBreakBefore w:val="0"/>
        <w:kinsoku/>
        <w:overflowPunct/>
        <w:topLinePunct w:val="0"/>
        <w:autoSpaceDN/>
        <w:bidi w:val="0"/>
        <w:adjustRightInd/>
        <w:spacing w:line="500" w:lineRule="exact"/>
        <w:ind w:firstLine="420" w:firstLineChars="175"/>
        <w:textAlignment w:val="auto"/>
        <w:rPr>
          <w:rFonts w:hint="default" w:ascii="宋体" w:hAnsi="宋体" w:eastAsia="宋体" w:cs="宋体"/>
          <w:i w:val="0"/>
          <w:iCs w:val="0"/>
          <w:caps w:val="0"/>
          <w:color w:val="auto"/>
          <w:spacing w:val="0"/>
          <w:sz w:val="24"/>
          <w:szCs w:val="32"/>
          <w:highlight w:val="none"/>
          <w:lang w:val="en-US" w:eastAsia="zh-CN"/>
        </w:rPr>
      </w:pPr>
      <w:r>
        <w:rPr>
          <w:rFonts w:hint="eastAsia" w:ascii="宋体" w:hAnsi="宋体" w:eastAsia="宋体" w:cs="宋体"/>
          <w:i w:val="0"/>
          <w:iCs w:val="0"/>
          <w:caps w:val="0"/>
          <w:color w:val="auto"/>
          <w:spacing w:val="0"/>
          <w:sz w:val="24"/>
          <w:szCs w:val="32"/>
          <w:highlight w:val="none"/>
        </w:rPr>
        <w:t>最高限价（</w:t>
      </w:r>
      <w:r>
        <w:rPr>
          <w:rFonts w:hint="eastAsia" w:ascii="宋体" w:hAnsi="宋体" w:cs="宋体"/>
          <w:i w:val="0"/>
          <w:iCs w:val="0"/>
          <w:caps w:val="0"/>
          <w:color w:val="auto"/>
          <w:spacing w:val="0"/>
          <w:sz w:val="24"/>
          <w:szCs w:val="32"/>
          <w:highlight w:val="none"/>
          <w:lang w:val="en-US" w:eastAsia="zh-CN"/>
        </w:rPr>
        <w:t>万元</w:t>
      </w:r>
      <w:r>
        <w:rPr>
          <w:rFonts w:hint="eastAsia" w:ascii="宋体" w:hAnsi="宋体" w:eastAsia="宋体" w:cs="宋体"/>
          <w:i w:val="0"/>
          <w:iCs w:val="0"/>
          <w:caps w:val="0"/>
          <w:color w:val="auto"/>
          <w:spacing w:val="0"/>
          <w:sz w:val="24"/>
          <w:szCs w:val="32"/>
          <w:highlight w:val="none"/>
        </w:rPr>
        <w:t>）：104.877878</w:t>
      </w:r>
    </w:p>
    <w:p w14:paraId="1A6040E6">
      <w:pPr>
        <w:keepNext w:val="0"/>
        <w:keepLines w:val="0"/>
        <w:pageBreakBefore w:val="0"/>
        <w:kinsoku/>
        <w:overflowPunct/>
        <w:topLinePunct w:val="0"/>
        <w:autoSpaceDN/>
        <w:bidi w:val="0"/>
        <w:adjustRightInd/>
        <w:spacing w:line="500" w:lineRule="exact"/>
        <w:ind w:firstLine="420" w:firstLineChars="175"/>
        <w:textAlignment w:val="auto"/>
        <w:rPr>
          <w:rFonts w:hint="default" w:ascii="宋体" w:hAnsi="宋体" w:eastAsia="宋体" w:cs="宋体"/>
          <w:color w:val="auto"/>
          <w:sz w:val="24"/>
          <w:szCs w:val="32"/>
          <w:highlight w:val="none"/>
          <w:u w:val="none"/>
          <w:lang w:val="en-US" w:eastAsia="zh-CN"/>
        </w:rPr>
      </w:pPr>
      <w:r>
        <w:rPr>
          <w:rFonts w:hint="eastAsia" w:ascii="宋体" w:hAnsi="宋体" w:cs="宋体"/>
          <w:i w:val="0"/>
          <w:iCs w:val="0"/>
          <w:caps w:val="0"/>
          <w:color w:val="auto"/>
          <w:spacing w:val="0"/>
          <w:sz w:val="24"/>
          <w:szCs w:val="32"/>
          <w:highlight w:val="none"/>
          <w:lang w:val="en-US" w:eastAsia="zh-CN"/>
        </w:rPr>
        <w:t>工期</w:t>
      </w:r>
      <w:r>
        <w:rPr>
          <w:rFonts w:hint="eastAsia" w:ascii="宋体" w:hAnsi="宋体" w:eastAsia="宋体" w:cs="宋体"/>
          <w:i w:val="0"/>
          <w:iCs w:val="0"/>
          <w:caps w:val="0"/>
          <w:color w:val="auto"/>
          <w:spacing w:val="0"/>
          <w:sz w:val="24"/>
          <w:szCs w:val="32"/>
          <w:highlight w:val="none"/>
        </w:rPr>
        <w:t>：</w:t>
      </w:r>
      <w:r>
        <w:rPr>
          <w:rFonts w:hint="eastAsia" w:ascii="宋体" w:hAnsi="宋体" w:cs="宋体"/>
          <w:i w:val="0"/>
          <w:iCs w:val="0"/>
          <w:caps w:val="0"/>
          <w:color w:val="auto"/>
          <w:spacing w:val="0"/>
          <w:sz w:val="24"/>
          <w:szCs w:val="32"/>
          <w:highlight w:val="none"/>
          <w:u w:val="single"/>
          <w:lang w:val="en-US" w:eastAsia="zh-CN"/>
        </w:rPr>
        <w:t>120</w:t>
      </w:r>
      <w:r>
        <w:rPr>
          <w:rFonts w:hint="eastAsia" w:ascii="宋体" w:hAnsi="宋体" w:cs="宋体"/>
          <w:i w:val="0"/>
          <w:iCs w:val="0"/>
          <w:caps w:val="0"/>
          <w:color w:val="auto"/>
          <w:spacing w:val="0"/>
          <w:sz w:val="24"/>
          <w:szCs w:val="32"/>
          <w:highlight w:val="none"/>
          <w:u w:val="none"/>
          <w:lang w:val="en-US" w:eastAsia="zh-CN"/>
        </w:rPr>
        <w:t>日历天</w:t>
      </w:r>
    </w:p>
    <w:p w14:paraId="689959AB">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i w:val="0"/>
          <w:iCs w:val="0"/>
          <w:caps w:val="0"/>
          <w:color w:val="auto"/>
          <w:spacing w:val="0"/>
          <w:sz w:val="24"/>
          <w:szCs w:val="32"/>
          <w:highlight w:val="none"/>
        </w:rPr>
      </w:pPr>
      <w:r>
        <w:rPr>
          <w:rFonts w:hint="eastAsia" w:ascii="宋体" w:hAnsi="宋体" w:eastAsia="宋体" w:cs="宋体"/>
          <w:i w:val="0"/>
          <w:iCs w:val="0"/>
          <w:caps w:val="0"/>
          <w:color w:val="auto"/>
          <w:spacing w:val="0"/>
          <w:sz w:val="24"/>
          <w:szCs w:val="32"/>
          <w:highlight w:val="none"/>
        </w:rPr>
        <w:t>本标项（</w:t>
      </w:r>
      <w:r>
        <w:rPr>
          <w:rStyle w:val="23"/>
          <w:rFonts w:hint="eastAsia" w:ascii="宋体" w:hAnsi="宋体" w:eastAsia="宋体" w:cs="宋体"/>
          <w:i w:val="0"/>
          <w:iCs w:val="0"/>
          <w:caps w:val="0"/>
          <w:color w:val="auto"/>
          <w:spacing w:val="0"/>
          <w:sz w:val="24"/>
          <w:szCs w:val="32"/>
          <w:highlight w:val="none"/>
        </w:rPr>
        <w:t>否</w:t>
      </w:r>
      <w:r>
        <w:rPr>
          <w:rFonts w:hint="eastAsia" w:ascii="宋体" w:hAnsi="宋体" w:eastAsia="宋体" w:cs="宋体"/>
          <w:i w:val="0"/>
          <w:iCs w:val="0"/>
          <w:caps w:val="0"/>
          <w:color w:val="auto"/>
          <w:spacing w:val="0"/>
          <w:sz w:val="24"/>
          <w:szCs w:val="32"/>
          <w:highlight w:val="none"/>
        </w:rPr>
        <w:t>）接受联合体投标</w:t>
      </w:r>
    </w:p>
    <w:p w14:paraId="66B8E229">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color w:val="auto"/>
          <w:sz w:val="24"/>
          <w:szCs w:val="32"/>
          <w:highlight w:val="none"/>
        </w:rPr>
      </w:pPr>
      <w:r>
        <w:rPr>
          <w:rFonts w:hint="eastAsia" w:ascii="宋体" w:hAnsi="宋体" w:eastAsia="宋体" w:cs="宋体"/>
          <w:i w:val="0"/>
          <w:iCs w:val="0"/>
          <w:caps w:val="0"/>
          <w:color w:val="auto"/>
          <w:spacing w:val="0"/>
          <w:sz w:val="24"/>
          <w:szCs w:val="32"/>
          <w:highlight w:val="none"/>
        </w:rPr>
        <w:t>备注：本项目为线上电子招标项目，采用远程异地评标，有意向参与本项目的供应商应当做好参与全流程电子招投标交易的充分准备。</w:t>
      </w:r>
    </w:p>
    <w:p w14:paraId="6E3772DA">
      <w:pPr>
        <w:keepNext w:val="0"/>
        <w:keepLines w:val="0"/>
        <w:pageBreakBefore w:val="0"/>
        <w:kinsoku/>
        <w:overflowPunct/>
        <w:topLinePunct w:val="0"/>
        <w:autoSpaceDN/>
        <w:bidi w:val="0"/>
        <w:adjustRightInd/>
        <w:spacing w:line="500" w:lineRule="exact"/>
        <w:ind w:firstLine="422" w:firstLineChars="175"/>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二、申请人的资格要求：</w:t>
      </w:r>
    </w:p>
    <w:p w14:paraId="13D49B9E">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13A46542">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2.落实政府采购政策需满足的资格要求：本项目属于专门面向</w:t>
      </w:r>
      <w:r>
        <w:rPr>
          <w:rFonts w:hint="eastAsia" w:ascii="宋体" w:hAnsi="宋体" w:cs="宋体"/>
          <w:color w:val="auto"/>
          <w:sz w:val="24"/>
          <w:szCs w:val="24"/>
          <w:highlight w:val="none"/>
          <w:lang w:val="en-US" w:eastAsia="zh-CN"/>
        </w:rPr>
        <w:t>中型</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小</w:t>
      </w:r>
      <w:r>
        <w:rPr>
          <w:rFonts w:hint="eastAsia" w:ascii="宋体" w:hAnsi="宋体" w:cs="宋体"/>
          <w:color w:val="auto"/>
          <w:sz w:val="24"/>
          <w:szCs w:val="24"/>
          <w:highlight w:val="none"/>
        </w:rPr>
        <w:t>型企业采购的项目，监狱企业、残疾人福利单位视同</w:t>
      </w:r>
      <w:r>
        <w:rPr>
          <w:rFonts w:hint="eastAsia" w:ascii="宋体" w:hAnsi="宋体" w:cs="宋体"/>
          <w:color w:val="auto"/>
          <w:sz w:val="24"/>
          <w:szCs w:val="24"/>
          <w:highlight w:val="none"/>
          <w:lang w:val="en-US" w:eastAsia="zh-CN"/>
        </w:rPr>
        <w:t>中型</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小</w:t>
      </w:r>
      <w:r>
        <w:rPr>
          <w:rFonts w:hint="eastAsia" w:ascii="宋体" w:hAnsi="宋体" w:cs="宋体"/>
          <w:color w:val="auto"/>
          <w:sz w:val="24"/>
          <w:szCs w:val="24"/>
          <w:highlight w:val="none"/>
        </w:rPr>
        <w:t>型企业；</w:t>
      </w:r>
      <w:r>
        <w:rPr>
          <w:rFonts w:hint="eastAsia" w:ascii="宋体" w:hAnsi="宋体" w:cs="宋体"/>
          <w:color w:val="auto"/>
          <w:sz w:val="24"/>
          <w:szCs w:val="24"/>
          <w:highlight w:val="none"/>
          <w:lang w:val="en-US" w:eastAsia="zh-CN"/>
        </w:rPr>
        <w:t>中型</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小</w:t>
      </w:r>
      <w:r>
        <w:rPr>
          <w:rFonts w:hint="eastAsia" w:ascii="宋体" w:hAnsi="宋体" w:cs="宋体"/>
          <w:color w:val="auto"/>
          <w:sz w:val="24"/>
          <w:szCs w:val="24"/>
          <w:highlight w:val="none"/>
        </w:rPr>
        <w:t>型企业须符合本项目采购标的所属行业对应的</w:t>
      </w:r>
      <w:r>
        <w:rPr>
          <w:rFonts w:hint="eastAsia" w:ascii="宋体" w:hAnsi="宋体" w:cs="宋体"/>
          <w:color w:val="auto"/>
          <w:sz w:val="24"/>
          <w:szCs w:val="24"/>
          <w:highlight w:val="none"/>
          <w:lang w:val="en-US" w:eastAsia="zh-CN"/>
        </w:rPr>
        <w:t>中型</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小</w:t>
      </w:r>
      <w:r>
        <w:rPr>
          <w:rFonts w:hint="eastAsia" w:ascii="宋体" w:hAnsi="宋体" w:cs="宋体"/>
          <w:color w:val="auto"/>
          <w:sz w:val="24"/>
          <w:szCs w:val="24"/>
          <w:highlight w:val="none"/>
        </w:rPr>
        <w:t>型企业划分标准；</w:t>
      </w:r>
    </w:p>
    <w:p w14:paraId="5BB0DC75">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CE886C1">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36356B92">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3.1具备建筑工程施工总承包三级及以上资质，具备有效的安全生产许可证，并在人员、设备、资金等方面具备相应的施工能力</w:t>
      </w:r>
    </w:p>
    <w:p w14:paraId="32379CD5">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拟派项目经理具有二级及以上注册建造师证（建筑工程专业）和有效的安全生产考核合格证书（B类）。本项目不接受有在建、已中标（成交）未开工或已列为其他项目中标（成交）候选人第一名的建造师作为项目经理。</w:t>
      </w:r>
    </w:p>
    <w:p w14:paraId="4C960508">
      <w:pPr>
        <w:keepNext w:val="0"/>
        <w:keepLines w:val="0"/>
        <w:pageBreakBefore w:val="0"/>
        <w:kinsoku/>
        <w:overflowPunct/>
        <w:topLinePunct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拟投入本项目的专职安全员须具备有效的安全生产考核合格证书（C类）。</w:t>
      </w:r>
    </w:p>
    <w:p w14:paraId="02F039AB">
      <w:pPr>
        <w:keepNext w:val="0"/>
        <w:keepLines w:val="0"/>
        <w:pageBreakBefore w:val="0"/>
        <w:kinsoku/>
        <w:wordWrap w:val="0"/>
        <w:overflowPunct/>
        <w:topLinePunct w:val="0"/>
        <w:autoSpaceDE w:val="0"/>
        <w:autoSpaceDN/>
        <w:bidi w:val="0"/>
        <w:adjustRightInd/>
        <w:spacing w:line="500" w:lineRule="exact"/>
        <w:ind w:firstLine="422" w:firstLineChars="175"/>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三、获取采购文件</w:t>
      </w:r>
    </w:p>
    <w:p w14:paraId="5AB9DDD5">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11</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24</w:t>
      </w:r>
      <w:r>
        <w:rPr>
          <w:rFonts w:hint="eastAsia" w:ascii="宋体" w:hAnsi="宋体" w:cs="宋体"/>
          <w:bCs/>
          <w:color w:val="auto"/>
          <w:sz w:val="24"/>
          <w:szCs w:val="24"/>
          <w:highlight w:val="none"/>
          <w:u w:val="single"/>
        </w:rPr>
        <w:t>日</w:t>
      </w:r>
      <w:r>
        <w:rPr>
          <w:rFonts w:hint="eastAsia" w:ascii="宋体" w:hAnsi="宋体" w:cs="宋体"/>
          <w:color w:val="auto"/>
          <w:sz w:val="24"/>
          <w:szCs w:val="24"/>
          <w:highlight w:val="none"/>
          <w:lang w:bidi="ar"/>
        </w:rPr>
        <w:t>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01</w:t>
      </w:r>
      <w:r>
        <w:rPr>
          <w:rFonts w:hint="eastAsia" w:ascii="宋体" w:hAnsi="宋体" w:cs="宋体"/>
          <w:bCs/>
          <w:color w:val="auto"/>
          <w:sz w:val="24"/>
          <w:szCs w:val="24"/>
          <w:highlight w:val="none"/>
          <w:u w:val="single"/>
        </w:rPr>
        <w:t>日</w:t>
      </w:r>
      <w:r>
        <w:rPr>
          <w:rFonts w:hint="eastAsia" w:ascii="宋体" w:hAnsi="宋体" w:cs="宋体"/>
          <w:color w:val="auto"/>
          <w:sz w:val="24"/>
          <w:szCs w:val="24"/>
          <w:highlight w:val="none"/>
          <w:lang w:bidi="ar"/>
        </w:rPr>
        <w:t>，每天上午</w:t>
      </w:r>
      <w:r>
        <w:rPr>
          <w:rFonts w:hint="eastAsia" w:ascii="宋体" w:hAnsi="宋体" w:cs="宋体"/>
          <w:color w:val="auto"/>
          <w:sz w:val="24"/>
          <w:szCs w:val="24"/>
          <w:highlight w:val="none"/>
          <w:lang w:val="en-US" w:eastAsia="zh-CN" w:bidi="ar"/>
        </w:rPr>
        <w:t>09</w:t>
      </w:r>
      <w:r>
        <w:rPr>
          <w:rFonts w:hint="eastAsia" w:ascii="宋体" w:hAnsi="宋体" w:cs="宋体"/>
          <w:color w:val="auto"/>
          <w:sz w:val="24"/>
          <w:szCs w:val="24"/>
          <w:highlight w:val="none"/>
          <w:lang w:bidi="ar"/>
        </w:rPr>
        <w:t>:00至12:00，下午1</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:00至17:00（北京时间，法定节假日除外）</w:t>
      </w:r>
    </w:p>
    <w:p w14:paraId="3283FD01">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地点（网址）：</w:t>
      </w:r>
      <w:r>
        <w:rPr>
          <w:rFonts w:hint="eastAsia" w:ascii="宋体" w:hAnsi="宋体" w:cs="宋体"/>
          <w:color w:val="auto"/>
          <w:sz w:val="24"/>
          <w:szCs w:val="24"/>
          <w:highlight w:val="none"/>
          <w:u w:val="single"/>
          <w:lang w:val="en-US" w:eastAsia="zh-CN"/>
        </w:rPr>
        <w:t>广西</w:t>
      </w:r>
      <w:r>
        <w:rPr>
          <w:rFonts w:hint="eastAsia" w:ascii="宋体" w:hAnsi="宋体" w:cs="宋体"/>
          <w:color w:val="auto"/>
          <w:kern w:val="0"/>
          <w:sz w:val="24"/>
          <w:szCs w:val="24"/>
          <w:highlight w:val="none"/>
          <w:u w:val="single"/>
          <w:lang w:bidi="ar"/>
        </w:rPr>
        <w:t>政采云平台（https://www.gcy.zfcg.gxzf.gov.cn/）</w:t>
      </w:r>
      <w:r>
        <w:rPr>
          <w:rFonts w:hint="eastAsia" w:ascii="宋体" w:hAnsi="宋体" w:cs="宋体"/>
          <w:color w:val="auto"/>
          <w:sz w:val="24"/>
          <w:szCs w:val="24"/>
          <w:highlight w:val="none"/>
          <w:lang w:bidi="ar"/>
        </w:rPr>
        <w:t> </w:t>
      </w:r>
    </w:p>
    <w:p w14:paraId="3D98B64D">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方式：线上获取。登录</w:t>
      </w:r>
      <w:r>
        <w:rPr>
          <w:rFonts w:hint="eastAsia" w:ascii="宋体" w:hAnsi="宋体" w:cs="宋体"/>
          <w:color w:val="auto"/>
          <w:sz w:val="24"/>
          <w:szCs w:val="24"/>
          <w:highlight w:val="none"/>
          <w:u w:val="single"/>
          <w:lang w:val="en-US" w:eastAsia="zh-CN"/>
        </w:rPr>
        <w:t>广西</w:t>
      </w:r>
      <w:r>
        <w:rPr>
          <w:rFonts w:hint="eastAsia" w:ascii="宋体" w:hAnsi="宋体" w:cs="宋体"/>
          <w:color w:val="auto"/>
          <w:kern w:val="0"/>
          <w:sz w:val="24"/>
          <w:szCs w:val="24"/>
          <w:highlight w:val="none"/>
          <w:u w:val="single"/>
          <w:lang w:bidi="ar"/>
        </w:rPr>
        <w:t>政采云平台（https://www.gcy.zfcg.gxzf.gov.cn/）</w:t>
      </w:r>
      <w:r>
        <w:rPr>
          <w:rFonts w:hint="eastAsia" w:ascii="宋体" w:hAnsi="宋体" w:cs="宋体"/>
          <w:color w:val="auto"/>
          <w:sz w:val="24"/>
          <w:szCs w:val="24"/>
          <w:highlight w:val="none"/>
          <w:lang w:bidi="ar"/>
        </w:rPr>
        <w:t>，在“应用中心”—“项目采购”—“获取采购文件”选择本项目，点击“申请获取采购文件”进行申请提交后，在已申请栏中选择下载本项目采购文件。已获取采购文件的供应商不等于符合本项目的供应商资格。</w:t>
      </w:r>
    </w:p>
    <w:p w14:paraId="7EF8A7BC">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售价（元）：0</w:t>
      </w:r>
    </w:p>
    <w:p w14:paraId="47CCC7F3">
      <w:pPr>
        <w:keepNext w:val="0"/>
        <w:keepLines w:val="0"/>
        <w:pageBreakBefore w:val="0"/>
        <w:kinsoku/>
        <w:wordWrap w:val="0"/>
        <w:overflowPunct/>
        <w:topLinePunct w:val="0"/>
        <w:autoSpaceDE w:val="0"/>
        <w:autoSpaceDN/>
        <w:bidi w:val="0"/>
        <w:adjustRightInd/>
        <w:spacing w:line="500" w:lineRule="exact"/>
        <w:ind w:firstLine="422" w:firstLineChars="175"/>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四、响应文件提交</w:t>
      </w:r>
    </w:p>
    <w:p w14:paraId="52D406BC">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截止时间：</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cs="宋体"/>
          <w:color w:val="auto"/>
          <w:sz w:val="24"/>
          <w:szCs w:val="24"/>
          <w:highlight w:val="none"/>
          <w:u w:val="single"/>
          <w:lang w:bidi="ar"/>
        </w:rPr>
        <w:t>点</w:t>
      </w:r>
      <w:r>
        <w:rPr>
          <w:rFonts w:hint="eastAsia" w:ascii="宋体" w:hAnsi="宋体" w:cs="宋体"/>
          <w:color w:val="auto"/>
          <w:sz w:val="24"/>
          <w:szCs w:val="24"/>
          <w:highlight w:val="none"/>
          <w:u w:val="single"/>
          <w:lang w:val="en-US" w:eastAsia="zh-CN" w:bidi="ar"/>
        </w:rPr>
        <w:t>20</w:t>
      </w:r>
      <w:r>
        <w:rPr>
          <w:rFonts w:hint="eastAsia" w:ascii="宋体" w:hAnsi="宋体" w:cs="宋体"/>
          <w:color w:val="auto"/>
          <w:sz w:val="24"/>
          <w:szCs w:val="24"/>
          <w:highlight w:val="none"/>
          <w:u w:val="single"/>
          <w:lang w:bidi="ar"/>
        </w:rPr>
        <w:t>分</w:t>
      </w:r>
      <w:r>
        <w:rPr>
          <w:rFonts w:hint="eastAsia" w:ascii="宋体" w:hAnsi="宋体" w:cs="宋体"/>
          <w:color w:val="auto"/>
          <w:sz w:val="24"/>
          <w:szCs w:val="24"/>
          <w:highlight w:val="none"/>
          <w:lang w:bidi="ar"/>
        </w:rPr>
        <w:t>（北京时间）</w:t>
      </w:r>
    </w:p>
    <w:p w14:paraId="1C76B827">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bidi="ar"/>
        </w:rPr>
        <w:t>地点：</w:t>
      </w:r>
      <w:r>
        <w:rPr>
          <w:rFonts w:hint="eastAsia" w:ascii="宋体" w:hAnsi="宋体" w:cs="宋体"/>
          <w:color w:val="auto"/>
          <w:sz w:val="24"/>
          <w:szCs w:val="24"/>
          <w:highlight w:val="none"/>
          <w:u w:val="single"/>
          <w:lang w:val="en-US" w:eastAsia="zh-CN"/>
        </w:rPr>
        <w:t>广西</w:t>
      </w:r>
      <w:r>
        <w:rPr>
          <w:rFonts w:hint="eastAsia" w:ascii="宋体" w:hAnsi="宋体" w:cs="宋体"/>
          <w:color w:val="auto"/>
          <w:kern w:val="0"/>
          <w:sz w:val="24"/>
          <w:szCs w:val="24"/>
          <w:highlight w:val="none"/>
          <w:u w:val="single"/>
          <w:lang w:bidi="ar"/>
        </w:rPr>
        <w:t>政采云平台（https://www.gcy.zfcg.gxzf.gov.cn/）</w:t>
      </w:r>
      <w:r>
        <w:rPr>
          <w:rFonts w:hint="eastAsia" w:ascii="宋体" w:hAnsi="宋体" w:cs="宋体"/>
          <w:color w:val="auto"/>
          <w:sz w:val="24"/>
          <w:szCs w:val="24"/>
          <w:highlight w:val="none"/>
          <w:lang w:bidi="ar"/>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政采云平台拒收。）</w:t>
      </w:r>
    </w:p>
    <w:p w14:paraId="005CDC5D">
      <w:pPr>
        <w:keepNext w:val="0"/>
        <w:keepLines w:val="0"/>
        <w:pageBreakBefore w:val="0"/>
        <w:kinsoku/>
        <w:wordWrap w:val="0"/>
        <w:overflowPunct/>
        <w:topLinePunct w:val="0"/>
        <w:autoSpaceDE w:val="0"/>
        <w:autoSpaceDN/>
        <w:bidi w:val="0"/>
        <w:adjustRightInd/>
        <w:spacing w:line="500" w:lineRule="exact"/>
        <w:ind w:firstLine="422" w:firstLineChars="175"/>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五、响应文件开启</w:t>
      </w:r>
    </w:p>
    <w:p w14:paraId="1FAF1D9E">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时间：</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cs="宋体"/>
          <w:color w:val="auto"/>
          <w:sz w:val="24"/>
          <w:szCs w:val="24"/>
          <w:highlight w:val="none"/>
          <w:u w:val="single"/>
          <w:lang w:bidi="ar"/>
        </w:rPr>
        <w:t>点</w:t>
      </w:r>
      <w:r>
        <w:rPr>
          <w:rFonts w:hint="eastAsia" w:ascii="宋体" w:hAnsi="宋体" w:cs="宋体"/>
          <w:color w:val="auto"/>
          <w:sz w:val="24"/>
          <w:szCs w:val="24"/>
          <w:highlight w:val="none"/>
          <w:u w:val="single"/>
          <w:lang w:val="en-US" w:eastAsia="zh-CN" w:bidi="ar"/>
        </w:rPr>
        <w:t>20</w:t>
      </w:r>
      <w:r>
        <w:rPr>
          <w:rFonts w:hint="eastAsia" w:ascii="宋体" w:hAnsi="宋体" w:cs="宋体"/>
          <w:color w:val="auto"/>
          <w:sz w:val="24"/>
          <w:szCs w:val="24"/>
          <w:highlight w:val="none"/>
          <w:u w:val="single"/>
          <w:lang w:bidi="ar"/>
        </w:rPr>
        <w:t>分</w:t>
      </w:r>
      <w:r>
        <w:rPr>
          <w:rFonts w:hint="eastAsia" w:ascii="宋体" w:hAnsi="宋体" w:cs="宋体"/>
          <w:color w:val="auto"/>
          <w:sz w:val="24"/>
          <w:szCs w:val="24"/>
          <w:highlight w:val="none"/>
          <w:lang w:bidi="ar"/>
        </w:rPr>
        <w:t>（北京时间）</w:t>
      </w:r>
    </w:p>
    <w:p w14:paraId="017C43A7">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bidi="ar"/>
        </w:rPr>
        <w:t>地点：通过</w:t>
      </w:r>
      <w:r>
        <w:rPr>
          <w:rFonts w:hint="eastAsia" w:ascii="宋体" w:hAnsi="宋体" w:cs="宋体"/>
          <w:color w:val="auto"/>
          <w:sz w:val="24"/>
          <w:szCs w:val="24"/>
          <w:highlight w:val="none"/>
          <w:u w:val="single"/>
          <w:lang w:val="en-US" w:eastAsia="zh-CN"/>
        </w:rPr>
        <w:t>广西</w:t>
      </w:r>
      <w:r>
        <w:rPr>
          <w:rFonts w:hint="eastAsia" w:ascii="宋体" w:hAnsi="宋体" w:cs="宋体"/>
          <w:color w:val="auto"/>
          <w:kern w:val="0"/>
          <w:sz w:val="24"/>
          <w:szCs w:val="24"/>
          <w:highlight w:val="none"/>
          <w:u w:val="single"/>
          <w:lang w:bidi="ar"/>
        </w:rPr>
        <w:t>政采云平台（https://www.gcy.zfcg.gxzf.gov.cn/）</w:t>
      </w:r>
      <w:r>
        <w:rPr>
          <w:rFonts w:hint="eastAsia" w:ascii="宋体" w:hAnsi="宋体" w:cs="宋体"/>
          <w:color w:val="auto"/>
          <w:sz w:val="24"/>
          <w:szCs w:val="24"/>
          <w:highlight w:val="none"/>
          <w:lang w:bidi="ar"/>
        </w:rPr>
        <w:t>实行在线解密开启。</w:t>
      </w:r>
    </w:p>
    <w:p w14:paraId="07D0710A">
      <w:pPr>
        <w:keepNext w:val="0"/>
        <w:keepLines w:val="0"/>
        <w:pageBreakBefore w:val="0"/>
        <w:kinsoku/>
        <w:wordWrap w:val="0"/>
        <w:overflowPunct/>
        <w:topLinePunct w:val="0"/>
        <w:autoSpaceDE w:val="0"/>
        <w:autoSpaceDN/>
        <w:bidi w:val="0"/>
        <w:adjustRightInd/>
        <w:spacing w:line="500" w:lineRule="exact"/>
        <w:ind w:firstLine="422" w:firstLineChars="175"/>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六、公告期限</w:t>
      </w:r>
    </w:p>
    <w:p w14:paraId="1FB99854">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自本公告发布之日起</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个工作日。</w:t>
      </w:r>
    </w:p>
    <w:p w14:paraId="50AC70F9">
      <w:pPr>
        <w:keepNext w:val="0"/>
        <w:keepLines w:val="0"/>
        <w:pageBreakBefore w:val="0"/>
        <w:kinsoku/>
        <w:overflowPunct/>
        <w:topLinePunct w:val="0"/>
        <w:autoSpaceDN/>
        <w:bidi w:val="0"/>
        <w:adjustRightInd/>
        <w:spacing w:line="5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七、其他补充事宜</w:t>
      </w:r>
    </w:p>
    <w:p w14:paraId="01B72CEC">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1.本项目需要落实的政府采购政策：</w:t>
      </w:r>
    </w:p>
    <w:p w14:paraId="1E32D8DA">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（1）政府采购促进中小企业发展；</w:t>
      </w:r>
    </w:p>
    <w:p w14:paraId="3D46C496">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（2）促进残疾人就业政府采购政策；</w:t>
      </w:r>
    </w:p>
    <w:p w14:paraId="74E37DDC">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（3）政府采购支持监狱企业发展；</w:t>
      </w:r>
    </w:p>
    <w:p w14:paraId="3E6EB592">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（4）扶持不发达地区和少数民族地区政策。</w:t>
      </w:r>
    </w:p>
    <w:p w14:paraId="0CAA517D">
      <w:pPr>
        <w:keepNext w:val="0"/>
        <w:keepLines w:val="0"/>
        <w:pageBreakBefore w:val="0"/>
        <w:kinsoku/>
        <w:overflowPunct/>
        <w:topLinePunct w:val="0"/>
        <w:autoSpaceDN/>
        <w:bidi w:val="0"/>
        <w:adjustRightInd/>
        <w:snapToGrid w:val="0"/>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.网上查询地址：</w:t>
      </w:r>
    </w:p>
    <w:p w14:paraId="187A3A9C">
      <w:pPr>
        <w:keepNext w:val="0"/>
        <w:keepLines w:val="0"/>
        <w:pageBreakBefore w:val="0"/>
        <w:kinsoku/>
        <w:overflowPunct/>
        <w:topLinePunct w:val="0"/>
        <w:autoSpaceDN/>
        <w:bidi w:val="0"/>
        <w:adjustRightInd/>
        <w:snapToGrid w:val="0"/>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www.ccgp.gov.cn</w:t>
      </w:r>
      <w:r>
        <w:rPr>
          <w:rFonts w:hint="eastAsia" w:ascii="宋体" w:hAnsi="宋体" w:cs="宋体"/>
          <w:color w:val="auto"/>
          <w:sz w:val="24"/>
          <w:szCs w:val="24"/>
          <w:highlight w:val="none"/>
        </w:rPr>
        <w:t>（中国政府采购网）、</w:t>
      </w:r>
      <w:r>
        <w:rPr>
          <w:rFonts w:hint="eastAsia" w:ascii="宋体" w:hAnsi="宋体" w:cs="宋体"/>
          <w:color w:val="auto"/>
          <w:sz w:val="24"/>
          <w:szCs w:val="24"/>
          <w:highlight w:val="none"/>
          <w:u w:val="single"/>
        </w:rPr>
        <w:t>zfcg.gxzf.gov.cn</w:t>
      </w:r>
      <w:r>
        <w:rPr>
          <w:rFonts w:hint="eastAsia" w:ascii="宋体" w:hAnsi="宋体" w:cs="宋体"/>
          <w:color w:val="auto"/>
          <w:sz w:val="24"/>
          <w:szCs w:val="24"/>
          <w:highlight w:val="none"/>
        </w:rPr>
        <w:t>（广西壮族自治区政府采购网）、</w:t>
      </w:r>
      <w:r>
        <w:rPr>
          <w:rFonts w:hint="eastAsia" w:ascii="宋体" w:hAnsi="宋体" w:cs="宋体"/>
          <w:color w:val="auto"/>
          <w:sz w:val="24"/>
          <w:szCs w:val="24"/>
          <w:highlight w:val="none"/>
          <w:u w:val="single"/>
        </w:rPr>
        <w:t>zfcg.lzscz.liuzhou.gov.cn</w:t>
      </w:r>
      <w:r>
        <w:rPr>
          <w:rFonts w:hint="eastAsia" w:ascii="宋体" w:hAnsi="宋体" w:cs="宋体"/>
          <w:color w:val="auto"/>
          <w:sz w:val="24"/>
          <w:szCs w:val="24"/>
          <w:highlight w:val="none"/>
        </w:rPr>
        <w:t>（柳州市政府采购网）。</w:t>
      </w:r>
    </w:p>
    <w:p w14:paraId="5518B2E0">
      <w:pPr>
        <w:keepNext w:val="0"/>
        <w:keepLines w:val="0"/>
        <w:pageBreakBefore w:val="0"/>
        <w:kinsoku/>
        <w:overflowPunct/>
        <w:topLinePunct w:val="0"/>
        <w:autoSpaceDN/>
        <w:bidi w:val="0"/>
        <w:adjustRightInd/>
        <w:snapToGrid w:val="0"/>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A649392">
      <w:pPr>
        <w:keepNext w:val="0"/>
        <w:keepLines w:val="0"/>
        <w:pageBreakBefore w:val="0"/>
        <w:kinsoku/>
        <w:wordWrap/>
        <w:overflowPunct/>
        <w:topLinePunct w:val="0"/>
        <w:autoSpaceDE/>
        <w:autoSpaceDN/>
        <w:bidi w:val="0"/>
        <w:adjustRightInd/>
        <w:snapToGrid w:val="0"/>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1858602">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.供应商参与电子响应特别说明</w:t>
      </w:r>
    </w:p>
    <w:p w14:paraId="24F6CCFF">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（1）本项目为全流程电子化采购项目</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 xml:space="preserve">通过广西政府采购云平台（www.gcy.zfcg.gxzf.gov.cn）实行在线电子竞标，供应商应先安装广西政府采购云平台客户端（请自行前往广西政府采购网-下载专区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 </w:t>
      </w:r>
    </w:p>
    <w:p w14:paraId="1FA307D8">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（2）未进行网上注册并办理数字证书（CA 认证）的供应商将无法参与本项目政府采购活动，供应商应当在提交响应文件截止时间前，完成电子交易平台上的 CA 数字证书办理及响应文件的提交（供应商可登录“广西政府采购网”，依次进入“办事服务-下载专区”或者登录广西广西政府采购云平台，依次进入“服务中心-入驻与配置”中查看 CA 数字证书办 理操作流程。如在操作过程中遇到问题或者需要技术支持，请致电广西政府采购云平台客服热线：95763）。 </w:t>
      </w:r>
    </w:p>
    <w:p w14:paraId="6D0519C1">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（3）CA 证书在线解密：首次响应文件开启时，需携带制作响应文件时用来加密的有效数字证书（CA 认证）登录广西政府采购云平台电子开标大厅现场按规定时间对加密的响应文件进行解密，否则后果自负。 </w:t>
      </w:r>
    </w:p>
    <w:p w14:paraId="7E9509F2">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注：1）为确保网上操作合法、有效和安全，请供应商确保在电子竞标过程中能够对相关数据电文进行加密和使用电子签章，妥善保管 CA 数字证书并使用有效的 CA 数字证书参与整个采购活动。</w:t>
      </w:r>
    </w:p>
    <w:p w14:paraId="34DDD724">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 </w:t>
      </w:r>
    </w:p>
    <w:p w14:paraId="00C02082">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（4）供应商需要在具备有摄像头及语音功能且互联网网络状况良好的电脑登录广西政府采购云平台远程开标大厅参与本次磋商，否则后果自负。 </w:t>
      </w:r>
    </w:p>
    <w:p w14:paraId="1D044EF1">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电子标项目不要求参与竞标的供应商到达现场，但供应商应派法定代表人或委托代理人准时在线出席电子开评标会议，随时关注开评标进度，如在开评标过程中有电子询标，应在规定的时间内对电子询标函进行澄清回复。</w:t>
      </w:r>
    </w:p>
    <w:p w14:paraId="212ACDCA">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6.监督部门：</w:t>
      </w:r>
      <w:r>
        <w:rPr>
          <w:rFonts w:hint="eastAsia" w:ascii="宋体" w:hAnsi="宋体" w:cs="宋体"/>
          <w:b w:val="0"/>
          <w:bCs w:val="0"/>
          <w:color w:val="auto"/>
          <w:sz w:val="24"/>
          <w:szCs w:val="24"/>
          <w:highlight w:val="none"/>
          <w:lang w:val="en-US" w:eastAsia="zh-CN"/>
        </w:rPr>
        <w:t>柳江区</w:t>
      </w:r>
      <w:r>
        <w:rPr>
          <w:rFonts w:hint="eastAsia" w:ascii="宋体" w:hAnsi="宋体" w:cs="宋体"/>
          <w:b w:val="0"/>
          <w:bCs w:val="0"/>
          <w:color w:val="auto"/>
          <w:sz w:val="24"/>
          <w:szCs w:val="24"/>
          <w:highlight w:val="none"/>
        </w:rPr>
        <w:t>财政局，联系电话：0772-7218348</w:t>
      </w:r>
    </w:p>
    <w:p w14:paraId="723A6422">
      <w:pPr>
        <w:keepNext w:val="0"/>
        <w:keepLines w:val="0"/>
        <w:pageBreakBefore w:val="0"/>
        <w:kinsoku/>
        <w:wordWrap w:val="0"/>
        <w:overflowPunct/>
        <w:topLinePunct w:val="0"/>
        <w:autoSpaceDE w:val="0"/>
        <w:autoSpaceDN/>
        <w:bidi w:val="0"/>
        <w:adjustRightInd/>
        <w:spacing w:line="500" w:lineRule="exact"/>
        <w:ind w:firstLine="420" w:firstLineChars="175"/>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八、凡对本次采购提出询问，请按以下方式联系</w:t>
      </w:r>
    </w:p>
    <w:p w14:paraId="2D7C2098">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14:paraId="470C113E">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highlight w:val="none"/>
          <w:lang w:bidi="ar"/>
        </w:rPr>
        <w:t>名称：柳州市柳江区百朋镇人民政府</w:t>
      </w:r>
    </w:p>
    <w:p w14:paraId="4B9C27F9">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地址：广西柳州市柳江区百朋镇百朋街182号</w:t>
      </w:r>
    </w:p>
    <w:p w14:paraId="5179C450">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cs="宋体"/>
          <w:color w:val="auto"/>
          <w:sz w:val="24"/>
          <w:szCs w:val="24"/>
          <w:highlight w:val="yellow"/>
        </w:rPr>
      </w:pPr>
      <w:r>
        <w:rPr>
          <w:rFonts w:hint="eastAsia" w:ascii="宋体" w:hAnsi="宋体" w:cs="宋体"/>
          <w:color w:val="auto"/>
          <w:sz w:val="24"/>
          <w:szCs w:val="24"/>
          <w:highlight w:val="none"/>
        </w:rPr>
        <w:t>联系人：黎春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联系方式：0772-7499890</w:t>
      </w:r>
    </w:p>
    <w:p w14:paraId="2626C7A9">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47E1DF98">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广西胜辉工程项目管理咨询有限公司</w:t>
      </w:r>
    </w:p>
    <w:p w14:paraId="22BCD95E">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eastAsia" w:ascii="宋体" w:hAnsi="宋体" w:eastAsia="宋体" w:cs="宋体"/>
          <w:color w:val="auto"/>
          <w:sz w:val="24"/>
          <w:szCs w:val="24"/>
          <w:highlight w:val="none"/>
        </w:rPr>
      </w:pPr>
      <w:bookmarkStart w:id="43" w:name="_Toc24421"/>
      <w:bookmarkStart w:id="44" w:name="_Toc28100"/>
      <w:bookmarkStart w:id="45" w:name="_Toc2902"/>
      <w:bookmarkStart w:id="46" w:name="_Toc19373"/>
      <w:bookmarkStart w:id="47" w:name="_Toc24458"/>
      <w:bookmarkStart w:id="48" w:name="_Toc29869"/>
      <w:bookmarkStart w:id="49" w:name="_Toc15998"/>
      <w:bookmarkStart w:id="50" w:name="_Toc2526"/>
      <w:bookmarkStart w:id="51" w:name="_Toc24121"/>
      <w:r>
        <w:rPr>
          <w:rFonts w:hint="eastAsia" w:ascii="宋体" w:hAnsi="宋体" w:eastAsia="宋体" w:cs="宋体"/>
          <w:color w:val="auto"/>
          <w:sz w:val="24"/>
          <w:szCs w:val="24"/>
          <w:highlight w:val="none"/>
        </w:rPr>
        <w:t>地　址：柳州市柳江区建兴路东三巷70号</w:t>
      </w:r>
    </w:p>
    <w:p w14:paraId="7F5A77C6">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刘工</w:t>
      </w:r>
    </w:p>
    <w:p w14:paraId="7C8BABF5">
      <w:pPr>
        <w:keepNext w:val="0"/>
        <w:keepLines w:val="0"/>
        <w:pageBreakBefore w:val="0"/>
        <w:kinsoku/>
        <w:wordWrap w:val="0"/>
        <w:overflowPunct/>
        <w:topLinePunct w:val="0"/>
        <w:autoSpaceDE w:val="0"/>
        <w:autoSpaceDN/>
        <w:bidi w:val="0"/>
        <w:adjustRightInd/>
        <w:spacing w:line="500" w:lineRule="exact"/>
        <w:ind w:firstLine="420" w:firstLineChars="175"/>
        <w:textAlignment w:val="auto"/>
        <w:rPr>
          <w:rFonts w:hint="default" w:ascii="宋体" w:hAnsi="宋体" w:eastAsia="宋体" w:cs="宋体"/>
          <w:color w:val="auto"/>
          <w:sz w:val="24"/>
          <w:szCs w:val="24"/>
          <w:highlight w:val="none"/>
          <w:lang w:val="en-US" w:eastAsia="zh-CN"/>
        </w:rPr>
        <w:sectPr>
          <w:footerReference r:id="rId4" w:type="default"/>
          <w:pgSz w:w="11906" w:h="16838"/>
          <w:pgMar w:top="720" w:right="720" w:bottom="720" w:left="720" w:header="851" w:footer="992" w:gutter="0"/>
          <w:pgNumType w:fmt="decimal"/>
          <w:cols w:space="425" w:num="1"/>
          <w:docGrid w:type="lines" w:linePitch="312" w:charSpace="0"/>
        </w:sectPr>
      </w:pPr>
      <w:r>
        <w:rPr>
          <w:rFonts w:hint="eastAsia" w:ascii="宋体" w:hAnsi="宋体" w:eastAsia="宋体" w:cs="宋体"/>
          <w:color w:val="auto"/>
          <w:sz w:val="24"/>
          <w:szCs w:val="24"/>
          <w:highlight w:val="none"/>
        </w:rPr>
        <w:t>项目联系方式：</w:t>
      </w:r>
      <w:r>
        <w:rPr>
          <w:rFonts w:hint="eastAsia" w:ascii="宋体" w:hAnsi="宋体" w:cs="宋体"/>
          <w:color w:val="auto"/>
          <w:sz w:val="24"/>
          <w:szCs w:val="24"/>
          <w:highlight w:val="none"/>
          <w:lang w:val="en-US" w:eastAsia="zh-CN"/>
        </w:rPr>
        <w:t>15678070017</w:t>
      </w:r>
    </w:p>
    <w:p w14:paraId="27A6BD30">
      <w:pPr>
        <w:pStyle w:val="2"/>
        <w:keepNext/>
        <w:keepLines/>
        <w:pageBreakBefore w:val="0"/>
        <w:widowControl w:val="0"/>
        <w:kinsoku/>
        <w:wordWrap/>
        <w:overflowPunct/>
        <w:topLinePunct w:val="0"/>
        <w:autoSpaceDE/>
        <w:autoSpaceDN/>
        <w:bidi w:val="0"/>
        <w:adjustRightInd/>
        <w:snapToGrid/>
        <w:spacing w:line="413" w:lineRule="auto"/>
        <w:jc w:val="center"/>
        <w:textAlignment w:val="auto"/>
        <w:outlineLvl w:val="0"/>
        <w:rPr>
          <w:sz w:val="40"/>
          <w:szCs w:val="40"/>
        </w:rPr>
      </w:pPr>
      <w:r>
        <w:rPr>
          <w:rFonts w:hint="eastAsia"/>
          <w:sz w:val="40"/>
          <w:szCs w:val="40"/>
        </w:rPr>
        <w:t>第</w:t>
      </w:r>
      <w:r>
        <w:rPr>
          <w:rFonts w:hint="eastAsia"/>
          <w:sz w:val="40"/>
          <w:szCs w:val="40"/>
          <w:lang w:val="en-US" w:eastAsia="zh-CN"/>
        </w:rPr>
        <w:t>二</w:t>
      </w:r>
      <w:r>
        <w:rPr>
          <w:rFonts w:hint="eastAsia"/>
          <w:sz w:val="40"/>
          <w:szCs w:val="40"/>
        </w:rPr>
        <w:t>章 供应商须知</w:t>
      </w:r>
      <w:bookmarkEnd w:id="43"/>
      <w:bookmarkEnd w:id="44"/>
      <w:bookmarkEnd w:id="45"/>
      <w:bookmarkEnd w:id="46"/>
      <w:bookmarkEnd w:id="47"/>
      <w:bookmarkEnd w:id="48"/>
      <w:bookmarkEnd w:id="49"/>
      <w:bookmarkEnd w:id="50"/>
      <w:bookmarkEnd w:id="51"/>
    </w:p>
    <w:p w14:paraId="644CD9FB">
      <w:pPr>
        <w:pageBreakBefore w:val="0"/>
        <w:widowControl w:val="0"/>
        <w:kinsoku/>
        <w:wordWrap/>
        <w:overflowPunct/>
        <w:topLinePunct w:val="0"/>
        <w:autoSpaceDE/>
        <w:autoSpaceDN/>
        <w:bidi w:val="0"/>
        <w:adjustRightInd/>
        <w:snapToGrid/>
        <w:spacing w:line="400" w:lineRule="exact"/>
        <w:jc w:val="center"/>
        <w:textAlignment w:val="auto"/>
        <w:outlineLvl w:val="0"/>
      </w:pPr>
      <w:bookmarkStart w:id="52" w:name="_Toc11583"/>
      <w:bookmarkStart w:id="53" w:name="_Toc8207"/>
      <w:bookmarkStart w:id="54" w:name="_Toc13620"/>
      <w:bookmarkStart w:id="55" w:name="_Toc28437"/>
      <w:bookmarkStart w:id="56" w:name="_Toc24716"/>
      <w:bookmarkStart w:id="57" w:name="_Toc2602"/>
      <w:bookmarkStart w:id="58" w:name="_Toc21933"/>
      <w:bookmarkStart w:id="59" w:name="_Toc25025"/>
      <w:r>
        <w:rPr>
          <w:rFonts w:hint="eastAsia"/>
          <w:sz w:val="40"/>
          <w:szCs w:val="48"/>
        </w:rPr>
        <w:t>前附表</w:t>
      </w:r>
      <w:bookmarkEnd w:id="52"/>
      <w:bookmarkEnd w:id="53"/>
      <w:bookmarkEnd w:id="54"/>
      <w:bookmarkEnd w:id="55"/>
      <w:bookmarkEnd w:id="56"/>
      <w:bookmarkEnd w:id="57"/>
      <w:bookmarkEnd w:id="58"/>
      <w:bookmarkEnd w:id="59"/>
    </w:p>
    <w:tbl>
      <w:tblPr>
        <w:tblStyle w:val="25"/>
        <w:tblW w:w="10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366"/>
        <w:gridCol w:w="8431"/>
      </w:tblGrid>
      <w:tr w14:paraId="2051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3" w:hRule="atLeast"/>
        </w:trPr>
        <w:tc>
          <w:tcPr>
            <w:tcW w:w="670" w:type="dxa"/>
            <w:vAlign w:val="top"/>
          </w:tcPr>
          <w:p w14:paraId="31886B52">
            <w:pPr>
              <w:pStyle w:val="24"/>
              <w:keepNext w:val="0"/>
              <w:keepLines w:val="0"/>
              <w:pageBreakBefore w:val="0"/>
              <w:widowControl w:val="0"/>
              <w:kinsoku/>
              <w:wordWrap/>
              <w:overflowPunct/>
              <w:topLinePunct w:val="0"/>
              <w:autoSpaceDE/>
              <w:autoSpaceDN/>
              <w:bidi w:val="0"/>
              <w:adjustRightInd/>
              <w:snapToGrid/>
              <w:spacing w:before="244" w:line="420" w:lineRule="exact"/>
              <w:ind w:left="51"/>
              <w:jc w:val="center"/>
              <w:textAlignment w:val="auto"/>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序号</w:t>
            </w:r>
          </w:p>
        </w:tc>
        <w:tc>
          <w:tcPr>
            <w:tcW w:w="1366" w:type="dxa"/>
            <w:vAlign w:val="top"/>
          </w:tcPr>
          <w:p w14:paraId="525DD21F">
            <w:pPr>
              <w:pStyle w:val="24"/>
              <w:keepNext w:val="0"/>
              <w:keepLines w:val="0"/>
              <w:pageBreakBefore w:val="0"/>
              <w:widowControl w:val="0"/>
              <w:kinsoku/>
              <w:wordWrap/>
              <w:overflowPunct/>
              <w:topLinePunct w:val="0"/>
              <w:autoSpaceDE/>
              <w:autoSpaceDN/>
              <w:bidi w:val="0"/>
              <w:adjustRightInd/>
              <w:snapToGrid/>
              <w:spacing w:before="245" w:line="420" w:lineRule="exact"/>
              <w:ind w:left="132"/>
              <w:textAlignment w:val="auto"/>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条款名称</w:t>
            </w:r>
          </w:p>
        </w:tc>
        <w:tc>
          <w:tcPr>
            <w:tcW w:w="8431" w:type="dxa"/>
            <w:vAlign w:val="top"/>
          </w:tcPr>
          <w:p w14:paraId="3C1979FE">
            <w:pPr>
              <w:pStyle w:val="24"/>
              <w:keepNext w:val="0"/>
              <w:keepLines w:val="0"/>
              <w:pageBreakBefore w:val="0"/>
              <w:widowControl w:val="0"/>
              <w:kinsoku/>
              <w:wordWrap/>
              <w:overflowPunct/>
              <w:topLinePunct w:val="0"/>
              <w:autoSpaceDE/>
              <w:autoSpaceDN/>
              <w:bidi w:val="0"/>
              <w:adjustRightInd/>
              <w:snapToGrid/>
              <w:spacing w:before="245" w:line="420" w:lineRule="exact"/>
              <w:ind w:left="3482"/>
              <w:textAlignment w:val="auto"/>
              <w:rPr>
                <w:rFonts w:hint="eastAsia" w:ascii="宋体" w:hAnsi="宋体" w:eastAsia="宋体" w:cs="宋体"/>
                <w:sz w:val="24"/>
                <w:szCs w:val="24"/>
              </w:rPr>
            </w:pPr>
            <w:r>
              <w:rPr>
                <w:rFonts w:hint="eastAsia" w:ascii="宋体" w:hAnsi="宋体" w:eastAsia="宋体" w:cs="宋体"/>
                <w:spacing w:val="-20"/>
                <w:sz w:val="24"/>
                <w:szCs w:val="24"/>
                <w14:textOutline w14:w="4358" w14:cap="sq" w14:cmpd="sng">
                  <w14:solidFill>
                    <w14:srgbClr w14:val="000000"/>
                  </w14:solidFill>
                  <w14:prstDash w14:val="solid"/>
                  <w14:bevel/>
                </w14:textOutline>
              </w:rPr>
              <w:t>内</w:t>
            </w:r>
            <w:r>
              <w:rPr>
                <w:rFonts w:hint="eastAsia" w:ascii="宋体" w:hAnsi="宋体" w:eastAsia="宋体" w:cs="宋体"/>
                <w:spacing w:val="87"/>
                <w:sz w:val="24"/>
                <w:szCs w:val="24"/>
              </w:rPr>
              <w:t xml:space="preserve"> </w:t>
            </w:r>
            <w:r>
              <w:rPr>
                <w:rFonts w:hint="eastAsia" w:ascii="宋体" w:hAnsi="宋体" w:eastAsia="宋体" w:cs="宋体"/>
                <w:spacing w:val="-20"/>
                <w:sz w:val="24"/>
                <w:szCs w:val="24"/>
                <w14:textOutline w14:w="4358" w14:cap="sq" w14:cmpd="sng">
                  <w14:solidFill>
                    <w14:srgbClr w14:val="000000"/>
                  </w14:solidFill>
                  <w14:prstDash w14:val="solid"/>
                  <w14:bevel/>
                </w14:textOutline>
              </w:rPr>
              <w:t>容</w:t>
            </w:r>
          </w:p>
        </w:tc>
      </w:tr>
      <w:tr w14:paraId="53C19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29" w:hRule="atLeast"/>
        </w:trPr>
        <w:tc>
          <w:tcPr>
            <w:tcW w:w="670" w:type="dxa"/>
            <w:vAlign w:val="center"/>
          </w:tcPr>
          <w:p w14:paraId="37AB9F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31D320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5F04723B">
            <w:pPr>
              <w:pStyle w:val="24"/>
              <w:keepNext w:val="0"/>
              <w:keepLines w:val="0"/>
              <w:pageBreakBefore w:val="0"/>
              <w:widowControl w:val="0"/>
              <w:kinsoku/>
              <w:wordWrap/>
              <w:overflowPunct/>
              <w:topLinePunct w:val="0"/>
              <w:autoSpaceDE/>
              <w:autoSpaceDN/>
              <w:bidi w:val="0"/>
              <w:adjustRightInd/>
              <w:snapToGrid/>
              <w:spacing w:before="78" w:line="420" w:lineRule="exact"/>
              <w:ind w:left="31"/>
              <w:jc w:val="center"/>
              <w:textAlignment w:val="auto"/>
              <w:rPr>
                <w:rFonts w:hint="eastAsia" w:ascii="宋体" w:hAnsi="宋体" w:eastAsia="宋体" w:cs="宋体"/>
                <w:sz w:val="24"/>
                <w:szCs w:val="24"/>
              </w:rPr>
            </w:pPr>
            <w:r>
              <w:rPr>
                <w:rFonts w:hint="eastAsia" w:ascii="宋体" w:hAnsi="宋体" w:eastAsia="宋体" w:cs="宋体"/>
                <w:spacing w:val="-14"/>
                <w:sz w:val="24"/>
                <w:szCs w:val="24"/>
              </w:rPr>
              <w:t>1.</w:t>
            </w:r>
          </w:p>
        </w:tc>
        <w:tc>
          <w:tcPr>
            <w:tcW w:w="1366" w:type="dxa"/>
            <w:vAlign w:val="center"/>
          </w:tcPr>
          <w:p w14:paraId="36583C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rPr>
            </w:pPr>
          </w:p>
          <w:p w14:paraId="2DE5BF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工程综合</w:t>
            </w:r>
          </w:p>
          <w:p w14:paraId="3BCDFB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c>
          <w:tcPr>
            <w:tcW w:w="8431" w:type="dxa"/>
            <w:vAlign w:val="center"/>
          </w:tcPr>
          <w:p w14:paraId="4F5CDF2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pacing w:val="-2"/>
                <w:kern w:val="2"/>
                <w:position w:val="11"/>
                <w:sz w:val="24"/>
                <w:szCs w:val="24"/>
                <w:highlight w:val="none"/>
                <w:lang w:val="en-US" w:eastAsia="en-US" w:bidi="ar-SA"/>
              </w:rPr>
            </w:pPr>
          </w:p>
          <w:p w14:paraId="3DF43562">
            <w:pPr>
              <w:keepNext w:val="0"/>
              <w:keepLines w:val="0"/>
              <w:pageBreakBefore w:val="0"/>
              <w:widowControl w:val="0"/>
              <w:kinsoku/>
              <w:wordWrap/>
              <w:overflowPunct/>
              <w:topLinePunct w:val="0"/>
              <w:autoSpaceDE/>
              <w:autoSpaceDN/>
              <w:bidi w:val="0"/>
              <w:adjustRightInd/>
              <w:snapToGrid/>
              <w:spacing w:line="420" w:lineRule="exact"/>
              <w:ind w:firstLine="236" w:firstLineChars="100"/>
              <w:jc w:val="both"/>
              <w:textAlignment w:val="auto"/>
              <w:rPr>
                <w:rFonts w:hint="eastAsia" w:ascii="宋体" w:hAnsi="宋体" w:eastAsia="宋体" w:cs="宋体"/>
                <w:spacing w:val="-2"/>
                <w:kern w:val="2"/>
                <w:position w:val="11"/>
                <w:sz w:val="24"/>
                <w:szCs w:val="24"/>
                <w:highlight w:val="none"/>
                <w:lang w:val="en-US" w:eastAsia="en-US" w:bidi="ar-SA"/>
              </w:rPr>
            </w:pPr>
            <w:r>
              <w:rPr>
                <w:rFonts w:hint="eastAsia" w:ascii="宋体" w:hAnsi="宋体" w:eastAsia="宋体" w:cs="宋体"/>
                <w:spacing w:val="-2"/>
                <w:kern w:val="2"/>
                <w:position w:val="11"/>
                <w:sz w:val="24"/>
                <w:szCs w:val="24"/>
                <w:highlight w:val="none"/>
                <w:lang w:val="en-US" w:eastAsia="en-US" w:bidi="ar-SA"/>
              </w:rPr>
              <w:t>采购需求：具体内容详见施工图纸和招标工程量清单。</w:t>
            </w:r>
          </w:p>
          <w:p w14:paraId="549EFD6C">
            <w:pPr>
              <w:keepNext w:val="0"/>
              <w:keepLines w:val="0"/>
              <w:pageBreakBefore w:val="0"/>
              <w:widowControl w:val="0"/>
              <w:kinsoku/>
              <w:wordWrap/>
              <w:overflowPunct/>
              <w:topLinePunct w:val="0"/>
              <w:autoSpaceDE/>
              <w:autoSpaceDN/>
              <w:bidi w:val="0"/>
              <w:adjustRightInd/>
              <w:snapToGrid/>
              <w:spacing w:line="420" w:lineRule="exact"/>
              <w:ind w:firstLine="236" w:firstLineChars="100"/>
              <w:jc w:val="both"/>
              <w:textAlignment w:val="auto"/>
              <w:rPr>
                <w:rFonts w:hint="eastAsia" w:ascii="宋体" w:hAnsi="宋体" w:eastAsia="宋体" w:cs="宋体"/>
                <w:color w:val="auto"/>
                <w:spacing w:val="-2"/>
                <w:kern w:val="2"/>
                <w:position w:val="11"/>
                <w:sz w:val="24"/>
                <w:szCs w:val="24"/>
                <w:highlight w:val="none"/>
                <w:lang w:val="en-US" w:eastAsia="en-US" w:bidi="ar-SA"/>
              </w:rPr>
            </w:pPr>
            <w:r>
              <w:rPr>
                <w:rFonts w:hint="eastAsia" w:ascii="宋体" w:hAnsi="宋体" w:eastAsia="宋体" w:cs="宋体"/>
                <w:spacing w:val="-2"/>
                <w:kern w:val="2"/>
                <w:position w:val="11"/>
                <w:sz w:val="24"/>
                <w:szCs w:val="24"/>
                <w:highlight w:val="none"/>
                <w:lang w:val="en-US" w:eastAsia="en-US" w:bidi="ar-SA"/>
              </w:rPr>
              <w:t>要求工期：</w:t>
            </w:r>
            <w:r>
              <w:rPr>
                <w:rFonts w:hint="eastAsia" w:ascii="宋体" w:hAnsi="宋体" w:cs="宋体"/>
                <w:color w:val="auto"/>
                <w:spacing w:val="-2"/>
                <w:kern w:val="2"/>
                <w:position w:val="11"/>
                <w:sz w:val="24"/>
                <w:szCs w:val="24"/>
                <w:highlight w:val="none"/>
                <w:u w:val="single"/>
                <w:lang w:val="en-US" w:eastAsia="zh-CN" w:bidi="ar-SA"/>
              </w:rPr>
              <w:t>120</w:t>
            </w:r>
            <w:r>
              <w:rPr>
                <w:rFonts w:hint="eastAsia" w:ascii="宋体" w:hAnsi="宋体" w:eastAsia="宋体" w:cs="宋体"/>
                <w:color w:val="auto"/>
                <w:spacing w:val="-2"/>
                <w:kern w:val="2"/>
                <w:position w:val="11"/>
                <w:sz w:val="24"/>
                <w:szCs w:val="24"/>
                <w:highlight w:val="none"/>
                <w:lang w:val="en-US" w:eastAsia="en-US" w:bidi="ar-SA"/>
              </w:rPr>
              <w:t>日历天</w:t>
            </w:r>
          </w:p>
          <w:p w14:paraId="5BA87096">
            <w:pPr>
              <w:keepNext w:val="0"/>
              <w:keepLines w:val="0"/>
              <w:pageBreakBefore w:val="0"/>
              <w:widowControl w:val="0"/>
              <w:kinsoku/>
              <w:wordWrap/>
              <w:overflowPunct/>
              <w:topLinePunct w:val="0"/>
              <w:autoSpaceDE/>
              <w:autoSpaceDN/>
              <w:bidi w:val="0"/>
              <w:adjustRightInd/>
              <w:snapToGrid/>
              <w:spacing w:line="420" w:lineRule="exact"/>
              <w:ind w:firstLine="236" w:firstLineChars="100"/>
              <w:jc w:val="both"/>
              <w:textAlignment w:val="auto"/>
              <w:rPr>
                <w:rFonts w:hint="eastAsia" w:ascii="宋体" w:hAnsi="宋体" w:eastAsia="宋体" w:cs="宋体"/>
                <w:sz w:val="24"/>
                <w:szCs w:val="24"/>
                <w:highlight w:val="none"/>
              </w:rPr>
            </w:pPr>
            <w:r>
              <w:rPr>
                <w:rFonts w:hint="eastAsia" w:ascii="宋体" w:hAnsi="宋体" w:eastAsia="宋体" w:cs="宋体"/>
                <w:spacing w:val="-2"/>
                <w:kern w:val="2"/>
                <w:position w:val="11"/>
                <w:sz w:val="24"/>
                <w:szCs w:val="24"/>
                <w:highlight w:val="none"/>
                <w:lang w:val="en-US" w:eastAsia="en-US" w:bidi="ar-SA"/>
              </w:rPr>
              <w:t>质量要求：合格。</w:t>
            </w:r>
          </w:p>
        </w:tc>
      </w:tr>
      <w:tr w14:paraId="61DB7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04" w:hRule="atLeast"/>
        </w:trPr>
        <w:tc>
          <w:tcPr>
            <w:tcW w:w="670" w:type="dxa"/>
            <w:vAlign w:val="center"/>
          </w:tcPr>
          <w:p w14:paraId="4CD4F1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4B420024">
            <w:pPr>
              <w:pStyle w:val="24"/>
              <w:keepNext w:val="0"/>
              <w:keepLines w:val="0"/>
              <w:pageBreakBefore w:val="0"/>
              <w:widowControl w:val="0"/>
              <w:kinsoku/>
              <w:wordWrap/>
              <w:overflowPunct/>
              <w:topLinePunct w:val="0"/>
              <w:autoSpaceDE/>
              <w:autoSpaceDN/>
              <w:bidi w:val="0"/>
              <w:adjustRightInd/>
              <w:snapToGrid/>
              <w:spacing w:before="78" w:line="420" w:lineRule="exact"/>
              <w:ind w:left="17"/>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2.</w:t>
            </w:r>
          </w:p>
        </w:tc>
        <w:tc>
          <w:tcPr>
            <w:tcW w:w="1366" w:type="dxa"/>
            <w:vAlign w:val="center"/>
          </w:tcPr>
          <w:p w14:paraId="5FF817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3C0793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采购单位</w:t>
            </w:r>
          </w:p>
        </w:tc>
        <w:tc>
          <w:tcPr>
            <w:tcW w:w="8431" w:type="dxa"/>
            <w:vAlign w:val="center"/>
          </w:tcPr>
          <w:p w14:paraId="211A5774">
            <w:pPr>
              <w:pStyle w:val="24"/>
              <w:keepNext w:val="0"/>
              <w:keepLines w:val="0"/>
              <w:pageBreakBefore w:val="0"/>
              <w:widowControl w:val="0"/>
              <w:kinsoku/>
              <w:wordWrap/>
              <w:overflowPunct/>
              <w:topLinePunct w:val="0"/>
              <w:autoSpaceDE/>
              <w:autoSpaceDN/>
              <w:bidi w:val="0"/>
              <w:adjustRightInd/>
              <w:snapToGrid/>
              <w:spacing w:before="115" w:line="420" w:lineRule="exact"/>
              <w:ind w:left="231"/>
              <w:jc w:val="both"/>
              <w:textAlignment w:val="auto"/>
              <w:rPr>
                <w:rFonts w:hint="eastAsia" w:cs="宋体"/>
                <w:spacing w:val="-1"/>
                <w:sz w:val="24"/>
                <w:szCs w:val="24"/>
                <w:highlight w:val="none"/>
                <w:lang w:val="en-US" w:eastAsia="zh-CN"/>
              </w:rPr>
            </w:pPr>
            <w:r>
              <w:rPr>
                <w:rFonts w:hint="eastAsia" w:ascii="宋体" w:hAnsi="宋体" w:eastAsia="宋体" w:cs="宋体"/>
                <w:spacing w:val="-1"/>
                <w:sz w:val="24"/>
                <w:szCs w:val="24"/>
                <w:highlight w:val="none"/>
              </w:rPr>
              <w:t>单位名称：柳州市柳江区百朋镇人民政府</w:t>
            </w:r>
            <w:r>
              <w:rPr>
                <w:rFonts w:hint="eastAsia" w:cs="宋体"/>
                <w:spacing w:val="-1"/>
                <w:sz w:val="24"/>
                <w:szCs w:val="24"/>
                <w:highlight w:val="none"/>
                <w:lang w:val="en-US" w:eastAsia="zh-CN"/>
              </w:rPr>
              <w:t xml:space="preserve"> </w:t>
            </w:r>
          </w:p>
          <w:p w14:paraId="75E06779">
            <w:pPr>
              <w:pStyle w:val="24"/>
              <w:keepNext w:val="0"/>
              <w:keepLines w:val="0"/>
              <w:pageBreakBefore w:val="0"/>
              <w:widowControl w:val="0"/>
              <w:kinsoku/>
              <w:wordWrap/>
              <w:overflowPunct/>
              <w:topLinePunct w:val="0"/>
              <w:autoSpaceDE/>
              <w:autoSpaceDN/>
              <w:bidi w:val="0"/>
              <w:adjustRightInd/>
              <w:snapToGrid/>
              <w:spacing w:before="115" w:line="420" w:lineRule="exact"/>
              <w:ind w:firstLine="238" w:firstLineChars="100"/>
              <w:jc w:val="both"/>
              <w:textAlignment w:val="auto"/>
              <w:rPr>
                <w:rFonts w:hint="eastAsia" w:ascii="宋体" w:hAnsi="宋体" w:eastAsia="宋体" w:cs="宋体"/>
                <w:spacing w:val="-1"/>
                <w:kern w:val="2"/>
                <w:sz w:val="24"/>
                <w:szCs w:val="24"/>
                <w:highlight w:val="yellow"/>
                <w:lang w:val="en-US" w:eastAsia="zh-CN" w:bidi="ar-SA"/>
              </w:rPr>
            </w:pPr>
            <w:r>
              <w:rPr>
                <w:rFonts w:hint="eastAsia" w:ascii="宋体" w:hAnsi="宋体" w:eastAsia="宋体" w:cs="宋体"/>
                <w:spacing w:val="-1"/>
                <w:sz w:val="24"/>
                <w:szCs w:val="24"/>
                <w:highlight w:val="none"/>
              </w:rPr>
              <w:t>地    址：广西柳州市柳江区百朋镇百朋街182号</w:t>
            </w:r>
          </w:p>
          <w:p w14:paraId="1F8E3E37">
            <w:pPr>
              <w:pStyle w:val="7"/>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sz w:val="24"/>
                <w:szCs w:val="24"/>
                <w:highlight w:val="none"/>
              </w:rPr>
            </w:pPr>
            <w:r>
              <w:rPr>
                <w:rFonts w:hint="eastAsia" w:ascii="宋体" w:hAnsi="宋体" w:cs="宋体"/>
                <w:color w:val="auto"/>
                <w:sz w:val="24"/>
                <w:szCs w:val="24"/>
                <w:highlight w:val="none"/>
              </w:rPr>
              <w:t>联系人：黎春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联系方式：0772-7499890</w:t>
            </w:r>
          </w:p>
        </w:tc>
      </w:tr>
      <w:tr w14:paraId="3632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27" w:hRule="atLeast"/>
        </w:trPr>
        <w:tc>
          <w:tcPr>
            <w:tcW w:w="670" w:type="dxa"/>
            <w:vAlign w:val="center"/>
          </w:tcPr>
          <w:p w14:paraId="68D8E3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560D1D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33FE6C11">
            <w:pPr>
              <w:pStyle w:val="24"/>
              <w:keepNext w:val="0"/>
              <w:keepLines w:val="0"/>
              <w:pageBreakBefore w:val="0"/>
              <w:widowControl w:val="0"/>
              <w:kinsoku/>
              <w:wordWrap/>
              <w:overflowPunct/>
              <w:topLinePunct w:val="0"/>
              <w:autoSpaceDE/>
              <w:autoSpaceDN/>
              <w:bidi w:val="0"/>
              <w:adjustRightInd/>
              <w:snapToGrid/>
              <w:spacing w:before="78" w:line="420" w:lineRule="exact"/>
              <w:ind w:left="18"/>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3.</w:t>
            </w:r>
          </w:p>
        </w:tc>
        <w:tc>
          <w:tcPr>
            <w:tcW w:w="1366" w:type="dxa"/>
            <w:vAlign w:val="center"/>
          </w:tcPr>
          <w:p w14:paraId="7B762A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6CE7E5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采购代理机构</w:t>
            </w:r>
          </w:p>
        </w:tc>
        <w:tc>
          <w:tcPr>
            <w:tcW w:w="8431" w:type="dxa"/>
            <w:vAlign w:val="center"/>
          </w:tcPr>
          <w:p w14:paraId="24A15FCE">
            <w:pPr>
              <w:keepNext w:val="0"/>
              <w:keepLines w:val="0"/>
              <w:pageBreakBefore w:val="0"/>
              <w:widowControl w:val="0"/>
              <w:kinsoku/>
              <w:wordWrap/>
              <w:overflowPunct/>
              <w:topLinePunct w:val="0"/>
              <w:autoSpaceDE/>
              <w:autoSpaceDN/>
              <w:bidi w:val="0"/>
              <w:adjustRightInd/>
              <w:snapToGrid/>
              <w:spacing w:line="420" w:lineRule="exact"/>
              <w:ind w:left="210" w:leftChars="1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单位名称：</w:t>
            </w:r>
            <w:r>
              <w:rPr>
                <w:rFonts w:hint="eastAsia" w:ascii="宋体" w:hAnsi="宋体" w:cs="宋体"/>
                <w:sz w:val="24"/>
                <w:szCs w:val="24"/>
                <w:highlight w:val="none"/>
                <w:lang w:eastAsia="zh-CN"/>
              </w:rPr>
              <w:t>广西胜辉工程项目管理咨询有限公司</w:t>
            </w:r>
          </w:p>
          <w:p w14:paraId="229004FD">
            <w:pPr>
              <w:keepNext w:val="0"/>
              <w:keepLines w:val="0"/>
              <w:pageBreakBefore w:val="0"/>
              <w:widowControl w:val="0"/>
              <w:kinsoku/>
              <w:wordWrap/>
              <w:overflowPunct/>
              <w:topLinePunct w:val="0"/>
              <w:autoSpaceDE/>
              <w:autoSpaceDN/>
              <w:bidi w:val="0"/>
              <w:adjustRightInd/>
              <w:snapToGrid/>
              <w:spacing w:line="420" w:lineRule="exact"/>
              <w:ind w:left="210" w:leftChars="1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址：柳州市柳江区建兴路东三巷70号</w:t>
            </w:r>
          </w:p>
          <w:p w14:paraId="3A5D47A1">
            <w:pPr>
              <w:keepNext w:val="0"/>
              <w:keepLines w:val="0"/>
              <w:pageBreakBefore w:val="0"/>
              <w:widowControl w:val="0"/>
              <w:kinsoku/>
              <w:wordWrap/>
              <w:overflowPunct/>
              <w:topLinePunct w:val="0"/>
              <w:autoSpaceDE/>
              <w:autoSpaceDN/>
              <w:bidi w:val="0"/>
              <w:adjustRightInd/>
              <w:snapToGrid/>
              <w:spacing w:line="420" w:lineRule="exact"/>
              <w:ind w:left="210" w:leftChars="1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联系方式：15678070017</w:t>
            </w:r>
          </w:p>
        </w:tc>
      </w:tr>
      <w:tr w14:paraId="365D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9" w:hRule="atLeast"/>
        </w:trPr>
        <w:tc>
          <w:tcPr>
            <w:tcW w:w="670" w:type="dxa"/>
            <w:vAlign w:val="center"/>
          </w:tcPr>
          <w:p w14:paraId="65ACDFB5">
            <w:pPr>
              <w:pStyle w:val="24"/>
              <w:keepNext w:val="0"/>
              <w:keepLines w:val="0"/>
              <w:pageBreakBefore w:val="0"/>
              <w:widowControl w:val="0"/>
              <w:kinsoku/>
              <w:wordWrap/>
              <w:overflowPunct/>
              <w:topLinePunct w:val="0"/>
              <w:autoSpaceDE/>
              <w:autoSpaceDN/>
              <w:bidi w:val="0"/>
              <w:adjustRightInd/>
              <w:snapToGrid/>
              <w:spacing w:before="116" w:line="420" w:lineRule="exact"/>
              <w:ind w:left="231"/>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w:t>
            </w:r>
          </w:p>
        </w:tc>
        <w:tc>
          <w:tcPr>
            <w:tcW w:w="1366" w:type="dxa"/>
            <w:vAlign w:val="center"/>
          </w:tcPr>
          <w:p w14:paraId="05A293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8431" w:type="dxa"/>
            <w:vAlign w:val="center"/>
          </w:tcPr>
          <w:p w14:paraId="0DB9B40C">
            <w:pPr>
              <w:pStyle w:val="24"/>
              <w:keepNext w:val="0"/>
              <w:keepLines w:val="0"/>
              <w:pageBreakBefore w:val="0"/>
              <w:widowControl w:val="0"/>
              <w:kinsoku/>
              <w:wordWrap/>
              <w:overflowPunct/>
              <w:topLinePunct w:val="0"/>
              <w:autoSpaceDE/>
              <w:autoSpaceDN/>
              <w:bidi w:val="0"/>
              <w:adjustRightInd/>
              <w:snapToGrid/>
              <w:spacing w:before="116" w:line="420" w:lineRule="exact"/>
              <w:ind w:left="231"/>
              <w:jc w:val="both"/>
              <w:textAlignment w:val="auto"/>
              <w:rPr>
                <w:rFonts w:hint="eastAsia" w:ascii="宋体" w:hAnsi="宋体" w:eastAsia="宋体" w:cs="宋体"/>
                <w:spacing w:val="-1"/>
                <w:sz w:val="24"/>
                <w:szCs w:val="24"/>
                <w:lang w:eastAsia="zh-CN"/>
              </w:rPr>
            </w:pPr>
            <w:r>
              <w:rPr>
                <w:rFonts w:hint="eastAsia" w:cs="宋体"/>
                <w:spacing w:val="-1"/>
                <w:sz w:val="24"/>
                <w:szCs w:val="24"/>
                <w:lang w:eastAsia="zh-CN"/>
              </w:rPr>
              <w:t>柳江区百朋镇螺蛳粉原材料特色产业建设项目</w:t>
            </w:r>
          </w:p>
        </w:tc>
      </w:tr>
      <w:tr w14:paraId="55F3C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30" w:hRule="atLeast"/>
        </w:trPr>
        <w:tc>
          <w:tcPr>
            <w:tcW w:w="670" w:type="dxa"/>
            <w:vAlign w:val="center"/>
          </w:tcPr>
          <w:p w14:paraId="32D79172">
            <w:pPr>
              <w:pStyle w:val="24"/>
              <w:keepNext w:val="0"/>
              <w:keepLines w:val="0"/>
              <w:pageBreakBefore w:val="0"/>
              <w:widowControl w:val="0"/>
              <w:kinsoku/>
              <w:wordWrap/>
              <w:overflowPunct/>
              <w:topLinePunct w:val="0"/>
              <w:autoSpaceDE/>
              <w:autoSpaceDN/>
              <w:bidi w:val="0"/>
              <w:adjustRightInd/>
              <w:snapToGrid/>
              <w:spacing w:before="116" w:line="420" w:lineRule="exact"/>
              <w:jc w:val="center"/>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w:t>
            </w:r>
          </w:p>
        </w:tc>
        <w:tc>
          <w:tcPr>
            <w:tcW w:w="1366" w:type="dxa"/>
            <w:vAlign w:val="center"/>
          </w:tcPr>
          <w:p w14:paraId="43A6109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项目编号</w:t>
            </w:r>
          </w:p>
        </w:tc>
        <w:tc>
          <w:tcPr>
            <w:tcW w:w="8431" w:type="dxa"/>
            <w:vAlign w:val="center"/>
          </w:tcPr>
          <w:p w14:paraId="7703084B">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LZZC2025-C2-060074-GXSH</w:t>
            </w:r>
          </w:p>
        </w:tc>
      </w:tr>
      <w:tr w14:paraId="4AC9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3" w:hRule="atLeast"/>
        </w:trPr>
        <w:tc>
          <w:tcPr>
            <w:tcW w:w="670" w:type="dxa"/>
            <w:vAlign w:val="center"/>
          </w:tcPr>
          <w:p w14:paraId="5DEF18B2">
            <w:pPr>
              <w:pStyle w:val="24"/>
              <w:keepNext w:val="0"/>
              <w:keepLines w:val="0"/>
              <w:pageBreakBefore w:val="0"/>
              <w:widowControl w:val="0"/>
              <w:kinsoku/>
              <w:wordWrap/>
              <w:overflowPunct/>
              <w:topLinePunct w:val="0"/>
              <w:autoSpaceDE/>
              <w:autoSpaceDN/>
              <w:bidi w:val="0"/>
              <w:adjustRightInd/>
              <w:snapToGrid/>
              <w:spacing w:before="116" w:line="420" w:lineRule="exact"/>
              <w:jc w:val="center"/>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w:t>
            </w:r>
          </w:p>
        </w:tc>
        <w:tc>
          <w:tcPr>
            <w:tcW w:w="1366" w:type="dxa"/>
            <w:vAlign w:val="center"/>
          </w:tcPr>
          <w:p w14:paraId="04B6738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采购预算</w:t>
            </w:r>
          </w:p>
        </w:tc>
        <w:tc>
          <w:tcPr>
            <w:tcW w:w="8431" w:type="dxa"/>
            <w:vAlign w:val="center"/>
          </w:tcPr>
          <w:p w14:paraId="7268A91A">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1048778.78</w:t>
            </w:r>
          </w:p>
        </w:tc>
      </w:tr>
      <w:tr w14:paraId="6E84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05" w:hRule="atLeast"/>
        </w:trPr>
        <w:tc>
          <w:tcPr>
            <w:tcW w:w="670" w:type="dxa"/>
            <w:vAlign w:val="center"/>
          </w:tcPr>
          <w:p w14:paraId="15AC2D5E">
            <w:pPr>
              <w:pStyle w:val="24"/>
              <w:keepNext w:val="0"/>
              <w:keepLines w:val="0"/>
              <w:pageBreakBefore w:val="0"/>
              <w:widowControl w:val="0"/>
              <w:kinsoku/>
              <w:wordWrap/>
              <w:overflowPunct/>
              <w:topLinePunct w:val="0"/>
              <w:autoSpaceDE/>
              <w:autoSpaceDN/>
              <w:bidi w:val="0"/>
              <w:adjustRightInd/>
              <w:snapToGrid/>
              <w:spacing w:before="116" w:line="420" w:lineRule="exact"/>
              <w:jc w:val="center"/>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7.</w:t>
            </w:r>
          </w:p>
        </w:tc>
        <w:tc>
          <w:tcPr>
            <w:tcW w:w="1366" w:type="dxa"/>
            <w:vAlign w:val="center"/>
          </w:tcPr>
          <w:p w14:paraId="0B3430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资金来源及出资比例</w:t>
            </w:r>
          </w:p>
        </w:tc>
        <w:tc>
          <w:tcPr>
            <w:tcW w:w="8431" w:type="dxa"/>
            <w:vAlign w:val="center"/>
          </w:tcPr>
          <w:p w14:paraId="29FE0066">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财政资金，100%</w:t>
            </w:r>
          </w:p>
        </w:tc>
      </w:tr>
      <w:tr w14:paraId="6293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trPr>
        <w:tc>
          <w:tcPr>
            <w:tcW w:w="670" w:type="dxa"/>
            <w:vAlign w:val="center"/>
          </w:tcPr>
          <w:p w14:paraId="789F5F71">
            <w:pPr>
              <w:pStyle w:val="24"/>
              <w:keepNext w:val="0"/>
              <w:keepLines w:val="0"/>
              <w:pageBreakBefore w:val="0"/>
              <w:widowControl w:val="0"/>
              <w:kinsoku/>
              <w:wordWrap/>
              <w:overflowPunct/>
              <w:topLinePunct w:val="0"/>
              <w:autoSpaceDE/>
              <w:autoSpaceDN/>
              <w:bidi w:val="0"/>
              <w:adjustRightInd/>
              <w:snapToGrid/>
              <w:spacing w:before="116" w:line="420" w:lineRule="exact"/>
              <w:ind w:left="231"/>
              <w:jc w:val="center"/>
              <w:textAlignment w:val="auto"/>
              <w:rPr>
                <w:rFonts w:hint="eastAsia" w:ascii="宋体" w:hAnsi="宋体" w:eastAsia="宋体" w:cs="宋体"/>
                <w:spacing w:val="-1"/>
                <w:sz w:val="24"/>
                <w:szCs w:val="24"/>
              </w:rPr>
            </w:pPr>
          </w:p>
          <w:p w14:paraId="5ACC65F6">
            <w:pPr>
              <w:pStyle w:val="24"/>
              <w:keepNext w:val="0"/>
              <w:keepLines w:val="0"/>
              <w:pageBreakBefore w:val="0"/>
              <w:widowControl w:val="0"/>
              <w:kinsoku/>
              <w:wordWrap/>
              <w:overflowPunct/>
              <w:topLinePunct w:val="0"/>
              <w:autoSpaceDE/>
              <w:autoSpaceDN/>
              <w:bidi w:val="0"/>
              <w:adjustRightInd/>
              <w:snapToGrid/>
              <w:spacing w:before="116" w:line="420" w:lineRule="exact"/>
              <w:ind w:left="231"/>
              <w:jc w:val="center"/>
              <w:textAlignment w:val="auto"/>
              <w:rPr>
                <w:rFonts w:hint="eastAsia" w:ascii="宋体" w:hAnsi="宋体" w:eastAsia="宋体" w:cs="宋体"/>
                <w:spacing w:val="-1"/>
                <w:sz w:val="24"/>
                <w:szCs w:val="24"/>
              </w:rPr>
            </w:pPr>
          </w:p>
          <w:p w14:paraId="72951C98">
            <w:pPr>
              <w:pStyle w:val="24"/>
              <w:keepNext w:val="0"/>
              <w:keepLines w:val="0"/>
              <w:pageBreakBefore w:val="0"/>
              <w:widowControl w:val="0"/>
              <w:kinsoku/>
              <w:wordWrap/>
              <w:overflowPunct/>
              <w:topLinePunct w:val="0"/>
              <w:autoSpaceDE/>
              <w:autoSpaceDN/>
              <w:bidi w:val="0"/>
              <w:adjustRightInd/>
              <w:snapToGrid/>
              <w:spacing w:before="116" w:line="420" w:lineRule="exact"/>
              <w:ind w:left="231"/>
              <w:jc w:val="center"/>
              <w:textAlignment w:val="auto"/>
              <w:rPr>
                <w:rFonts w:hint="eastAsia" w:ascii="宋体" w:hAnsi="宋体" w:eastAsia="宋体" w:cs="宋体"/>
                <w:spacing w:val="-1"/>
                <w:sz w:val="24"/>
                <w:szCs w:val="24"/>
              </w:rPr>
            </w:pPr>
          </w:p>
          <w:p w14:paraId="4FDF4BBE">
            <w:pPr>
              <w:pStyle w:val="24"/>
              <w:keepNext w:val="0"/>
              <w:keepLines w:val="0"/>
              <w:pageBreakBefore w:val="0"/>
              <w:widowControl w:val="0"/>
              <w:kinsoku/>
              <w:wordWrap/>
              <w:overflowPunct/>
              <w:topLinePunct w:val="0"/>
              <w:autoSpaceDE/>
              <w:autoSpaceDN/>
              <w:bidi w:val="0"/>
              <w:adjustRightInd/>
              <w:snapToGrid/>
              <w:spacing w:before="116" w:line="420" w:lineRule="exact"/>
              <w:jc w:val="center"/>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8.</w:t>
            </w:r>
          </w:p>
        </w:tc>
        <w:tc>
          <w:tcPr>
            <w:tcW w:w="1366" w:type="dxa"/>
            <w:vAlign w:val="center"/>
          </w:tcPr>
          <w:p w14:paraId="5BDA5B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419140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6C1B8F3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p>
          <w:p w14:paraId="03D5D2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供应商的资</w:t>
            </w:r>
          </w:p>
          <w:p w14:paraId="09E657B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格条件</w:t>
            </w:r>
          </w:p>
        </w:tc>
        <w:tc>
          <w:tcPr>
            <w:tcW w:w="8431" w:type="dxa"/>
            <w:vAlign w:val="top"/>
          </w:tcPr>
          <w:p w14:paraId="23266251">
            <w:pPr>
              <w:keepNext w:val="0"/>
              <w:keepLines w:val="0"/>
              <w:pageBreakBefore w:val="0"/>
              <w:widowControl w:val="0"/>
              <w:kinsoku/>
              <w:wordWrap/>
              <w:overflowPunct/>
              <w:topLinePunct w:val="0"/>
              <w:autoSpaceDE/>
              <w:autoSpaceDN/>
              <w:bidi w:val="0"/>
              <w:adjustRightInd/>
              <w:snapToGrid/>
              <w:spacing w:line="420" w:lineRule="exact"/>
              <w:ind w:leftChars="100"/>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8731DFC">
            <w:pPr>
              <w:keepNext w:val="0"/>
              <w:keepLines w:val="0"/>
              <w:pageBreakBefore w:val="0"/>
              <w:widowControl w:val="0"/>
              <w:kinsoku/>
              <w:wordWrap/>
              <w:overflowPunct/>
              <w:topLinePunct w:val="0"/>
              <w:autoSpaceDE/>
              <w:autoSpaceDN/>
              <w:bidi w:val="0"/>
              <w:adjustRightInd/>
              <w:snapToGrid/>
              <w:spacing w:line="420" w:lineRule="exact"/>
              <w:ind w:left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本项目属于专门面向中型、小型企业采购的项目，监狱企业、残疾人福利单位视同中型、小型企业；中型、小型企业须符合本项目采购标的所属行业对应的中型、小型企业划分标准</w:t>
            </w:r>
            <w:r>
              <w:rPr>
                <w:rFonts w:hint="eastAsia" w:ascii="宋体" w:hAnsi="宋体" w:cs="宋体"/>
                <w:sz w:val="24"/>
                <w:szCs w:val="24"/>
                <w:lang w:eastAsia="zh-CN"/>
              </w:rPr>
              <w:t>；</w:t>
            </w:r>
          </w:p>
          <w:p w14:paraId="31A096D3">
            <w:pPr>
              <w:keepNext w:val="0"/>
              <w:keepLines w:val="0"/>
              <w:pageBreakBefore w:val="0"/>
              <w:widowControl w:val="0"/>
              <w:kinsoku/>
              <w:wordWrap/>
              <w:overflowPunct/>
              <w:topLinePunct w:val="0"/>
              <w:autoSpaceDE/>
              <w:autoSpaceDN/>
              <w:bidi w:val="0"/>
              <w:adjustRightInd/>
              <w:snapToGrid/>
              <w:spacing w:line="420" w:lineRule="exact"/>
              <w:ind w:leftChars="1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3.本项目的特定资格要求：</w:t>
            </w:r>
          </w:p>
          <w:p w14:paraId="73CA25D4">
            <w:pPr>
              <w:keepNext w:val="0"/>
              <w:keepLines w:val="0"/>
              <w:pageBreakBefore w:val="0"/>
              <w:widowControl w:val="0"/>
              <w:kinsoku/>
              <w:wordWrap/>
              <w:overflowPunct/>
              <w:topLinePunct w:val="0"/>
              <w:autoSpaceDE/>
              <w:autoSpaceDN/>
              <w:bidi w:val="0"/>
              <w:adjustRightInd/>
              <w:snapToGrid/>
              <w:spacing w:line="420" w:lineRule="exact"/>
              <w:ind w:leftChars="1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3.1具备建筑工程施工总承包三级及以上资质，具备有效的安全生产许可证，并在人员、设备、资金等方面具备相应的施工能力</w:t>
            </w:r>
          </w:p>
          <w:p w14:paraId="713AB70D">
            <w:pPr>
              <w:keepNext w:val="0"/>
              <w:keepLines w:val="0"/>
              <w:pageBreakBefore w:val="0"/>
              <w:widowControl w:val="0"/>
              <w:kinsoku/>
              <w:wordWrap/>
              <w:overflowPunct/>
              <w:topLinePunct w:val="0"/>
              <w:autoSpaceDE/>
              <w:autoSpaceDN/>
              <w:bidi w:val="0"/>
              <w:adjustRightInd/>
              <w:snapToGrid/>
              <w:spacing w:line="420" w:lineRule="exact"/>
              <w:ind w:leftChars="1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3.2拟派项目经理具有二级及以上注册建造师证（建筑工程专业）和有效的安全生产考核合格证书（B类）。本项目不接受有在建、已中标（成交）未开工或已列为其他项目中标（成交）候选人第一名的建造师作为项目经理。</w:t>
            </w:r>
          </w:p>
          <w:p w14:paraId="7661D78A">
            <w:pPr>
              <w:keepNext w:val="0"/>
              <w:keepLines w:val="0"/>
              <w:pageBreakBefore w:val="0"/>
              <w:widowControl w:val="0"/>
              <w:kinsoku/>
              <w:wordWrap/>
              <w:overflowPunct/>
              <w:topLinePunct w:val="0"/>
              <w:autoSpaceDE/>
              <w:autoSpaceDN/>
              <w:bidi w:val="0"/>
              <w:adjustRightInd/>
              <w:snapToGrid/>
              <w:spacing w:line="420" w:lineRule="exact"/>
              <w:ind w:leftChars="1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拟投入本项目的专职安全员须具备有效的安全生产考核合格证书（C类）</w:t>
            </w:r>
          </w:p>
        </w:tc>
      </w:tr>
    </w:tbl>
    <w:p w14:paraId="0D0AF489">
      <w:pPr>
        <w:pStyle w:val="24"/>
        <w:keepNext w:val="0"/>
        <w:keepLines w:val="0"/>
        <w:pageBreakBefore w:val="0"/>
        <w:widowControl w:val="0"/>
        <w:kinsoku/>
        <w:wordWrap/>
        <w:overflowPunct/>
        <w:topLinePunct w:val="0"/>
        <w:autoSpaceDE/>
        <w:autoSpaceDN/>
        <w:bidi w:val="0"/>
        <w:adjustRightInd/>
        <w:snapToGrid/>
        <w:spacing w:before="116" w:line="420" w:lineRule="exact"/>
        <w:textAlignment w:val="auto"/>
        <w:rPr>
          <w:rFonts w:hint="eastAsia" w:ascii="宋体" w:hAnsi="宋体" w:eastAsia="宋体" w:cs="宋体"/>
          <w:spacing w:val="-1"/>
          <w:sz w:val="24"/>
          <w:szCs w:val="24"/>
        </w:rPr>
        <w:sectPr>
          <w:footerReference r:id="rId5" w:type="default"/>
          <w:pgSz w:w="11911" w:h="16838"/>
          <w:pgMar w:top="720" w:right="720" w:bottom="720" w:left="720" w:header="0" w:footer="998" w:gutter="0"/>
          <w:pgNumType w:fmt="decimal"/>
          <w:cols w:space="0" w:num="1"/>
          <w:rtlGutter w:val="0"/>
          <w:docGrid w:linePitch="0" w:charSpace="0"/>
        </w:sectPr>
      </w:pPr>
    </w:p>
    <w:tbl>
      <w:tblPr>
        <w:tblStyle w:val="25"/>
        <w:tblW w:w="10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207"/>
        <w:gridCol w:w="8767"/>
      </w:tblGrid>
      <w:tr w14:paraId="74495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72" w:type="dxa"/>
            <w:vAlign w:val="top"/>
          </w:tcPr>
          <w:p w14:paraId="2F5DA2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1A5F0E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r>
              <w:rPr>
                <w:rFonts w:hint="eastAsia"/>
                <w:sz w:val="24"/>
                <w:szCs w:val="24"/>
              </w:rPr>
              <w:t>9.</w:t>
            </w:r>
          </w:p>
        </w:tc>
        <w:tc>
          <w:tcPr>
            <w:tcW w:w="1207" w:type="dxa"/>
            <w:vAlign w:val="center"/>
          </w:tcPr>
          <w:p w14:paraId="0845CEE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r>
              <w:rPr>
                <w:rFonts w:hint="eastAsia"/>
                <w:sz w:val="24"/>
                <w:szCs w:val="24"/>
              </w:rPr>
              <w:t>是否接受联合体磋商</w:t>
            </w:r>
          </w:p>
        </w:tc>
        <w:tc>
          <w:tcPr>
            <w:tcW w:w="8767" w:type="dxa"/>
            <w:vAlign w:val="center"/>
          </w:tcPr>
          <w:p w14:paraId="06C7278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sz w:val="24"/>
                <w:szCs w:val="24"/>
              </w:rPr>
            </w:pPr>
            <w:r>
              <w:rPr>
                <w:rFonts w:hint="eastAsia"/>
                <w:sz w:val="24"/>
                <w:szCs w:val="24"/>
              </w:rPr>
              <w:t>不接受联合体投标</w:t>
            </w:r>
          </w:p>
        </w:tc>
      </w:tr>
      <w:tr w14:paraId="05AF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2" w:type="dxa"/>
            <w:vAlign w:val="top"/>
          </w:tcPr>
          <w:p w14:paraId="7E3621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r>
              <w:rPr>
                <w:rFonts w:hint="eastAsia"/>
                <w:sz w:val="24"/>
                <w:szCs w:val="24"/>
              </w:rPr>
              <w:t>10.</w:t>
            </w:r>
          </w:p>
        </w:tc>
        <w:tc>
          <w:tcPr>
            <w:tcW w:w="1207" w:type="dxa"/>
            <w:vAlign w:val="center"/>
          </w:tcPr>
          <w:p w14:paraId="746BE1A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r>
              <w:rPr>
                <w:rFonts w:hint="eastAsia"/>
                <w:sz w:val="24"/>
                <w:szCs w:val="24"/>
              </w:rPr>
              <w:t>转包与分包</w:t>
            </w:r>
          </w:p>
        </w:tc>
        <w:tc>
          <w:tcPr>
            <w:tcW w:w="8767" w:type="dxa"/>
            <w:vAlign w:val="center"/>
          </w:tcPr>
          <w:p w14:paraId="2FCDDED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sz w:val="24"/>
                <w:szCs w:val="24"/>
              </w:rPr>
            </w:pPr>
            <w:r>
              <w:rPr>
                <w:rFonts w:hint="eastAsia"/>
                <w:sz w:val="24"/>
                <w:szCs w:val="24"/>
              </w:rPr>
              <w:t>不允许分包</w:t>
            </w:r>
          </w:p>
        </w:tc>
      </w:tr>
      <w:tr w14:paraId="1C4A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9" w:hRule="atLeast"/>
        </w:trPr>
        <w:tc>
          <w:tcPr>
            <w:tcW w:w="572" w:type="dxa"/>
            <w:vAlign w:val="top"/>
          </w:tcPr>
          <w:p w14:paraId="23E21C0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1AC894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5F7EF0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2F789B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420CB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0C65CA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7AF880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92F8FA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7722DC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5F41F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17891E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6FFBA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0EAFF3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596DCA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798EB2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2B3B74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000D4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8A09D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7C6105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60366A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270BD8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16CA24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5707663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r>
              <w:rPr>
                <w:rFonts w:hint="eastAsia"/>
                <w:sz w:val="24"/>
                <w:szCs w:val="24"/>
              </w:rPr>
              <w:t>11.</w:t>
            </w:r>
          </w:p>
        </w:tc>
        <w:tc>
          <w:tcPr>
            <w:tcW w:w="1207" w:type="dxa"/>
            <w:vAlign w:val="center"/>
          </w:tcPr>
          <w:p w14:paraId="23FCA3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11D3A54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0072E3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405D9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68B0AE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64CFD0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6E5B0F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29FD8B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41C16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5FA9C82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2EE4A1C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27760F1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3787D5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466B4C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1D51D8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5088B6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4D321B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5F7A4EC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53DBCB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0C416C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4FC28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p>
          <w:p w14:paraId="64EDDC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24"/>
                <w:szCs w:val="24"/>
              </w:rPr>
            </w:pPr>
            <w:r>
              <w:rPr>
                <w:rFonts w:hint="eastAsia"/>
                <w:sz w:val="24"/>
                <w:szCs w:val="24"/>
              </w:rPr>
              <w:t>磋商前准备</w:t>
            </w:r>
          </w:p>
        </w:tc>
        <w:tc>
          <w:tcPr>
            <w:tcW w:w="8767" w:type="dxa"/>
            <w:vAlign w:val="top"/>
          </w:tcPr>
          <w:p w14:paraId="7C20497A">
            <w:pPr>
              <w:keepNext w:val="0"/>
              <w:keepLines w:val="0"/>
              <w:pageBreakBefore w:val="0"/>
              <w:widowControl w:val="0"/>
              <w:kinsoku/>
              <w:wordWrap/>
              <w:overflowPunct/>
              <w:topLinePunct w:val="0"/>
              <w:autoSpaceDE/>
              <w:autoSpaceDN/>
              <w:bidi w:val="0"/>
              <w:adjustRightInd/>
              <w:snapToGrid/>
              <w:spacing w:line="420" w:lineRule="exact"/>
              <w:ind w:leftChars="100" w:right="0" w:rightChars="0"/>
              <w:textAlignment w:val="auto"/>
              <w:rPr>
                <w:rFonts w:hint="eastAsia"/>
                <w:sz w:val="24"/>
                <w:szCs w:val="24"/>
              </w:rPr>
            </w:pPr>
            <w:r>
              <w:rPr>
                <w:rFonts w:hint="eastAsia"/>
                <w:sz w:val="24"/>
                <w:szCs w:val="24"/>
              </w:rPr>
              <w:t>（1）投标文件提交方式：本项目为全流程电子化项目，通过“</w:t>
            </w:r>
            <w:r>
              <w:rPr>
                <w:rFonts w:hint="eastAsia"/>
                <w:sz w:val="24"/>
                <w:szCs w:val="24"/>
                <w:lang w:val="en-US" w:eastAsia="zh-CN"/>
              </w:rPr>
              <w:t>广西</w:t>
            </w:r>
            <w:r>
              <w:rPr>
                <w:rFonts w:hint="eastAsia"/>
                <w:sz w:val="24"/>
                <w:szCs w:val="24"/>
              </w:rPr>
              <w:t>政采云”平台（https://www.gcy.zfcg.gxzf.gov.cn/）实行在线电子投标，供应商应先安装“</w:t>
            </w:r>
            <w:r>
              <w:rPr>
                <w:rFonts w:hint="eastAsia"/>
                <w:sz w:val="24"/>
                <w:szCs w:val="24"/>
                <w:lang w:val="en-US" w:eastAsia="zh-CN"/>
              </w:rPr>
              <w:t>广西</w:t>
            </w:r>
            <w:r>
              <w:rPr>
                <w:rFonts w:hint="eastAsia"/>
                <w:sz w:val="24"/>
                <w:szCs w:val="24"/>
              </w:rPr>
              <w:t>政采云电子交易客户端 ”（</w:t>
            </w:r>
            <w:r>
              <w:rPr>
                <w:rFonts w:hint="eastAsia" w:ascii="宋体" w:hAnsi="宋体" w:cs="宋体"/>
                <w:sz w:val="24"/>
                <w:szCs w:val="24"/>
                <w:highlight w:val="none"/>
              </w:rPr>
              <w:t>请自行前往广西政府采购网-下载专区进行下载</w:t>
            </w:r>
            <w:r>
              <w:rPr>
                <w:rFonts w:hint="eastAsia"/>
                <w:sz w:val="24"/>
                <w:szCs w:val="24"/>
              </w:rPr>
              <w:t>），并按照本项目招标文件和“</w:t>
            </w:r>
            <w:r>
              <w:rPr>
                <w:rFonts w:hint="eastAsia"/>
                <w:sz w:val="24"/>
                <w:szCs w:val="24"/>
                <w:lang w:val="en-US" w:eastAsia="zh-CN"/>
              </w:rPr>
              <w:t>广西</w:t>
            </w:r>
            <w:r>
              <w:rPr>
                <w:rFonts w:hint="eastAsia"/>
                <w:sz w:val="24"/>
                <w:szCs w:val="24"/>
              </w:rPr>
              <w:t>政采云”平台的要求编制、加密后在投标截止时间前通过网络上传至“</w:t>
            </w:r>
            <w:r>
              <w:rPr>
                <w:rFonts w:hint="eastAsia"/>
                <w:sz w:val="24"/>
                <w:szCs w:val="24"/>
                <w:lang w:val="en-US" w:eastAsia="zh-CN"/>
              </w:rPr>
              <w:t>广西</w:t>
            </w:r>
            <w:r>
              <w:rPr>
                <w:rFonts w:hint="eastAsia"/>
                <w:sz w:val="24"/>
                <w:szCs w:val="24"/>
              </w:rPr>
              <w:t>政采云 ”平台，供应商在“</w:t>
            </w:r>
            <w:r>
              <w:rPr>
                <w:rFonts w:hint="eastAsia"/>
                <w:sz w:val="24"/>
                <w:szCs w:val="24"/>
                <w:lang w:val="en-US" w:eastAsia="zh-CN"/>
              </w:rPr>
              <w:t>广西</w:t>
            </w:r>
            <w:r>
              <w:rPr>
                <w:rFonts w:hint="eastAsia"/>
                <w:sz w:val="24"/>
                <w:szCs w:val="24"/>
              </w:rPr>
              <w:t>政采云”平台提交电子版投标文件时，请填写参加远程开标活动经办人联系方式。</w:t>
            </w:r>
          </w:p>
          <w:p w14:paraId="44ABC8DB">
            <w:pPr>
              <w:keepNext w:val="0"/>
              <w:keepLines w:val="0"/>
              <w:pageBreakBefore w:val="0"/>
              <w:widowControl w:val="0"/>
              <w:kinsoku/>
              <w:wordWrap/>
              <w:overflowPunct/>
              <w:topLinePunct w:val="0"/>
              <w:autoSpaceDE/>
              <w:autoSpaceDN/>
              <w:bidi w:val="0"/>
              <w:adjustRightInd/>
              <w:snapToGrid/>
              <w:spacing w:line="420" w:lineRule="exact"/>
              <w:ind w:leftChars="100" w:right="0" w:rightChars="0"/>
              <w:textAlignment w:val="auto"/>
              <w:rPr>
                <w:rFonts w:hint="eastAsia"/>
                <w:sz w:val="24"/>
                <w:szCs w:val="24"/>
              </w:rPr>
            </w:pPr>
            <w:r>
              <w:rPr>
                <w:rFonts w:hint="eastAsia"/>
                <w:sz w:val="24"/>
                <w:szCs w:val="24"/>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6A0B8B01">
            <w:pPr>
              <w:keepNext w:val="0"/>
              <w:keepLines w:val="0"/>
              <w:pageBreakBefore w:val="0"/>
              <w:widowControl w:val="0"/>
              <w:kinsoku/>
              <w:wordWrap/>
              <w:overflowPunct/>
              <w:topLinePunct w:val="0"/>
              <w:autoSpaceDE/>
              <w:autoSpaceDN/>
              <w:bidi w:val="0"/>
              <w:adjustRightInd/>
              <w:snapToGrid/>
              <w:spacing w:line="420" w:lineRule="exact"/>
              <w:ind w:leftChars="100" w:right="0" w:rightChars="0"/>
              <w:textAlignment w:val="auto"/>
              <w:rPr>
                <w:rFonts w:hint="eastAsia"/>
                <w:sz w:val="24"/>
                <w:szCs w:val="24"/>
              </w:rPr>
            </w:pPr>
            <w:r>
              <w:rPr>
                <w:rFonts w:hint="eastAsia"/>
                <w:sz w:val="24"/>
                <w:szCs w:val="24"/>
              </w:rPr>
              <w:t>（3）为确保网上操作合法、有效和安全，请投标供应商确保在电子投标过程中能够对相关数据电文进行加密和使用电子签章，妥善保管 CA数字证书并使用有效的CA数字证书参与整个招标活动。</w:t>
            </w:r>
          </w:p>
          <w:p w14:paraId="69D0AE44">
            <w:pPr>
              <w:keepNext w:val="0"/>
              <w:keepLines w:val="0"/>
              <w:pageBreakBefore w:val="0"/>
              <w:widowControl w:val="0"/>
              <w:kinsoku/>
              <w:wordWrap/>
              <w:overflowPunct/>
              <w:topLinePunct w:val="0"/>
              <w:autoSpaceDE/>
              <w:autoSpaceDN/>
              <w:bidi w:val="0"/>
              <w:adjustRightInd/>
              <w:snapToGrid/>
              <w:spacing w:line="420" w:lineRule="exact"/>
              <w:ind w:leftChars="100" w:right="0" w:rightChars="0"/>
              <w:textAlignment w:val="auto"/>
              <w:rPr>
                <w:rFonts w:hint="eastAsia"/>
                <w:sz w:val="24"/>
                <w:szCs w:val="24"/>
              </w:rPr>
            </w:pPr>
            <w:r>
              <w:rPr>
                <w:rFonts w:hint="eastAsia"/>
                <w:sz w:val="24"/>
                <w:szCs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sz w:val="24"/>
                <w:szCs w:val="24"/>
                <w:lang w:val="en-US" w:eastAsia="zh-CN"/>
              </w:rPr>
              <w:t>广西</w:t>
            </w:r>
            <w:r>
              <w:rPr>
                <w:rFonts w:hint="eastAsia"/>
                <w:sz w:val="24"/>
                <w:szCs w:val="24"/>
              </w:rPr>
              <w:t>政采云”平台将予以拒收。</w:t>
            </w:r>
          </w:p>
          <w:p w14:paraId="2F6BE7AE">
            <w:pPr>
              <w:keepNext w:val="0"/>
              <w:keepLines w:val="0"/>
              <w:pageBreakBefore w:val="0"/>
              <w:widowControl w:val="0"/>
              <w:kinsoku/>
              <w:wordWrap/>
              <w:overflowPunct/>
              <w:topLinePunct w:val="0"/>
              <w:autoSpaceDE/>
              <w:autoSpaceDN/>
              <w:bidi w:val="0"/>
              <w:adjustRightInd/>
              <w:snapToGrid/>
              <w:spacing w:line="420" w:lineRule="exact"/>
              <w:ind w:leftChars="100" w:right="0" w:rightChars="0"/>
              <w:textAlignment w:val="auto"/>
              <w:rPr>
                <w:rFonts w:hint="eastAsia"/>
                <w:sz w:val="24"/>
                <w:szCs w:val="24"/>
              </w:rPr>
            </w:pPr>
            <w:r>
              <w:rPr>
                <w:rFonts w:hint="eastAsia"/>
                <w:sz w:val="24"/>
                <w:szCs w:val="24"/>
              </w:rPr>
              <w:t>（4）开标地点：在“</w:t>
            </w:r>
            <w:r>
              <w:rPr>
                <w:rFonts w:hint="eastAsia"/>
                <w:sz w:val="24"/>
                <w:szCs w:val="24"/>
                <w:lang w:val="en-US" w:eastAsia="zh-CN"/>
              </w:rPr>
              <w:t>广西</w:t>
            </w:r>
            <w:r>
              <w:rPr>
                <w:rFonts w:hint="eastAsia"/>
                <w:sz w:val="24"/>
                <w:szCs w:val="24"/>
              </w:rPr>
              <w:t>政采云”平台电子开标大厅开标。</w:t>
            </w:r>
          </w:p>
          <w:p w14:paraId="5E72D171">
            <w:pPr>
              <w:keepNext w:val="0"/>
              <w:keepLines w:val="0"/>
              <w:pageBreakBefore w:val="0"/>
              <w:widowControl w:val="0"/>
              <w:kinsoku/>
              <w:wordWrap/>
              <w:overflowPunct/>
              <w:topLinePunct w:val="0"/>
              <w:autoSpaceDE/>
              <w:autoSpaceDN/>
              <w:bidi w:val="0"/>
              <w:adjustRightInd/>
              <w:snapToGrid/>
              <w:spacing w:line="420" w:lineRule="exact"/>
              <w:ind w:leftChars="100" w:right="0" w:rightChars="0"/>
              <w:textAlignment w:val="auto"/>
              <w:rPr>
                <w:rFonts w:hint="eastAsia"/>
                <w:sz w:val="24"/>
                <w:szCs w:val="24"/>
              </w:rPr>
            </w:pPr>
            <w:r>
              <w:rPr>
                <w:rFonts w:hint="eastAsia"/>
                <w:sz w:val="24"/>
                <w:szCs w:val="24"/>
              </w:rPr>
              <w:t>（5）CA证书在线解密：供应商投标时，需携带制作投标文件时用来加密的有效数字证书（CA认证）登录“</w:t>
            </w:r>
            <w:r>
              <w:rPr>
                <w:rFonts w:hint="eastAsia"/>
                <w:sz w:val="24"/>
                <w:szCs w:val="24"/>
                <w:lang w:val="en-US" w:eastAsia="zh-CN"/>
              </w:rPr>
              <w:t>广西</w:t>
            </w:r>
            <w:r>
              <w:rPr>
                <w:rFonts w:hint="eastAsia"/>
                <w:sz w:val="24"/>
                <w:szCs w:val="24"/>
              </w:rPr>
              <w:t>政采云”平台电子开标大厅现场按规定时间对加密的投标文件进行解密，否则后果自负。</w:t>
            </w:r>
          </w:p>
          <w:p w14:paraId="43C42774">
            <w:pPr>
              <w:keepNext w:val="0"/>
              <w:keepLines w:val="0"/>
              <w:pageBreakBefore w:val="0"/>
              <w:widowControl w:val="0"/>
              <w:kinsoku/>
              <w:wordWrap/>
              <w:overflowPunct/>
              <w:topLinePunct w:val="0"/>
              <w:autoSpaceDE/>
              <w:autoSpaceDN/>
              <w:bidi w:val="0"/>
              <w:adjustRightInd/>
              <w:snapToGrid/>
              <w:spacing w:line="420" w:lineRule="exact"/>
              <w:ind w:leftChars="100" w:right="0" w:rightChars="0"/>
              <w:textAlignment w:val="auto"/>
              <w:rPr>
                <w:rFonts w:hint="eastAsia" w:ascii="宋体" w:hAnsi="宋体" w:eastAsia="宋体" w:cs="宋体"/>
                <w:spacing w:val="-1"/>
                <w:sz w:val="24"/>
                <w:szCs w:val="24"/>
              </w:rPr>
            </w:pPr>
            <w:r>
              <w:rPr>
                <w:rFonts w:hint="eastAsia"/>
                <w:sz w:val="24"/>
                <w:szCs w:val="24"/>
              </w:rPr>
              <w:t>（6）供应商可以在投标截止时间前向本项目的采购代理机构提供电子备份投标文件。电子备份投标文件将在通过</w:t>
            </w:r>
            <w:r>
              <w:rPr>
                <w:rFonts w:hint="eastAsia"/>
                <w:sz w:val="24"/>
                <w:szCs w:val="24"/>
                <w:lang w:val="en-US" w:eastAsia="zh-CN"/>
              </w:rPr>
              <w:t>广西</w:t>
            </w:r>
            <w:r>
              <w:rPr>
                <w:rFonts w:hint="eastAsia"/>
                <w:sz w:val="24"/>
                <w:szCs w:val="24"/>
              </w:rPr>
              <w:t>政采云平台上传递交的电子加密投标文件无法按时解密且无法通过</w:t>
            </w:r>
            <w:r>
              <w:rPr>
                <w:rFonts w:hint="eastAsia"/>
                <w:sz w:val="24"/>
                <w:szCs w:val="24"/>
                <w:lang w:val="en-US" w:eastAsia="zh-CN"/>
              </w:rPr>
              <w:t>广西</w:t>
            </w:r>
            <w:r>
              <w:rPr>
                <w:rFonts w:hint="eastAsia"/>
                <w:sz w:val="24"/>
                <w:szCs w:val="24"/>
              </w:rPr>
              <w:t>政采云“异常处理”端口处理时使用（在此情况下，视为供应商撤回通过</w:t>
            </w:r>
            <w:r>
              <w:rPr>
                <w:rFonts w:hint="eastAsia"/>
                <w:sz w:val="24"/>
                <w:szCs w:val="24"/>
                <w:lang w:val="en-US" w:eastAsia="zh-CN"/>
              </w:rPr>
              <w:t>广西</w:t>
            </w:r>
            <w:r>
              <w:rPr>
                <w:rFonts w:hint="eastAsia"/>
                <w:sz w:val="24"/>
                <w:szCs w:val="24"/>
              </w:rPr>
              <w:t>政采云平台上传递交的电子加密投标文件，并以电子备份投标文件内容为准）。</w:t>
            </w:r>
          </w:p>
        </w:tc>
      </w:tr>
    </w:tbl>
    <w:p w14:paraId="6C60A8C4">
      <w:pPr>
        <w:pStyle w:val="7"/>
        <w:keepNext w:val="0"/>
        <w:keepLines w:val="0"/>
        <w:pageBreakBefore w:val="0"/>
        <w:widowControl w:val="0"/>
        <w:kinsoku/>
        <w:wordWrap/>
        <w:overflowPunct/>
        <w:topLinePunct w:val="0"/>
        <w:autoSpaceDE/>
        <w:autoSpaceDN/>
        <w:bidi w:val="0"/>
        <w:adjustRightInd/>
        <w:snapToGrid/>
        <w:spacing w:line="420" w:lineRule="exact"/>
        <w:textAlignment w:val="auto"/>
      </w:pPr>
    </w:p>
    <w:p w14:paraId="0AF49FBE">
      <w:pPr>
        <w:keepNext w:val="0"/>
        <w:keepLines w:val="0"/>
        <w:pageBreakBefore w:val="0"/>
        <w:widowControl w:val="0"/>
        <w:kinsoku/>
        <w:wordWrap/>
        <w:overflowPunct/>
        <w:topLinePunct w:val="0"/>
        <w:autoSpaceDE/>
        <w:autoSpaceDN/>
        <w:bidi w:val="0"/>
        <w:adjustRightInd/>
        <w:snapToGrid/>
        <w:spacing w:line="420" w:lineRule="exact"/>
        <w:textAlignment w:val="auto"/>
        <w:sectPr>
          <w:footerReference r:id="rId6" w:type="default"/>
          <w:pgSz w:w="11911" w:h="16838"/>
          <w:pgMar w:top="720" w:right="720" w:bottom="720" w:left="720" w:header="0" w:footer="998" w:gutter="0"/>
          <w:pgNumType w:fmt="decimal"/>
          <w:cols w:space="0" w:num="1"/>
          <w:rtlGutter w:val="0"/>
          <w:docGrid w:linePitch="0" w:charSpace="0"/>
        </w:sectPr>
      </w:pPr>
    </w:p>
    <w:tbl>
      <w:tblPr>
        <w:tblStyle w:val="25"/>
        <w:tblW w:w="101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214"/>
        <w:gridCol w:w="8405"/>
      </w:tblGrid>
      <w:tr w14:paraId="2C67D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4" w:hRule="atLeast"/>
        </w:trPr>
        <w:tc>
          <w:tcPr>
            <w:tcW w:w="572" w:type="dxa"/>
            <w:vAlign w:val="top"/>
          </w:tcPr>
          <w:p w14:paraId="38DC2D11">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446E15D5">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606CB0F7">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313408ED">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465727C9">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2CEC3F67">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477232ED">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3193A2EF">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6B16166D">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6F2FCAA8">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00DD2029">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7164C9DD">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16003396">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3B6638FD">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63C83439">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19184245">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562CB22F">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522A2287">
            <w:pPr>
              <w:pStyle w:val="24"/>
              <w:keepNext w:val="0"/>
              <w:keepLines w:val="0"/>
              <w:pageBreakBefore w:val="0"/>
              <w:widowControl w:val="0"/>
              <w:kinsoku/>
              <w:wordWrap/>
              <w:overflowPunct/>
              <w:topLinePunct w:val="0"/>
              <w:autoSpaceDE/>
              <w:autoSpaceDN/>
              <w:bidi w:val="0"/>
              <w:adjustRightInd/>
              <w:snapToGrid/>
              <w:spacing w:before="78" w:line="420" w:lineRule="exact"/>
              <w:ind w:left="31"/>
              <w:textAlignment w:val="auto"/>
            </w:pPr>
            <w:r>
              <w:rPr>
                <w:spacing w:val="-10"/>
              </w:rPr>
              <w:t>1</w:t>
            </w:r>
            <w:r>
              <w:rPr>
                <w:rFonts w:hint="eastAsia"/>
                <w:spacing w:val="-10"/>
                <w:lang w:val="en-US" w:eastAsia="zh-CN"/>
              </w:rPr>
              <w:t>2</w:t>
            </w:r>
            <w:r>
              <w:rPr>
                <w:spacing w:val="-10"/>
              </w:rPr>
              <w:t>.</w:t>
            </w:r>
          </w:p>
        </w:tc>
        <w:tc>
          <w:tcPr>
            <w:tcW w:w="1214" w:type="dxa"/>
            <w:vAlign w:val="top"/>
          </w:tcPr>
          <w:p w14:paraId="7C7568FB">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7B4683DF">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7366F28C">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1282D348">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5D3E00E2">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1CD5BC37">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1C74164B">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0C988DA0">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6FF5B95F">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2DBC2525">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2405F54D">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31EFE62E">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1B5080D0">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737CEB24">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10024C51">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rPr>
            </w:pPr>
          </w:p>
          <w:p w14:paraId="7159E7D0">
            <w:pPr>
              <w:pStyle w:val="24"/>
              <w:keepNext w:val="0"/>
              <w:keepLines w:val="0"/>
              <w:pageBreakBefore w:val="0"/>
              <w:widowControl w:val="0"/>
              <w:kinsoku/>
              <w:wordWrap/>
              <w:overflowPunct/>
              <w:topLinePunct w:val="0"/>
              <w:autoSpaceDE/>
              <w:autoSpaceDN/>
              <w:bidi w:val="0"/>
              <w:adjustRightInd/>
              <w:snapToGrid/>
              <w:spacing w:before="78" w:line="420" w:lineRule="exact"/>
              <w:ind w:left="21"/>
              <w:textAlignment w:val="auto"/>
            </w:pPr>
            <w:r>
              <w:rPr>
                <w:spacing w:val="-4"/>
                <w:position w:val="11"/>
              </w:rPr>
              <w:t>资格证明文</w:t>
            </w:r>
          </w:p>
          <w:p w14:paraId="7D69A0B9">
            <w:pPr>
              <w:pStyle w:val="24"/>
              <w:keepNext w:val="0"/>
              <w:keepLines w:val="0"/>
              <w:pageBreakBefore w:val="0"/>
              <w:widowControl w:val="0"/>
              <w:kinsoku/>
              <w:wordWrap/>
              <w:overflowPunct/>
              <w:topLinePunct w:val="0"/>
              <w:autoSpaceDE/>
              <w:autoSpaceDN/>
              <w:bidi w:val="0"/>
              <w:adjustRightInd/>
              <w:snapToGrid/>
              <w:spacing w:line="420" w:lineRule="exact"/>
              <w:ind w:left="489"/>
              <w:textAlignment w:val="auto"/>
            </w:pPr>
            <w:r>
              <w:t>件</w:t>
            </w:r>
          </w:p>
        </w:tc>
        <w:tc>
          <w:tcPr>
            <w:tcW w:w="8405" w:type="dxa"/>
            <w:vAlign w:val="top"/>
          </w:tcPr>
          <w:p w14:paraId="2EEC86A5">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1.供应商基本情况表（附有效的企业营业执照、企业资质证书副本和安全生产许可证复印件）；（必须提供，否则响应文件按无效响应处理）</w:t>
            </w:r>
          </w:p>
          <w:p w14:paraId="351F3123">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2.政府采购供应商资格信用承诺函（格式后附）；（必须提供，否则按无效投标处理）；</w:t>
            </w:r>
          </w:p>
          <w:p w14:paraId="72B1944A">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3.供应商直接控股、管理关系信息表（格式后附）；（必须提供，否则响应文件按无效响应处理）</w:t>
            </w:r>
          </w:p>
          <w:p w14:paraId="7DC218D3">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4.磋商声明（格式后附）；（必须提供，否则响应文件按无效响应处理）</w:t>
            </w:r>
          </w:p>
          <w:p w14:paraId="27EDAFB1">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5.无串通磋商行为的承诺函（格式后附）；（必须提供，否则响应文件按无效响应处理）</w:t>
            </w:r>
          </w:p>
          <w:p w14:paraId="2F4A628C">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6.法定代表人身份证明书及法定代表人有效身份证正反面复印件（格式后附）；（除自然人磋商外必须提供，否则响应文件按无效响应处理）</w:t>
            </w:r>
          </w:p>
          <w:p w14:paraId="319ADE9B">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7.法定代表人授权委托书及委托代理人有效身份证正反面复印件（格式后附）；（委托时必须提供，否则响应文件按无效响应处理）</w:t>
            </w:r>
          </w:p>
          <w:p w14:paraId="5A8DE8D9">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8.项目经理注册建造师证及有效的安全生产考核合格证书（B类）。（必须提供，否则响应文件按无效响应处理）</w:t>
            </w:r>
          </w:p>
          <w:p w14:paraId="5FFB7F92">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9.项目经理无在建工程承诺书（格式自拟，必须提供）</w:t>
            </w:r>
          </w:p>
          <w:p w14:paraId="4F7439EA">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rFonts w:hint="eastAsia"/>
                <w:sz w:val="24"/>
                <w:szCs w:val="32"/>
                <w:highlight w:val="none"/>
              </w:rPr>
            </w:pPr>
            <w:r>
              <w:rPr>
                <w:sz w:val="24"/>
                <w:szCs w:val="32"/>
              </w:rPr>
              <w:t>10.</w:t>
            </w:r>
            <w:r>
              <w:rPr>
                <w:rFonts w:hint="eastAsia"/>
                <w:sz w:val="24"/>
                <w:szCs w:val="32"/>
                <w:lang w:val="en-US" w:eastAsia="zh-CN"/>
              </w:rPr>
              <w:t>小微</w:t>
            </w:r>
            <w:r>
              <w:rPr>
                <w:sz w:val="24"/>
                <w:szCs w:val="32"/>
              </w:rPr>
              <w:t>企业声明函或残疾人福利性单位声明函或省</w:t>
            </w:r>
            <w:r>
              <w:rPr>
                <w:sz w:val="24"/>
                <w:szCs w:val="32"/>
                <w:highlight w:val="none"/>
              </w:rPr>
              <w:t>级以上监狱管理局、戒毒管理局（含新疆生产建设兵团）出具的属于监狱企业的证</w:t>
            </w:r>
            <w:r>
              <w:rPr>
                <w:rFonts w:hint="eastAsia"/>
                <w:sz w:val="24"/>
                <w:szCs w:val="32"/>
                <w:highlight w:val="none"/>
              </w:rPr>
              <w:t>明文件（本项目属于专门面向</w:t>
            </w:r>
            <w:r>
              <w:rPr>
                <w:rFonts w:hint="eastAsia"/>
                <w:sz w:val="24"/>
                <w:szCs w:val="32"/>
                <w:highlight w:val="none"/>
                <w:lang w:val="en-US" w:eastAsia="zh-CN"/>
              </w:rPr>
              <w:t>小微</w:t>
            </w:r>
            <w:r>
              <w:rPr>
                <w:rFonts w:hint="eastAsia"/>
                <w:sz w:val="24"/>
                <w:szCs w:val="32"/>
                <w:highlight w:val="none"/>
              </w:rPr>
              <w:t>企业采购的项目，必须提供，否则响应文件按无效响应处理）</w:t>
            </w:r>
          </w:p>
          <w:p w14:paraId="228C9D53">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2"/>
                <w:szCs w:val="28"/>
              </w:rPr>
            </w:pPr>
            <w:r>
              <w:rPr>
                <w:rFonts w:hint="eastAsia"/>
                <w:sz w:val="24"/>
                <w:szCs w:val="32"/>
                <w:highlight w:val="none"/>
              </w:rPr>
              <w:t>11.除采购文件规定必须提供以外，供应商认为需要提供的</w:t>
            </w:r>
            <w:r>
              <w:rPr>
                <w:rFonts w:hint="eastAsia"/>
                <w:sz w:val="24"/>
                <w:szCs w:val="32"/>
              </w:rPr>
              <w:t>其他证明材料；</w:t>
            </w:r>
          </w:p>
        </w:tc>
      </w:tr>
    </w:tbl>
    <w:p w14:paraId="5CE57D52">
      <w:pPr>
        <w:pStyle w:val="7"/>
        <w:keepNext w:val="0"/>
        <w:keepLines w:val="0"/>
        <w:pageBreakBefore w:val="0"/>
        <w:widowControl w:val="0"/>
        <w:kinsoku/>
        <w:wordWrap/>
        <w:overflowPunct/>
        <w:topLinePunct w:val="0"/>
        <w:autoSpaceDE/>
        <w:autoSpaceDN/>
        <w:bidi w:val="0"/>
        <w:adjustRightInd/>
        <w:snapToGrid/>
        <w:spacing w:line="420" w:lineRule="exact"/>
        <w:textAlignment w:val="auto"/>
      </w:pPr>
    </w:p>
    <w:p w14:paraId="01856757">
      <w:pPr>
        <w:keepNext w:val="0"/>
        <w:keepLines w:val="0"/>
        <w:pageBreakBefore w:val="0"/>
        <w:widowControl w:val="0"/>
        <w:kinsoku/>
        <w:wordWrap/>
        <w:overflowPunct/>
        <w:topLinePunct w:val="0"/>
        <w:autoSpaceDE/>
        <w:autoSpaceDN/>
        <w:bidi w:val="0"/>
        <w:adjustRightInd/>
        <w:snapToGrid/>
        <w:spacing w:line="420" w:lineRule="exact"/>
        <w:textAlignment w:val="auto"/>
        <w:sectPr>
          <w:footerReference r:id="rId7" w:type="default"/>
          <w:pgSz w:w="11911" w:h="16838"/>
          <w:pgMar w:top="720" w:right="720" w:bottom="720" w:left="720" w:header="0" w:footer="1020" w:gutter="0"/>
          <w:pgNumType w:fmt="decimal"/>
          <w:cols w:space="0" w:num="1"/>
          <w:rtlGutter w:val="0"/>
          <w:docGrid w:linePitch="0" w:charSpace="0"/>
        </w:sectPr>
      </w:pPr>
    </w:p>
    <w:tbl>
      <w:tblPr>
        <w:tblStyle w:val="25"/>
        <w:tblW w:w="101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214"/>
        <w:gridCol w:w="8405"/>
      </w:tblGrid>
      <w:tr w14:paraId="52DC9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3" w:hRule="atLeast"/>
        </w:trPr>
        <w:tc>
          <w:tcPr>
            <w:tcW w:w="572" w:type="dxa"/>
            <w:vAlign w:val="top"/>
          </w:tcPr>
          <w:p w14:paraId="748F2AAD">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2"/>
              </w:rPr>
            </w:pPr>
          </w:p>
        </w:tc>
        <w:tc>
          <w:tcPr>
            <w:tcW w:w="1214" w:type="dxa"/>
            <w:vAlign w:val="top"/>
          </w:tcPr>
          <w:p w14:paraId="6D12D344">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2"/>
              </w:rPr>
            </w:pPr>
          </w:p>
        </w:tc>
        <w:tc>
          <w:tcPr>
            <w:tcW w:w="8405" w:type="dxa"/>
            <w:vAlign w:val="top"/>
          </w:tcPr>
          <w:p w14:paraId="25E7BD81">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24"/>
              </w:rPr>
            </w:pPr>
            <w:r>
              <w:rPr>
                <w:sz w:val="24"/>
                <w:szCs w:val="24"/>
              </w:rPr>
              <w:t>注：</w:t>
            </w:r>
          </w:p>
          <w:p w14:paraId="1284DCE8">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24"/>
              </w:rPr>
            </w:pPr>
            <w:r>
              <w:rPr>
                <w:sz w:val="24"/>
                <w:szCs w:val="24"/>
              </w:rPr>
              <w:t>（1）以上标明“必须提供”的材料属于复印件的，必须加盖供应商公章，否则响应文件按无效响应处理。</w:t>
            </w:r>
          </w:p>
          <w:p w14:paraId="2EB4EBA8">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24"/>
              </w:rPr>
            </w:pPr>
            <w:r>
              <w:rPr>
                <w:sz w:val="24"/>
                <w:szCs w:val="24"/>
              </w:rPr>
              <w:t>（2）磋商声明必须由法定代表人在规定签章处签字或签章并加盖供应商公章，否则响应文件按无效响应处理。</w:t>
            </w:r>
          </w:p>
          <w:p w14:paraId="1DC62A04">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24"/>
              </w:rPr>
            </w:pPr>
            <w:r>
              <w:rPr>
                <w:sz w:val="24"/>
                <w:szCs w:val="24"/>
              </w:rPr>
              <w:t>（3）供应商直接控股、管理关系信息表必须由法定代表人或者委托代理人在规定签章处签字或签章并加盖供应商公章，否则响应文件按无效响应处理。</w:t>
            </w:r>
          </w:p>
          <w:p w14:paraId="02E60AD1">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24"/>
              </w:rPr>
            </w:pPr>
            <w:r>
              <w:rPr>
                <w:sz w:val="24"/>
                <w:szCs w:val="24"/>
              </w:rPr>
              <w:t>（4）法定代表人授权委托书必须由法定代表人及委托代理人签字或签章，并加盖供应商公章，否则响应文件按无效响应处理。</w:t>
            </w:r>
          </w:p>
          <w:p w14:paraId="6FCDEA58">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24"/>
              </w:rPr>
            </w:pPr>
            <w:r>
              <w:rPr>
                <w:sz w:val="24"/>
                <w:szCs w:val="24"/>
              </w:rPr>
              <w:t>（5）响应文件（包含电子备份响应文件），其中电子响应文件中所须加盖公章部分均采用 CA 签章。若竞争性磋商文件中有专门标注的某关联点，并要求供应商在电子磋商系统中作出磋商响应的，如供应商未对关联点进行响应或者在响应文件其它内容进行描述，造成电子评审不能查询的责任由供应商自行承担。</w:t>
            </w:r>
          </w:p>
        </w:tc>
      </w:tr>
      <w:tr w14:paraId="37579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8" w:hRule="atLeast"/>
        </w:trPr>
        <w:tc>
          <w:tcPr>
            <w:tcW w:w="572" w:type="dxa"/>
            <w:vAlign w:val="top"/>
          </w:tcPr>
          <w:p w14:paraId="687BE55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Arial"/>
                <w:sz w:val="24"/>
                <w:szCs w:val="24"/>
              </w:rPr>
            </w:pPr>
          </w:p>
          <w:p w14:paraId="141EFCA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Arial"/>
                <w:sz w:val="24"/>
                <w:szCs w:val="24"/>
              </w:rPr>
            </w:pPr>
          </w:p>
          <w:p w14:paraId="26FA562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Arial"/>
                <w:sz w:val="24"/>
                <w:szCs w:val="24"/>
              </w:rPr>
            </w:pPr>
          </w:p>
          <w:p w14:paraId="3362E0E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Arial"/>
                <w:sz w:val="24"/>
                <w:szCs w:val="24"/>
              </w:rPr>
            </w:pPr>
          </w:p>
          <w:p w14:paraId="50021C1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Arial"/>
                <w:sz w:val="24"/>
                <w:szCs w:val="24"/>
              </w:rPr>
            </w:pPr>
          </w:p>
          <w:p w14:paraId="2D5F9E86">
            <w:pPr>
              <w:pStyle w:val="24"/>
              <w:keepNext w:val="0"/>
              <w:keepLines w:val="0"/>
              <w:pageBreakBefore w:val="0"/>
              <w:widowControl w:val="0"/>
              <w:kinsoku/>
              <w:wordWrap/>
              <w:overflowPunct/>
              <w:topLinePunct w:val="0"/>
              <w:autoSpaceDE/>
              <w:autoSpaceDN/>
              <w:bidi w:val="0"/>
              <w:adjustRightInd/>
              <w:snapToGrid/>
              <w:spacing w:before="78" w:line="420" w:lineRule="exact"/>
              <w:ind w:left="31"/>
              <w:jc w:val="left"/>
              <w:textAlignment w:val="auto"/>
              <w:rPr>
                <w:sz w:val="24"/>
                <w:szCs w:val="24"/>
              </w:rPr>
            </w:pPr>
            <w:r>
              <w:rPr>
                <w:spacing w:val="-10"/>
                <w:sz w:val="24"/>
                <w:szCs w:val="24"/>
              </w:rPr>
              <w:t>1</w:t>
            </w:r>
            <w:r>
              <w:rPr>
                <w:rFonts w:hint="eastAsia"/>
                <w:spacing w:val="-10"/>
                <w:sz w:val="24"/>
                <w:szCs w:val="24"/>
                <w:lang w:val="en-US" w:eastAsia="zh-CN"/>
              </w:rPr>
              <w:t>3</w:t>
            </w:r>
            <w:r>
              <w:rPr>
                <w:spacing w:val="-10"/>
                <w:sz w:val="24"/>
                <w:szCs w:val="24"/>
              </w:rPr>
              <w:t>.</w:t>
            </w:r>
          </w:p>
        </w:tc>
        <w:tc>
          <w:tcPr>
            <w:tcW w:w="1214" w:type="dxa"/>
            <w:vAlign w:val="center"/>
          </w:tcPr>
          <w:p w14:paraId="78797A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4A1CDB1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2C8E3E3A">
            <w:pPr>
              <w:pStyle w:val="24"/>
              <w:keepNext w:val="0"/>
              <w:keepLines w:val="0"/>
              <w:pageBreakBefore w:val="0"/>
              <w:widowControl w:val="0"/>
              <w:kinsoku/>
              <w:wordWrap/>
              <w:overflowPunct/>
              <w:topLinePunct w:val="0"/>
              <w:autoSpaceDE/>
              <w:autoSpaceDN/>
              <w:bidi w:val="0"/>
              <w:adjustRightInd/>
              <w:snapToGrid/>
              <w:spacing w:before="78" w:line="420" w:lineRule="exact"/>
              <w:jc w:val="both"/>
              <w:textAlignment w:val="auto"/>
              <w:rPr>
                <w:sz w:val="24"/>
                <w:szCs w:val="24"/>
              </w:rPr>
            </w:pPr>
            <w:r>
              <w:rPr>
                <w:spacing w:val="-2"/>
                <w:position w:val="11"/>
                <w:sz w:val="24"/>
                <w:szCs w:val="24"/>
              </w:rPr>
              <w:t>报价商务技</w:t>
            </w:r>
          </w:p>
          <w:p w14:paraId="7810BBB8">
            <w:pPr>
              <w:pStyle w:val="24"/>
              <w:keepNext w:val="0"/>
              <w:keepLines w:val="0"/>
              <w:pageBreakBefore w:val="0"/>
              <w:widowControl w:val="0"/>
              <w:kinsoku/>
              <w:wordWrap/>
              <w:overflowPunct/>
              <w:topLinePunct w:val="0"/>
              <w:autoSpaceDE/>
              <w:autoSpaceDN/>
              <w:bidi w:val="0"/>
              <w:adjustRightInd/>
              <w:snapToGrid/>
              <w:spacing w:line="420" w:lineRule="exact"/>
              <w:ind w:left="252"/>
              <w:jc w:val="center"/>
              <w:textAlignment w:val="auto"/>
              <w:rPr>
                <w:sz w:val="24"/>
                <w:szCs w:val="24"/>
              </w:rPr>
            </w:pPr>
            <w:r>
              <w:rPr>
                <w:spacing w:val="-4"/>
                <w:sz w:val="24"/>
                <w:szCs w:val="24"/>
              </w:rPr>
              <w:t>术文件</w:t>
            </w:r>
          </w:p>
        </w:tc>
        <w:tc>
          <w:tcPr>
            <w:tcW w:w="8405" w:type="dxa"/>
            <w:vAlign w:val="top"/>
          </w:tcPr>
          <w:p w14:paraId="0A323219">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1.磋商函及附录（格式后附）；（必须提供，否则响应文件按无效响应处理）</w:t>
            </w:r>
          </w:p>
          <w:p w14:paraId="1B1EF65D">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2.磋商报价表（格式后附）；（必须提供，否则响应文件按无效响应处理）</w:t>
            </w:r>
          </w:p>
          <w:p w14:paraId="171331CA">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3.已标价工程量清单；（必须提供，否则响应文件按无效响应处理）</w:t>
            </w:r>
          </w:p>
          <w:p w14:paraId="14ACC848">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rFonts w:hint="eastAsia"/>
                <w:sz w:val="24"/>
                <w:szCs w:val="24"/>
                <w:lang w:val="en-US" w:eastAsia="zh-CN"/>
              </w:rPr>
              <w:t>4</w:t>
            </w:r>
            <w:r>
              <w:rPr>
                <w:sz w:val="24"/>
                <w:szCs w:val="24"/>
              </w:rPr>
              <w:t>.项目经理简历表（格式附后）；（必须提供，否则响应文件按无效响应处理）</w:t>
            </w:r>
          </w:p>
          <w:p w14:paraId="381C6B9D">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rFonts w:hint="eastAsia"/>
                <w:sz w:val="24"/>
                <w:szCs w:val="24"/>
                <w:lang w:val="en-US" w:eastAsia="zh-CN"/>
              </w:rPr>
              <w:t>5</w:t>
            </w:r>
            <w:r>
              <w:rPr>
                <w:sz w:val="24"/>
                <w:szCs w:val="24"/>
              </w:rPr>
              <w:t>.专职安全员简历表（格式附后）；（必须提供，否则响应文件按无效响应处理）</w:t>
            </w:r>
          </w:p>
          <w:p w14:paraId="02F4D225">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rFonts w:hint="eastAsia"/>
                <w:sz w:val="24"/>
                <w:szCs w:val="24"/>
                <w:lang w:val="en-US" w:eastAsia="zh-CN"/>
              </w:rPr>
              <w:t>6</w:t>
            </w:r>
            <w:r>
              <w:rPr>
                <w:sz w:val="24"/>
                <w:szCs w:val="24"/>
              </w:rPr>
              <w:t>.技术负责人简历表（格式附后）；（必须提供，否则响应文件按无效响应处理）</w:t>
            </w:r>
          </w:p>
          <w:p w14:paraId="7D1D4592">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rFonts w:hint="eastAsia"/>
                <w:sz w:val="24"/>
                <w:szCs w:val="24"/>
                <w:lang w:val="en-US" w:eastAsia="zh-CN"/>
              </w:rPr>
              <w:t>7</w:t>
            </w:r>
            <w:r>
              <w:rPr>
                <w:sz w:val="24"/>
                <w:szCs w:val="24"/>
              </w:rPr>
              <w:t>.建设工程项目管理承诺书（格式后附）；（必须提供，否则响应文件按无效响应处理）</w:t>
            </w:r>
          </w:p>
          <w:p w14:paraId="40B5DC87">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rFonts w:hint="eastAsia"/>
                <w:sz w:val="24"/>
                <w:szCs w:val="24"/>
                <w:lang w:val="en-US" w:eastAsia="zh-CN"/>
              </w:rPr>
              <w:t>8</w:t>
            </w:r>
            <w:r>
              <w:rPr>
                <w:sz w:val="24"/>
                <w:szCs w:val="24"/>
              </w:rPr>
              <w:t>.项目管理机构（必须提供，否则响应文件按无效响应处理）</w:t>
            </w:r>
          </w:p>
        </w:tc>
      </w:tr>
    </w:tbl>
    <w:p w14:paraId="69D18C0D">
      <w:pPr>
        <w:pStyle w:val="7"/>
        <w:keepNext w:val="0"/>
        <w:keepLines w:val="0"/>
        <w:pageBreakBefore w:val="0"/>
        <w:widowControl w:val="0"/>
        <w:kinsoku/>
        <w:wordWrap/>
        <w:overflowPunct/>
        <w:topLinePunct w:val="0"/>
        <w:autoSpaceDE/>
        <w:autoSpaceDN/>
        <w:bidi w:val="0"/>
        <w:adjustRightInd/>
        <w:snapToGrid/>
        <w:spacing w:line="420" w:lineRule="exact"/>
        <w:textAlignment w:val="auto"/>
        <w:rPr>
          <w:sz w:val="22"/>
          <w:szCs w:val="22"/>
        </w:rPr>
      </w:pPr>
    </w:p>
    <w:p w14:paraId="139FA264">
      <w:pPr>
        <w:keepNext w:val="0"/>
        <w:keepLines w:val="0"/>
        <w:pageBreakBefore w:val="0"/>
        <w:widowControl w:val="0"/>
        <w:kinsoku/>
        <w:wordWrap/>
        <w:overflowPunct/>
        <w:topLinePunct w:val="0"/>
        <w:autoSpaceDE/>
        <w:autoSpaceDN/>
        <w:bidi w:val="0"/>
        <w:adjustRightInd/>
        <w:snapToGrid/>
        <w:spacing w:line="420" w:lineRule="exact"/>
        <w:textAlignment w:val="auto"/>
        <w:sectPr>
          <w:footerReference r:id="rId8" w:type="default"/>
          <w:pgSz w:w="11911" w:h="16838"/>
          <w:pgMar w:top="720" w:right="720" w:bottom="720" w:left="720" w:header="0" w:footer="998" w:gutter="0"/>
          <w:pgNumType w:fmt="decimal"/>
          <w:cols w:space="0" w:num="1"/>
          <w:rtlGutter w:val="0"/>
          <w:docGrid w:linePitch="0" w:charSpace="0"/>
        </w:sectPr>
      </w:pPr>
    </w:p>
    <w:tbl>
      <w:tblPr>
        <w:tblStyle w:val="25"/>
        <w:tblW w:w="10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214"/>
        <w:gridCol w:w="8620"/>
      </w:tblGrid>
      <w:tr w14:paraId="7230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7" w:hRule="atLeast"/>
        </w:trPr>
        <w:tc>
          <w:tcPr>
            <w:tcW w:w="572" w:type="dxa"/>
            <w:vAlign w:val="top"/>
          </w:tcPr>
          <w:p w14:paraId="45256F01">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2"/>
              </w:rPr>
            </w:pPr>
          </w:p>
        </w:tc>
        <w:tc>
          <w:tcPr>
            <w:tcW w:w="1214" w:type="dxa"/>
            <w:vAlign w:val="top"/>
          </w:tcPr>
          <w:p w14:paraId="5611E0DB">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4"/>
                <w:szCs w:val="24"/>
              </w:rPr>
            </w:pPr>
          </w:p>
        </w:tc>
        <w:tc>
          <w:tcPr>
            <w:tcW w:w="8620" w:type="dxa"/>
            <w:vAlign w:val="top"/>
          </w:tcPr>
          <w:p w14:paraId="0F06B234">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rFonts w:hint="eastAsia"/>
                <w:sz w:val="24"/>
                <w:szCs w:val="24"/>
                <w:lang w:val="en-US" w:eastAsia="zh-CN"/>
              </w:rPr>
              <w:t>9</w:t>
            </w:r>
            <w:r>
              <w:rPr>
                <w:sz w:val="24"/>
                <w:szCs w:val="24"/>
              </w:rPr>
              <w:t>.施工组织设计（必须提供，否则响应文件按无效响应处理）</w:t>
            </w:r>
          </w:p>
          <w:p w14:paraId="000400D0">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1</w:t>
            </w:r>
            <w:r>
              <w:rPr>
                <w:rFonts w:hint="eastAsia"/>
                <w:sz w:val="24"/>
                <w:szCs w:val="24"/>
                <w:lang w:val="en-US" w:eastAsia="zh-CN"/>
              </w:rPr>
              <w:t>0</w:t>
            </w:r>
            <w:r>
              <w:rPr>
                <w:sz w:val="24"/>
                <w:szCs w:val="24"/>
              </w:rPr>
              <w:t>.供应商认为需要提供的其他有关资料（近年完成的类似项目情况表、正在施工的和新承的项目情况表及近年发生的诉讼及仲裁情况表等）。</w:t>
            </w:r>
          </w:p>
          <w:p w14:paraId="52BC2AD7">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注：</w:t>
            </w:r>
          </w:p>
          <w:p w14:paraId="7E214941">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（1）以上标明“必须提供 ”的材料属于复印件的，必须加盖供应商公章，否则响应文件按无效响应处理。</w:t>
            </w:r>
          </w:p>
          <w:p w14:paraId="3A958AF9">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2）响应文件（包含电子备份响应文件），其中电子响应文件中所须加盖公章部分均采用CA签章。若竞争性磋商文件中有专门标注的某关联点，并要求供应商在电子磋商系统中作出磋商响应的，如供应商未对关联点进行响应或者在响应文件其它内容进行描述，造成电子评审不能查询的责任由供应商自行承担。</w:t>
            </w:r>
          </w:p>
          <w:p w14:paraId="161BD94F">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（3）以上材料未附格式的，由供应商自行拟定。</w:t>
            </w:r>
          </w:p>
        </w:tc>
      </w:tr>
      <w:tr w14:paraId="6C587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572" w:type="dxa"/>
            <w:vAlign w:val="center"/>
          </w:tcPr>
          <w:p w14:paraId="400C23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022A51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7194EE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7F4DA366">
            <w:pPr>
              <w:pStyle w:val="24"/>
              <w:keepNext w:val="0"/>
              <w:keepLines w:val="0"/>
              <w:pageBreakBefore w:val="0"/>
              <w:widowControl w:val="0"/>
              <w:kinsoku/>
              <w:wordWrap/>
              <w:overflowPunct/>
              <w:topLinePunct w:val="0"/>
              <w:autoSpaceDE/>
              <w:autoSpaceDN/>
              <w:bidi w:val="0"/>
              <w:adjustRightInd/>
              <w:snapToGrid/>
              <w:spacing w:before="78" w:line="420" w:lineRule="exact"/>
              <w:ind w:left="31"/>
              <w:jc w:val="center"/>
              <w:textAlignment w:val="auto"/>
              <w:rPr>
                <w:sz w:val="24"/>
                <w:szCs w:val="24"/>
              </w:rPr>
            </w:pPr>
            <w:r>
              <w:rPr>
                <w:spacing w:val="-10"/>
                <w:sz w:val="24"/>
                <w:szCs w:val="24"/>
              </w:rPr>
              <w:t>1</w:t>
            </w:r>
            <w:r>
              <w:rPr>
                <w:rFonts w:hint="eastAsia"/>
                <w:spacing w:val="-10"/>
                <w:sz w:val="24"/>
                <w:szCs w:val="24"/>
                <w:lang w:val="en-US" w:eastAsia="zh-CN"/>
              </w:rPr>
              <w:t>4</w:t>
            </w:r>
            <w:r>
              <w:rPr>
                <w:spacing w:val="-10"/>
                <w:sz w:val="24"/>
                <w:szCs w:val="24"/>
              </w:rPr>
              <w:t>.</w:t>
            </w:r>
          </w:p>
        </w:tc>
        <w:tc>
          <w:tcPr>
            <w:tcW w:w="1214" w:type="dxa"/>
            <w:vAlign w:val="top"/>
          </w:tcPr>
          <w:p w14:paraId="37E5FA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085F63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0287349B">
            <w:pPr>
              <w:pStyle w:val="24"/>
              <w:keepNext w:val="0"/>
              <w:keepLines w:val="0"/>
              <w:pageBreakBefore w:val="0"/>
              <w:widowControl w:val="0"/>
              <w:kinsoku/>
              <w:wordWrap/>
              <w:overflowPunct/>
              <w:topLinePunct w:val="0"/>
              <w:autoSpaceDE/>
              <w:autoSpaceDN/>
              <w:bidi w:val="0"/>
              <w:adjustRightInd/>
              <w:snapToGrid/>
              <w:spacing w:before="78" w:line="420" w:lineRule="exact"/>
              <w:jc w:val="center"/>
              <w:textAlignment w:val="auto"/>
              <w:rPr>
                <w:sz w:val="24"/>
                <w:szCs w:val="24"/>
              </w:rPr>
            </w:pPr>
            <w:r>
              <w:rPr>
                <w:spacing w:val="-3"/>
                <w:sz w:val="24"/>
                <w:szCs w:val="24"/>
              </w:rPr>
              <w:t>磋商报价</w:t>
            </w:r>
          </w:p>
        </w:tc>
        <w:tc>
          <w:tcPr>
            <w:tcW w:w="8620" w:type="dxa"/>
            <w:vAlign w:val="top"/>
          </w:tcPr>
          <w:p w14:paraId="7910D44B">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供应商所填报的各项基价中的主要材料单价在合同实施期间不作调整，供应商在报综合单价时应考虑各种风险因素和自己的承受能</w:t>
            </w:r>
          </w:p>
          <w:p w14:paraId="3B98210C">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力。项目单价应包括施工设备、劳务管理、维护、保险、利润、运输、税金、工艺损耗、政策性文件规定以及合同所包含的所有风险、责任等应用费用，不因市场价格因素等情况而变动。</w:t>
            </w:r>
          </w:p>
        </w:tc>
      </w:tr>
      <w:tr w14:paraId="0E21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2" w:type="dxa"/>
            <w:vAlign w:val="center"/>
          </w:tcPr>
          <w:p w14:paraId="5BA21C9C">
            <w:pPr>
              <w:pStyle w:val="24"/>
              <w:keepNext w:val="0"/>
              <w:keepLines w:val="0"/>
              <w:pageBreakBefore w:val="0"/>
              <w:widowControl w:val="0"/>
              <w:kinsoku/>
              <w:wordWrap/>
              <w:overflowPunct/>
              <w:topLinePunct w:val="0"/>
              <w:autoSpaceDE/>
              <w:autoSpaceDN/>
              <w:bidi w:val="0"/>
              <w:adjustRightInd/>
              <w:snapToGrid/>
              <w:spacing w:before="154" w:line="420" w:lineRule="exact"/>
              <w:ind w:left="31"/>
              <w:jc w:val="center"/>
              <w:textAlignment w:val="auto"/>
              <w:rPr>
                <w:sz w:val="24"/>
                <w:szCs w:val="24"/>
              </w:rPr>
            </w:pPr>
            <w:r>
              <w:rPr>
                <w:spacing w:val="-10"/>
                <w:sz w:val="24"/>
                <w:szCs w:val="24"/>
              </w:rPr>
              <w:t>1</w:t>
            </w:r>
            <w:r>
              <w:rPr>
                <w:rFonts w:hint="eastAsia"/>
                <w:spacing w:val="-10"/>
                <w:sz w:val="24"/>
                <w:szCs w:val="24"/>
                <w:lang w:val="en-US" w:eastAsia="zh-CN"/>
              </w:rPr>
              <w:t>5</w:t>
            </w:r>
            <w:r>
              <w:rPr>
                <w:spacing w:val="-10"/>
                <w:sz w:val="24"/>
                <w:szCs w:val="24"/>
              </w:rPr>
              <w:t>.</w:t>
            </w:r>
          </w:p>
        </w:tc>
        <w:tc>
          <w:tcPr>
            <w:tcW w:w="1214" w:type="dxa"/>
            <w:vAlign w:val="top"/>
          </w:tcPr>
          <w:p w14:paraId="66D4FEB1">
            <w:pPr>
              <w:pStyle w:val="24"/>
              <w:keepNext w:val="0"/>
              <w:keepLines w:val="0"/>
              <w:pageBreakBefore w:val="0"/>
              <w:widowControl w:val="0"/>
              <w:kinsoku/>
              <w:wordWrap/>
              <w:overflowPunct/>
              <w:topLinePunct w:val="0"/>
              <w:autoSpaceDE/>
              <w:autoSpaceDN/>
              <w:bidi w:val="0"/>
              <w:adjustRightInd/>
              <w:snapToGrid/>
              <w:spacing w:before="116" w:line="420" w:lineRule="exact"/>
              <w:ind w:left="10"/>
              <w:jc w:val="center"/>
              <w:textAlignment w:val="auto"/>
              <w:rPr>
                <w:sz w:val="24"/>
                <w:szCs w:val="24"/>
              </w:rPr>
            </w:pPr>
            <w:r>
              <w:rPr>
                <w:spacing w:val="-2"/>
                <w:sz w:val="24"/>
                <w:szCs w:val="24"/>
              </w:rPr>
              <w:t>磋商有效期</w:t>
            </w:r>
          </w:p>
        </w:tc>
        <w:tc>
          <w:tcPr>
            <w:tcW w:w="8620" w:type="dxa"/>
            <w:vAlign w:val="top"/>
          </w:tcPr>
          <w:p w14:paraId="14E814F8">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自首次响应文件提交截止之日起60日。</w:t>
            </w:r>
          </w:p>
        </w:tc>
      </w:tr>
      <w:tr w14:paraId="382A2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6" w:hRule="atLeast"/>
        </w:trPr>
        <w:tc>
          <w:tcPr>
            <w:tcW w:w="572" w:type="dxa"/>
            <w:vAlign w:val="center"/>
          </w:tcPr>
          <w:p w14:paraId="233124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020A8C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04B4B4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442DD5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00662C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34CA956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519EE1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17C2D1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0BA791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2439EF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076633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635269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23397707">
            <w:pPr>
              <w:pStyle w:val="24"/>
              <w:keepNext w:val="0"/>
              <w:keepLines w:val="0"/>
              <w:pageBreakBefore w:val="0"/>
              <w:widowControl w:val="0"/>
              <w:kinsoku/>
              <w:wordWrap/>
              <w:overflowPunct/>
              <w:topLinePunct w:val="0"/>
              <w:autoSpaceDE/>
              <w:autoSpaceDN/>
              <w:bidi w:val="0"/>
              <w:adjustRightInd/>
              <w:snapToGrid/>
              <w:spacing w:before="78" w:line="420" w:lineRule="exact"/>
              <w:ind w:left="31"/>
              <w:jc w:val="center"/>
              <w:textAlignment w:val="auto"/>
              <w:rPr>
                <w:sz w:val="24"/>
                <w:szCs w:val="24"/>
              </w:rPr>
            </w:pPr>
            <w:r>
              <w:rPr>
                <w:spacing w:val="-10"/>
                <w:sz w:val="24"/>
                <w:szCs w:val="24"/>
              </w:rPr>
              <w:t>1</w:t>
            </w:r>
            <w:r>
              <w:rPr>
                <w:rFonts w:hint="eastAsia"/>
                <w:spacing w:val="-10"/>
                <w:sz w:val="24"/>
                <w:szCs w:val="24"/>
                <w:lang w:val="en-US" w:eastAsia="zh-CN"/>
              </w:rPr>
              <w:t>6</w:t>
            </w:r>
            <w:r>
              <w:rPr>
                <w:spacing w:val="-10"/>
                <w:sz w:val="24"/>
                <w:szCs w:val="24"/>
              </w:rPr>
              <w:t>.</w:t>
            </w:r>
          </w:p>
        </w:tc>
        <w:tc>
          <w:tcPr>
            <w:tcW w:w="1214" w:type="dxa"/>
            <w:vAlign w:val="top"/>
          </w:tcPr>
          <w:p w14:paraId="582CF8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1A0552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6A1EBAF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4D151A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256DE0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465E58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7CCCA4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4"/>
                <w:szCs w:val="24"/>
              </w:rPr>
            </w:pPr>
          </w:p>
          <w:p w14:paraId="3591B6D0">
            <w:pPr>
              <w:pStyle w:val="24"/>
              <w:keepNext w:val="0"/>
              <w:keepLines w:val="0"/>
              <w:pageBreakBefore w:val="0"/>
              <w:widowControl w:val="0"/>
              <w:kinsoku/>
              <w:wordWrap/>
              <w:overflowPunct/>
              <w:topLinePunct w:val="0"/>
              <w:autoSpaceDE/>
              <w:autoSpaceDN/>
              <w:bidi w:val="0"/>
              <w:adjustRightInd/>
              <w:snapToGrid/>
              <w:spacing w:before="78" w:line="420" w:lineRule="exact"/>
              <w:jc w:val="both"/>
              <w:textAlignment w:val="auto"/>
              <w:rPr>
                <w:sz w:val="24"/>
                <w:szCs w:val="24"/>
              </w:rPr>
            </w:pPr>
            <w:r>
              <w:rPr>
                <w:spacing w:val="-2"/>
                <w:sz w:val="24"/>
                <w:szCs w:val="24"/>
              </w:rPr>
              <w:t>磋商保证金</w:t>
            </w:r>
          </w:p>
        </w:tc>
        <w:tc>
          <w:tcPr>
            <w:tcW w:w="8620" w:type="dxa"/>
            <w:vAlign w:val="top"/>
          </w:tcPr>
          <w:p w14:paraId="41B264C8">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rFonts w:hint="default"/>
                <w:sz w:val="24"/>
                <w:szCs w:val="24"/>
                <w:highlight w:val="none"/>
                <w:lang w:val="en-US" w:eastAsia="zh-CN"/>
              </w:rPr>
            </w:pPr>
            <w:r>
              <w:rPr>
                <w:sz w:val="24"/>
                <w:szCs w:val="24"/>
                <w:highlight w:val="none"/>
              </w:rPr>
              <w:t>磋商保证金金额：</w:t>
            </w:r>
            <w:r>
              <w:rPr>
                <w:rFonts w:hint="eastAsia"/>
                <w:sz w:val="24"/>
                <w:szCs w:val="24"/>
                <w:highlight w:val="none"/>
              </w:rPr>
              <w:t>本项目不收取保证金</w:t>
            </w:r>
          </w:p>
          <w:p w14:paraId="38B2C545">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highlight w:val="none"/>
              </w:rPr>
            </w:pPr>
            <w:r>
              <w:rPr>
                <w:sz w:val="24"/>
                <w:szCs w:val="24"/>
                <w:highlight w:val="none"/>
              </w:rPr>
              <w:t>磋商保证金的交纳方式：银行转账、支票、汇票、本票或者金融、担保机构出具的保函，禁止采用现钞方式。采用银行转账方式的，在磋商截止时间前交至以下指定账户并且到账（</w:t>
            </w:r>
            <w:r>
              <w:rPr>
                <w:rFonts w:hint="eastAsia"/>
                <w:sz w:val="24"/>
                <w:szCs w:val="24"/>
                <w:highlight w:val="none"/>
              </w:rPr>
              <w:t>开户名称：</w:t>
            </w:r>
            <w:r>
              <w:rPr>
                <w:rFonts w:hint="eastAsia"/>
                <w:sz w:val="24"/>
                <w:szCs w:val="24"/>
                <w:highlight w:val="none"/>
                <w:lang w:eastAsia="zh-CN"/>
              </w:rPr>
              <w:t>广西胜辉工程项目管理咨询有限公司</w:t>
            </w:r>
            <w:r>
              <w:rPr>
                <w:rFonts w:hint="eastAsia"/>
                <w:sz w:val="24"/>
                <w:szCs w:val="24"/>
                <w:highlight w:val="none"/>
              </w:rPr>
              <w:t>，开户银行：柳州银行股份有限公司柳州柳江新城支行，账号：70814500000000001446</w:t>
            </w:r>
            <w:r>
              <w:rPr>
                <w:sz w:val="24"/>
                <w:szCs w:val="24"/>
                <w:highlight w:val="none"/>
              </w:rPr>
              <w:t>）；采用支票、汇票、本票或者保函等方式的，在磋商截止时间前，磋商人必须递交支票、汇票、本票或者保函原件。否则视为无效磋商保证金。</w:t>
            </w:r>
          </w:p>
          <w:p w14:paraId="2EF1EE5F">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相关要求：</w:t>
            </w:r>
          </w:p>
          <w:p w14:paraId="69B32BCE">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1.磋商保证金采用银行转账交纳方式的，在磋商截止时间前交至指定账户并且到账，竞标人应将银行转账底单的复印件作为磋商保证金提交凭证，放置于竞标响应文件中，否则竞标无效。</w:t>
            </w:r>
          </w:p>
          <w:p w14:paraId="0B5F425B">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24"/>
              </w:rPr>
            </w:pPr>
            <w:r>
              <w:rPr>
                <w:sz w:val="24"/>
                <w:szCs w:val="24"/>
              </w:rPr>
              <w:t>2.磋商保证金采用支票、汇票、本票或者金融、担保机构出具的保函交纳方式的，竞标人应将支票、汇票、本票或者金融、担保机构出具的保函的复印件作为磋商保证金提交凭证，放置于竞标响应文</w:t>
            </w:r>
            <w:r>
              <w:rPr>
                <w:rFonts w:hint="eastAsia"/>
                <w:sz w:val="24"/>
                <w:szCs w:val="24"/>
              </w:rPr>
              <w:t>件中，否则竞标无效。竞标人必须在磋商截止时间前将支票、汇票、本票或者金融、担保机构出具的保函原件提交给采购人或者采购代理机构，由采购人或者采购代理机构向竞标人出具回执，并妥善保管。</w:t>
            </w:r>
          </w:p>
        </w:tc>
      </w:tr>
    </w:tbl>
    <w:p w14:paraId="6351A696">
      <w:pPr>
        <w:keepNext w:val="0"/>
        <w:keepLines w:val="0"/>
        <w:pageBreakBefore w:val="0"/>
        <w:widowControl w:val="0"/>
        <w:kinsoku/>
        <w:wordWrap/>
        <w:overflowPunct/>
        <w:topLinePunct w:val="0"/>
        <w:autoSpaceDE/>
        <w:autoSpaceDN/>
        <w:bidi w:val="0"/>
        <w:adjustRightInd/>
        <w:snapToGrid/>
        <w:spacing w:line="420" w:lineRule="exact"/>
        <w:textAlignment w:val="auto"/>
        <w:rPr>
          <w:sz w:val="22"/>
          <w:szCs w:val="28"/>
        </w:rPr>
        <w:sectPr>
          <w:footerReference r:id="rId9" w:type="default"/>
          <w:pgSz w:w="11911" w:h="16838"/>
          <w:pgMar w:top="720" w:right="720" w:bottom="720" w:left="720" w:header="0" w:footer="998" w:gutter="0"/>
          <w:pgNumType w:fmt="decimal"/>
          <w:cols w:space="0" w:num="1"/>
          <w:rtlGutter w:val="0"/>
          <w:docGrid w:linePitch="0" w:charSpace="0"/>
        </w:sectPr>
      </w:pPr>
    </w:p>
    <w:tbl>
      <w:tblPr>
        <w:tblStyle w:val="25"/>
        <w:tblW w:w="10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214"/>
        <w:gridCol w:w="8660"/>
      </w:tblGrid>
      <w:tr w14:paraId="0BE9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2" w:type="dxa"/>
            <w:vAlign w:val="top"/>
          </w:tcPr>
          <w:p w14:paraId="2D0DF854">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tc>
        <w:tc>
          <w:tcPr>
            <w:tcW w:w="1214" w:type="dxa"/>
            <w:vAlign w:val="top"/>
          </w:tcPr>
          <w:p w14:paraId="0DE9977C">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tc>
        <w:tc>
          <w:tcPr>
            <w:tcW w:w="8660" w:type="dxa"/>
            <w:vAlign w:val="top"/>
          </w:tcPr>
          <w:p w14:paraId="197B2873">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3.竞标人为联合体的，可以由联合体中的一方或者多方共同交纳磋商保证金，其交纳的保证金对联合体各方均具有约束力。</w:t>
            </w:r>
          </w:p>
          <w:p w14:paraId="42ADE4D9">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备注：</w:t>
            </w:r>
          </w:p>
          <w:p w14:paraId="1862D526">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1. 磋商保证金在磋商截止时间后提交的，或者不按规定交纳方式交纳的，或者未足额交纳的（包含保函额度不足的），视为无效磋商保证金。</w:t>
            </w:r>
          </w:p>
          <w:p w14:paraId="0DB87CFF">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2.竞标人采用现钞方式或者从个人账户（自然人磋商除外）转出的磋商保证金，视为无效磋商保证金。</w:t>
            </w:r>
          </w:p>
          <w:p w14:paraId="0BC89E57">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3.支票、汇票或者本票出现无效或者背书情形的，视为无效磋商保证金。</w:t>
            </w:r>
          </w:p>
          <w:p w14:paraId="4CD64F9A">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4.保函有效期低于磋商有效期的，视为无效磋商保证金。</w:t>
            </w:r>
          </w:p>
          <w:p w14:paraId="290572A0">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5.采用金融、担保机构出具保函的，必须为无条件保函，否则视为无效磋商保证金。</w:t>
            </w:r>
          </w:p>
        </w:tc>
      </w:tr>
      <w:tr w14:paraId="79F6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2" w:type="dxa"/>
            <w:vAlign w:val="center"/>
          </w:tcPr>
          <w:p w14:paraId="6A236C1B">
            <w:pPr>
              <w:pStyle w:val="24"/>
              <w:keepNext w:val="0"/>
              <w:keepLines w:val="0"/>
              <w:pageBreakBefore w:val="0"/>
              <w:widowControl w:val="0"/>
              <w:kinsoku/>
              <w:wordWrap/>
              <w:overflowPunct/>
              <w:topLinePunct w:val="0"/>
              <w:autoSpaceDE/>
              <w:autoSpaceDN/>
              <w:bidi w:val="0"/>
              <w:adjustRightInd/>
              <w:snapToGrid/>
              <w:spacing w:before="153" w:line="420" w:lineRule="exact"/>
              <w:ind w:left="31"/>
              <w:jc w:val="center"/>
              <w:textAlignment w:val="auto"/>
              <w:rPr>
                <w:sz w:val="24"/>
                <w:szCs w:val="24"/>
              </w:rPr>
            </w:pPr>
            <w:r>
              <w:rPr>
                <w:spacing w:val="-10"/>
                <w:sz w:val="24"/>
                <w:szCs w:val="24"/>
              </w:rPr>
              <w:t>1</w:t>
            </w:r>
            <w:r>
              <w:rPr>
                <w:rFonts w:hint="eastAsia"/>
                <w:spacing w:val="-10"/>
                <w:sz w:val="24"/>
                <w:szCs w:val="24"/>
                <w:lang w:val="en-US" w:eastAsia="zh-CN"/>
              </w:rPr>
              <w:t>7</w:t>
            </w:r>
            <w:r>
              <w:rPr>
                <w:spacing w:val="-10"/>
                <w:sz w:val="24"/>
                <w:szCs w:val="24"/>
              </w:rPr>
              <w:t>.</w:t>
            </w:r>
          </w:p>
        </w:tc>
        <w:tc>
          <w:tcPr>
            <w:tcW w:w="1214" w:type="dxa"/>
            <w:vAlign w:val="center"/>
          </w:tcPr>
          <w:p w14:paraId="42D36631">
            <w:pPr>
              <w:pStyle w:val="24"/>
              <w:keepNext w:val="0"/>
              <w:keepLines w:val="0"/>
              <w:pageBreakBefore w:val="0"/>
              <w:widowControl w:val="0"/>
              <w:kinsoku/>
              <w:wordWrap/>
              <w:overflowPunct/>
              <w:topLinePunct w:val="0"/>
              <w:autoSpaceDE/>
              <w:autoSpaceDN/>
              <w:bidi w:val="0"/>
              <w:adjustRightInd/>
              <w:snapToGrid/>
              <w:spacing w:before="116" w:line="420" w:lineRule="exact"/>
              <w:ind w:left="130"/>
              <w:jc w:val="center"/>
              <w:textAlignment w:val="auto"/>
              <w:rPr>
                <w:sz w:val="22"/>
                <w:szCs w:val="22"/>
              </w:rPr>
            </w:pPr>
            <w:r>
              <w:rPr>
                <w:spacing w:val="-3"/>
                <w:sz w:val="24"/>
                <w:szCs w:val="24"/>
              </w:rPr>
              <w:t>磋商小组</w:t>
            </w:r>
          </w:p>
        </w:tc>
        <w:tc>
          <w:tcPr>
            <w:tcW w:w="8660" w:type="dxa"/>
            <w:vAlign w:val="top"/>
          </w:tcPr>
          <w:p w14:paraId="22AA6AB8">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磋商小组的人数：</w:t>
            </w:r>
            <w:r>
              <w:rPr>
                <w:rFonts w:hint="eastAsia"/>
                <w:sz w:val="24"/>
                <w:szCs w:val="32"/>
                <w:lang w:val="en-US" w:eastAsia="zh-CN"/>
              </w:rPr>
              <w:t>3</w:t>
            </w:r>
            <w:r>
              <w:rPr>
                <w:sz w:val="24"/>
                <w:szCs w:val="32"/>
              </w:rPr>
              <w:t>人。</w:t>
            </w:r>
          </w:p>
        </w:tc>
      </w:tr>
      <w:tr w14:paraId="5208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72" w:type="dxa"/>
            <w:vAlign w:val="center"/>
          </w:tcPr>
          <w:p w14:paraId="5B509E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6D85096F">
            <w:pPr>
              <w:pStyle w:val="24"/>
              <w:keepNext w:val="0"/>
              <w:keepLines w:val="0"/>
              <w:pageBreakBefore w:val="0"/>
              <w:widowControl w:val="0"/>
              <w:kinsoku/>
              <w:wordWrap/>
              <w:overflowPunct/>
              <w:topLinePunct w:val="0"/>
              <w:autoSpaceDE/>
              <w:autoSpaceDN/>
              <w:bidi w:val="0"/>
              <w:adjustRightInd/>
              <w:snapToGrid/>
              <w:spacing w:before="78" w:line="420" w:lineRule="exact"/>
              <w:ind w:left="31"/>
              <w:jc w:val="center"/>
              <w:textAlignment w:val="auto"/>
              <w:rPr>
                <w:sz w:val="24"/>
                <w:szCs w:val="24"/>
              </w:rPr>
            </w:pPr>
            <w:r>
              <w:rPr>
                <w:spacing w:val="-10"/>
                <w:sz w:val="24"/>
                <w:szCs w:val="24"/>
              </w:rPr>
              <w:t>1</w:t>
            </w:r>
            <w:r>
              <w:rPr>
                <w:rFonts w:hint="eastAsia"/>
                <w:spacing w:val="-10"/>
                <w:sz w:val="24"/>
                <w:szCs w:val="24"/>
                <w:lang w:val="en-US" w:eastAsia="zh-CN"/>
              </w:rPr>
              <w:t>8</w:t>
            </w:r>
            <w:r>
              <w:rPr>
                <w:spacing w:val="-10"/>
                <w:sz w:val="24"/>
                <w:szCs w:val="24"/>
              </w:rPr>
              <w:t>.</w:t>
            </w:r>
          </w:p>
        </w:tc>
        <w:tc>
          <w:tcPr>
            <w:tcW w:w="1214" w:type="dxa"/>
            <w:vAlign w:val="center"/>
          </w:tcPr>
          <w:p w14:paraId="30D61028">
            <w:pPr>
              <w:pStyle w:val="24"/>
              <w:keepNext w:val="0"/>
              <w:keepLines w:val="0"/>
              <w:pageBreakBefore w:val="0"/>
              <w:widowControl w:val="0"/>
              <w:kinsoku/>
              <w:wordWrap/>
              <w:overflowPunct/>
              <w:topLinePunct w:val="0"/>
              <w:autoSpaceDE/>
              <w:autoSpaceDN/>
              <w:bidi w:val="0"/>
              <w:adjustRightInd/>
              <w:snapToGrid/>
              <w:spacing w:before="117" w:line="420" w:lineRule="exact"/>
              <w:ind w:left="14"/>
              <w:jc w:val="center"/>
              <w:textAlignment w:val="auto"/>
              <w:rPr>
                <w:sz w:val="24"/>
                <w:szCs w:val="24"/>
              </w:rPr>
            </w:pPr>
            <w:r>
              <w:rPr>
                <w:spacing w:val="-3"/>
                <w:position w:val="11"/>
                <w:sz w:val="24"/>
                <w:szCs w:val="24"/>
              </w:rPr>
              <w:t>履约保证金</w:t>
            </w:r>
          </w:p>
          <w:p w14:paraId="412E6F48">
            <w:pPr>
              <w:pStyle w:val="24"/>
              <w:keepNext w:val="0"/>
              <w:keepLines w:val="0"/>
              <w:pageBreakBefore w:val="0"/>
              <w:widowControl w:val="0"/>
              <w:kinsoku/>
              <w:wordWrap/>
              <w:overflowPunct/>
              <w:topLinePunct w:val="0"/>
              <w:autoSpaceDE/>
              <w:autoSpaceDN/>
              <w:bidi w:val="0"/>
              <w:adjustRightInd/>
              <w:snapToGrid/>
              <w:spacing w:before="1" w:line="420" w:lineRule="exact"/>
              <w:jc w:val="center"/>
              <w:textAlignment w:val="auto"/>
              <w:rPr>
                <w:sz w:val="24"/>
                <w:szCs w:val="24"/>
              </w:rPr>
            </w:pPr>
            <w:r>
              <w:rPr>
                <w:spacing w:val="-6"/>
                <w:sz w:val="24"/>
                <w:szCs w:val="24"/>
              </w:rPr>
              <w:t>金额</w:t>
            </w:r>
          </w:p>
        </w:tc>
        <w:tc>
          <w:tcPr>
            <w:tcW w:w="8660" w:type="dxa"/>
            <w:vAlign w:val="center"/>
          </w:tcPr>
          <w:p w14:paraId="5CF744E6">
            <w:pPr>
              <w:keepNext w:val="0"/>
              <w:keepLines w:val="0"/>
              <w:pageBreakBefore w:val="0"/>
              <w:widowControl w:val="0"/>
              <w:kinsoku/>
              <w:wordWrap/>
              <w:overflowPunct/>
              <w:topLinePunct w:val="0"/>
              <w:autoSpaceDE/>
              <w:autoSpaceDN/>
              <w:bidi w:val="0"/>
              <w:adjustRightInd/>
              <w:snapToGrid/>
              <w:spacing w:line="420" w:lineRule="exact"/>
              <w:ind w:left="105" w:leftChars="50"/>
              <w:jc w:val="both"/>
              <w:textAlignment w:val="auto"/>
              <w:rPr>
                <w:sz w:val="24"/>
                <w:szCs w:val="32"/>
              </w:rPr>
            </w:pPr>
            <w:r>
              <w:rPr>
                <w:sz w:val="24"/>
                <w:szCs w:val="32"/>
              </w:rPr>
              <w:t>本项目不收履约保证金</w:t>
            </w:r>
          </w:p>
        </w:tc>
      </w:tr>
      <w:tr w14:paraId="0599D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72" w:type="dxa"/>
            <w:vAlign w:val="center"/>
          </w:tcPr>
          <w:p w14:paraId="58DF697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4FF759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66B1EDF7">
            <w:pPr>
              <w:pStyle w:val="24"/>
              <w:keepNext w:val="0"/>
              <w:keepLines w:val="0"/>
              <w:pageBreakBefore w:val="0"/>
              <w:widowControl w:val="0"/>
              <w:kinsoku/>
              <w:wordWrap/>
              <w:overflowPunct/>
              <w:topLinePunct w:val="0"/>
              <w:autoSpaceDE/>
              <w:autoSpaceDN/>
              <w:bidi w:val="0"/>
              <w:adjustRightInd/>
              <w:snapToGrid/>
              <w:spacing w:before="78" w:line="420" w:lineRule="exact"/>
              <w:ind w:left="17"/>
              <w:jc w:val="center"/>
              <w:textAlignment w:val="auto"/>
              <w:rPr>
                <w:sz w:val="24"/>
                <w:szCs w:val="24"/>
              </w:rPr>
            </w:pPr>
            <w:r>
              <w:rPr>
                <w:rFonts w:hint="eastAsia"/>
                <w:spacing w:val="-5"/>
                <w:sz w:val="24"/>
                <w:szCs w:val="24"/>
                <w:lang w:val="en-US" w:eastAsia="zh-CN"/>
              </w:rPr>
              <w:t>19</w:t>
            </w:r>
            <w:r>
              <w:rPr>
                <w:spacing w:val="-5"/>
                <w:sz w:val="24"/>
                <w:szCs w:val="24"/>
              </w:rPr>
              <w:t>.</w:t>
            </w:r>
          </w:p>
        </w:tc>
        <w:tc>
          <w:tcPr>
            <w:tcW w:w="1214" w:type="dxa"/>
            <w:vAlign w:val="center"/>
          </w:tcPr>
          <w:p w14:paraId="454B0C55">
            <w:pPr>
              <w:pStyle w:val="24"/>
              <w:keepNext w:val="0"/>
              <w:keepLines w:val="0"/>
              <w:pageBreakBefore w:val="0"/>
              <w:widowControl w:val="0"/>
              <w:kinsoku/>
              <w:wordWrap/>
              <w:overflowPunct/>
              <w:topLinePunct w:val="0"/>
              <w:autoSpaceDE/>
              <w:autoSpaceDN/>
              <w:bidi w:val="0"/>
              <w:adjustRightInd/>
              <w:snapToGrid/>
              <w:spacing w:before="317" w:line="420" w:lineRule="exact"/>
              <w:ind w:right="31"/>
              <w:jc w:val="center"/>
              <w:textAlignment w:val="auto"/>
              <w:rPr>
                <w:sz w:val="24"/>
                <w:szCs w:val="24"/>
              </w:rPr>
            </w:pPr>
            <w:r>
              <w:rPr>
                <w:spacing w:val="-3"/>
                <w:sz w:val="24"/>
                <w:szCs w:val="24"/>
              </w:rPr>
              <w:t>签订合同携带的证</w:t>
            </w:r>
            <w:r>
              <w:rPr>
                <w:spacing w:val="-4"/>
                <w:sz w:val="24"/>
                <w:szCs w:val="24"/>
              </w:rPr>
              <w:t>明材料</w:t>
            </w:r>
          </w:p>
        </w:tc>
        <w:tc>
          <w:tcPr>
            <w:tcW w:w="8660" w:type="dxa"/>
            <w:vAlign w:val="center"/>
          </w:tcPr>
          <w:p w14:paraId="7222CE8C">
            <w:pPr>
              <w:keepNext w:val="0"/>
              <w:keepLines w:val="0"/>
              <w:pageBreakBefore w:val="0"/>
              <w:widowControl w:val="0"/>
              <w:kinsoku/>
              <w:wordWrap/>
              <w:overflowPunct/>
              <w:topLinePunct w:val="0"/>
              <w:autoSpaceDE/>
              <w:autoSpaceDN/>
              <w:bidi w:val="0"/>
              <w:adjustRightInd/>
              <w:snapToGrid/>
              <w:spacing w:line="420" w:lineRule="exact"/>
              <w:ind w:left="105" w:leftChars="50"/>
              <w:jc w:val="both"/>
              <w:textAlignment w:val="auto"/>
              <w:rPr>
                <w:sz w:val="24"/>
                <w:szCs w:val="32"/>
              </w:rPr>
            </w:pPr>
            <w:r>
              <w:rPr>
                <w:sz w:val="24"/>
                <w:szCs w:val="32"/>
              </w:rPr>
              <w:t>委托代理人负责签订合同的，须携带授权委托书及委托代理人身份证原件等其他资格证件。</w:t>
            </w:r>
          </w:p>
          <w:p w14:paraId="4AD06AD3">
            <w:pPr>
              <w:keepNext w:val="0"/>
              <w:keepLines w:val="0"/>
              <w:pageBreakBefore w:val="0"/>
              <w:widowControl w:val="0"/>
              <w:kinsoku/>
              <w:wordWrap/>
              <w:overflowPunct/>
              <w:topLinePunct w:val="0"/>
              <w:autoSpaceDE/>
              <w:autoSpaceDN/>
              <w:bidi w:val="0"/>
              <w:adjustRightInd/>
              <w:snapToGrid/>
              <w:spacing w:line="420" w:lineRule="exact"/>
              <w:ind w:left="105" w:leftChars="50"/>
              <w:jc w:val="both"/>
              <w:textAlignment w:val="auto"/>
              <w:rPr>
                <w:sz w:val="24"/>
                <w:szCs w:val="32"/>
              </w:rPr>
            </w:pPr>
            <w:r>
              <w:rPr>
                <w:sz w:val="24"/>
                <w:szCs w:val="32"/>
              </w:rPr>
              <w:t>法定代表人负责签订合同的，须携带法定代表人身份证明原件及身份证原件等其他证明材料。</w:t>
            </w:r>
          </w:p>
        </w:tc>
      </w:tr>
      <w:tr w14:paraId="5889D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2" w:type="dxa"/>
            <w:vAlign w:val="center"/>
          </w:tcPr>
          <w:p w14:paraId="3561CC5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6E850D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7D4035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089D7507">
            <w:pPr>
              <w:pStyle w:val="24"/>
              <w:keepNext w:val="0"/>
              <w:keepLines w:val="0"/>
              <w:pageBreakBefore w:val="0"/>
              <w:widowControl w:val="0"/>
              <w:kinsoku/>
              <w:wordWrap/>
              <w:overflowPunct/>
              <w:topLinePunct w:val="0"/>
              <w:autoSpaceDE/>
              <w:autoSpaceDN/>
              <w:bidi w:val="0"/>
              <w:adjustRightInd/>
              <w:snapToGrid/>
              <w:spacing w:before="78" w:line="420" w:lineRule="exact"/>
              <w:jc w:val="center"/>
              <w:textAlignment w:val="auto"/>
              <w:rPr>
                <w:sz w:val="24"/>
                <w:szCs w:val="24"/>
              </w:rPr>
            </w:pPr>
            <w:r>
              <w:rPr>
                <w:spacing w:val="-5"/>
                <w:sz w:val="24"/>
                <w:szCs w:val="24"/>
              </w:rPr>
              <w:t>2</w:t>
            </w:r>
            <w:r>
              <w:rPr>
                <w:rFonts w:hint="eastAsia"/>
                <w:spacing w:val="-5"/>
                <w:sz w:val="24"/>
                <w:szCs w:val="24"/>
                <w:lang w:val="en-US" w:eastAsia="zh-CN"/>
              </w:rPr>
              <w:t>0</w:t>
            </w:r>
            <w:r>
              <w:rPr>
                <w:spacing w:val="-5"/>
                <w:sz w:val="24"/>
                <w:szCs w:val="24"/>
              </w:rPr>
              <w:t>.</w:t>
            </w:r>
          </w:p>
        </w:tc>
        <w:tc>
          <w:tcPr>
            <w:tcW w:w="1214" w:type="dxa"/>
            <w:vAlign w:val="center"/>
          </w:tcPr>
          <w:p w14:paraId="665336B0">
            <w:pPr>
              <w:pStyle w:val="24"/>
              <w:keepNext w:val="0"/>
              <w:keepLines w:val="0"/>
              <w:pageBreakBefore w:val="0"/>
              <w:widowControl w:val="0"/>
              <w:kinsoku/>
              <w:wordWrap/>
              <w:overflowPunct/>
              <w:topLinePunct w:val="0"/>
              <w:autoSpaceDE/>
              <w:autoSpaceDN/>
              <w:bidi w:val="0"/>
              <w:adjustRightInd/>
              <w:snapToGrid/>
              <w:spacing w:before="78" w:line="420" w:lineRule="exact"/>
              <w:jc w:val="center"/>
              <w:textAlignment w:val="auto"/>
              <w:rPr>
                <w:sz w:val="24"/>
                <w:szCs w:val="24"/>
              </w:rPr>
            </w:pPr>
            <w:r>
              <w:rPr>
                <w:spacing w:val="-6"/>
                <w:sz w:val="24"/>
                <w:szCs w:val="24"/>
              </w:rPr>
              <w:t>质疑</w:t>
            </w:r>
          </w:p>
        </w:tc>
        <w:tc>
          <w:tcPr>
            <w:tcW w:w="8660" w:type="dxa"/>
            <w:vAlign w:val="top"/>
          </w:tcPr>
          <w:p w14:paraId="13FBC3BE">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接收质疑函方式：以书面形式。</w:t>
            </w:r>
          </w:p>
          <w:p w14:paraId="677A697C">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质疑联系部门及联系方式：</w:t>
            </w:r>
            <w:r>
              <w:rPr>
                <w:rFonts w:hint="eastAsia"/>
                <w:sz w:val="24"/>
                <w:szCs w:val="32"/>
                <w:lang w:eastAsia="zh-CN"/>
              </w:rPr>
              <w:t>广西胜辉工程项目管理咨询有限公司</w:t>
            </w:r>
            <w:r>
              <w:rPr>
                <w:sz w:val="24"/>
                <w:szCs w:val="32"/>
              </w:rPr>
              <w:t>，联系电话：</w:t>
            </w:r>
            <w:r>
              <w:rPr>
                <w:rFonts w:hint="eastAsia"/>
                <w:sz w:val="24"/>
                <w:szCs w:val="32"/>
              </w:rPr>
              <w:t>15678070017</w:t>
            </w:r>
            <w:r>
              <w:rPr>
                <w:sz w:val="24"/>
                <w:szCs w:val="32"/>
              </w:rPr>
              <w:t>，通讯地址：</w:t>
            </w:r>
            <w:r>
              <w:rPr>
                <w:rFonts w:hint="eastAsia"/>
                <w:sz w:val="24"/>
                <w:szCs w:val="32"/>
              </w:rPr>
              <w:t>柳州市柳江区建兴路东三巷70号</w:t>
            </w:r>
          </w:p>
          <w:p w14:paraId="5BB3BBA6">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rFonts w:hint="eastAsia"/>
                <w:sz w:val="24"/>
                <w:szCs w:val="32"/>
                <w:lang w:eastAsia="zh-CN"/>
              </w:rPr>
            </w:pPr>
            <w:r>
              <w:rPr>
                <w:sz w:val="24"/>
                <w:szCs w:val="32"/>
              </w:rPr>
              <w:t>业务时间：上午9时00分到12时00分，下午3时00分到5时00分，业务时间以外、双休日和法定节假日不办理业务</w:t>
            </w:r>
            <w:r>
              <w:rPr>
                <w:rFonts w:hint="eastAsia"/>
                <w:sz w:val="24"/>
                <w:szCs w:val="32"/>
                <w:lang w:eastAsia="zh-CN"/>
              </w:rPr>
              <w:t>。</w:t>
            </w:r>
          </w:p>
        </w:tc>
      </w:tr>
      <w:tr w14:paraId="11FEA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2" w:type="dxa"/>
            <w:vAlign w:val="center"/>
          </w:tcPr>
          <w:p w14:paraId="25A4AE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07F4B7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Arial"/>
                <w:sz w:val="21"/>
                <w:szCs w:val="24"/>
              </w:rPr>
            </w:pPr>
          </w:p>
          <w:p w14:paraId="4C7D757A">
            <w:pPr>
              <w:pStyle w:val="24"/>
              <w:keepNext w:val="0"/>
              <w:keepLines w:val="0"/>
              <w:pageBreakBefore w:val="0"/>
              <w:widowControl w:val="0"/>
              <w:kinsoku/>
              <w:wordWrap/>
              <w:overflowPunct/>
              <w:topLinePunct w:val="0"/>
              <w:autoSpaceDE/>
              <w:autoSpaceDN/>
              <w:bidi w:val="0"/>
              <w:adjustRightInd/>
              <w:snapToGrid/>
              <w:spacing w:before="78" w:line="420" w:lineRule="exact"/>
              <w:ind w:left="17"/>
              <w:jc w:val="center"/>
              <w:textAlignment w:val="auto"/>
              <w:rPr>
                <w:sz w:val="24"/>
                <w:szCs w:val="24"/>
              </w:rPr>
            </w:pPr>
            <w:r>
              <w:rPr>
                <w:spacing w:val="-5"/>
                <w:sz w:val="24"/>
                <w:szCs w:val="24"/>
              </w:rPr>
              <w:t>2</w:t>
            </w:r>
            <w:r>
              <w:rPr>
                <w:rFonts w:hint="eastAsia"/>
                <w:spacing w:val="-5"/>
                <w:sz w:val="24"/>
                <w:szCs w:val="24"/>
                <w:lang w:val="en-US" w:eastAsia="zh-CN"/>
              </w:rPr>
              <w:t>1</w:t>
            </w:r>
            <w:r>
              <w:rPr>
                <w:spacing w:val="-5"/>
                <w:sz w:val="24"/>
                <w:szCs w:val="24"/>
              </w:rPr>
              <w:t>.</w:t>
            </w:r>
          </w:p>
        </w:tc>
        <w:tc>
          <w:tcPr>
            <w:tcW w:w="1214" w:type="dxa"/>
            <w:vAlign w:val="center"/>
          </w:tcPr>
          <w:p w14:paraId="2BCDEA74">
            <w:pPr>
              <w:pStyle w:val="24"/>
              <w:keepNext w:val="0"/>
              <w:keepLines w:val="0"/>
              <w:pageBreakBefore w:val="0"/>
              <w:widowControl w:val="0"/>
              <w:kinsoku/>
              <w:wordWrap/>
              <w:overflowPunct/>
              <w:topLinePunct w:val="0"/>
              <w:autoSpaceDE/>
              <w:autoSpaceDN/>
              <w:bidi w:val="0"/>
              <w:adjustRightInd/>
              <w:snapToGrid/>
              <w:spacing w:before="78" w:line="420" w:lineRule="exact"/>
              <w:jc w:val="both"/>
              <w:textAlignment w:val="auto"/>
              <w:rPr>
                <w:sz w:val="24"/>
                <w:szCs w:val="24"/>
              </w:rPr>
            </w:pPr>
            <w:r>
              <w:rPr>
                <w:spacing w:val="-2"/>
                <w:sz w:val="24"/>
                <w:szCs w:val="24"/>
              </w:rPr>
              <w:t>代理服务费</w:t>
            </w:r>
          </w:p>
        </w:tc>
        <w:tc>
          <w:tcPr>
            <w:tcW w:w="8660" w:type="dxa"/>
            <w:vAlign w:val="top"/>
          </w:tcPr>
          <w:p w14:paraId="2963AC22">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招标代理服务收费标准 ：参照原国家发展计划委员会计价格 [2002]1980号《招标代理服务费管理暂行办法》、原发改办价格 [2003]857号、原发改价格[2011]534号规定按工程类标准形式计取，由成交人在领取成交通知书时，一次性向招标代理机构支付。</w:t>
            </w:r>
          </w:p>
        </w:tc>
      </w:tr>
      <w:tr w14:paraId="6DC97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72" w:type="dxa"/>
            <w:vAlign w:val="center"/>
          </w:tcPr>
          <w:p w14:paraId="43136C03">
            <w:pPr>
              <w:pStyle w:val="24"/>
              <w:keepNext w:val="0"/>
              <w:keepLines w:val="0"/>
              <w:pageBreakBefore w:val="0"/>
              <w:widowControl w:val="0"/>
              <w:kinsoku/>
              <w:wordWrap/>
              <w:overflowPunct/>
              <w:topLinePunct w:val="0"/>
              <w:autoSpaceDE/>
              <w:autoSpaceDN/>
              <w:bidi w:val="0"/>
              <w:adjustRightInd/>
              <w:snapToGrid/>
              <w:spacing w:before="158" w:line="420" w:lineRule="exact"/>
              <w:ind w:left="17"/>
              <w:jc w:val="center"/>
              <w:textAlignment w:val="auto"/>
              <w:rPr>
                <w:sz w:val="24"/>
                <w:szCs w:val="24"/>
              </w:rPr>
            </w:pPr>
            <w:r>
              <w:rPr>
                <w:spacing w:val="-5"/>
                <w:sz w:val="24"/>
                <w:szCs w:val="24"/>
              </w:rPr>
              <w:t>2</w:t>
            </w:r>
            <w:r>
              <w:rPr>
                <w:rFonts w:hint="eastAsia"/>
                <w:spacing w:val="-5"/>
                <w:sz w:val="24"/>
                <w:szCs w:val="24"/>
                <w:lang w:val="en-US" w:eastAsia="zh-CN"/>
              </w:rPr>
              <w:t>2</w:t>
            </w:r>
            <w:r>
              <w:rPr>
                <w:spacing w:val="-5"/>
                <w:sz w:val="24"/>
                <w:szCs w:val="24"/>
              </w:rPr>
              <w:t>.</w:t>
            </w:r>
          </w:p>
        </w:tc>
        <w:tc>
          <w:tcPr>
            <w:tcW w:w="1214" w:type="dxa"/>
            <w:vAlign w:val="center"/>
          </w:tcPr>
          <w:p w14:paraId="7DC81A27">
            <w:pPr>
              <w:pStyle w:val="24"/>
              <w:keepNext w:val="0"/>
              <w:keepLines w:val="0"/>
              <w:pageBreakBefore w:val="0"/>
              <w:widowControl w:val="0"/>
              <w:kinsoku/>
              <w:wordWrap/>
              <w:overflowPunct/>
              <w:topLinePunct w:val="0"/>
              <w:autoSpaceDE/>
              <w:autoSpaceDN/>
              <w:bidi w:val="0"/>
              <w:adjustRightInd/>
              <w:snapToGrid/>
              <w:spacing w:before="119" w:line="420" w:lineRule="exact"/>
              <w:ind w:left="10"/>
              <w:jc w:val="center"/>
              <w:textAlignment w:val="auto"/>
              <w:rPr>
                <w:sz w:val="24"/>
                <w:szCs w:val="24"/>
              </w:rPr>
            </w:pPr>
            <w:r>
              <w:rPr>
                <w:spacing w:val="-2"/>
                <w:sz w:val="24"/>
                <w:szCs w:val="24"/>
              </w:rPr>
              <w:t>采购文件解</w:t>
            </w:r>
            <w:r>
              <w:rPr>
                <w:rFonts w:hint="eastAsia"/>
                <w:spacing w:val="-2"/>
                <w:sz w:val="24"/>
                <w:szCs w:val="24"/>
              </w:rPr>
              <w:t>释规则</w:t>
            </w:r>
          </w:p>
        </w:tc>
        <w:tc>
          <w:tcPr>
            <w:tcW w:w="8660" w:type="dxa"/>
            <w:vAlign w:val="top"/>
          </w:tcPr>
          <w:p w14:paraId="3571A831">
            <w:pPr>
              <w:keepNext w:val="0"/>
              <w:keepLines w:val="0"/>
              <w:pageBreakBefore w:val="0"/>
              <w:widowControl w:val="0"/>
              <w:kinsoku/>
              <w:wordWrap/>
              <w:overflowPunct/>
              <w:topLinePunct w:val="0"/>
              <w:autoSpaceDE/>
              <w:autoSpaceDN/>
              <w:bidi w:val="0"/>
              <w:adjustRightInd/>
              <w:snapToGrid/>
              <w:spacing w:line="420" w:lineRule="exact"/>
              <w:ind w:left="105" w:leftChars="50"/>
              <w:textAlignment w:val="auto"/>
              <w:rPr>
                <w:sz w:val="24"/>
                <w:szCs w:val="32"/>
              </w:rPr>
            </w:pPr>
            <w:r>
              <w:rPr>
                <w:sz w:val="24"/>
                <w:szCs w:val="32"/>
              </w:rPr>
              <w:t>解释：构成本采购文件的各个组成文件应互为解释，互为说明；除采购文件中有特别规定外，仅适用于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单位或者采购代理机构负责解释。</w:t>
            </w:r>
          </w:p>
        </w:tc>
      </w:tr>
    </w:tbl>
    <w:p w14:paraId="7B03940C">
      <w:pPr>
        <w:keepNext w:val="0"/>
        <w:keepLines w:val="0"/>
        <w:pageBreakBefore w:val="0"/>
        <w:widowControl w:val="0"/>
        <w:kinsoku/>
        <w:wordWrap/>
        <w:overflowPunct/>
        <w:topLinePunct w:val="0"/>
        <w:autoSpaceDE/>
        <w:autoSpaceDN/>
        <w:bidi w:val="0"/>
        <w:adjustRightInd/>
        <w:snapToGrid/>
        <w:spacing w:line="420" w:lineRule="exact"/>
        <w:textAlignment w:val="auto"/>
        <w:rPr>
          <w:sz w:val="22"/>
          <w:szCs w:val="28"/>
        </w:rPr>
        <w:sectPr>
          <w:footerReference r:id="rId10" w:type="default"/>
          <w:pgSz w:w="11911" w:h="16838"/>
          <w:pgMar w:top="720" w:right="720" w:bottom="720" w:left="720" w:header="0" w:footer="998" w:gutter="0"/>
          <w:pgNumType w:fmt="decimal"/>
          <w:cols w:space="0" w:num="1"/>
          <w:rtlGutter w:val="0"/>
          <w:docGrid w:linePitch="0" w:charSpace="0"/>
        </w:sectPr>
      </w:pPr>
    </w:p>
    <w:tbl>
      <w:tblPr>
        <w:tblStyle w:val="25"/>
        <w:tblW w:w="10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214"/>
        <w:gridCol w:w="8693"/>
      </w:tblGrid>
      <w:tr w14:paraId="72FC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7" w:hRule="atLeast"/>
        </w:trPr>
        <w:tc>
          <w:tcPr>
            <w:tcW w:w="572" w:type="dxa"/>
            <w:vAlign w:val="top"/>
          </w:tcPr>
          <w:p w14:paraId="6B899C80">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16649C77">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453639D4">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3E87D8F2">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0B0E8EF3">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345CB9DF">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4D51EFB2">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6F207373">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63A43D9A">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2"/>
                <w:szCs w:val="28"/>
              </w:rPr>
            </w:pPr>
          </w:p>
          <w:p w14:paraId="66168B59">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45C4CF22">
            <w:pPr>
              <w:pStyle w:val="24"/>
              <w:keepNext w:val="0"/>
              <w:keepLines w:val="0"/>
              <w:pageBreakBefore w:val="0"/>
              <w:widowControl w:val="0"/>
              <w:kinsoku/>
              <w:wordWrap/>
              <w:overflowPunct/>
              <w:topLinePunct w:val="0"/>
              <w:autoSpaceDE/>
              <w:autoSpaceDN/>
              <w:bidi w:val="0"/>
              <w:adjustRightInd/>
              <w:snapToGrid/>
              <w:spacing w:before="78" w:line="420" w:lineRule="exact"/>
              <w:jc w:val="center"/>
              <w:textAlignment w:val="auto"/>
              <w:rPr>
                <w:sz w:val="28"/>
                <w:szCs w:val="28"/>
              </w:rPr>
            </w:pPr>
            <w:r>
              <w:rPr>
                <w:spacing w:val="-5"/>
                <w:sz w:val="24"/>
                <w:szCs w:val="24"/>
              </w:rPr>
              <w:t>2.</w:t>
            </w:r>
          </w:p>
        </w:tc>
        <w:tc>
          <w:tcPr>
            <w:tcW w:w="1214" w:type="dxa"/>
            <w:vAlign w:val="top"/>
          </w:tcPr>
          <w:p w14:paraId="754F5538">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2768E13B">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30F3CE50">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38360771">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7AF34D48">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287B3E08">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6A394243">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091838EC">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16CE6DA2">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2A733B7B">
            <w:pPr>
              <w:keepNext w:val="0"/>
              <w:keepLines w:val="0"/>
              <w:pageBreakBefore w:val="0"/>
              <w:widowControl w:val="0"/>
              <w:kinsoku/>
              <w:wordWrap/>
              <w:overflowPunct/>
              <w:topLinePunct w:val="0"/>
              <w:autoSpaceDE/>
              <w:autoSpaceDN/>
              <w:bidi w:val="0"/>
              <w:adjustRightInd/>
              <w:snapToGrid/>
              <w:spacing w:line="420" w:lineRule="exact"/>
              <w:textAlignment w:val="auto"/>
              <w:rPr>
                <w:rFonts w:ascii="Arial"/>
                <w:sz w:val="21"/>
                <w:szCs w:val="24"/>
              </w:rPr>
            </w:pPr>
          </w:p>
          <w:p w14:paraId="18B8F27C">
            <w:pPr>
              <w:pStyle w:val="24"/>
              <w:keepNext w:val="0"/>
              <w:keepLines w:val="0"/>
              <w:pageBreakBefore w:val="0"/>
              <w:widowControl w:val="0"/>
              <w:kinsoku/>
              <w:wordWrap/>
              <w:overflowPunct/>
              <w:topLinePunct w:val="0"/>
              <w:autoSpaceDE/>
              <w:autoSpaceDN/>
              <w:bidi w:val="0"/>
              <w:adjustRightInd/>
              <w:snapToGrid/>
              <w:spacing w:before="78" w:line="420" w:lineRule="exact"/>
              <w:ind w:left="131"/>
              <w:textAlignment w:val="auto"/>
              <w:rPr>
                <w:sz w:val="24"/>
                <w:szCs w:val="24"/>
              </w:rPr>
            </w:pPr>
            <w:r>
              <w:rPr>
                <w:spacing w:val="-3"/>
                <w:sz w:val="24"/>
                <w:szCs w:val="24"/>
              </w:rPr>
              <w:t>其他事项</w:t>
            </w:r>
          </w:p>
        </w:tc>
        <w:tc>
          <w:tcPr>
            <w:tcW w:w="8693" w:type="dxa"/>
            <w:vAlign w:val="top"/>
          </w:tcPr>
          <w:p w14:paraId="09F891C4">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1.本采购文件中描述供应商的“公章 ”是指根据我国对公章的管理规定，用供应商法定主体行为名称制作的印章，除本采购文件有特殊规定外，供应商的财务章、部门章、分公司章、工会章、合同章、磋商/磋商专用章、业务专用章及银行的转账章、现金收讫章、现金付讫章等其他形式印章均不能代替公章。</w:t>
            </w:r>
          </w:p>
          <w:p w14:paraId="5220E40E">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2. 电子响应文件中须加盖供应商公章部分均采用CA签章，并根据 “政府采购项目电子交易管理操作指南-供应商 ”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E10757C">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3.CA 签章上关于法人（负责人）或授权代表签字信息，供应商在响应文件中涉及到签字的位置线下【签好字然后扫描或者拍照做成 PDF 的格式】或【通过</w:t>
            </w:r>
            <w:r>
              <w:rPr>
                <w:rFonts w:hint="eastAsia"/>
                <w:sz w:val="24"/>
                <w:szCs w:val="32"/>
                <w:lang w:val="en-US" w:eastAsia="zh-CN"/>
              </w:rPr>
              <w:t>广西</w:t>
            </w:r>
            <w:r>
              <w:rPr>
                <w:sz w:val="24"/>
                <w:szCs w:val="32"/>
              </w:rPr>
              <w:t>政采云电子交易客户端使用 CA 法人（负责人）或授权代表签章】亦可。响应文件中涉及到签字的位置未按要求签字的，提供的材料视为无效。</w:t>
            </w:r>
          </w:p>
          <w:p w14:paraId="699D7A61">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4.供应商为其他组织或者自然人时，本采购文件规定的法定代表人指负责人或者自然人。本采购文件所称负责人是指参加磋商的其他组织营业执照上的负责人，本采购文件所称自然人指参与磋商的自然人本人。</w:t>
            </w:r>
          </w:p>
          <w:p w14:paraId="65C6E708">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5. 自然人磋商的，采购文件规定盖公章处由自然人摁手指指印。</w:t>
            </w:r>
          </w:p>
          <w:p w14:paraId="384EEB75">
            <w:pPr>
              <w:keepNext w:val="0"/>
              <w:keepLines w:val="0"/>
              <w:pageBreakBefore w:val="0"/>
              <w:widowControl w:val="0"/>
              <w:kinsoku/>
              <w:wordWrap/>
              <w:overflowPunct/>
              <w:topLinePunct w:val="0"/>
              <w:autoSpaceDE/>
              <w:autoSpaceDN/>
              <w:bidi w:val="0"/>
              <w:adjustRightInd/>
              <w:snapToGrid/>
              <w:spacing w:line="420" w:lineRule="exact"/>
              <w:ind w:left="105" w:leftChars="50"/>
              <w:jc w:val="left"/>
              <w:textAlignment w:val="auto"/>
              <w:rPr>
                <w:sz w:val="24"/>
                <w:szCs w:val="32"/>
              </w:rPr>
            </w:pPr>
            <w:r>
              <w:rPr>
                <w:sz w:val="24"/>
                <w:szCs w:val="32"/>
              </w:rPr>
              <w:t>6.本采购文件所称的“ 以上 ”“ 以下 ”“ 以内 ”“届满 ”，包括本数；所称的“不满 ” “超过 ”“ 以外 ”，不包括本数。</w:t>
            </w:r>
          </w:p>
        </w:tc>
      </w:tr>
    </w:tbl>
    <w:p w14:paraId="6237DF5E">
      <w:pPr>
        <w:spacing w:before="63" w:line="225" w:lineRule="auto"/>
        <w:outlineLvl w:val="9"/>
        <w:rPr>
          <w:rFonts w:ascii="宋体" w:hAnsi="宋体" w:eastAsia="宋体" w:cs="宋体"/>
          <w:spacing w:val="9"/>
          <w:sz w:val="31"/>
          <w:szCs w:val="31"/>
          <w14:textOutline w14:w="5793" w14:cap="sq" w14:cmpd="sng">
            <w14:solidFill>
              <w14:srgbClr w14:val="000000"/>
            </w14:solidFill>
            <w14:prstDash w14:val="solid"/>
            <w14:bevel/>
          </w14:textOutline>
        </w:rPr>
        <w:sectPr>
          <w:footerReference r:id="rId11" w:type="default"/>
          <w:pgSz w:w="11911" w:h="16838"/>
          <w:pgMar w:top="720" w:right="720" w:bottom="720" w:left="720" w:header="0" w:footer="998" w:gutter="0"/>
          <w:pgNumType w:fmt="decimal"/>
          <w:cols w:space="0" w:num="1"/>
          <w:rtlGutter w:val="0"/>
          <w:docGrid w:linePitch="0" w:charSpace="0"/>
        </w:sectPr>
      </w:pPr>
    </w:p>
    <w:p w14:paraId="07831820">
      <w:pPr>
        <w:spacing w:line="480" w:lineRule="auto"/>
        <w:jc w:val="center"/>
        <w:outlineLvl w:val="0"/>
        <w:rPr>
          <w:sz w:val="40"/>
          <w:szCs w:val="48"/>
        </w:rPr>
      </w:pPr>
      <w:bookmarkStart w:id="60" w:name="_Toc31937"/>
      <w:bookmarkStart w:id="61" w:name="_Toc3732"/>
      <w:bookmarkStart w:id="62" w:name="_Toc27693"/>
      <w:bookmarkStart w:id="63" w:name="_Toc17219"/>
      <w:bookmarkStart w:id="64" w:name="_Toc993"/>
      <w:bookmarkStart w:id="65" w:name="_Toc12713"/>
      <w:bookmarkStart w:id="66" w:name="_Toc29999"/>
      <w:bookmarkStart w:id="67" w:name="_Toc30313"/>
      <w:r>
        <w:rPr>
          <w:rFonts w:hint="eastAsia"/>
          <w:sz w:val="32"/>
          <w:szCs w:val="40"/>
        </w:rPr>
        <w:t>供应商须知</w:t>
      </w:r>
      <w:bookmarkEnd w:id="60"/>
      <w:bookmarkEnd w:id="61"/>
      <w:bookmarkEnd w:id="62"/>
      <w:bookmarkEnd w:id="63"/>
      <w:bookmarkEnd w:id="64"/>
      <w:bookmarkEnd w:id="65"/>
      <w:bookmarkEnd w:id="66"/>
      <w:bookmarkEnd w:id="67"/>
    </w:p>
    <w:p w14:paraId="4F3580A6">
      <w:pPr>
        <w:spacing w:line="300" w:lineRule="exact"/>
        <w:jc w:val="center"/>
        <w:rPr>
          <w:rFonts w:ascii="宋体" w:hAnsi="宋体" w:cs="宋体"/>
          <w:b/>
          <w:sz w:val="32"/>
          <w:szCs w:val="32"/>
        </w:rPr>
      </w:pPr>
    </w:p>
    <w:p w14:paraId="6B3A4B71">
      <w:pPr>
        <w:outlineLvl w:val="0"/>
        <w:rPr>
          <w:sz w:val="24"/>
        </w:rPr>
      </w:pPr>
      <w:bookmarkStart w:id="68" w:name="_Toc23914"/>
      <w:bookmarkStart w:id="69" w:name="_Toc2156"/>
      <w:bookmarkStart w:id="70" w:name="_Toc15143"/>
      <w:bookmarkStart w:id="71" w:name="_Toc3813"/>
      <w:bookmarkStart w:id="72" w:name="_Toc27829"/>
      <w:bookmarkStart w:id="73" w:name="_Toc8088"/>
      <w:bookmarkStart w:id="74" w:name="_Toc19350"/>
      <w:bookmarkStart w:id="75" w:name="_Toc5751"/>
      <w:r>
        <w:rPr>
          <w:rFonts w:hint="eastAsia"/>
          <w:sz w:val="24"/>
        </w:rPr>
        <w:t>一、总  则</w:t>
      </w:r>
      <w:bookmarkEnd w:id="68"/>
      <w:bookmarkEnd w:id="69"/>
      <w:bookmarkEnd w:id="70"/>
      <w:bookmarkEnd w:id="71"/>
      <w:bookmarkEnd w:id="72"/>
      <w:bookmarkEnd w:id="73"/>
      <w:bookmarkEnd w:id="74"/>
      <w:bookmarkEnd w:id="75"/>
    </w:p>
    <w:p w14:paraId="3204E932">
      <w:pPr>
        <w:rPr>
          <w:b/>
          <w:bCs/>
          <w:sz w:val="24"/>
        </w:rPr>
      </w:pPr>
      <w:bookmarkStart w:id="76" w:name="_Toc254970527"/>
      <w:bookmarkStart w:id="77" w:name="_Toc254970668"/>
      <w:r>
        <w:rPr>
          <w:rFonts w:hint="eastAsia"/>
          <w:b/>
          <w:bCs/>
          <w:sz w:val="24"/>
        </w:rPr>
        <w:t>1.适用范围</w:t>
      </w:r>
      <w:bookmarkEnd w:id="76"/>
      <w:bookmarkEnd w:id="77"/>
    </w:p>
    <w:p w14:paraId="5107B02E">
      <w:pPr>
        <w:snapToGrid w:val="0"/>
        <w:spacing w:line="420" w:lineRule="exact"/>
        <w:ind w:firstLine="240" w:firstLineChars="100"/>
        <w:jc w:val="left"/>
        <w:rPr>
          <w:rFonts w:ascii="宋体" w:hAnsi="宋体" w:cs="宋体"/>
          <w:sz w:val="24"/>
        </w:rPr>
      </w:pPr>
      <w:r>
        <w:rPr>
          <w:rFonts w:hint="eastAsia" w:ascii="宋体" w:hAnsi="宋体" w:cs="宋体"/>
          <w:sz w:val="24"/>
        </w:rPr>
        <w:t>1.1本竞争性磋商文件仅适用于本磋商文件中所叙述的</w:t>
      </w:r>
      <w:r>
        <w:rPr>
          <w:rFonts w:hint="eastAsia" w:ascii="宋体" w:hAnsi="宋体" w:cs="宋体"/>
          <w:sz w:val="24"/>
          <w:lang w:val="en-US" w:eastAsia="zh-CN"/>
        </w:rPr>
        <w:t>工程</w:t>
      </w:r>
      <w:r>
        <w:rPr>
          <w:rFonts w:hint="eastAsia" w:ascii="宋体" w:hAnsi="宋体" w:cs="宋体"/>
          <w:sz w:val="24"/>
        </w:rPr>
        <w:t>类政府采购项目。</w:t>
      </w:r>
    </w:p>
    <w:p w14:paraId="177252EE">
      <w:pPr>
        <w:rPr>
          <w:b/>
          <w:bCs/>
          <w:sz w:val="24"/>
        </w:rPr>
      </w:pPr>
      <w:bookmarkStart w:id="78" w:name="_Toc254970528"/>
      <w:bookmarkStart w:id="79" w:name="_Toc254970669"/>
      <w:r>
        <w:rPr>
          <w:rFonts w:hint="eastAsia"/>
          <w:b/>
          <w:bCs/>
          <w:sz w:val="24"/>
        </w:rPr>
        <w:t>2.定义</w:t>
      </w:r>
      <w:bookmarkEnd w:id="78"/>
      <w:bookmarkEnd w:id="79"/>
    </w:p>
    <w:p w14:paraId="615397BE">
      <w:pPr>
        <w:snapToGrid w:val="0"/>
        <w:spacing w:line="420" w:lineRule="exact"/>
        <w:ind w:firstLine="240" w:firstLineChars="100"/>
        <w:jc w:val="left"/>
        <w:outlineLvl w:val="1"/>
        <w:rPr>
          <w:rFonts w:ascii="宋体" w:hAnsi="宋体" w:cs="宋体"/>
          <w:b/>
          <w:sz w:val="24"/>
        </w:rPr>
      </w:pPr>
      <w:r>
        <w:rPr>
          <w:rFonts w:hint="eastAsia" w:ascii="宋体" w:hAnsi="宋体" w:cs="宋体"/>
          <w:sz w:val="24"/>
        </w:rPr>
        <w:t>2.1“采购人”是指</w:t>
      </w:r>
      <w:r>
        <w:rPr>
          <w:rFonts w:hint="eastAsia" w:ascii="宋体" w:hAnsi="宋体" w:cs="宋体"/>
          <w:sz w:val="24"/>
          <w:u w:val="single"/>
        </w:rPr>
        <w:t>柳州市柳江区百朋镇人民政府</w:t>
      </w:r>
      <w:r>
        <w:rPr>
          <w:rFonts w:hint="eastAsia" w:ascii="宋体" w:hAnsi="宋体" w:cs="宋体"/>
          <w:sz w:val="24"/>
        </w:rPr>
        <w:t>；“采购代理机构”</w:t>
      </w:r>
      <w:r>
        <w:rPr>
          <w:rFonts w:hint="eastAsia" w:ascii="宋体" w:hAnsi="宋体" w:cs="宋体"/>
          <w:bCs/>
          <w:sz w:val="24"/>
        </w:rPr>
        <w:t>是</w:t>
      </w:r>
      <w:r>
        <w:rPr>
          <w:rFonts w:hint="eastAsia" w:ascii="宋体" w:hAnsi="宋体" w:cs="宋体"/>
          <w:sz w:val="24"/>
        </w:rPr>
        <w:t>指</w:t>
      </w:r>
      <w:r>
        <w:rPr>
          <w:rFonts w:hint="eastAsia" w:ascii="宋体" w:hAnsi="宋体" w:cs="宋体"/>
          <w:sz w:val="24"/>
          <w:u w:val="single"/>
          <w:lang w:eastAsia="zh-CN"/>
        </w:rPr>
        <w:t>广西胜辉工程项目管理咨询有限公司</w:t>
      </w:r>
      <w:r>
        <w:rPr>
          <w:rFonts w:hint="eastAsia" w:ascii="宋体" w:hAnsi="宋体" w:cs="宋体"/>
          <w:sz w:val="24"/>
        </w:rPr>
        <w:t>。</w:t>
      </w:r>
    </w:p>
    <w:p w14:paraId="1027C7DC">
      <w:pPr>
        <w:snapToGrid w:val="0"/>
        <w:spacing w:line="420" w:lineRule="exact"/>
        <w:ind w:firstLine="240" w:firstLineChars="100"/>
        <w:jc w:val="left"/>
        <w:rPr>
          <w:rFonts w:ascii="宋体" w:hAnsi="宋体" w:cs="宋体"/>
          <w:sz w:val="24"/>
        </w:rPr>
      </w:pPr>
      <w:r>
        <w:rPr>
          <w:rFonts w:hint="eastAsia" w:ascii="宋体" w:hAnsi="宋体" w:cs="宋体"/>
          <w:bCs/>
          <w:sz w:val="24"/>
        </w:rPr>
        <w:t>2.2</w:t>
      </w:r>
      <w:r>
        <w:rPr>
          <w:rFonts w:hint="eastAsia" w:ascii="宋体" w:hAnsi="宋体" w:cs="宋体"/>
          <w:sz w:val="24"/>
        </w:rPr>
        <w:t>“供应商”</w:t>
      </w:r>
      <w:r>
        <w:rPr>
          <w:rFonts w:hint="eastAsia" w:ascii="宋体" w:hAnsi="宋体" w:cs="宋体"/>
          <w:bCs/>
          <w:sz w:val="24"/>
        </w:rPr>
        <w:t>系</w:t>
      </w:r>
      <w:r>
        <w:rPr>
          <w:rFonts w:hint="eastAsia" w:ascii="宋体" w:hAnsi="宋体" w:cs="宋体"/>
          <w:sz w:val="24"/>
        </w:rPr>
        <w:t>指响应本磋商文件要求，参加磋商的法人或其他组织或自然人。如果该供应商在本次磋商中成交，即成为“成交供应商”。</w:t>
      </w:r>
    </w:p>
    <w:p w14:paraId="7E743F47">
      <w:pPr>
        <w:snapToGrid w:val="0"/>
        <w:spacing w:line="420" w:lineRule="exact"/>
        <w:ind w:firstLine="240" w:firstLineChars="100"/>
        <w:jc w:val="left"/>
        <w:rPr>
          <w:rFonts w:ascii="宋体" w:hAnsi="宋体" w:cs="宋体"/>
          <w:sz w:val="24"/>
        </w:rPr>
      </w:pPr>
      <w:r>
        <w:rPr>
          <w:rFonts w:hint="eastAsia" w:ascii="宋体" w:hAnsi="宋体" w:cs="宋体"/>
          <w:bCs/>
          <w:sz w:val="24"/>
        </w:rPr>
        <w:t>2.3“货物”系指各种形态和种类的物品，包括原材料、燃料、设备、产品等</w:t>
      </w:r>
      <w:r>
        <w:rPr>
          <w:rFonts w:hint="eastAsia" w:ascii="宋体" w:hAnsi="宋体" w:cs="宋体"/>
          <w:sz w:val="24"/>
        </w:rPr>
        <w:t>。</w:t>
      </w:r>
    </w:p>
    <w:p w14:paraId="2B59F3BA">
      <w:pPr>
        <w:snapToGrid w:val="0"/>
        <w:spacing w:line="420" w:lineRule="exact"/>
        <w:ind w:firstLine="240" w:firstLineChars="100"/>
        <w:jc w:val="left"/>
        <w:rPr>
          <w:rFonts w:ascii="宋体" w:hAnsi="宋体" w:cs="宋体"/>
          <w:sz w:val="24"/>
        </w:rPr>
      </w:pPr>
      <w:r>
        <w:rPr>
          <w:rFonts w:hint="eastAsia" w:ascii="宋体" w:hAnsi="宋体" w:cs="宋体"/>
          <w:bCs/>
          <w:sz w:val="24"/>
        </w:rPr>
        <w:t>2.4</w:t>
      </w:r>
      <w:r>
        <w:rPr>
          <w:rFonts w:hint="eastAsia" w:ascii="宋体" w:hAnsi="宋体" w:cs="宋体"/>
          <w:sz w:val="24"/>
        </w:rPr>
        <w:t>“服务”</w:t>
      </w:r>
      <w:r>
        <w:rPr>
          <w:rFonts w:hint="eastAsia" w:ascii="宋体" w:hAnsi="宋体" w:cs="宋体"/>
          <w:bCs/>
          <w:sz w:val="24"/>
        </w:rPr>
        <w:t>系</w:t>
      </w:r>
      <w:r>
        <w:rPr>
          <w:rFonts w:hint="eastAsia" w:ascii="宋体" w:hAnsi="宋体" w:cs="宋体"/>
          <w:sz w:val="24"/>
        </w:rPr>
        <w:t>指除货物和工程以外的其他政府采购对象。</w:t>
      </w:r>
    </w:p>
    <w:p w14:paraId="3692F64D">
      <w:pPr>
        <w:snapToGrid w:val="0"/>
        <w:spacing w:line="420" w:lineRule="exact"/>
        <w:ind w:firstLine="240" w:firstLineChars="100"/>
        <w:jc w:val="left"/>
        <w:rPr>
          <w:rFonts w:ascii="宋体" w:hAnsi="宋体" w:cs="宋体"/>
          <w:bCs/>
          <w:sz w:val="24"/>
        </w:rPr>
      </w:pPr>
      <w:r>
        <w:rPr>
          <w:rFonts w:hint="eastAsia" w:ascii="宋体" w:hAnsi="宋体" w:cs="宋体"/>
          <w:bCs/>
          <w:sz w:val="24"/>
        </w:rPr>
        <w:t>2.5“项目”系指供应商按竞争性磋商文件规定向采购人提供的产品和服务。</w:t>
      </w:r>
    </w:p>
    <w:p w14:paraId="0B436FCF">
      <w:pPr>
        <w:snapToGrid w:val="0"/>
        <w:spacing w:line="420" w:lineRule="exact"/>
        <w:ind w:firstLine="240" w:firstLineChars="100"/>
        <w:jc w:val="left"/>
        <w:rPr>
          <w:rFonts w:ascii="宋体" w:hAnsi="宋体" w:cs="宋体"/>
          <w:sz w:val="24"/>
        </w:rPr>
      </w:pPr>
      <w:r>
        <w:rPr>
          <w:rFonts w:hint="eastAsia" w:ascii="宋体" w:hAnsi="宋体" w:cs="宋体"/>
          <w:sz w:val="24"/>
        </w:rPr>
        <w:t>2.6“签字”系指本人亲笔书写自己的姓名，为表示同意、认可、承担责任或义务。</w:t>
      </w:r>
      <w:bookmarkStart w:id="80" w:name="_Toc254970670"/>
      <w:bookmarkStart w:id="81" w:name="_Toc254970529"/>
    </w:p>
    <w:p w14:paraId="3E996914">
      <w:pPr>
        <w:snapToGrid w:val="0"/>
        <w:spacing w:line="420" w:lineRule="exact"/>
        <w:ind w:firstLine="240" w:firstLineChars="100"/>
        <w:jc w:val="left"/>
        <w:rPr>
          <w:rFonts w:ascii="宋体" w:hAnsi="宋体" w:cs="宋体"/>
          <w:sz w:val="24"/>
        </w:rPr>
      </w:pPr>
      <w:r>
        <w:rPr>
          <w:rFonts w:hint="eastAsia" w:ascii="宋体" w:hAnsi="宋体" w:cs="宋体"/>
          <w:sz w:val="24"/>
        </w:rPr>
        <w:t>2.7“电子响应文件”系指完整的响应文件，内容包括资格证明文件、价格商务技术文件。</w:t>
      </w:r>
    </w:p>
    <w:p w14:paraId="214A4AC3">
      <w:pPr>
        <w:snapToGrid w:val="0"/>
        <w:spacing w:line="440" w:lineRule="exact"/>
        <w:ind w:firstLine="240" w:firstLineChars="100"/>
        <w:jc w:val="left"/>
        <w:rPr>
          <w:rFonts w:ascii="宋体" w:hAnsi="宋体" w:cs="宋体"/>
          <w:sz w:val="24"/>
        </w:rPr>
      </w:pPr>
      <w:r>
        <w:rPr>
          <w:rFonts w:hint="eastAsia" w:ascii="宋体" w:hAnsi="宋体" w:cs="宋体"/>
          <w:bCs/>
          <w:sz w:val="24"/>
        </w:rPr>
        <w:t>2.8 “</w:t>
      </w:r>
      <w:r>
        <w:rPr>
          <w:rFonts w:hint="eastAsia" w:ascii="Calibri" w:hAnsi="Calibri" w:eastAsia="宋体" w:cs="Times New Roman"/>
          <w:b/>
          <w:bCs/>
          <w:kern w:val="2"/>
          <w:sz w:val="21"/>
          <w:szCs w:val="21"/>
          <w:lang w:val="en-US" w:eastAsia="zh-CN" w:bidi="ar-SA"/>
        </w:rPr>
        <w:t>▲</w:t>
      </w:r>
      <w:r>
        <w:rPr>
          <w:rFonts w:hint="eastAsia" w:ascii="宋体" w:hAnsi="宋体" w:cs="宋体"/>
          <w:bCs/>
          <w:sz w:val="24"/>
        </w:rPr>
        <w:t>”系指本次采购项目“第二章 采购需求”中的实质性要求。</w:t>
      </w:r>
    </w:p>
    <w:p w14:paraId="19EAD31F">
      <w:pPr>
        <w:snapToGrid w:val="0"/>
        <w:spacing w:line="440" w:lineRule="exact"/>
        <w:ind w:firstLine="240" w:firstLineChars="100"/>
        <w:jc w:val="left"/>
        <w:rPr>
          <w:rFonts w:ascii="宋体" w:hAnsi="宋体" w:cs="宋体"/>
          <w:bCs/>
          <w:sz w:val="24"/>
        </w:rPr>
      </w:pPr>
      <w:r>
        <w:rPr>
          <w:rFonts w:hint="eastAsia" w:ascii="宋体" w:hAnsi="宋体" w:cs="宋体"/>
          <w:bCs/>
          <w:sz w:val="24"/>
        </w:rPr>
        <w:t>2.9竞争性磋商文件中所称的“以上”、“以下”、“内”、“以内”、“届满”，包括本数；所称的“不满”、“不足”、“以外”，不包括本数。</w:t>
      </w:r>
    </w:p>
    <w:p w14:paraId="18688B45">
      <w:pPr>
        <w:snapToGrid w:val="0"/>
        <w:spacing w:line="420" w:lineRule="exact"/>
        <w:jc w:val="left"/>
        <w:rPr>
          <w:rFonts w:ascii="宋体" w:hAnsi="宋体" w:cs="宋体"/>
          <w:b/>
          <w:sz w:val="24"/>
        </w:rPr>
      </w:pPr>
      <w:r>
        <w:rPr>
          <w:rFonts w:hint="eastAsia" w:ascii="宋体" w:hAnsi="宋体" w:cs="宋体"/>
          <w:b/>
          <w:sz w:val="24"/>
        </w:rPr>
        <w:t>3.采购方式</w:t>
      </w:r>
      <w:bookmarkEnd w:id="80"/>
      <w:bookmarkEnd w:id="81"/>
    </w:p>
    <w:p w14:paraId="0CE80C35">
      <w:pPr>
        <w:snapToGrid w:val="0"/>
        <w:spacing w:line="420" w:lineRule="exact"/>
        <w:ind w:firstLine="240" w:firstLineChars="100"/>
        <w:jc w:val="left"/>
        <w:rPr>
          <w:rFonts w:ascii="宋体" w:hAnsi="宋体" w:cs="宋体"/>
          <w:sz w:val="24"/>
        </w:rPr>
      </w:pPr>
      <w:r>
        <w:rPr>
          <w:rFonts w:hint="eastAsia" w:ascii="宋体" w:hAnsi="宋体" w:cs="宋体"/>
          <w:sz w:val="24"/>
        </w:rPr>
        <w:t>3.1竞争性磋商方式。</w:t>
      </w:r>
    </w:p>
    <w:p w14:paraId="723407FB">
      <w:pPr>
        <w:rPr>
          <w:sz w:val="24"/>
        </w:rPr>
      </w:pPr>
      <w:bookmarkStart w:id="82" w:name="_Toc254970530"/>
      <w:bookmarkStart w:id="83" w:name="_Toc254970671"/>
      <w:r>
        <w:rPr>
          <w:rFonts w:hint="eastAsia"/>
          <w:sz w:val="24"/>
        </w:rPr>
        <w:t>4.磋商委托</w:t>
      </w:r>
      <w:bookmarkEnd w:id="82"/>
      <w:bookmarkEnd w:id="83"/>
    </w:p>
    <w:p w14:paraId="76C73BF1">
      <w:pPr>
        <w:pStyle w:val="9"/>
        <w:snapToGrid w:val="0"/>
        <w:spacing w:line="42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4.1如供应商代表不是法定代表人（负责人、自然人），须有法定代表人（负责人、自然人）出具的授权委托书（格式见第四章响应文件格式）。</w:t>
      </w:r>
    </w:p>
    <w:p w14:paraId="3376A32B">
      <w:pPr>
        <w:rPr>
          <w:sz w:val="24"/>
        </w:rPr>
      </w:pPr>
      <w:bookmarkStart w:id="84" w:name="_Toc254970672"/>
      <w:bookmarkStart w:id="85" w:name="_Toc254970531"/>
      <w:r>
        <w:rPr>
          <w:rFonts w:hint="eastAsia"/>
          <w:sz w:val="24"/>
        </w:rPr>
        <w:t>5.磋商费用</w:t>
      </w:r>
      <w:bookmarkEnd w:id="84"/>
      <w:bookmarkEnd w:id="85"/>
    </w:p>
    <w:p w14:paraId="003BB759">
      <w:pPr>
        <w:snapToGrid w:val="0"/>
        <w:spacing w:line="420" w:lineRule="exact"/>
        <w:ind w:firstLine="240" w:firstLineChars="100"/>
        <w:jc w:val="left"/>
        <w:rPr>
          <w:rFonts w:ascii="宋体" w:hAnsi="宋体" w:cs="宋体"/>
          <w:sz w:val="24"/>
        </w:rPr>
      </w:pPr>
      <w:r>
        <w:rPr>
          <w:rFonts w:hint="eastAsia" w:ascii="宋体" w:hAnsi="宋体" w:cs="宋体"/>
          <w:sz w:val="24"/>
        </w:rPr>
        <w:t>5.1供应商均应自行承担所有与磋商有关的全部费用（竞争性磋商文件有相关规定的除外）。</w:t>
      </w:r>
    </w:p>
    <w:p w14:paraId="2FD22680">
      <w:pPr>
        <w:snapToGrid w:val="0"/>
        <w:spacing w:line="420" w:lineRule="exact"/>
        <w:jc w:val="left"/>
        <w:rPr>
          <w:rFonts w:ascii="宋体" w:hAnsi="宋体" w:cs="宋体"/>
          <w:b/>
          <w:sz w:val="24"/>
        </w:rPr>
      </w:pPr>
      <w:r>
        <w:rPr>
          <w:rFonts w:hint="eastAsia" w:ascii="宋体" w:hAnsi="宋体" w:cs="宋体"/>
          <w:b/>
          <w:sz w:val="24"/>
        </w:rPr>
        <w:t>6.联合体磋商</w:t>
      </w:r>
    </w:p>
    <w:p w14:paraId="170C384F">
      <w:pPr>
        <w:snapToGrid w:val="0"/>
        <w:spacing w:line="420" w:lineRule="exact"/>
        <w:ind w:firstLine="240" w:firstLineChars="100"/>
        <w:jc w:val="left"/>
        <w:rPr>
          <w:rFonts w:ascii="宋体" w:hAnsi="宋体" w:cs="宋体"/>
          <w:sz w:val="24"/>
        </w:rPr>
      </w:pPr>
      <w:r>
        <w:rPr>
          <w:rFonts w:hint="eastAsia" w:ascii="宋体" w:hAnsi="宋体" w:cs="宋体"/>
          <w:sz w:val="24"/>
        </w:rPr>
        <w:t>6.1本项目</w:t>
      </w:r>
      <w:r>
        <w:rPr>
          <w:rFonts w:hint="eastAsia" w:ascii="宋体" w:hAnsi="宋体" w:cs="宋体"/>
          <w:sz w:val="24"/>
          <w:u w:val="single"/>
        </w:rPr>
        <w:t>不接受</w:t>
      </w:r>
      <w:r>
        <w:rPr>
          <w:rFonts w:hint="eastAsia" w:ascii="宋体" w:hAnsi="宋体" w:cs="宋体"/>
          <w:sz w:val="24"/>
        </w:rPr>
        <w:t>联合体磋商。</w:t>
      </w:r>
    </w:p>
    <w:p w14:paraId="4A0D9053">
      <w:pPr>
        <w:snapToGrid w:val="0"/>
        <w:spacing w:line="420" w:lineRule="exact"/>
        <w:rPr>
          <w:rFonts w:ascii="宋体" w:hAnsi="宋体" w:cs="宋体"/>
          <w:b/>
          <w:kern w:val="0"/>
          <w:sz w:val="24"/>
        </w:rPr>
      </w:pPr>
      <w:r>
        <w:rPr>
          <w:rFonts w:hint="eastAsia" w:ascii="宋体" w:hAnsi="宋体" w:cs="宋体"/>
          <w:b/>
          <w:sz w:val="24"/>
        </w:rPr>
        <w:t>7.</w:t>
      </w:r>
      <w:r>
        <w:rPr>
          <w:rFonts w:hint="eastAsia" w:ascii="宋体" w:hAnsi="宋体" w:cs="宋体"/>
          <w:b/>
          <w:kern w:val="0"/>
          <w:sz w:val="24"/>
        </w:rPr>
        <w:t xml:space="preserve">转包与分包             </w:t>
      </w:r>
    </w:p>
    <w:p w14:paraId="63A965B3">
      <w:pPr>
        <w:snapToGrid w:val="0"/>
        <w:spacing w:line="420" w:lineRule="exact"/>
        <w:ind w:firstLine="240" w:firstLineChars="100"/>
        <w:rPr>
          <w:rFonts w:ascii="宋体" w:hAnsi="宋体" w:cs="宋体"/>
          <w:kern w:val="0"/>
          <w:sz w:val="24"/>
        </w:rPr>
      </w:pPr>
      <w:r>
        <w:rPr>
          <w:rFonts w:hint="eastAsia" w:ascii="宋体" w:hAnsi="宋体" w:cs="宋体"/>
          <w:bCs/>
          <w:sz w:val="24"/>
        </w:rPr>
        <w:t>7.1</w:t>
      </w:r>
      <w:r>
        <w:rPr>
          <w:rFonts w:hint="eastAsia" w:ascii="宋体" w:hAnsi="宋体" w:cs="宋体"/>
          <w:kern w:val="0"/>
          <w:sz w:val="24"/>
        </w:rPr>
        <w:t>本项目不允许转包。</w:t>
      </w:r>
    </w:p>
    <w:p w14:paraId="158DEC8D">
      <w:pPr>
        <w:snapToGrid w:val="0"/>
        <w:spacing w:line="420" w:lineRule="exact"/>
        <w:ind w:firstLine="240" w:firstLineChars="100"/>
        <w:rPr>
          <w:rFonts w:ascii="宋体" w:hAnsi="宋体" w:cs="宋体"/>
          <w:kern w:val="0"/>
          <w:sz w:val="24"/>
        </w:rPr>
      </w:pPr>
      <w:r>
        <w:rPr>
          <w:rFonts w:hint="eastAsia" w:ascii="宋体" w:hAnsi="宋体" w:cs="宋体"/>
          <w:bCs/>
          <w:sz w:val="24"/>
        </w:rPr>
        <w:t>7.2</w:t>
      </w:r>
      <w:r>
        <w:rPr>
          <w:rFonts w:hint="eastAsia" w:ascii="宋体" w:hAnsi="宋体" w:cs="宋体"/>
          <w:kern w:val="0"/>
          <w:sz w:val="24"/>
        </w:rPr>
        <w:t>本项目不可以分包。</w:t>
      </w:r>
    </w:p>
    <w:p w14:paraId="00C1E391">
      <w:pPr>
        <w:pStyle w:val="12"/>
        <w:snapToGrid w:val="0"/>
        <w:spacing w:line="400" w:lineRule="exact"/>
        <w:ind w:firstLine="240" w:firstLineChars="100"/>
        <w:rPr>
          <w:rFonts w:hAnsi="宋体" w:cs="宋体"/>
          <w:bCs/>
          <w:sz w:val="24"/>
          <w:szCs w:val="24"/>
        </w:rPr>
      </w:pPr>
      <w:r>
        <w:rPr>
          <w:rFonts w:hint="eastAsia" w:hAnsi="宋体" w:cs="宋体"/>
          <w:bCs/>
          <w:sz w:val="24"/>
          <w:szCs w:val="24"/>
        </w:rPr>
        <w:t>7.2.1享受扶持政策获得政府采购合同的，小微企业不得将合同分包给大中型企业，中型企业不得将合同分包给大型企业。</w:t>
      </w:r>
    </w:p>
    <w:p w14:paraId="568E38C8">
      <w:pPr>
        <w:snapToGrid w:val="0"/>
        <w:spacing w:line="420" w:lineRule="exact"/>
        <w:ind w:firstLine="240" w:firstLineChars="100"/>
        <w:rPr>
          <w:rFonts w:ascii="宋体" w:hAnsi="宋体" w:cs="宋体"/>
          <w:kern w:val="0"/>
          <w:sz w:val="24"/>
        </w:rPr>
      </w:pPr>
      <w:r>
        <w:rPr>
          <w:rFonts w:hint="eastAsia" w:ascii="宋体" w:hAnsi="宋体" w:cs="宋体"/>
          <w:kern w:val="0"/>
          <w:sz w:val="24"/>
        </w:rPr>
        <w:t>7.3本项目不允许挂靠。</w:t>
      </w:r>
    </w:p>
    <w:p w14:paraId="72AEDCF3">
      <w:pPr>
        <w:snapToGrid w:val="0"/>
        <w:spacing w:line="420" w:lineRule="exact"/>
        <w:jc w:val="left"/>
        <w:outlineLvl w:val="1"/>
        <w:rPr>
          <w:rFonts w:ascii="宋体" w:hAnsi="宋体" w:cs="宋体"/>
          <w:b/>
          <w:sz w:val="24"/>
        </w:rPr>
      </w:pPr>
      <w:bookmarkStart w:id="86" w:name="_Toc254970673"/>
      <w:bookmarkStart w:id="87" w:name="_Toc254970532"/>
      <w:r>
        <w:rPr>
          <w:rFonts w:hint="eastAsia" w:ascii="宋体" w:hAnsi="宋体" w:cs="宋体"/>
          <w:b/>
          <w:sz w:val="24"/>
        </w:rPr>
        <w:t>8.特别说明</w:t>
      </w:r>
      <w:bookmarkEnd w:id="86"/>
      <w:bookmarkEnd w:id="87"/>
    </w:p>
    <w:p w14:paraId="3831878C">
      <w:pPr>
        <w:widowControl/>
        <w:spacing w:line="420" w:lineRule="exact"/>
        <w:ind w:firstLine="240" w:firstLineChars="100"/>
        <w:jc w:val="left"/>
        <w:rPr>
          <w:rFonts w:ascii="宋体" w:hAnsi="宋体" w:cs="宋体"/>
          <w:bCs/>
          <w:sz w:val="24"/>
        </w:rPr>
      </w:pPr>
      <w:bookmarkStart w:id="88" w:name="_Toc254970674"/>
      <w:bookmarkStart w:id="89" w:name="_Toc254970533"/>
      <w:r>
        <w:rPr>
          <w:rFonts w:hint="eastAsia" w:ascii="宋体" w:hAnsi="宋体" w:cs="宋体"/>
          <w:bCs/>
          <w:sz w:val="24"/>
        </w:rPr>
        <w:t>8.1供应商响应所使用的资格、信誉、荣誉、业绩与企业认证必须为供应商所拥有。供应商响应的采购项目负责人必须为供应商员工（或必须本供应商或其控股公司员工）。</w:t>
      </w:r>
    </w:p>
    <w:p w14:paraId="0174EF65">
      <w:pPr>
        <w:pStyle w:val="12"/>
        <w:snapToGrid w:val="0"/>
        <w:spacing w:line="420" w:lineRule="exact"/>
        <w:ind w:left="2" w:leftChars="1" w:firstLine="240" w:firstLineChars="100"/>
        <w:rPr>
          <w:rFonts w:hAnsi="宋体" w:cs="宋体"/>
          <w:bCs/>
          <w:sz w:val="24"/>
          <w:szCs w:val="24"/>
        </w:rPr>
      </w:pPr>
      <w:r>
        <w:rPr>
          <w:rFonts w:hint="eastAsia" w:hAnsi="宋体" w:cs="宋体"/>
          <w:bCs/>
          <w:sz w:val="24"/>
          <w:szCs w:val="24"/>
        </w:rPr>
        <w:t>8.2供应商应仔细阅读竞争性磋商文件的所有内容，按照竞争性磋商文件的要求提交响应文件，并对所提供的全部资料的真实性承担法律责任。</w:t>
      </w:r>
    </w:p>
    <w:p w14:paraId="6079DC9E">
      <w:pPr>
        <w:pStyle w:val="12"/>
        <w:snapToGrid w:val="0"/>
        <w:spacing w:line="420" w:lineRule="exact"/>
        <w:ind w:firstLine="240" w:firstLineChars="100"/>
        <w:outlineLvl w:val="1"/>
        <w:rPr>
          <w:rFonts w:hAnsi="宋体" w:cs="宋体"/>
          <w:sz w:val="24"/>
          <w:szCs w:val="24"/>
        </w:rPr>
      </w:pPr>
      <w:r>
        <w:rPr>
          <w:rFonts w:hint="eastAsia" w:hAnsi="宋体" w:cs="宋体"/>
          <w:sz w:val="24"/>
          <w:szCs w:val="24"/>
        </w:rPr>
        <w:t>8.3关联供应商不得参加同一合同项下政府采购活动，否则响应文件将被视为无效：</w:t>
      </w:r>
    </w:p>
    <w:p w14:paraId="433733ED">
      <w:pPr>
        <w:pStyle w:val="12"/>
        <w:snapToGrid w:val="0"/>
        <w:spacing w:line="420" w:lineRule="exact"/>
        <w:ind w:firstLine="470" w:firstLineChars="196"/>
        <w:outlineLvl w:val="1"/>
        <w:rPr>
          <w:rFonts w:hAnsi="宋体" w:cs="宋体"/>
          <w:sz w:val="24"/>
          <w:szCs w:val="24"/>
        </w:rPr>
      </w:pPr>
      <w:r>
        <w:rPr>
          <w:rFonts w:hint="eastAsia" w:hAnsi="宋体" w:cs="宋体"/>
          <w:sz w:val="24"/>
          <w:szCs w:val="24"/>
        </w:rPr>
        <w:t>8.3.1 单位负责人为同一人或者存在直接控股、管理关系的不同的供应商，不得参加同一合同项下的政府采购活动。</w:t>
      </w:r>
    </w:p>
    <w:p w14:paraId="15C12C7A">
      <w:pPr>
        <w:pStyle w:val="12"/>
        <w:snapToGrid w:val="0"/>
        <w:spacing w:line="420" w:lineRule="exact"/>
        <w:ind w:firstLine="240" w:firstLineChars="100"/>
        <w:outlineLvl w:val="1"/>
        <w:rPr>
          <w:rFonts w:hAnsi="宋体" w:cs="宋体"/>
          <w:sz w:val="24"/>
          <w:szCs w:val="24"/>
        </w:rPr>
      </w:pPr>
      <w:r>
        <w:rPr>
          <w:rFonts w:hint="eastAsia" w:hAnsi="宋体" w:cs="宋体"/>
          <w:sz w:val="24"/>
          <w:szCs w:val="24"/>
        </w:rPr>
        <w:t>8.4除单一来源采购项目外，为采购项目提供整体设计、规范编制或者项目管理、监理、检测等服务的供应商，不得再参加该采购项目的其他采购活动。</w:t>
      </w:r>
    </w:p>
    <w:bookmarkEnd w:id="88"/>
    <w:bookmarkEnd w:id="89"/>
    <w:p w14:paraId="673CF9AE">
      <w:pPr>
        <w:pStyle w:val="12"/>
        <w:snapToGrid w:val="0"/>
        <w:spacing w:line="420" w:lineRule="exact"/>
        <w:outlineLvl w:val="0"/>
        <w:rPr>
          <w:rFonts w:hAnsi="宋体" w:cs="宋体"/>
          <w:b/>
          <w:sz w:val="24"/>
          <w:szCs w:val="24"/>
        </w:rPr>
      </w:pPr>
      <w:bookmarkStart w:id="90" w:name="_Toc18716"/>
      <w:bookmarkStart w:id="91" w:name="_Toc19664"/>
      <w:bookmarkStart w:id="92" w:name="_Toc254970534"/>
      <w:bookmarkStart w:id="93" w:name="_Toc3680"/>
      <w:bookmarkStart w:id="94" w:name="_Toc1851"/>
      <w:bookmarkStart w:id="95" w:name="_Toc254970675"/>
      <w:bookmarkStart w:id="96" w:name="_Toc11034"/>
      <w:bookmarkStart w:id="97" w:name="_Toc8820"/>
      <w:bookmarkStart w:id="98" w:name="_Toc6519"/>
      <w:bookmarkStart w:id="99" w:name="_Toc18856"/>
      <w:r>
        <w:rPr>
          <w:rFonts w:hint="eastAsia" w:hAnsi="宋体" w:cs="宋体"/>
          <w:b/>
          <w:sz w:val="24"/>
          <w:szCs w:val="24"/>
        </w:rPr>
        <w:t>二、竞争性磋商文件</w:t>
      </w:r>
      <w:bookmarkEnd w:id="90"/>
      <w:bookmarkEnd w:id="91"/>
      <w:bookmarkEnd w:id="92"/>
      <w:bookmarkEnd w:id="93"/>
      <w:bookmarkEnd w:id="94"/>
      <w:bookmarkEnd w:id="95"/>
      <w:bookmarkEnd w:id="96"/>
      <w:bookmarkEnd w:id="97"/>
      <w:bookmarkEnd w:id="98"/>
      <w:bookmarkEnd w:id="99"/>
    </w:p>
    <w:p w14:paraId="1AE8B423">
      <w:pPr>
        <w:snapToGrid w:val="0"/>
        <w:spacing w:line="420" w:lineRule="exact"/>
        <w:jc w:val="left"/>
        <w:rPr>
          <w:rFonts w:ascii="宋体" w:hAnsi="宋体" w:cs="宋体"/>
          <w:b/>
          <w:sz w:val="24"/>
        </w:rPr>
      </w:pPr>
      <w:r>
        <w:rPr>
          <w:rFonts w:hint="eastAsia" w:ascii="宋体" w:hAnsi="宋体" w:cs="宋体"/>
          <w:b/>
          <w:sz w:val="24"/>
        </w:rPr>
        <w:t>9.竞争性磋商文件的构成</w:t>
      </w:r>
    </w:p>
    <w:p w14:paraId="27BF4720">
      <w:pPr>
        <w:snapToGrid w:val="0"/>
        <w:spacing w:line="420" w:lineRule="exact"/>
        <w:ind w:firstLine="240" w:firstLineChars="100"/>
        <w:jc w:val="left"/>
        <w:rPr>
          <w:rFonts w:ascii="宋体" w:hAnsi="宋体" w:cs="宋体"/>
          <w:sz w:val="24"/>
        </w:rPr>
      </w:pPr>
      <w:r>
        <w:rPr>
          <w:rFonts w:hint="eastAsia" w:ascii="宋体" w:hAnsi="宋体" w:cs="宋体"/>
          <w:bCs/>
          <w:sz w:val="24"/>
        </w:rPr>
        <w:t>（1）</w:t>
      </w:r>
      <w:r>
        <w:rPr>
          <w:rFonts w:hint="eastAsia" w:ascii="宋体" w:hAnsi="宋体" w:cs="宋体"/>
          <w:sz w:val="24"/>
        </w:rPr>
        <w:t>竞争性磋商公告；</w:t>
      </w:r>
    </w:p>
    <w:p w14:paraId="03000C77">
      <w:pPr>
        <w:snapToGrid w:val="0"/>
        <w:spacing w:line="420" w:lineRule="exact"/>
        <w:ind w:firstLine="240" w:firstLineChars="100"/>
        <w:jc w:val="left"/>
        <w:rPr>
          <w:rFonts w:ascii="宋体" w:hAnsi="宋体" w:cs="宋体"/>
          <w:sz w:val="24"/>
        </w:rPr>
      </w:pPr>
      <w:r>
        <w:rPr>
          <w:rFonts w:hint="eastAsia" w:ascii="宋体" w:hAnsi="宋体" w:cs="宋体"/>
          <w:bCs/>
          <w:sz w:val="24"/>
        </w:rPr>
        <w:t>（2）</w:t>
      </w:r>
      <w:r>
        <w:rPr>
          <w:rFonts w:hint="eastAsia" w:ascii="宋体" w:hAnsi="宋体" w:cs="宋体"/>
          <w:sz w:val="24"/>
        </w:rPr>
        <w:t>供应商须知；</w:t>
      </w:r>
    </w:p>
    <w:p w14:paraId="1FA25A9E">
      <w:pPr>
        <w:snapToGrid w:val="0"/>
        <w:spacing w:line="420" w:lineRule="exact"/>
        <w:ind w:firstLine="240" w:firstLineChars="100"/>
        <w:jc w:val="left"/>
        <w:rPr>
          <w:rFonts w:ascii="宋体" w:hAnsi="宋体" w:cs="宋体"/>
          <w:bCs/>
          <w:sz w:val="24"/>
        </w:rPr>
      </w:pPr>
      <w:r>
        <w:rPr>
          <w:rFonts w:hint="eastAsia" w:ascii="宋体" w:hAnsi="宋体" w:cs="宋体"/>
          <w:bCs/>
          <w:sz w:val="24"/>
        </w:rPr>
        <w:t>（3）采购需求；</w:t>
      </w:r>
    </w:p>
    <w:p w14:paraId="2BAF3EDD">
      <w:pPr>
        <w:snapToGrid w:val="0"/>
        <w:spacing w:line="420" w:lineRule="exact"/>
        <w:ind w:firstLine="240" w:firstLineChars="100"/>
        <w:jc w:val="left"/>
        <w:rPr>
          <w:rFonts w:ascii="宋体" w:hAnsi="宋体" w:cs="宋体"/>
          <w:bCs/>
          <w:sz w:val="24"/>
        </w:rPr>
      </w:pPr>
      <w:r>
        <w:rPr>
          <w:rFonts w:hint="eastAsia" w:ascii="宋体" w:hAnsi="宋体" w:cs="宋体"/>
          <w:bCs/>
          <w:sz w:val="24"/>
        </w:rPr>
        <w:t>（4）响应文件格式；</w:t>
      </w:r>
    </w:p>
    <w:p w14:paraId="2EA6CCFD">
      <w:pPr>
        <w:snapToGrid w:val="0"/>
        <w:spacing w:line="420" w:lineRule="exact"/>
        <w:ind w:firstLine="240" w:firstLineChars="100"/>
        <w:jc w:val="left"/>
        <w:rPr>
          <w:rFonts w:ascii="宋体" w:hAnsi="宋体" w:cs="宋体"/>
          <w:bCs/>
          <w:sz w:val="24"/>
        </w:rPr>
      </w:pPr>
      <w:r>
        <w:rPr>
          <w:rFonts w:hint="eastAsia" w:ascii="宋体" w:hAnsi="宋体" w:cs="宋体"/>
          <w:bCs/>
          <w:sz w:val="24"/>
        </w:rPr>
        <w:t>（5）合同主要条款及验收书格式；</w:t>
      </w:r>
    </w:p>
    <w:p w14:paraId="202F335D">
      <w:pPr>
        <w:snapToGrid w:val="0"/>
        <w:spacing w:line="420" w:lineRule="exact"/>
        <w:ind w:firstLine="240" w:firstLineChars="100"/>
        <w:jc w:val="left"/>
        <w:rPr>
          <w:rFonts w:ascii="宋体" w:hAnsi="宋体" w:cs="宋体"/>
          <w:bCs/>
          <w:sz w:val="24"/>
        </w:rPr>
      </w:pPr>
      <w:r>
        <w:rPr>
          <w:rFonts w:hint="eastAsia" w:ascii="宋体" w:hAnsi="宋体" w:cs="宋体"/>
          <w:bCs/>
          <w:sz w:val="24"/>
        </w:rPr>
        <w:t>（6）评标方法及评标标准。</w:t>
      </w:r>
    </w:p>
    <w:p w14:paraId="7C482324">
      <w:pPr>
        <w:snapToGrid w:val="0"/>
        <w:spacing w:line="420" w:lineRule="exact"/>
        <w:jc w:val="left"/>
        <w:rPr>
          <w:rFonts w:ascii="宋体" w:hAnsi="宋体" w:cs="宋体"/>
          <w:b/>
          <w:sz w:val="24"/>
        </w:rPr>
      </w:pPr>
      <w:r>
        <w:rPr>
          <w:rFonts w:hint="eastAsia" w:ascii="宋体" w:hAnsi="宋体" w:cs="宋体"/>
          <w:b/>
          <w:sz w:val="24"/>
        </w:rPr>
        <w:t>10.供应商的风险</w:t>
      </w:r>
    </w:p>
    <w:p w14:paraId="578194F6">
      <w:pPr>
        <w:snapToGrid w:val="0"/>
        <w:spacing w:line="420" w:lineRule="exact"/>
        <w:ind w:firstLine="360" w:firstLineChars="150"/>
        <w:jc w:val="left"/>
        <w:rPr>
          <w:rFonts w:ascii="宋体" w:hAnsi="宋体" w:cs="宋体"/>
          <w:sz w:val="24"/>
        </w:rPr>
      </w:pPr>
      <w:r>
        <w:rPr>
          <w:rFonts w:hint="eastAsia" w:ascii="宋体" w:hAnsi="宋体" w:cs="宋体"/>
          <w:sz w:val="24"/>
        </w:rPr>
        <w:t>10.1供应商没有按照竞争性磋商文件要求提供全部资料，或者供应商没有对竞争性磋商文件在各方面作出实质性响应是供应商的风险，并可能导致其响应被拒绝。</w:t>
      </w:r>
    </w:p>
    <w:p w14:paraId="6017C4E5">
      <w:pPr>
        <w:snapToGrid w:val="0"/>
        <w:spacing w:line="420" w:lineRule="exact"/>
        <w:jc w:val="left"/>
        <w:rPr>
          <w:rFonts w:ascii="宋体" w:hAnsi="宋体" w:cs="宋体"/>
          <w:b/>
          <w:sz w:val="24"/>
        </w:rPr>
      </w:pPr>
      <w:r>
        <w:rPr>
          <w:rFonts w:hint="eastAsia" w:ascii="宋体" w:hAnsi="宋体" w:cs="宋体"/>
          <w:b/>
          <w:sz w:val="24"/>
        </w:rPr>
        <w:t xml:space="preserve">11.竞争性磋商文件的澄清与修改 </w:t>
      </w:r>
    </w:p>
    <w:p w14:paraId="5B6C9A9C">
      <w:pPr>
        <w:pStyle w:val="12"/>
        <w:snapToGrid w:val="0"/>
        <w:spacing w:line="420" w:lineRule="exact"/>
        <w:ind w:firstLine="360" w:firstLineChars="150"/>
        <w:rPr>
          <w:rFonts w:hAnsi="宋体" w:cs="宋体"/>
          <w:sz w:val="24"/>
          <w:szCs w:val="24"/>
        </w:rPr>
      </w:pPr>
      <w:r>
        <w:rPr>
          <w:rFonts w:hint="eastAsia" w:hAnsi="宋体" w:cs="宋体"/>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6E07BF1">
      <w:pPr>
        <w:snapToGrid w:val="0"/>
        <w:spacing w:line="420" w:lineRule="exact"/>
        <w:jc w:val="left"/>
        <w:outlineLvl w:val="0"/>
        <w:rPr>
          <w:rFonts w:ascii="宋体" w:hAnsi="宋体" w:cs="宋体"/>
          <w:b/>
          <w:sz w:val="24"/>
        </w:rPr>
      </w:pPr>
      <w:bookmarkStart w:id="100" w:name="_Toc12188"/>
      <w:bookmarkStart w:id="101" w:name="_Toc8164"/>
      <w:bookmarkStart w:id="102" w:name="_Toc26637"/>
      <w:bookmarkStart w:id="103" w:name="_Toc6591"/>
      <w:bookmarkStart w:id="104" w:name="_Toc4912"/>
      <w:bookmarkStart w:id="105" w:name="_Toc254970676"/>
      <w:bookmarkStart w:id="106" w:name="_Toc31829"/>
      <w:bookmarkStart w:id="107" w:name="_Toc11603"/>
      <w:bookmarkStart w:id="108" w:name="_Toc1213"/>
      <w:bookmarkStart w:id="109" w:name="_Toc254970535"/>
      <w:r>
        <w:rPr>
          <w:rFonts w:hint="eastAsia" w:ascii="宋体" w:hAnsi="宋体" w:cs="宋体"/>
          <w:b/>
          <w:sz w:val="24"/>
        </w:rPr>
        <w:t>三、竞争性磋商电子响应文件的编制</w:t>
      </w:r>
      <w:bookmarkEnd w:id="100"/>
      <w:bookmarkEnd w:id="101"/>
      <w:bookmarkEnd w:id="102"/>
      <w:bookmarkEnd w:id="103"/>
      <w:bookmarkEnd w:id="104"/>
      <w:bookmarkEnd w:id="105"/>
      <w:bookmarkEnd w:id="106"/>
      <w:bookmarkEnd w:id="107"/>
      <w:bookmarkEnd w:id="108"/>
      <w:bookmarkEnd w:id="109"/>
    </w:p>
    <w:p w14:paraId="3478E0D9">
      <w:pPr>
        <w:snapToGrid w:val="0"/>
        <w:spacing w:line="420" w:lineRule="exact"/>
        <w:ind w:firstLine="240" w:firstLineChars="100"/>
        <w:jc w:val="left"/>
        <w:rPr>
          <w:rFonts w:ascii="宋体" w:hAnsi="宋体" w:cs="宋体"/>
          <w:sz w:val="24"/>
        </w:rPr>
      </w:pPr>
      <w:bookmarkStart w:id="110" w:name="_Toc254970536"/>
      <w:bookmarkStart w:id="111" w:name="_Toc254970677"/>
      <w:r>
        <w:rPr>
          <w:rFonts w:hint="eastAsia" w:ascii="宋体" w:hAnsi="宋体" w:cs="宋体"/>
          <w:sz w:val="24"/>
        </w:rPr>
        <w:t>12.竞争性磋商响应文件编制基本要求</w:t>
      </w:r>
    </w:p>
    <w:p w14:paraId="0C2D6B0D">
      <w:pPr>
        <w:snapToGrid w:val="0"/>
        <w:spacing w:line="420" w:lineRule="exact"/>
        <w:ind w:firstLine="480" w:firstLineChars="200"/>
        <w:jc w:val="left"/>
        <w:rPr>
          <w:rFonts w:ascii="宋体" w:hAnsi="宋体" w:cs="宋体"/>
          <w:sz w:val="24"/>
        </w:rPr>
      </w:pPr>
      <w:r>
        <w:rPr>
          <w:rFonts w:hint="eastAsia" w:ascii="宋体" w:hAnsi="宋体" w:cs="宋体"/>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43E0E50D">
      <w:pPr>
        <w:snapToGrid w:val="0"/>
        <w:spacing w:line="420" w:lineRule="exact"/>
        <w:ind w:firstLine="480" w:firstLineChars="200"/>
        <w:jc w:val="left"/>
        <w:rPr>
          <w:rFonts w:ascii="宋体" w:hAnsi="宋体" w:cs="宋体"/>
          <w:sz w:val="24"/>
        </w:rPr>
      </w:pPr>
      <w:r>
        <w:rPr>
          <w:rFonts w:hint="eastAsia" w:ascii="宋体" w:hAnsi="宋体" w:cs="宋体"/>
          <w:sz w:val="24"/>
        </w:rPr>
        <w:t>12.2磋商供应商应认真阅读、并充分理解本文件的全部内容（包括所有的澄清、更改、补充、答疑等内容），承诺并履行本文件中各项条款规定及要求。</w:t>
      </w:r>
    </w:p>
    <w:p w14:paraId="7018544B">
      <w:pPr>
        <w:snapToGrid w:val="0"/>
        <w:spacing w:line="420" w:lineRule="exact"/>
        <w:ind w:firstLine="480" w:firstLineChars="200"/>
        <w:jc w:val="left"/>
        <w:rPr>
          <w:rFonts w:ascii="宋体" w:hAnsi="宋体" w:cs="宋体"/>
          <w:sz w:val="24"/>
        </w:rPr>
      </w:pPr>
      <w:r>
        <w:rPr>
          <w:rFonts w:hint="eastAsia" w:ascii="宋体" w:hAnsi="宋体" w:cs="宋体"/>
          <w:sz w:val="24"/>
        </w:rPr>
        <w:t>12.3竞争性磋商响应文件必须按本文件的全部内容，包括所有的澄清、更改、补充、答疑等内容及附件进行编制。</w:t>
      </w:r>
    </w:p>
    <w:p w14:paraId="7128D376">
      <w:pPr>
        <w:snapToGrid w:val="0"/>
        <w:spacing w:line="420" w:lineRule="exact"/>
        <w:ind w:firstLine="480" w:firstLineChars="200"/>
        <w:jc w:val="left"/>
        <w:rPr>
          <w:rFonts w:ascii="宋体" w:hAnsi="宋体" w:cs="宋体"/>
          <w:sz w:val="24"/>
        </w:rPr>
      </w:pPr>
      <w:r>
        <w:rPr>
          <w:rFonts w:hint="eastAsia" w:ascii="宋体" w:hAnsi="宋体" w:cs="宋体"/>
          <w:sz w:val="24"/>
        </w:rPr>
        <w:t>12.4如因磋商供应商只填写和提供了本文件要求的部分内容和附件，而给磋商小组评审造成困难，其可能导致的结果和责任由磋商供应商自行承担。</w:t>
      </w:r>
    </w:p>
    <w:bookmarkEnd w:id="110"/>
    <w:bookmarkEnd w:id="111"/>
    <w:p w14:paraId="3185BAFB">
      <w:pPr>
        <w:rPr>
          <w:rFonts w:hint="eastAsia" w:ascii="宋体" w:hAnsi="宋体" w:cs="宋体"/>
          <w:b/>
          <w:bCs/>
          <w:sz w:val="24"/>
        </w:rPr>
      </w:pPr>
      <w:r>
        <w:rPr>
          <w:rFonts w:hint="eastAsia" w:ascii="宋体" w:hAnsi="宋体" w:cs="宋体"/>
          <w:b/>
          <w:bCs/>
          <w:sz w:val="24"/>
        </w:rPr>
        <w:br w:type="page"/>
      </w:r>
    </w:p>
    <w:p w14:paraId="2B546957">
      <w:pPr>
        <w:snapToGrid w:val="0"/>
        <w:spacing w:line="460" w:lineRule="exact"/>
        <w:ind w:firstLine="482" w:firstLineChars="200"/>
        <w:jc w:val="left"/>
        <w:rPr>
          <w:rFonts w:hint="default" w:ascii="宋体" w:hAnsi="宋体" w:eastAsia="宋体" w:cs="宋体"/>
          <w:b/>
          <w:bCs/>
          <w:sz w:val="24"/>
          <w:lang w:val="en-US" w:eastAsia="zh-CN"/>
        </w:rPr>
      </w:pPr>
      <w:r>
        <w:rPr>
          <w:rFonts w:hint="eastAsia" w:ascii="宋体" w:hAnsi="宋体" w:cs="宋体"/>
          <w:b/>
          <w:bCs/>
          <w:sz w:val="24"/>
        </w:rPr>
        <w:t>12.5电子竞争性磋商响应文件的组成：</w:t>
      </w:r>
      <w:r>
        <w:rPr>
          <w:rFonts w:hint="eastAsia" w:ascii="宋体" w:hAnsi="宋体" w:cs="宋体"/>
          <w:b/>
          <w:bCs/>
          <w:sz w:val="24"/>
          <w:lang w:val="en-US" w:eastAsia="zh-CN"/>
        </w:rPr>
        <w:t>详见须知前附表</w:t>
      </w:r>
    </w:p>
    <w:p w14:paraId="7A4E1E56">
      <w:pPr>
        <w:spacing w:line="460" w:lineRule="exact"/>
        <w:ind w:firstLine="482" w:firstLineChars="200"/>
        <w:rPr>
          <w:rFonts w:ascii="宋体" w:hAnsi="宋体" w:cs="宋体"/>
          <w:b/>
          <w:bCs/>
          <w:sz w:val="24"/>
        </w:rPr>
      </w:pPr>
      <w:bookmarkStart w:id="112" w:name="_Toc254970678"/>
      <w:bookmarkStart w:id="113" w:name="_Toc254970537"/>
      <w:r>
        <w:rPr>
          <w:rFonts w:hint="eastAsia" w:ascii="宋体" w:hAnsi="宋体" w:cs="宋体"/>
          <w:b/>
          <w:bCs/>
          <w:sz w:val="24"/>
        </w:rPr>
        <w:t>13.电子响应文件的编制、加密要求</w:t>
      </w:r>
    </w:p>
    <w:p w14:paraId="461736AB">
      <w:pPr>
        <w:spacing w:line="460" w:lineRule="exact"/>
        <w:ind w:firstLine="480"/>
        <w:rPr>
          <w:rFonts w:ascii="宋体" w:hAnsi="宋体" w:cs="宋体"/>
          <w:b/>
          <w:bCs/>
          <w:sz w:val="24"/>
        </w:rPr>
      </w:pPr>
      <w:r>
        <w:rPr>
          <w:rFonts w:hint="eastAsia" w:ascii="宋体" w:hAnsi="宋体" w:cs="宋体"/>
          <w:b/>
          <w:bCs/>
          <w:sz w:val="24"/>
        </w:rPr>
        <w:t>13.1电子响应文件的编制要求</w:t>
      </w:r>
    </w:p>
    <w:p w14:paraId="0B0EA0C4">
      <w:pPr>
        <w:spacing w:line="460" w:lineRule="exact"/>
        <w:ind w:firstLine="720" w:firstLineChars="300"/>
        <w:rPr>
          <w:rFonts w:ascii="宋体" w:hAnsi="宋体" w:cs="宋体"/>
          <w:sz w:val="24"/>
        </w:rPr>
      </w:pPr>
      <w:r>
        <w:rPr>
          <w:rFonts w:hint="eastAsia" w:ascii="宋体" w:hAnsi="宋体" w:cs="宋体"/>
          <w:sz w:val="24"/>
        </w:rPr>
        <w:t>13.1.1供应商应按本竞争性磋商文件中规定的格式、顺序和政采云平台“政府采购项目电子交易管理操作指南-供应商”的有关要求编制电子响应文件并进行关联定位，以便磋商小组在评审时，点击评审项可直接定位到该评审项内容；如电子响应文件因内容不完整、供应商未设置或设置关联点错误导致电子响应文件被误读、漏读或者查找不到相关内容，导致磋商小组在评审时做出对供应商不利的评审，所引起的后果由供应商自行承担。</w:t>
      </w:r>
    </w:p>
    <w:p w14:paraId="73D645D2">
      <w:pPr>
        <w:spacing w:line="460" w:lineRule="exact"/>
        <w:ind w:firstLine="723" w:firstLineChars="300"/>
        <w:rPr>
          <w:rFonts w:ascii="宋体" w:hAnsi="宋体" w:cs="宋体"/>
          <w:b/>
          <w:bCs/>
          <w:sz w:val="24"/>
        </w:rPr>
      </w:pPr>
      <w:r>
        <w:rPr>
          <w:rFonts w:hint="eastAsia" w:ascii="宋体" w:hAnsi="宋体" w:cs="宋体"/>
          <w:b/>
          <w:bCs/>
          <w:sz w:val="24"/>
        </w:rPr>
        <w:t>13.1.2竞争性磋商文件中规定须由供应商在规定处盖章的，供应商应加盖CA电子签章，否则视为无效响应。</w:t>
      </w:r>
    </w:p>
    <w:p w14:paraId="114A551C">
      <w:pPr>
        <w:spacing w:line="460" w:lineRule="exact"/>
        <w:ind w:firstLine="723" w:firstLineChars="300"/>
        <w:rPr>
          <w:rFonts w:ascii="宋体" w:hAnsi="宋体" w:cs="宋体"/>
          <w:b/>
          <w:sz w:val="24"/>
        </w:rPr>
      </w:pPr>
      <w:r>
        <w:rPr>
          <w:rFonts w:hint="eastAsia" w:ascii="宋体" w:hAnsi="宋体" w:cs="宋体"/>
          <w:b/>
          <w:bCs/>
          <w:sz w:val="24"/>
        </w:rPr>
        <w:t>13.1.3竞争性磋商文件中规定须由法定代表人（负责人、自然人）或授权委托代理人签字的，若政采云电子投标客户端的CA证书无法实现法定代表人（负责人、自然人）或授权委托代理人线上亲笔签字，供应商应在线下完成亲笔签字后扫描或者拍照做成PDF格式上传，</w:t>
      </w:r>
      <w:r>
        <w:rPr>
          <w:rFonts w:hint="eastAsia" w:ascii="宋体" w:hAnsi="宋体" w:cs="宋体"/>
          <w:b/>
          <w:sz w:val="24"/>
        </w:rPr>
        <w:t>否则视为无效响应。</w:t>
      </w:r>
    </w:p>
    <w:p w14:paraId="17ACD96B">
      <w:pPr>
        <w:spacing w:line="460" w:lineRule="exact"/>
        <w:ind w:firstLine="720" w:firstLineChars="300"/>
        <w:rPr>
          <w:rFonts w:ascii="宋体" w:hAnsi="宋体" w:cs="宋体"/>
          <w:sz w:val="24"/>
        </w:rPr>
      </w:pPr>
      <w:r>
        <w:rPr>
          <w:rFonts w:hint="eastAsia" w:ascii="宋体" w:hAnsi="宋体" w:cs="宋体"/>
          <w:sz w:val="24"/>
        </w:rPr>
        <w:t>13.1.4电子响应文件不得涂改，若有修改错漏处，须加盖供应商CA电子签章或者法定代表人（负责人、自然人）或授权委托代理人签字。电子响应文件因字迹潦草或表达不清所引起的后果由供应商负责。</w:t>
      </w:r>
    </w:p>
    <w:p w14:paraId="3D13FEFE">
      <w:pPr>
        <w:snapToGrid w:val="0"/>
        <w:spacing w:line="460" w:lineRule="exact"/>
        <w:ind w:firstLine="720" w:firstLineChars="300"/>
        <w:jc w:val="left"/>
        <w:rPr>
          <w:rFonts w:ascii="宋体" w:hAnsi="宋体" w:cs="宋体"/>
          <w:sz w:val="24"/>
        </w:rPr>
      </w:pPr>
      <w:r>
        <w:rPr>
          <w:rFonts w:hint="eastAsia" w:ascii="宋体" w:hAnsi="宋体" w:cs="宋体"/>
          <w:sz w:val="24"/>
        </w:rPr>
        <w:t>13.1.5电子响应文件所提供的相关材料的尺寸和清晰度应该能够在电脑上被阅读、识别和判断。</w:t>
      </w:r>
    </w:p>
    <w:p w14:paraId="4C386351">
      <w:pPr>
        <w:snapToGrid w:val="0"/>
        <w:spacing w:line="460" w:lineRule="exact"/>
        <w:ind w:firstLine="720" w:firstLineChars="300"/>
        <w:jc w:val="left"/>
        <w:rPr>
          <w:rFonts w:ascii="宋体" w:hAnsi="宋体" w:cs="宋体"/>
          <w:sz w:val="24"/>
        </w:rPr>
      </w:pPr>
      <w:r>
        <w:rPr>
          <w:rFonts w:hint="eastAsia" w:ascii="宋体" w:hAnsi="宋体" w:cs="宋体"/>
          <w:sz w:val="24"/>
        </w:rPr>
        <w:t>13.1.6电子响应文件内容无法阅读、识别和判断的，视为未提供。</w:t>
      </w:r>
    </w:p>
    <w:p w14:paraId="301C7919">
      <w:pPr>
        <w:snapToGrid w:val="0"/>
        <w:spacing w:line="460" w:lineRule="exact"/>
        <w:ind w:firstLine="720" w:firstLineChars="300"/>
        <w:jc w:val="left"/>
        <w:rPr>
          <w:rFonts w:ascii="宋体" w:hAnsi="宋体" w:cs="宋体"/>
          <w:sz w:val="24"/>
        </w:rPr>
      </w:pPr>
      <w:r>
        <w:rPr>
          <w:rFonts w:hint="eastAsia" w:ascii="宋体" w:hAnsi="宋体" w:cs="宋体"/>
          <w:sz w:val="24"/>
        </w:rPr>
        <w:t>13.1.7电子响应文件的容量大小须符合</w:t>
      </w:r>
      <w:r>
        <w:rPr>
          <w:rFonts w:hint="eastAsia" w:ascii="宋体" w:hAnsi="宋体" w:cs="宋体"/>
          <w:sz w:val="24"/>
          <w:lang w:val="en-US" w:eastAsia="zh-CN"/>
        </w:rPr>
        <w:t>广西</w:t>
      </w:r>
      <w:r>
        <w:rPr>
          <w:rFonts w:hint="eastAsia" w:ascii="宋体" w:hAnsi="宋体" w:cs="宋体"/>
          <w:sz w:val="24"/>
        </w:rPr>
        <w:t>政采云电子投标客户端规定。</w:t>
      </w:r>
    </w:p>
    <w:p w14:paraId="3F4AF9AD">
      <w:pPr>
        <w:spacing w:line="460" w:lineRule="exact"/>
        <w:ind w:firstLine="723" w:firstLineChars="300"/>
        <w:rPr>
          <w:rFonts w:ascii="宋体" w:hAnsi="宋体" w:cs="宋体"/>
          <w:b/>
          <w:bCs/>
          <w:sz w:val="24"/>
        </w:rPr>
      </w:pPr>
      <w:r>
        <w:rPr>
          <w:rFonts w:hint="eastAsia" w:ascii="宋体" w:hAnsi="宋体" w:cs="宋体"/>
          <w:b/>
          <w:bCs/>
          <w:sz w:val="24"/>
        </w:rPr>
        <w:t>13.2电子响应文件的加密要求</w:t>
      </w:r>
    </w:p>
    <w:p w14:paraId="3078198E">
      <w:pPr>
        <w:snapToGrid w:val="0"/>
        <w:spacing w:line="460" w:lineRule="exact"/>
        <w:ind w:firstLine="480" w:firstLineChars="200"/>
        <w:jc w:val="left"/>
        <w:rPr>
          <w:rFonts w:ascii="宋体" w:hAnsi="宋体" w:cs="宋体"/>
          <w:b/>
          <w:sz w:val="24"/>
        </w:rPr>
      </w:pPr>
      <w:r>
        <w:rPr>
          <w:rFonts w:hint="eastAsia" w:ascii="宋体" w:hAnsi="宋体" w:cs="宋体"/>
          <w:sz w:val="24"/>
        </w:rPr>
        <w:t>电子响应文件应按</w:t>
      </w:r>
      <w:r>
        <w:rPr>
          <w:rFonts w:hint="eastAsia" w:ascii="宋体" w:hAnsi="宋体" w:cs="宋体"/>
          <w:sz w:val="24"/>
          <w:lang w:val="en-US" w:eastAsia="zh-CN"/>
        </w:rPr>
        <w:t>广西</w:t>
      </w:r>
      <w:r>
        <w:rPr>
          <w:rFonts w:hint="eastAsia" w:ascii="宋体" w:hAnsi="宋体" w:cs="宋体"/>
          <w:sz w:val="24"/>
        </w:rPr>
        <w:t>政采云电子投标客户端软件有关规定加密，否则</w:t>
      </w:r>
      <w:r>
        <w:rPr>
          <w:rFonts w:hint="eastAsia" w:ascii="宋体" w:hAnsi="宋体" w:cs="宋体"/>
          <w:sz w:val="24"/>
          <w:lang w:val="en-US" w:eastAsia="zh-CN"/>
        </w:rPr>
        <w:t>广西</w:t>
      </w:r>
      <w:r>
        <w:rPr>
          <w:rFonts w:hint="eastAsia" w:ascii="宋体" w:hAnsi="宋体" w:cs="宋体"/>
          <w:sz w:val="24"/>
        </w:rPr>
        <w:t>政采云平台将拒收。</w:t>
      </w:r>
    </w:p>
    <w:p w14:paraId="1B532104">
      <w:pPr>
        <w:spacing w:line="420" w:lineRule="exact"/>
        <w:ind w:left="420" w:hanging="420"/>
        <w:outlineLvl w:val="0"/>
        <w:rPr>
          <w:rFonts w:ascii="宋体" w:hAnsi="宋体" w:cs="宋体"/>
          <w:b/>
          <w:sz w:val="24"/>
        </w:rPr>
      </w:pPr>
      <w:bookmarkStart w:id="114" w:name="_Toc21545"/>
      <w:bookmarkStart w:id="115" w:name="_Toc4395"/>
      <w:bookmarkStart w:id="116" w:name="_Toc8549"/>
      <w:bookmarkStart w:id="117" w:name="_Toc32261"/>
      <w:bookmarkStart w:id="118" w:name="_Toc17080"/>
      <w:bookmarkStart w:id="119" w:name="_Toc30317"/>
      <w:bookmarkStart w:id="120" w:name="_Toc20980"/>
      <w:bookmarkStart w:id="121" w:name="_Toc3787"/>
      <w:r>
        <w:rPr>
          <w:rFonts w:hint="eastAsia" w:ascii="宋体" w:hAnsi="宋体" w:cs="宋体"/>
          <w:b/>
          <w:sz w:val="24"/>
        </w:rPr>
        <w:t>四、响应报价要求</w:t>
      </w:r>
      <w:bookmarkEnd w:id="114"/>
      <w:bookmarkEnd w:id="115"/>
      <w:bookmarkEnd w:id="116"/>
      <w:bookmarkEnd w:id="117"/>
      <w:bookmarkEnd w:id="118"/>
      <w:bookmarkEnd w:id="119"/>
      <w:bookmarkEnd w:id="120"/>
      <w:bookmarkEnd w:id="121"/>
    </w:p>
    <w:p w14:paraId="55E60026">
      <w:pPr>
        <w:tabs>
          <w:tab w:val="left" w:pos="3870"/>
          <w:tab w:val="left" w:pos="4085"/>
        </w:tabs>
        <w:snapToGrid w:val="0"/>
        <w:spacing w:line="420" w:lineRule="exact"/>
        <w:ind w:firstLine="240" w:firstLineChars="100"/>
        <w:jc w:val="left"/>
        <w:rPr>
          <w:rFonts w:ascii="宋体" w:hAnsi="宋体" w:cs="宋体"/>
          <w:sz w:val="24"/>
        </w:rPr>
      </w:pPr>
      <w:r>
        <w:rPr>
          <w:rFonts w:hint="eastAsia" w:ascii="宋体" w:hAnsi="宋体" w:cs="宋体"/>
          <w:sz w:val="24"/>
        </w:rPr>
        <w:t>14.供应商须就第</w:t>
      </w:r>
      <w:r>
        <w:rPr>
          <w:rFonts w:hint="eastAsia" w:ascii="宋体" w:hAnsi="宋体" w:cs="宋体"/>
          <w:sz w:val="24"/>
          <w:lang w:val="en-US" w:eastAsia="zh-CN"/>
        </w:rPr>
        <w:t>二</w:t>
      </w:r>
      <w:r>
        <w:rPr>
          <w:rFonts w:hint="eastAsia" w:ascii="宋体" w:hAnsi="宋体" w:cs="宋体"/>
          <w:sz w:val="24"/>
        </w:rPr>
        <w:t>章《采购需求》中所有服务内容作完整唯一报价，也可对某个分标或几个分标的服务内容按分标分别作完整唯一报价。</w:t>
      </w:r>
    </w:p>
    <w:p w14:paraId="62BA6717">
      <w:pPr>
        <w:tabs>
          <w:tab w:val="left" w:pos="3870"/>
          <w:tab w:val="left" w:pos="4085"/>
        </w:tabs>
        <w:snapToGrid w:val="0"/>
        <w:spacing w:line="420" w:lineRule="exact"/>
        <w:ind w:firstLine="480" w:firstLineChars="200"/>
        <w:jc w:val="left"/>
        <w:rPr>
          <w:rFonts w:ascii="宋体" w:hAnsi="宋体" w:cs="宋体"/>
          <w:sz w:val="24"/>
        </w:rPr>
      </w:pPr>
      <w:r>
        <w:rPr>
          <w:rFonts w:hint="eastAsia" w:ascii="宋体" w:hAnsi="宋体" w:cs="宋体"/>
          <w:sz w:val="24"/>
        </w:rPr>
        <w:t>14.1对于本文件中未列明，而供应商认为必需的费用也需列入总报价。在合同实施时，采购人将不予支付成交供应商没有列入的项目费用，并认为此项目的费用已包括在总报价中。</w:t>
      </w:r>
    </w:p>
    <w:p w14:paraId="58CDCD3A">
      <w:pPr>
        <w:tabs>
          <w:tab w:val="left" w:pos="3870"/>
          <w:tab w:val="left" w:pos="4085"/>
        </w:tabs>
        <w:snapToGrid w:val="0"/>
        <w:spacing w:line="420" w:lineRule="exact"/>
        <w:ind w:firstLine="480" w:firstLineChars="200"/>
        <w:jc w:val="left"/>
        <w:rPr>
          <w:rFonts w:ascii="宋体" w:hAnsi="宋体" w:cs="宋体"/>
          <w:sz w:val="24"/>
        </w:rPr>
      </w:pPr>
      <w:r>
        <w:rPr>
          <w:rFonts w:hint="eastAsia" w:ascii="宋体" w:hAnsi="宋体" w:cs="宋体"/>
          <w:sz w:val="24"/>
        </w:rPr>
        <w:t>14.2成交供应商负责本项目所需服务的全部工作。</w:t>
      </w:r>
    </w:p>
    <w:p w14:paraId="5641FBDE">
      <w:pPr>
        <w:tabs>
          <w:tab w:val="left" w:pos="3870"/>
          <w:tab w:val="left" w:pos="4085"/>
        </w:tabs>
        <w:snapToGrid w:val="0"/>
        <w:spacing w:line="420" w:lineRule="exact"/>
        <w:ind w:firstLine="480" w:firstLineChars="200"/>
        <w:jc w:val="left"/>
        <w:rPr>
          <w:rFonts w:ascii="宋体" w:hAnsi="宋体" w:cs="宋体"/>
          <w:sz w:val="24"/>
        </w:rPr>
      </w:pPr>
      <w:r>
        <w:rPr>
          <w:rFonts w:hint="eastAsia" w:ascii="宋体" w:hAnsi="宋体" w:cs="宋体"/>
          <w:sz w:val="24"/>
        </w:rPr>
        <w:t>14.3供应商在磋商过程中报价出现以下情形时，磋商小组应通过政采云平台发起询标函，供应商在规定时间前通过</w:t>
      </w:r>
      <w:r>
        <w:rPr>
          <w:rFonts w:hint="eastAsia" w:ascii="宋体" w:hAnsi="宋体" w:cs="宋体"/>
          <w:sz w:val="24"/>
          <w:lang w:val="en-US" w:eastAsia="zh-CN"/>
        </w:rPr>
        <w:t>广西</w:t>
      </w:r>
      <w:r>
        <w:rPr>
          <w:rFonts w:hint="eastAsia" w:ascii="宋体" w:hAnsi="宋体" w:cs="宋体"/>
          <w:sz w:val="24"/>
        </w:rPr>
        <w:t>政采云平台进行确认，供应商的确认应当加盖CA电子签章。修正后的内容经供应商确认后产生约束力，供应商不确认的，其响应无效。</w:t>
      </w:r>
    </w:p>
    <w:p w14:paraId="54AB2A53">
      <w:pPr>
        <w:tabs>
          <w:tab w:val="left" w:pos="3870"/>
          <w:tab w:val="left" w:pos="4085"/>
        </w:tabs>
        <w:snapToGrid w:val="0"/>
        <w:spacing w:line="420" w:lineRule="exact"/>
        <w:ind w:firstLine="480" w:firstLineChars="200"/>
        <w:jc w:val="left"/>
        <w:rPr>
          <w:rFonts w:ascii="宋体" w:hAnsi="宋体" w:cs="宋体"/>
          <w:sz w:val="24"/>
        </w:rPr>
      </w:pPr>
      <w:r>
        <w:rPr>
          <w:rFonts w:hint="eastAsia" w:ascii="宋体" w:hAnsi="宋体" w:cs="宋体"/>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A9A841F">
      <w:pPr>
        <w:tabs>
          <w:tab w:val="left" w:pos="3870"/>
          <w:tab w:val="left" w:pos="4085"/>
        </w:tabs>
        <w:snapToGrid w:val="0"/>
        <w:spacing w:line="420" w:lineRule="exact"/>
        <w:ind w:firstLine="480" w:firstLineChars="200"/>
        <w:jc w:val="left"/>
        <w:rPr>
          <w:rFonts w:ascii="宋体" w:hAnsi="宋体" w:cs="宋体"/>
          <w:sz w:val="24"/>
        </w:rPr>
      </w:pPr>
      <w:r>
        <w:rPr>
          <w:rFonts w:hint="eastAsia" w:ascii="宋体" w:hAnsi="宋体" w:cs="宋体"/>
          <w:sz w:val="24"/>
        </w:rPr>
        <w:t>14.3.2供应商在线制作响应文件时填写的报价金额与解密后“电子加密响应文件”中《报价要求文件》填写的金额不一致的，以解密后“电子加密响应文件”中《报价要求文件》填写的金额为准。</w:t>
      </w:r>
    </w:p>
    <w:p w14:paraId="4DFBC05F">
      <w:pPr>
        <w:tabs>
          <w:tab w:val="left" w:pos="3870"/>
          <w:tab w:val="left" w:pos="4085"/>
        </w:tabs>
        <w:snapToGrid w:val="0"/>
        <w:spacing w:line="420" w:lineRule="exact"/>
        <w:ind w:firstLine="480" w:firstLineChars="200"/>
        <w:jc w:val="left"/>
        <w:rPr>
          <w:rFonts w:ascii="宋体" w:hAnsi="宋体" w:cs="宋体"/>
          <w:b/>
          <w:sz w:val="24"/>
        </w:rPr>
      </w:pPr>
      <w:r>
        <w:rPr>
          <w:rFonts w:hint="eastAsia" w:ascii="宋体" w:hAnsi="宋体" w:cs="宋体"/>
          <w:sz w:val="24"/>
        </w:rPr>
        <w:t>14.3.3供应商在最后报价时，在线填写的最后报价总金额与通过政采云平台提交的加盖供应商CA电子签章的最后报价表填写的总金额不一致时，以加盖供应商CA电子签章的最后报价表填写金额为准。</w:t>
      </w:r>
    </w:p>
    <w:p w14:paraId="5395BCB2">
      <w:pPr>
        <w:tabs>
          <w:tab w:val="left" w:pos="3870"/>
          <w:tab w:val="left" w:pos="4085"/>
        </w:tabs>
        <w:snapToGrid w:val="0"/>
        <w:spacing w:line="420" w:lineRule="exact"/>
        <w:jc w:val="left"/>
        <w:outlineLvl w:val="0"/>
        <w:rPr>
          <w:rFonts w:ascii="宋体" w:hAnsi="宋体" w:cs="宋体"/>
          <w:b/>
          <w:sz w:val="24"/>
        </w:rPr>
      </w:pPr>
      <w:bookmarkStart w:id="122" w:name="_Toc23236"/>
      <w:bookmarkStart w:id="123" w:name="_Toc25880"/>
      <w:bookmarkStart w:id="124" w:name="_Toc8930"/>
      <w:bookmarkStart w:id="125" w:name="_Toc12411"/>
      <w:bookmarkStart w:id="126" w:name="_Toc11464"/>
      <w:bookmarkStart w:id="127" w:name="_Toc20303"/>
      <w:bookmarkStart w:id="128" w:name="_Toc28136"/>
      <w:bookmarkStart w:id="129" w:name="_Toc27209"/>
      <w:r>
        <w:rPr>
          <w:rFonts w:hint="eastAsia" w:ascii="宋体" w:hAnsi="宋体" w:cs="宋体"/>
          <w:b/>
          <w:sz w:val="24"/>
        </w:rPr>
        <w:t>五、响应文件有效期</w:t>
      </w:r>
      <w:bookmarkEnd w:id="122"/>
      <w:bookmarkEnd w:id="123"/>
      <w:bookmarkEnd w:id="124"/>
      <w:bookmarkEnd w:id="125"/>
      <w:bookmarkEnd w:id="126"/>
      <w:bookmarkEnd w:id="127"/>
      <w:bookmarkEnd w:id="128"/>
      <w:bookmarkEnd w:id="129"/>
    </w:p>
    <w:p w14:paraId="1F52FC4C">
      <w:pPr>
        <w:tabs>
          <w:tab w:val="left" w:pos="3870"/>
          <w:tab w:val="left" w:pos="4085"/>
        </w:tabs>
        <w:snapToGrid w:val="0"/>
        <w:spacing w:line="420" w:lineRule="exact"/>
        <w:ind w:firstLine="240" w:firstLineChars="100"/>
        <w:jc w:val="left"/>
        <w:rPr>
          <w:rFonts w:ascii="宋体" w:hAnsi="宋体" w:cs="宋体"/>
          <w:sz w:val="24"/>
        </w:rPr>
      </w:pPr>
      <w:r>
        <w:rPr>
          <w:rFonts w:hint="eastAsia" w:ascii="宋体" w:hAnsi="宋体" w:cs="宋体"/>
          <w:sz w:val="24"/>
        </w:rPr>
        <w:t>15.有效期的说明</w:t>
      </w:r>
    </w:p>
    <w:p w14:paraId="73856E65">
      <w:pPr>
        <w:spacing w:line="420" w:lineRule="exact"/>
        <w:ind w:firstLine="480" w:firstLineChars="200"/>
        <w:rPr>
          <w:rFonts w:ascii="宋体" w:hAnsi="宋体" w:cs="宋体"/>
          <w:sz w:val="24"/>
        </w:rPr>
      </w:pPr>
      <w:r>
        <w:rPr>
          <w:rFonts w:hint="eastAsia" w:ascii="宋体" w:hAnsi="宋体" w:cs="宋体"/>
          <w:sz w:val="24"/>
        </w:rPr>
        <w:t>15.1报价截止之日起</w:t>
      </w:r>
      <w:r>
        <w:rPr>
          <w:rFonts w:hint="eastAsia" w:ascii="宋体" w:hAnsi="宋体" w:cs="宋体"/>
          <w:sz w:val="24"/>
          <w:lang w:val="en-US" w:eastAsia="zh-CN"/>
        </w:rPr>
        <w:t>60</w:t>
      </w:r>
      <w:r>
        <w:rPr>
          <w:rFonts w:hint="eastAsia" w:ascii="宋体" w:hAnsi="宋体" w:cs="宋体"/>
          <w:sz w:val="24"/>
        </w:rPr>
        <w:t>天内响应文件保持有效。有效期不足的响应文件将被拒绝。</w:t>
      </w:r>
    </w:p>
    <w:p w14:paraId="3C789234">
      <w:pPr>
        <w:spacing w:line="420" w:lineRule="exact"/>
        <w:ind w:firstLine="480" w:firstLineChars="200"/>
        <w:rPr>
          <w:rFonts w:ascii="宋体" w:hAnsi="宋体" w:cs="宋体"/>
          <w:sz w:val="24"/>
        </w:rPr>
      </w:pPr>
      <w:r>
        <w:rPr>
          <w:rFonts w:hint="eastAsia" w:ascii="宋体" w:hAnsi="宋体" w:cs="宋体"/>
          <w:sz w:val="24"/>
        </w:rPr>
        <w:t>15.2在特殊情况下，采购人可与供应商协商延长响应文件的有效期，这种要求和答复均以书面形式进行。</w:t>
      </w:r>
    </w:p>
    <w:p w14:paraId="2DD7E145">
      <w:pPr>
        <w:spacing w:line="420" w:lineRule="exact"/>
        <w:ind w:firstLine="480" w:firstLineChars="200"/>
        <w:rPr>
          <w:rFonts w:ascii="宋体" w:hAnsi="宋体" w:cs="宋体"/>
          <w:sz w:val="24"/>
        </w:rPr>
      </w:pPr>
      <w:r>
        <w:rPr>
          <w:rFonts w:hint="eastAsia" w:ascii="宋体" w:hAnsi="宋体" w:cs="宋体"/>
          <w:sz w:val="24"/>
        </w:rPr>
        <w:t xml:space="preserve">15.3供应商可拒绝接受延长有效期要求。同意延长有效期的供应商不能修改响应文件其它内容。 </w:t>
      </w:r>
    </w:p>
    <w:p w14:paraId="1EBD604B">
      <w:pPr>
        <w:spacing w:line="420" w:lineRule="exact"/>
        <w:ind w:firstLine="480" w:firstLineChars="200"/>
        <w:rPr>
          <w:rFonts w:ascii="宋体" w:hAnsi="宋体" w:cs="宋体"/>
          <w:sz w:val="24"/>
        </w:rPr>
      </w:pPr>
      <w:r>
        <w:rPr>
          <w:rFonts w:hint="eastAsia" w:ascii="宋体" w:hAnsi="宋体" w:cs="宋体"/>
          <w:sz w:val="24"/>
        </w:rPr>
        <w:t>15.4供应商的响应文件自递交响应文件之日起至合同履行完毕止均应保持有效。</w:t>
      </w:r>
    </w:p>
    <w:p w14:paraId="52F3DDF9">
      <w:pPr>
        <w:spacing w:line="420" w:lineRule="exact"/>
        <w:ind w:left="420" w:hanging="420"/>
        <w:outlineLvl w:val="0"/>
        <w:rPr>
          <w:rFonts w:ascii="宋体" w:hAnsi="宋体" w:cs="宋体"/>
          <w:b/>
          <w:sz w:val="24"/>
        </w:rPr>
      </w:pPr>
      <w:bookmarkStart w:id="130" w:name="_Toc10200"/>
      <w:bookmarkStart w:id="131" w:name="_Toc32092"/>
      <w:bookmarkStart w:id="132" w:name="_Toc9080"/>
      <w:bookmarkStart w:id="133" w:name="_Toc29199"/>
      <w:bookmarkStart w:id="134" w:name="_Toc18667"/>
      <w:bookmarkStart w:id="135" w:name="_Toc14615"/>
      <w:bookmarkStart w:id="136" w:name="_Toc9799"/>
      <w:bookmarkStart w:id="137" w:name="_Toc29431"/>
      <w:r>
        <w:rPr>
          <w:rFonts w:hint="eastAsia" w:ascii="宋体" w:hAnsi="宋体" w:cs="宋体"/>
          <w:b/>
          <w:sz w:val="24"/>
        </w:rPr>
        <w:t>六、磋商保证金</w:t>
      </w:r>
      <w:bookmarkEnd w:id="130"/>
      <w:bookmarkEnd w:id="131"/>
      <w:bookmarkEnd w:id="132"/>
      <w:bookmarkEnd w:id="133"/>
      <w:bookmarkEnd w:id="134"/>
      <w:bookmarkEnd w:id="135"/>
      <w:bookmarkEnd w:id="136"/>
      <w:bookmarkEnd w:id="137"/>
    </w:p>
    <w:p w14:paraId="64E3C0AC">
      <w:pPr>
        <w:spacing w:line="420" w:lineRule="exact"/>
        <w:ind w:firstLine="240" w:firstLineChars="100"/>
        <w:rPr>
          <w:rFonts w:ascii="宋体" w:hAnsi="宋体" w:cs="宋体"/>
          <w:sz w:val="24"/>
        </w:rPr>
      </w:pPr>
      <w:r>
        <w:rPr>
          <w:rFonts w:hint="eastAsia" w:ascii="宋体" w:hAnsi="宋体" w:cs="宋体"/>
          <w:sz w:val="24"/>
        </w:rPr>
        <w:t>16.保证金的说明</w:t>
      </w:r>
    </w:p>
    <w:p w14:paraId="7AF92761">
      <w:pPr>
        <w:spacing w:line="420" w:lineRule="exact"/>
        <w:ind w:firstLine="480" w:firstLineChars="200"/>
        <w:rPr>
          <w:rFonts w:hint="eastAsia" w:ascii="宋体" w:hAnsi="宋体" w:cs="宋体"/>
          <w:sz w:val="24"/>
          <w:lang w:val="en-US" w:eastAsia="zh-CN"/>
        </w:rPr>
      </w:pPr>
      <w:r>
        <w:rPr>
          <w:rFonts w:hint="eastAsia" w:ascii="宋体" w:hAnsi="宋体" w:cs="宋体"/>
          <w:sz w:val="24"/>
        </w:rPr>
        <w:t>16.1磋商保证金为：</w:t>
      </w:r>
      <w:r>
        <w:rPr>
          <w:rFonts w:hint="eastAsia" w:ascii="宋体" w:hAnsi="宋体" w:cs="宋体"/>
          <w:sz w:val="24"/>
          <w:lang w:val="en-US" w:eastAsia="zh-CN"/>
        </w:rPr>
        <w:t>本项目不收取保证金</w:t>
      </w:r>
    </w:p>
    <w:p w14:paraId="4213C019">
      <w:pPr>
        <w:spacing w:line="420" w:lineRule="exact"/>
        <w:ind w:firstLine="480" w:firstLineChars="200"/>
        <w:rPr>
          <w:rFonts w:ascii="宋体" w:hAnsi="宋体" w:cs="宋体"/>
          <w:sz w:val="24"/>
        </w:rPr>
      </w:pPr>
      <w:r>
        <w:rPr>
          <w:rFonts w:hint="eastAsia" w:ascii="宋体" w:hAnsi="宋体" w:cs="宋体"/>
          <w:sz w:val="24"/>
        </w:rPr>
        <w:t>磋商供应商应于截标时间前将磋商保证金以电汇、转账、网上银行支付、银行保函或担保等非现金形式转入到账，开户名称：</w:t>
      </w:r>
      <w:r>
        <w:rPr>
          <w:rFonts w:hint="eastAsia" w:ascii="宋体" w:hAnsi="宋体" w:cs="宋体"/>
          <w:sz w:val="24"/>
          <w:lang w:eastAsia="zh-CN"/>
        </w:rPr>
        <w:t>广西胜辉工程项目管理咨询有限公司</w:t>
      </w:r>
      <w:r>
        <w:rPr>
          <w:rFonts w:hint="eastAsia" w:ascii="宋体" w:hAnsi="宋体" w:cs="宋体"/>
          <w:sz w:val="24"/>
        </w:rPr>
        <w:t>，开户银行：柳州银行股份有限公司柳州柳江新城支行，账号：70814500000000001446，磋商保证金应在磋商有效期内保持有效</w:t>
      </w:r>
      <w:r>
        <w:rPr>
          <w:rFonts w:hint="eastAsia" w:ascii="宋体" w:hAnsi="宋体" w:cs="宋体"/>
          <w:sz w:val="24"/>
          <w:lang w:eastAsia="zh-CN"/>
        </w:rPr>
        <w:t>，</w:t>
      </w:r>
      <w:r>
        <w:rPr>
          <w:rFonts w:hint="eastAsia" w:ascii="宋体" w:hAnsi="宋体" w:cs="宋体"/>
          <w:sz w:val="24"/>
          <w:lang w:val="en-US" w:eastAsia="zh-CN"/>
        </w:rPr>
        <w:t>若投多个分标保证金应分别缴纳</w:t>
      </w:r>
      <w:r>
        <w:rPr>
          <w:rFonts w:hint="eastAsia" w:ascii="宋体" w:hAnsi="宋体" w:cs="宋体"/>
          <w:sz w:val="24"/>
        </w:rPr>
        <w:t>。</w:t>
      </w:r>
    </w:p>
    <w:p w14:paraId="30D30E46">
      <w:pPr>
        <w:spacing w:line="460" w:lineRule="exact"/>
        <w:outlineLvl w:val="0"/>
        <w:rPr>
          <w:rFonts w:ascii="宋体" w:hAnsi="宋体" w:cs="宋体"/>
          <w:b/>
          <w:sz w:val="24"/>
        </w:rPr>
      </w:pPr>
      <w:bookmarkStart w:id="138" w:name="_Toc30963"/>
      <w:bookmarkStart w:id="139" w:name="_Toc24227"/>
      <w:bookmarkStart w:id="140" w:name="_Toc565"/>
      <w:bookmarkStart w:id="141" w:name="_Toc28883"/>
      <w:bookmarkStart w:id="142" w:name="_Toc11052"/>
      <w:bookmarkStart w:id="143" w:name="_Toc9440"/>
      <w:bookmarkStart w:id="144" w:name="_Toc10683"/>
      <w:bookmarkStart w:id="145" w:name="_Toc17011"/>
      <w:r>
        <w:rPr>
          <w:rFonts w:hint="eastAsia" w:ascii="宋体" w:hAnsi="宋体" w:cs="宋体"/>
          <w:b/>
          <w:sz w:val="24"/>
        </w:rPr>
        <w:t>七、电子响应文件的提交</w:t>
      </w:r>
      <w:bookmarkEnd w:id="138"/>
      <w:bookmarkEnd w:id="139"/>
      <w:bookmarkEnd w:id="140"/>
      <w:bookmarkEnd w:id="141"/>
      <w:bookmarkEnd w:id="142"/>
      <w:bookmarkEnd w:id="143"/>
      <w:bookmarkEnd w:id="144"/>
      <w:bookmarkEnd w:id="145"/>
    </w:p>
    <w:p w14:paraId="7752F7A7">
      <w:pPr>
        <w:tabs>
          <w:tab w:val="left" w:pos="3870"/>
          <w:tab w:val="left" w:pos="4085"/>
        </w:tabs>
        <w:snapToGrid w:val="0"/>
        <w:spacing w:line="460" w:lineRule="exact"/>
        <w:ind w:firstLine="480" w:firstLineChars="200"/>
        <w:jc w:val="left"/>
        <w:rPr>
          <w:rFonts w:ascii="宋体" w:hAnsi="宋体" w:cs="宋体"/>
          <w:sz w:val="24"/>
        </w:rPr>
      </w:pPr>
      <w:r>
        <w:rPr>
          <w:rFonts w:hint="eastAsia" w:ascii="宋体" w:hAnsi="宋体" w:cs="宋体"/>
          <w:sz w:val="24"/>
        </w:rPr>
        <w:t>17.电子响应文件的提交</w:t>
      </w:r>
    </w:p>
    <w:p w14:paraId="4E712BC0">
      <w:pPr>
        <w:tabs>
          <w:tab w:val="left" w:pos="3870"/>
          <w:tab w:val="left" w:pos="4085"/>
        </w:tabs>
        <w:snapToGrid w:val="0"/>
        <w:spacing w:line="460" w:lineRule="exact"/>
        <w:ind w:firstLine="480" w:firstLineChars="200"/>
        <w:jc w:val="left"/>
        <w:rPr>
          <w:rFonts w:ascii="宋体" w:hAnsi="宋体" w:cs="宋体"/>
          <w:sz w:val="24"/>
        </w:rPr>
      </w:pPr>
      <w:r>
        <w:rPr>
          <w:rFonts w:hint="eastAsia" w:ascii="宋体" w:hAnsi="宋体" w:cs="宋体"/>
          <w:sz w:val="24"/>
        </w:rPr>
        <w:t>17.1本项目实行“网上投标、电子评标”，供应商应于提交响应文件截止时间前在</w:t>
      </w:r>
      <w:r>
        <w:rPr>
          <w:rFonts w:hint="eastAsia" w:ascii="宋体" w:hAnsi="宋体" w:cs="宋体"/>
          <w:sz w:val="24"/>
          <w:lang w:val="en-US" w:eastAsia="zh-CN"/>
        </w:rPr>
        <w:t>广西</w:t>
      </w:r>
      <w:r>
        <w:rPr>
          <w:rFonts w:hint="eastAsia" w:ascii="宋体" w:hAnsi="宋体" w:cs="宋体"/>
          <w:sz w:val="24"/>
        </w:rPr>
        <w:t>政采云平台上提交已经加密的电子响应文件。</w:t>
      </w:r>
    </w:p>
    <w:p w14:paraId="10884BE1">
      <w:pPr>
        <w:tabs>
          <w:tab w:val="left" w:pos="3870"/>
          <w:tab w:val="left" w:pos="4085"/>
        </w:tabs>
        <w:snapToGrid w:val="0"/>
        <w:spacing w:line="460" w:lineRule="exact"/>
        <w:ind w:firstLine="480" w:firstLineChars="200"/>
        <w:jc w:val="left"/>
        <w:rPr>
          <w:rFonts w:ascii="宋体" w:hAnsi="宋体" w:cs="宋体"/>
          <w:sz w:val="24"/>
        </w:rPr>
      </w:pPr>
      <w:r>
        <w:rPr>
          <w:rFonts w:hint="eastAsia" w:ascii="宋体" w:hAnsi="宋体" w:cs="宋体"/>
          <w:sz w:val="24"/>
        </w:rPr>
        <w:t>17.2未按规定上传的电子响应文件将被拒绝，由此造成电子响应文件解密失败或被误投的风险由供应商自行承担。</w:t>
      </w:r>
    </w:p>
    <w:p w14:paraId="6A60D389">
      <w:pPr>
        <w:tabs>
          <w:tab w:val="left" w:pos="3870"/>
          <w:tab w:val="left" w:pos="4085"/>
        </w:tabs>
        <w:snapToGrid w:val="0"/>
        <w:spacing w:line="460" w:lineRule="exact"/>
        <w:ind w:firstLine="480" w:firstLineChars="200"/>
        <w:jc w:val="left"/>
        <w:rPr>
          <w:rFonts w:ascii="宋体" w:hAnsi="宋体" w:cs="宋体"/>
          <w:sz w:val="24"/>
        </w:rPr>
      </w:pPr>
      <w:r>
        <w:rPr>
          <w:rFonts w:hint="eastAsia" w:ascii="宋体" w:hAnsi="宋体" w:cs="宋体"/>
          <w:sz w:val="24"/>
        </w:rPr>
        <w:t>17.3 供应商应当在提交截止时间前完成电子响应文件的提交，提交截止时间前并可以补充、修改或者撤回电子响应文件。补充或者修改电子响应文件的，应当先行撤回原文件，补充、修改、加密后重新传输提交。提交截止时间前未完成传输的，视为放弃磋商。提交截止时间后上传的文件，将被</w:t>
      </w:r>
      <w:r>
        <w:rPr>
          <w:rFonts w:hint="eastAsia" w:ascii="宋体" w:hAnsi="宋体" w:cs="宋体"/>
          <w:sz w:val="24"/>
          <w:lang w:val="en-US" w:eastAsia="zh-CN"/>
        </w:rPr>
        <w:t>广西</w:t>
      </w:r>
      <w:r>
        <w:rPr>
          <w:rFonts w:hint="eastAsia" w:ascii="宋体" w:hAnsi="宋体" w:cs="宋体"/>
          <w:sz w:val="24"/>
        </w:rPr>
        <w:t>政采云平台拒收。</w:t>
      </w:r>
    </w:p>
    <w:p w14:paraId="40716812">
      <w:pPr>
        <w:rPr>
          <w:rFonts w:ascii="宋体" w:hAnsi="宋体" w:cs="宋体"/>
          <w:b/>
          <w:bCs/>
          <w:sz w:val="24"/>
        </w:rPr>
      </w:pPr>
      <w:bookmarkStart w:id="146" w:name="_Toc20256"/>
      <w:bookmarkStart w:id="147" w:name="_Toc15186"/>
      <w:bookmarkStart w:id="148" w:name="_Toc31045"/>
      <w:r>
        <w:rPr>
          <w:rFonts w:hint="eastAsia" w:ascii="宋体" w:hAnsi="宋体" w:cs="宋体"/>
          <w:b/>
          <w:bCs/>
          <w:sz w:val="24"/>
        </w:rPr>
        <w:t>八、解密</w:t>
      </w:r>
      <w:bookmarkEnd w:id="146"/>
      <w:bookmarkEnd w:id="147"/>
      <w:bookmarkEnd w:id="148"/>
    </w:p>
    <w:p w14:paraId="4A3635C2">
      <w:pPr>
        <w:tabs>
          <w:tab w:val="left" w:pos="3870"/>
          <w:tab w:val="left" w:pos="4085"/>
        </w:tabs>
        <w:snapToGrid w:val="0"/>
        <w:spacing w:line="460" w:lineRule="exact"/>
        <w:ind w:firstLine="481"/>
        <w:jc w:val="left"/>
        <w:rPr>
          <w:rFonts w:ascii="宋体" w:hAnsi="宋体" w:cs="宋体"/>
          <w:b/>
          <w:bCs/>
          <w:sz w:val="24"/>
        </w:rPr>
      </w:pPr>
      <w:r>
        <w:rPr>
          <w:rFonts w:hint="eastAsia" w:ascii="宋体" w:hAnsi="宋体" w:cs="宋体"/>
          <w:b/>
          <w:bCs/>
          <w:sz w:val="24"/>
        </w:rPr>
        <w:t>18.解密</w:t>
      </w:r>
    </w:p>
    <w:p w14:paraId="302B3F37">
      <w:pPr>
        <w:tabs>
          <w:tab w:val="left" w:pos="3870"/>
          <w:tab w:val="left" w:pos="4085"/>
        </w:tabs>
        <w:snapToGrid w:val="0"/>
        <w:spacing w:line="460" w:lineRule="exact"/>
        <w:ind w:firstLine="720" w:firstLineChars="300"/>
        <w:jc w:val="left"/>
        <w:rPr>
          <w:rFonts w:ascii="宋体" w:hAnsi="宋体" w:cs="宋体"/>
          <w:b/>
          <w:bCs/>
          <w:sz w:val="24"/>
        </w:rPr>
      </w:pPr>
      <w:r>
        <w:rPr>
          <w:rFonts w:hint="eastAsia" w:ascii="宋体" w:hAnsi="宋体" w:cs="宋体"/>
          <w:sz w:val="24"/>
        </w:rPr>
        <w:t>18.1电子响应文件提交截止时间后，磋商开始。</w:t>
      </w:r>
    </w:p>
    <w:p w14:paraId="5E3F7AB0">
      <w:pPr>
        <w:tabs>
          <w:tab w:val="left" w:pos="3870"/>
          <w:tab w:val="left" w:pos="4085"/>
        </w:tabs>
        <w:snapToGrid w:val="0"/>
        <w:spacing w:line="460" w:lineRule="exact"/>
        <w:ind w:firstLine="720" w:firstLineChars="300"/>
        <w:jc w:val="left"/>
        <w:rPr>
          <w:rFonts w:ascii="宋体" w:hAnsi="宋体" w:cs="宋体"/>
          <w:sz w:val="24"/>
        </w:rPr>
      </w:pPr>
      <w:r>
        <w:rPr>
          <w:rFonts w:hint="eastAsia" w:ascii="宋体" w:hAnsi="宋体" w:cs="宋体"/>
          <w:sz w:val="24"/>
        </w:rPr>
        <w:t>18.2磋商开始时，</w:t>
      </w:r>
      <w:r>
        <w:rPr>
          <w:rFonts w:hint="eastAsia" w:ascii="宋体" w:hAnsi="宋体" w:cs="宋体"/>
          <w:sz w:val="24"/>
          <w:lang w:val="en-US" w:eastAsia="zh-CN"/>
        </w:rPr>
        <w:t>广西</w:t>
      </w:r>
      <w:r>
        <w:rPr>
          <w:rFonts w:hint="eastAsia" w:ascii="宋体" w:hAnsi="宋体" w:cs="宋体"/>
          <w:sz w:val="24"/>
        </w:rPr>
        <w:t>政采云平台自动提取所有供应商的响应文件，供应商须在采购代理机构开启解密标书后30分钟内对上传</w:t>
      </w:r>
      <w:r>
        <w:rPr>
          <w:rFonts w:hint="eastAsia" w:ascii="宋体" w:hAnsi="宋体" w:cs="宋体"/>
          <w:sz w:val="24"/>
          <w:lang w:val="en-US" w:eastAsia="zh-CN"/>
        </w:rPr>
        <w:t>广西</w:t>
      </w:r>
      <w:r>
        <w:rPr>
          <w:rFonts w:hint="eastAsia" w:ascii="宋体" w:hAnsi="宋体" w:cs="宋体"/>
          <w:sz w:val="24"/>
        </w:rPr>
        <w:t>政采云平台的响应文件进行解密。</w:t>
      </w:r>
    </w:p>
    <w:p w14:paraId="0AB951EB">
      <w:pPr>
        <w:tabs>
          <w:tab w:val="left" w:pos="3870"/>
          <w:tab w:val="left" w:pos="4085"/>
        </w:tabs>
        <w:snapToGrid w:val="0"/>
        <w:spacing w:line="460" w:lineRule="exact"/>
        <w:ind w:firstLine="720" w:firstLineChars="300"/>
        <w:jc w:val="left"/>
        <w:rPr>
          <w:rFonts w:ascii="宋体" w:hAnsi="宋体" w:cs="宋体"/>
          <w:sz w:val="24"/>
        </w:rPr>
      </w:pPr>
      <w:r>
        <w:rPr>
          <w:rFonts w:hint="eastAsia" w:ascii="宋体" w:hAnsi="宋体" w:cs="宋体"/>
          <w:sz w:val="24"/>
        </w:rPr>
        <w:t>非</w:t>
      </w:r>
      <w:r>
        <w:rPr>
          <w:rFonts w:hint="eastAsia" w:ascii="宋体" w:hAnsi="宋体" w:cs="宋体"/>
          <w:sz w:val="24"/>
          <w:lang w:val="en-US" w:eastAsia="zh-CN"/>
        </w:rPr>
        <w:t>广西</w:t>
      </w:r>
      <w:r>
        <w:rPr>
          <w:rFonts w:hint="eastAsia" w:ascii="宋体" w:hAnsi="宋体" w:cs="宋体"/>
          <w:sz w:val="24"/>
        </w:rPr>
        <w:t>政采云技术原因造成的供应商超过解密时限未完成解密的，或响应文件无法解密或解密失败，视为供应商放弃磋商。</w:t>
      </w:r>
    </w:p>
    <w:p w14:paraId="4D4D1F8F">
      <w:pPr>
        <w:spacing w:line="460" w:lineRule="exact"/>
        <w:outlineLvl w:val="0"/>
        <w:rPr>
          <w:rFonts w:ascii="宋体" w:hAnsi="宋体" w:cs="宋体"/>
          <w:b/>
          <w:bCs/>
          <w:sz w:val="24"/>
        </w:rPr>
      </w:pPr>
      <w:bookmarkStart w:id="149" w:name="_Toc12846"/>
      <w:bookmarkStart w:id="150" w:name="_Toc14187"/>
      <w:bookmarkStart w:id="151" w:name="_Toc1834"/>
      <w:bookmarkStart w:id="152" w:name="_Toc15804"/>
      <w:bookmarkStart w:id="153" w:name="_Toc29527"/>
      <w:bookmarkStart w:id="154" w:name="_Toc31055"/>
      <w:bookmarkStart w:id="155" w:name="_Toc18762"/>
      <w:bookmarkStart w:id="156" w:name="_Toc17229"/>
      <w:r>
        <w:rPr>
          <w:rFonts w:hint="eastAsia" w:ascii="宋体" w:hAnsi="宋体" w:cs="宋体"/>
          <w:b/>
          <w:sz w:val="24"/>
        </w:rPr>
        <w:t>九、</w:t>
      </w:r>
      <w:r>
        <w:rPr>
          <w:rFonts w:hint="eastAsia" w:ascii="宋体" w:hAnsi="宋体" w:cs="宋体"/>
          <w:b/>
          <w:bCs/>
          <w:sz w:val="24"/>
        </w:rPr>
        <w:t>资格性审查</w:t>
      </w:r>
      <w:bookmarkEnd w:id="149"/>
      <w:bookmarkEnd w:id="150"/>
      <w:bookmarkEnd w:id="151"/>
      <w:bookmarkEnd w:id="152"/>
      <w:bookmarkEnd w:id="153"/>
      <w:bookmarkEnd w:id="154"/>
      <w:bookmarkEnd w:id="155"/>
      <w:bookmarkEnd w:id="156"/>
    </w:p>
    <w:p w14:paraId="78F83FCB">
      <w:pPr>
        <w:spacing w:line="460" w:lineRule="exact"/>
        <w:rPr>
          <w:rFonts w:ascii="宋体" w:hAnsi="宋体" w:cs="宋体"/>
          <w:sz w:val="24"/>
        </w:rPr>
      </w:pPr>
      <w:r>
        <w:rPr>
          <w:rFonts w:hint="eastAsia" w:ascii="宋体" w:hAnsi="宋体" w:cs="宋体"/>
          <w:b/>
          <w:bCs/>
          <w:sz w:val="24"/>
        </w:rPr>
        <w:t xml:space="preserve"> </w:t>
      </w:r>
      <w:r>
        <w:rPr>
          <w:rFonts w:hint="eastAsia" w:ascii="宋体" w:hAnsi="宋体" w:cs="宋体"/>
          <w:sz w:val="24"/>
        </w:rPr>
        <w:t>19.资格性审查</w:t>
      </w:r>
    </w:p>
    <w:p w14:paraId="5ACCC46D">
      <w:pPr>
        <w:spacing w:line="460" w:lineRule="exact"/>
        <w:ind w:firstLine="240" w:firstLineChars="100"/>
        <w:rPr>
          <w:rFonts w:ascii="宋体" w:hAnsi="宋体" w:cs="宋体"/>
          <w:sz w:val="24"/>
        </w:rPr>
      </w:pPr>
      <w:r>
        <w:rPr>
          <w:rFonts w:hint="eastAsia" w:ascii="宋体" w:hAnsi="宋体" w:cs="宋体"/>
          <w:sz w:val="24"/>
        </w:rPr>
        <w:t xml:space="preserve">  19.1采购人依法对供应商的资格进行审查。</w:t>
      </w:r>
    </w:p>
    <w:p w14:paraId="444E4347">
      <w:pPr>
        <w:spacing w:line="460" w:lineRule="exact"/>
        <w:ind w:firstLine="480" w:firstLineChars="200"/>
        <w:rPr>
          <w:rFonts w:ascii="宋体" w:hAnsi="宋体" w:cs="宋体"/>
          <w:sz w:val="24"/>
        </w:rPr>
      </w:pPr>
      <w:r>
        <w:rPr>
          <w:rFonts w:hint="eastAsia" w:ascii="宋体" w:hAnsi="宋体" w:cs="宋体"/>
          <w:sz w:val="24"/>
        </w:rPr>
        <w:t>19.2通过资格审查的合格供应商不足3家的，不得进入符合性审查环节，应当重新开展采购活动（</w:t>
      </w:r>
      <w:r>
        <w:rPr>
          <w:rFonts w:hint="eastAsia" w:ascii="宋体" w:hAnsi="宋体" w:cs="宋体"/>
          <w:bCs/>
          <w:sz w:val="24"/>
        </w:rPr>
        <w:t>本章第25.2.9条的情形除外</w:t>
      </w:r>
      <w:r>
        <w:rPr>
          <w:rFonts w:hint="eastAsia" w:ascii="宋体" w:hAnsi="宋体" w:cs="宋体"/>
          <w:sz w:val="24"/>
        </w:rPr>
        <w:t>）。</w:t>
      </w:r>
    </w:p>
    <w:p w14:paraId="13D5A967">
      <w:pPr>
        <w:spacing w:line="420" w:lineRule="exact"/>
        <w:outlineLvl w:val="0"/>
        <w:rPr>
          <w:rFonts w:ascii="宋体" w:hAnsi="宋体" w:cs="宋体"/>
          <w:sz w:val="24"/>
        </w:rPr>
      </w:pPr>
      <w:bookmarkStart w:id="157" w:name="_Toc8178"/>
      <w:bookmarkStart w:id="158" w:name="_Toc21310"/>
      <w:bookmarkStart w:id="159" w:name="_Toc20261"/>
      <w:bookmarkStart w:id="160" w:name="_Toc4274"/>
      <w:bookmarkStart w:id="161" w:name="_Toc25649"/>
      <w:bookmarkStart w:id="162" w:name="_Toc3281"/>
      <w:bookmarkStart w:id="163" w:name="_Toc14646"/>
      <w:bookmarkStart w:id="164" w:name="_Toc15163"/>
      <w:r>
        <w:rPr>
          <w:rFonts w:hint="eastAsia" w:ascii="宋体" w:hAnsi="宋体" w:cs="宋体"/>
          <w:b/>
          <w:sz w:val="24"/>
        </w:rPr>
        <w:t>十、符合性审查</w:t>
      </w:r>
      <w:bookmarkEnd w:id="157"/>
      <w:bookmarkEnd w:id="158"/>
      <w:bookmarkEnd w:id="159"/>
      <w:bookmarkEnd w:id="160"/>
      <w:bookmarkEnd w:id="161"/>
      <w:bookmarkEnd w:id="162"/>
      <w:bookmarkEnd w:id="163"/>
      <w:bookmarkEnd w:id="164"/>
    </w:p>
    <w:p w14:paraId="4B2FFE1B">
      <w:pPr>
        <w:spacing w:line="420" w:lineRule="exact"/>
        <w:ind w:firstLine="240" w:firstLineChars="100"/>
        <w:rPr>
          <w:rFonts w:ascii="宋体" w:hAnsi="宋体" w:cs="宋体"/>
          <w:sz w:val="24"/>
        </w:rPr>
      </w:pPr>
      <w:r>
        <w:rPr>
          <w:rFonts w:hint="eastAsia" w:ascii="宋体" w:hAnsi="宋体" w:cs="宋体"/>
          <w:sz w:val="24"/>
        </w:rPr>
        <w:t>20.磋商小组的组成</w:t>
      </w:r>
    </w:p>
    <w:p w14:paraId="4E3FE79A">
      <w:pPr>
        <w:spacing w:line="420" w:lineRule="exact"/>
        <w:ind w:firstLine="480" w:firstLineChars="200"/>
        <w:rPr>
          <w:rFonts w:ascii="宋体" w:hAnsi="宋体" w:cs="宋体"/>
          <w:sz w:val="24"/>
        </w:rPr>
      </w:pPr>
      <w:r>
        <w:rPr>
          <w:rFonts w:hint="eastAsia" w:ascii="宋体" w:hAnsi="宋体" w:cs="宋体"/>
          <w:sz w:val="24"/>
        </w:rPr>
        <w:t>采购代理机构根据磋商项目的特点依法组建“磋商小组”,“磋商小组”由采购人代表和评审专家共3人或3人以上单数组成，其中评审专家的人数不得少于磋商小组成员总数的2/3。</w:t>
      </w:r>
    </w:p>
    <w:p w14:paraId="0BA8A575">
      <w:pPr>
        <w:spacing w:line="420" w:lineRule="exact"/>
        <w:ind w:firstLine="240" w:firstLineChars="100"/>
        <w:rPr>
          <w:rFonts w:ascii="宋体" w:hAnsi="宋体" w:cs="宋体"/>
          <w:sz w:val="24"/>
        </w:rPr>
      </w:pPr>
      <w:r>
        <w:rPr>
          <w:rFonts w:hint="eastAsia" w:ascii="宋体" w:hAnsi="宋体" w:cs="宋体"/>
          <w:sz w:val="24"/>
        </w:rPr>
        <w:t>21.符合性审查</w:t>
      </w:r>
    </w:p>
    <w:p w14:paraId="70866152">
      <w:pPr>
        <w:spacing w:line="420" w:lineRule="exact"/>
        <w:ind w:firstLine="480" w:firstLineChars="200"/>
        <w:rPr>
          <w:rFonts w:ascii="宋体" w:hAnsi="宋体" w:cs="宋体"/>
          <w:sz w:val="24"/>
        </w:rPr>
      </w:pPr>
      <w:r>
        <w:rPr>
          <w:rFonts w:hint="eastAsia" w:ascii="宋体" w:hAnsi="宋体" w:cs="宋体"/>
          <w:sz w:val="24"/>
        </w:rPr>
        <w:t>磋商小组应当对符合资格的供应商的响应文件进行竞标报价、商务、技术等实质性要求符合性审查，以确定其是否满足磋商文件的实质性要求。</w:t>
      </w:r>
    </w:p>
    <w:p w14:paraId="1068C515">
      <w:pPr>
        <w:spacing w:line="420" w:lineRule="exact"/>
        <w:ind w:firstLine="240" w:firstLineChars="100"/>
        <w:rPr>
          <w:rFonts w:ascii="宋体" w:hAnsi="宋体" w:cs="宋体"/>
          <w:bCs/>
          <w:sz w:val="24"/>
        </w:rPr>
      </w:pPr>
      <w:r>
        <w:rPr>
          <w:rFonts w:hint="eastAsia" w:ascii="宋体" w:hAnsi="宋体" w:cs="宋体"/>
          <w:bCs/>
          <w:sz w:val="24"/>
        </w:rPr>
        <w:t>22.澄清</w:t>
      </w:r>
    </w:p>
    <w:p w14:paraId="43BFA15D">
      <w:pPr>
        <w:spacing w:line="420" w:lineRule="exact"/>
        <w:ind w:firstLine="480" w:firstLineChars="200"/>
        <w:rPr>
          <w:rFonts w:ascii="宋体" w:hAnsi="宋体" w:cs="宋体"/>
          <w:bCs/>
          <w:sz w:val="24"/>
        </w:rPr>
      </w:pPr>
      <w:r>
        <w:rPr>
          <w:rFonts w:hint="eastAsia" w:ascii="宋体" w:hAnsi="宋体" w:cs="宋体"/>
          <w:bCs/>
          <w:sz w:val="24"/>
        </w:rPr>
        <w:t>22.1</w:t>
      </w:r>
      <w:r>
        <w:rPr>
          <w:rFonts w:hint="eastAsia" w:ascii="宋体" w:hAnsi="宋体" w:cs="宋体"/>
          <w:sz w:val="24"/>
        </w:rPr>
        <w:t>磋商</w:t>
      </w:r>
      <w:r>
        <w:rPr>
          <w:rFonts w:hint="eastAsia" w:ascii="宋体" w:hAnsi="宋体" w:cs="宋体"/>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CFD026">
      <w:pPr>
        <w:spacing w:line="420" w:lineRule="exact"/>
        <w:ind w:firstLine="480" w:firstLineChars="200"/>
        <w:rPr>
          <w:rFonts w:ascii="宋体" w:hAnsi="宋体" w:cs="宋体"/>
          <w:bCs/>
          <w:sz w:val="24"/>
        </w:rPr>
      </w:pPr>
      <w:r>
        <w:rPr>
          <w:rFonts w:hint="eastAsia" w:ascii="宋体" w:hAnsi="宋体" w:cs="宋体"/>
          <w:bCs/>
          <w:sz w:val="24"/>
        </w:rPr>
        <w:t>22.2磋商小组要求供应商澄清、说明或者更正响应文件应当通过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平台发起电子询标函。供应商在截止时间前通过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平台进行澄清、说明或更正。供应商的澄清、说明或者更正应当</w:t>
      </w:r>
      <w:r>
        <w:rPr>
          <w:rFonts w:hint="eastAsia" w:ascii="宋体" w:hAnsi="宋体" w:cs="宋体"/>
          <w:b/>
          <w:sz w:val="24"/>
        </w:rPr>
        <w:t>加盖CA电子签章</w:t>
      </w:r>
      <w:r>
        <w:rPr>
          <w:rFonts w:hint="eastAsia" w:ascii="宋体" w:hAnsi="宋体" w:cs="宋体"/>
          <w:bCs/>
          <w:sz w:val="24"/>
        </w:rPr>
        <w:t>。截止时间前不澄清、补正或经澄清、补正后仍不符合竞争性磋商文件要求的，应认定其响应无效。</w:t>
      </w:r>
    </w:p>
    <w:p w14:paraId="59CD4AB9">
      <w:pPr>
        <w:spacing w:line="420" w:lineRule="exact"/>
        <w:outlineLvl w:val="0"/>
        <w:rPr>
          <w:rFonts w:ascii="宋体" w:hAnsi="宋体" w:cs="宋体"/>
          <w:b/>
          <w:bCs/>
          <w:sz w:val="24"/>
        </w:rPr>
      </w:pPr>
      <w:bookmarkStart w:id="165" w:name="_Toc15054"/>
      <w:bookmarkStart w:id="166" w:name="_Toc29390"/>
      <w:bookmarkStart w:id="167" w:name="_Toc11309"/>
      <w:bookmarkStart w:id="168" w:name="_Toc18801"/>
      <w:bookmarkStart w:id="169" w:name="_Toc2518"/>
      <w:bookmarkStart w:id="170" w:name="_Toc8361"/>
      <w:bookmarkStart w:id="171" w:name="_Toc31526"/>
      <w:bookmarkStart w:id="172" w:name="_Toc9153"/>
      <w:r>
        <w:rPr>
          <w:rFonts w:hint="eastAsia" w:ascii="宋体" w:hAnsi="宋体" w:cs="宋体"/>
          <w:b/>
          <w:bCs/>
          <w:sz w:val="24"/>
        </w:rPr>
        <w:t>十一、无效响应的情形</w:t>
      </w:r>
      <w:bookmarkEnd w:id="165"/>
      <w:bookmarkEnd w:id="166"/>
      <w:bookmarkEnd w:id="167"/>
      <w:bookmarkEnd w:id="168"/>
      <w:bookmarkEnd w:id="169"/>
      <w:bookmarkEnd w:id="170"/>
      <w:bookmarkEnd w:id="171"/>
      <w:bookmarkEnd w:id="172"/>
    </w:p>
    <w:p w14:paraId="3FE87022">
      <w:pPr>
        <w:spacing w:line="420" w:lineRule="exact"/>
        <w:ind w:firstLine="240" w:firstLineChars="100"/>
        <w:rPr>
          <w:rFonts w:ascii="宋体" w:hAnsi="宋体" w:cs="宋体"/>
          <w:bCs/>
          <w:sz w:val="24"/>
        </w:rPr>
      </w:pPr>
      <w:r>
        <w:rPr>
          <w:rFonts w:hint="eastAsia" w:ascii="宋体" w:hAnsi="宋体" w:cs="宋体"/>
          <w:bCs/>
          <w:sz w:val="24"/>
        </w:rPr>
        <w:t>23.供应商有下列情形之一的，资格审查不通过，</w:t>
      </w:r>
      <w:r>
        <w:rPr>
          <w:rFonts w:hint="eastAsia" w:ascii="宋体" w:hAnsi="宋体" w:cs="宋体"/>
          <w:sz w:val="24"/>
        </w:rPr>
        <w:t>将会按照无效响应处理</w:t>
      </w:r>
      <w:r>
        <w:rPr>
          <w:rFonts w:hint="eastAsia" w:ascii="宋体" w:hAnsi="宋体" w:cs="宋体"/>
          <w:bCs/>
          <w:sz w:val="24"/>
        </w:rPr>
        <w:t>：</w:t>
      </w:r>
    </w:p>
    <w:p w14:paraId="7CD2B4F4">
      <w:pPr>
        <w:widowControl/>
        <w:spacing w:line="420" w:lineRule="exact"/>
        <w:ind w:firstLine="480" w:firstLineChars="200"/>
        <w:jc w:val="left"/>
        <w:rPr>
          <w:rFonts w:ascii="宋体" w:hAnsi="宋体" w:cs="宋体"/>
          <w:sz w:val="24"/>
        </w:rPr>
      </w:pPr>
      <w:r>
        <w:rPr>
          <w:rFonts w:hint="eastAsia" w:ascii="宋体" w:hAnsi="宋体" w:cs="宋体"/>
          <w:bCs/>
          <w:sz w:val="24"/>
        </w:rPr>
        <w:t>23.1</w:t>
      </w:r>
      <w:r>
        <w:rPr>
          <w:rFonts w:hint="eastAsia" w:ascii="宋体" w:hAnsi="宋体" w:cs="宋体"/>
          <w:sz w:val="24"/>
        </w:rPr>
        <w:t>资格证明文件不全的，或者不符合磋商文件标明的资格要求的；</w:t>
      </w:r>
    </w:p>
    <w:p w14:paraId="36CC7AD9">
      <w:pPr>
        <w:widowControl/>
        <w:spacing w:line="420" w:lineRule="exact"/>
        <w:ind w:firstLine="480" w:firstLineChars="200"/>
        <w:jc w:val="left"/>
        <w:rPr>
          <w:rFonts w:ascii="宋体" w:hAnsi="宋体" w:cs="宋体"/>
          <w:sz w:val="24"/>
        </w:rPr>
      </w:pPr>
      <w:r>
        <w:rPr>
          <w:rFonts w:hint="eastAsia" w:ascii="宋体" w:hAnsi="宋体" w:cs="宋体"/>
          <w:sz w:val="24"/>
        </w:rPr>
        <w:t>23.2资格证明文件未按规定要求签署、盖章的；</w:t>
      </w:r>
    </w:p>
    <w:p w14:paraId="3D3467CD">
      <w:pPr>
        <w:widowControl/>
        <w:spacing w:line="420" w:lineRule="exact"/>
        <w:ind w:firstLine="480" w:firstLineChars="200"/>
        <w:jc w:val="left"/>
        <w:rPr>
          <w:rFonts w:ascii="宋体" w:hAnsi="宋体" w:cs="宋体"/>
          <w:sz w:val="24"/>
        </w:rPr>
      </w:pPr>
      <w:r>
        <w:rPr>
          <w:rFonts w:hint="eastAsia" w:ascii="宋体" w:hAnsi="宋体" w:cs="宋体"/>
          <w:sz w:val="24"/>
        </w:rPr>
        <w:t>23.3无法定代表人（负责人、自然人）或其授权委托代理人签字，或未提供法定代表人（负责人、自然人）授权委托书、磋商书或者填写项目不齐全的；</w:t>
      </w:r>
    </w:p>
    <w:p w14:paraId="4FEF7E10">
      <w:pPr>
        <w:widowControl/>
        <w:spacing w:line="420" w:lineRule="exact"/>
        <w:ind w:firstLine="480" w:firstLineChars="200"/>
        <w:jc w:val="left"/>
        <w:rPr>
          <w:rFonts w:ascii="宋体" w:hAnsi="宋体" w:cs="宋体"/>
          <w:bCs/>
          <w:sz w:val="24"/>
        </w:rPr>
      </w:pPr>
      <w:r>
        <w:rPr>
          <w:rFonts w:hint="eastAsia" w:ascii="宋体" w:hAnsi="宋体" w:cs="宋体"/>
          <w:sz w:val="24"/>
        </w:rPr>
        <w:t>23.4委托代理人与法定代表人（负责人、自然人）授权委托书中的代理人不符的。</w:t>
      </w:r>
    </w:p>
    <w:p w14:paraId="7A8B5136">
      <w:pPr>
        <w:spacing w:line="420" w:lineRule="exact"/>
        <w:ind w:firstLine="240" w:firstLineChars="100"/>
        <w:rPr>
          <w:rFonts w:ascii="宋体" w:hAnsi="宋体" w:cs="宋体"/>
          <w:bCs/>
          <w:sz w:val="24"/>
        </w:rPr>
      </w:pPr>
      <w:r>
        <w:rPr>
          <w:rFonts w:hint="eastAsia" w:ascii="宋体" w:hAnsi="宋体" w:cs="宋体"/>
          <w:bCs/>
          <w:sz w:val="24"/>
        </w:rPr>
        <w:t>24.磋商小组根据确认后的磋商文件对供应商的响应文件进行审查。对有下列情况之一响应文件，将会按照无效响应处理，并告知有关供应商。</w:t>
      </w:r>
    </w:p>
    <w:p w14:paraId="6A5AC13A">
      <w:pPr>
        <w:spacing w:line="420" w:lineRule="exact"/>
        <w:ind w:firstLine="472" w:firstLineChars="197"/>
        <w:rPr>
          <w:rFonts w:ascii="宋体" w:hAnsi="宋体" w:cs="宋体"/>
          <w:sz w:val="24"/>
        </w:rPr>
      </w:pPr>
      <w:r>
        <w:rPr>
          <w:rFonts w:hint="eastAsia" w:ascii="宋体" w:hAnsi="宋体" w:cs="宋体"/>
          <w:sz w:val="24"/>
        </w:rPr>
        <w:t>2</w:t>
      </w:r>
      <w:r>
        <w:rPr>
          <w:rFonts w:hint="eastAsia" w:ascii="宋体" w:hAnsi="宋体" w:cs="宋体"/>
          <w:bCs/>
          <w:sz w:val="24"/>
        </w:rPr>
        <w:t>4</w:t>
      </w:r>
      <w:r>
        <w:rPr>
          <w:rFonts w:hint="eastAsia" w:ascii="宋体" w:hAnsi="宋体" w:cs="宋体"/>
          <w:sz w:val="24"/>
        </w:rPr>
        <w:t>.1关联供应商不得参加同一合同项下的政府采购活动。</w:t>
      </w:r>
    </w:p>
    <w:p w14:paraId="2E9B6D14">
      <w:pPr>
        <w:spacing w:line="420" w:lineRule="exact"/>
        <w:ind w:firstLine="720" w:firstLineChars="300"/>
        <w:rPr>
          <w:rFonts w:ascii="宋体" w:hAnsi="宋体" w:cs="宋体"/>
          <w:sz w:val="24"/>
        </w:rPr>
      </w:pPr>
      <w:r>
        <w:rPr>
          <w:rFonts w:hint="eastAsia" w:ascii="宋体" w:hAnsi="宋体" w:cs="宋体"/>
          <w:sz w:val="24"/>
        </w:rPr>
        <w:t>2</w:t>
      </w:r>
      <w:r>
        <w:rPr>
          <w:rFonts w:hint="eastAsia" w:ascii="宋体" w:hAnsi="宋体" w:cs="宋体"/>
          <w:bCs/>
          <w:sz w:val="24"/>
        </w:rPr>
        <w:t>4</w:t>
      </w:r>
      <w:r>
        <w:rPr>
          <w:rFonts w:hint="eastAsia" w:ascii="宋体" w:hAnsi="宋体" w:cs="宋体"/>
          <w:sz w:val="24"/>
        </w:rPr>
        <w:t>.1.1单位负责人为同一人或者存在直接控股、管理关系的不同的供应商，不得参加同一合同项下的政府采购活动；</w:t>
      </w:r>
    </w:p>
    <w:p w14:paraId="1D978197">
      <w:pPr>
        <w:spacing w:line="42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Cs/>
          <w:sz w:val="24"/>
        </w:rPr>
        <w:t>4</w:t>
      </w:r>
      <w:r>
        <w:rPr>
          <w:rFonts w:hint="eastAsia" w:ascii="宋体" w:hAnsi="宋体" w:cs="宋体"/>
          <w:sz w:val="24"/>
        </w:rPr>
        <w:t>.2磋商小组根据确认后的磋商文件对供应商的响应文件进行符合性审查。对有下列情况之一的响应文件，将会按照无效响应处理。</w:t>
      </w:r>
    </w:p>
    <w:p w14:paraId="6925CA98">
      <w:pPr>
        <w:spacing w:line="420" w:lineRule="exact"/>
        <w:ind w:firstLine="720" w:firstLineChars="300"/>
        <w:rPr>
          <w:rFonts w:ascii="宋体" w:hAnsi="宋体" w:cs="宋体"/>
          <w:sz w:val="24"/>
        </w:rPr>
      </w:pPr>
      <w:r>
        <w:rPr>
          <w:rFonts w:hint="eastAsia" w:ascii="宋体" w:hAnsi="宋体" w:cs="宋体"/>
          <w:sz w:val="24"/>
        </w:rPr>
        <w:t>2</w:t>
      </w:r>
      <w:r>
        <w:rPr>
          <w:rFonts w:hint="eastAsia" w:ascii="宋体" w:hAnsi="宋体" w:cs="宋体"/>
          <w:bCs/>
          <w:sz w:val="24"/>
        </w:rPr>
        <w:t>4</w:t>
      </w:r>
      <w:r>
        <w:rPr>
          <w:rFonts w:hint="eastAsia" w:ascii="宋体" w:hAnsi="宋体" w:cs="宋体"/>
          <w:sz w:val="24"/>
        </w:rPr>
        <w:t>.2.1 响应文件未按磋商文件规定要求加密、签署、加盖CA电子签章的；</w:t>
      </w:r>
    </w:p>
    <w:p w14:paraId="3E970833">
      <w:pPr>
        <w:spacing w:line="420" w:lineRule="exact"/>
        <w:ind w:firstLine="720" w:firstLineChars="300"/>
        <w:rPr>
          <w:rFonts w:ascii="宋体" w:hAnsi="宋体" w:cs="宋体"/>
          <w:sz w:val="24"/>
        </w:rPr>
      </w:pPr>
      <w:r>
        <w:rPr>
          <w:rFonts w:hint="eastAsia" w:ascii="宋体" w:hAnsi="宋体" w:cs="宋体"/>
          <w:sz w:val="24"/>
        </w:rPr>
        <w:t>24.2.2对磋商文件实质性要求不能完全响应或者内容虚假的；</w:t>
      </w:r>
    </w:p>
    <w:p w14:paraId="211DF6D4">
      <w:pPr>
        <w:spacing w:line="420" w:lineRule="exact"/>
        <w:ind w:firstLine="720" w:firstLineChars="300"/>
        <w:rPr>
          <w:rFonts w:ascii="宋体" w:hAnsi="宋体" w:cs="宋体"/>
          <w:sz w:val="24"/>
        </w:rPr>
      </w:pPr>
      <w:r>
        <w:rPr>
          <w:rFonts w:hint="eastAsia" w:ascii="宋体" w:hAnsi="宋体" w:cs="宋体"/>
          <w:sz w:val="24"/>
        </w:rPr>
        <w:t>24.2.3未采用人民币报价或者未按照磋商文件标明的币种报价的；</w:t>
      </w:r>
    </w:p>
    <w:p w14:paraId="401F0FD6">
      <w:pPr>
        <w:spacing w:line="420" w:lineRule="exact"/>
        <w:ind w:firstLine="720" w:firstLineChars="300"/>
        <w:rPr>
          <w:rFonts w:ascii="宋体" w:hAnsi="宋体" w:cs="宋体"/>
          <w:sz w:val="24"/>
        </w:rPr>
      </w:pPr>
      <w:r>
        <w:rPr>
          <w:rFonts w:hint="eastAsia" w:ascii="宋体" w:hAnsi="宋体" w:cs="宋体"/>
          <w:sz w:val="24"/>
        </w:rPr>
        <w:t>24.2.4报价超过磋商文件中规定的预算金额的；</w:t>
      </w:r>
    </w:p>
    <w:p w14:paraId="7121497D">
      <w:pPr>
        <w:spacing w:line="420" w:lineRule="exact"/>
        <w:ind w:firstLine="720" w:firstLineChars="300"/>
        <w:rPr>
          <w:rFonts w:ascii="宋体" w:hAnsi="宋体" w:cs="宋体"/>
          <w:sz w:val="24"/>
        </w:rPr>
      </w:pPr>
      <w:r>
        <w:rPr>
          <w:rFonts w:hint="eastAsia" w:ascii="宋体" w:hAnsi="宋体" w:cs="宋体"/>
          <w:sz w:val="24"/>
        </w:rPr>
        <w:t>24.2.5供应商在线制作电子响应文件时填写的报价金额与解密后“电子加密响应文件”中《报价要求文件》填写的金额不一致或供应商在最后报价时，在线填写的最后报价总金额与加盖CA电子签章的最后报价表总金额不一致时，拒绝按竞争性磋商文件要求确认的；</w:t>
      </w:r>
    </w:p>
    <w:p w14:paraId="38633D42">
      <w:pPr>
        <w:spacing w:line="420" w:lineRule="exact"/>
        <w:ind w:firstLine="720" w:firstLineChars="300"/>
        <w:rPr>
          <w:rFonts w:ascii="宋体" w:hAnsi="宋体" w:cs="宋体"/>
          <w:sz w:val="24"/>
        </w:rPr>
      </w:pPr>
      <w:r>
        <w:rPr>
          <w:rFonts w:hint="eastAsia" w:ascii="宋体" w:hAnsi="宋体" w:cs="宋体"/>
          <w:sz w:val="24"/>
        </w:rPr>
        <w:t>24.2.6响应文件的实质性内容未使用中文表述、意思表述不明确、前后矛盾或者使用计量单位不符合磋商文件要求的（经磋商小组认定并允许进行澄清的情形除外）；</w:t>
      </w:r>
    </w:p>
    <w:p w14:paraId="4D5B682D">
      <w:pPr>
        <w:spacing w:line="420" w:lineRule="exact"/>
        <w:ind w:firstLine="720" w:firstLineChars="300"/>
        <w:rPr>
          <w:rFonts w:ascii="宋体" w:hAnsi="宋体" w:cs="宋体"/>
          <w:sz w:val="24"/>
        </w:rPr>
      </w:pPr>
      <w:r>
        <w:rPr>
          <w:rFonts w:hint="eastAsia" w:ascii="宋体" w:hAnsi="宋体" w:cs="宋体"/>
          <w:sz w:val="24"/>
        </w:rPr>
        <w:t>24.2.7响应文件附有采购人不能接受的条件的；</w:t>
      </w:r>
    </w:p>
    <w:p w14:paraId="5B00919E">
      <w:pPr>
        <w:spacing w:line="420" w:lineRule="exact"/>
        <w:ind w:firstLine="720" w:firstLineChars="300"/>
        <w:rPr>
          <w:rFonts w:ascii="宋体" w:hAnsi="宋体" w:cs="宋体"/>
          <w:sz w:val="24"/>
        </w:rPr>
      </w:pPr>
      <w:r>
        <w:rPr>
          <w:rFonts w:hint="eastAsia" w:ascii="宋体" w:hAnsi="宋体" w:cs="宋体"/>
          <w:sz w:val="24"/>
        </w:rPr>
        <w:t>24.2.</w:t>
      </w:r>
      <w:r>
        <w:rPr>
          <w:rFonts w:hint="eastAsia" w:ascii="宋体" w:hAnsi="宋体" w:cs="宋体"/>
          <w:sz w:val="24"/>
          <w:lang w:val="en-US" w:eastAsia="zh-CN"/>
        </w:rPr>
        <w:t>8</w:t>
      </w:r>
      <w:r>
        <w:rPr>
          <w:rFonts w:hint="eastAsia" w:ascii="宋体" w:hAnsi="宋体" w:cs="宋体"/>
          <w:sz w:val="24"/>
        </w:rPr>
        <w:t>不符合法律、法规相关规定的。</w:t>
      </w:r>
    </w:p>
    <w:p w14:paraId="7F133535">
      <w:pPr>
        <w:snapToGrid w:val="0"/>
        <w:spacing w:line="420" w:lineRule="exact"/>
        <w:ind w:firstLine="710" w:firstLineChars="296"/>
        <w:rPr>
          <w:rFonts w:ascii="宋体" w:hAnsi="宋体" w:cs="宋体"/>
          <w:bCs/>
          <w:sz w:val="24"/>
        </w:rPr>
      </w:pPr>
      <w:r>
        <w:rPr>
          <w:rFonts w:hint="eastAsia" w:ascii="宋体" w:hAnsi="宋体" w:cs="宋体"/>
          <w:sz w:val="24"/>
        </w:rPr>
        <w:t>24.3</w:t>
      </w:r>
      <w:r>
        <w:rPr>
          <w:rFonts w:hint="eastAsia" w:ascii="宋体" w:hAnsi="宋体" w:cs="宋体"/>
          <w:bCs/>
          <w:sz w:val="24"/>
        </w:rPr>
        <w:t>在评审时有下列情形之一的视为供应商相互串通投标，响应文件将被视为无效：</w:t>
      </w:r>
    </w:p>
    <w:p w14:paraId="2E3EDC67">
      <w:pPr>
        <w:snapToGrid w:val="0"/>
        <w:spacing w:line="420" w:lineRule="exact"/>
        <w:ind w:firstLine="710" w:firstLineChars="296"/>
        <w:rPr>
          <w:rFonts w:ascii="宋体" w:hAnsi="宋体" w:cs="宋体"/>
          <w:bCs/>
          <w:sz w:val="24"/>
        </w:rPr>
      </w:pPr>
      <w:r>
        <w:rPr>
          <w:rFonts w:hint="eastAsia" w:ascii="宋体" w:hAnsi="宋体" w:cs="宋体"/>
          <w:bCs/>
          <w:sz w:val="24"/>
        </w:rPr>
        <w:t>24.3.1不同供应商的响应文件由同一单位或者个人编制；或不同供应商获取文件的IP地址一致的；</w:t>
      </w:r>
    </w:p>
    <w:p w14:paraId="7B684985">
      <w:pPr>
        <w:snapToGrid w:val="0"/>
        <w:spacing w:line="420" w:lineRule="exact"/>
        <w:ind w:firstLine="710" w:firstLineChars="296"/>
        <w:rPr>
          <w:rFonts w:ascii="宋体" w:hAnsi="宋体" w:cs="宋体"/>
          <w:bCs/>
          <w:sz w:val="24"/>
        </w:rPr>
      </w:pPr>
      <w:r>
        <w:rPr>
          <w:rFonts w:hint="eastAsia" w:ascii="宋体" w:hAnsi="宋体" w:cs="宋体"/>
          <w:bCs/>
          <w:sz w:val="24"/>
        </w:rPr>
        <w:t>24.3.2不同供应商委托同一单位或者个人办理投标事宜；</w:t>
      </w:r>
    </w:p>
    <w:p w14:paraId="01165583">
      <w:pPr>
        <w:snapToGrid w:val="0"/>
        <w:spacing w:line="420" w:lineRule="exact"/>
        <w:ind w:firstLine="710" w:firstLineChars="296"/>
        <w:rPr>
          <w:rFonts w:ascii="宋体" w:hAnsi="宋体" w:cs="宋体"/>
          <w:bCs/>
          <w:sz w:val="24"/>
        </w:rPr>
      </w:pPr>
      <w:r>
        <w:rPr>
          <w:rFonts w:hint="eastAsia" w:ascii="宋体" w:hAnsi="宋体" w:cs="宋体"/>
          <w:bCs/>
          <w:sz w:val="24"/>
        </w:rPr>
        <w:t>24.3.3不同的供应商的响应文件载明的项目管理成员或者联系人员为同一个人；</w:t>
      </w:r>
    </w:p>
    <w:p w14:paraId="604E5E66">
      <w:pPr>
        <w:snapToGrid w:val="0"/>
        <w:spacing w:line="420" w:lineRule="exact"/>
        <w:ind w:firstLine="710" w:firstLineChars="296"/>
        <w:rPr>
          <w:rFonts w:ascii="宋体" w:hAnsi="宋体" w:cs="宋体"/>
          <w:bCs/>
          <w:sz w:val="24"/>
        </w:rPr>
      </w:pPr>
      <w:r>
        <w:rPr>
          <w:rFonts w:hint="eastAsia" w:ascii="宋体" w:hAnsi="宋体" w:cs="宋体"/>
          <w:bCs/>
          <w:sz w:val="24"/>
        </w:rPr>
        <w:t>24.3.4不同供应商的响应文件异常一致或投标报价呈规律性差异；</w:t>
      </w:r>
    </w:p>
    <w:p w14:paraId="7BBF4F39">
      <w:pPr>
        <w:snapToGrid w:val="0"/>
        <w:spacing w:line="420" w:lineRule="exact"/>
        <w:ind w:firstLine="710" w:firstLineChars="296"/>
        <w:rPr>
          <w:rFonts w:ascii="宋体" w:hAnsi="宋体" w:cs="宋体"/>
          <w:sz w:val="24"/>
        </w:rPr>
      </w:pPr>
      <w:r>
        <w:rPr>
          <w:rFonts w:hint="eastAsia" w:ascii="宋体" w:hAnsi="宋体" w:cs="宋体"/>
          <w:bCs/>
          <w:sz w:val="24"/>
        </w:rPr>
        <w:t>24.3.5不同供应商的响应文件相互混装。</w:t>
      </w:r>
    </w:p>
    <w:p w14:paraId="2A303B98">
      <w:pPr>
        <w:spacing w:line="420" w:lineRule="exact"/>
        <w:ind w:firstLine="720" w:firstLineChars="300"/>
        <w:rPr>
          <w:rFonts w:hint="eastAsia" w:ascii="宋体" w:hAnsi="宋体" w:cs="宋体"/>
          <w:sz w:val="24"/>
        </w:rPr>
      </w:pPr>
      <w:r>
        <w:rPr>
          <w:rFonts w:hint="eastAsia" w:ascii="宋体" w:hAnsi="宋体" w:cs="宋体"/>
          <w:sz w:val="24"/>
        </w:rPr>
        <w:t>24.4 被拒绝的响应文件为无效响应。</w:t>
      </w:r>
    </w:p>
    <w:p w14:paraId="4B3926F1">
      <w:pPr>
        <w:tabs>
          <w:tab w:val="left" w:pos="1305"/>
        </w:tabs>
        <w:spacing w:line="420" w:lineRule="exact"/>
        <w:ind w:firstLine="723" w:firstLineChars="300"/>
        <w:rPr>
          <w:rFonts w:hint="eastAsia" w:ascii="宋体" w:hAnsi="宋体" w:cs="宋体"/>
          <w:b/>
          <w:bCs/>
          <w:color w:val="auto"/>
          <w:sz w:val="24"/>
          <w:highlight w:val="none"/>
          <w:lang w:val="en-US" w:eastAsia="zh-CN"/>
        </w:rPr>
      </w:pPr>
      <w:bookmarkStart w:id="173" w:name="_Toc12632"/>
      <w:bookmarkStart w:id="174" w:name="_Toc29203"/>
      <w:bookmarkStart w:id="175" w:name="_Toc17878"/>
      <w:bookmarkStart w:id="176" w:name="_Toc28910"/>
      <w:r>
        <w:rPr>
          <w:rFonts w:hint="eastAsia" w:ascii="宋体" w:hAnsi="宋体" w:cs="宋体"/>
          <w:b/>
          <w:bCs/>
          <w:color w:val="auto"/>
          <w:sz w:val="24"/>
          <w:highlight w:val="none"/>
          <w:lang w:val="en-US" w:eastAsia="zh-CN"/>
        </w:rPr>
        <w:t>24.5投标人未提供《中小企业声明》或《残疾人福利性单位声明》或监狱企业的证明文件的；</w:t>
      </w:r>
    </w:p>
    <w:p w14:paraId="462405E4">
      <w:pPr>
        <w:tabs>
          <w:tab w:val="left" w:pos="1305"/>
        </w:tabs>
        <w:spacing w:line="420" w:lineRule="exact"/>
        <w:ind w:firstLine="723" w:firstLineChars="3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24.6投标人提供的《中小企业声明》内容不符合招标文件要求的；</w:t>
      </w:r>
    </w:p>
    <w:p w14:paraId="089E18C0">
      <w:pPr>
        <w:tabs>
          <w:tab w:val="left" w:pos="1305"/>
        </w:tabs>
        <w:spacing w:line="420" w:lineRule="exact"/>
        <w:ind w:firstLine="663" w:firstLineChars="275"/>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24.7投标人不属于中小企业的</w:t>
      </w:r>
    </w:p>
    <w:p w14:paraId="3A06B091">
      <w:pPr>
        <w:spacing w:line="420" w:lineRule="exact"/>
        <w:outlineLvl w:val="0"/>
        <w:rPr>
          <w:rFonts w:ascii="宋体" w:hAnsi="宋体" w:cs="宋体"/>
          <w:b/>
          <w:sz w:val="24"/>
        </w:rPr>
      </w:pPr>
      <w:bookmarkStart w:id="177" w:name="_Toc25364"/>
      <w:bookmarkStart w:id="178" w:name="_Toc30625"/>
      <w:bookmarkStart w:id="179" w:name="_Toc5636"/>
      <w:bookmarkStart w:id="180" w:name="_Toc12380"/>
      <w:r>
        <w:rPr>
          <w:rFonts w:hint="eastAsia" w:ascii="宋体" w:hAnsi="宋体" w:cs="宋体"/>
          <w:b/>
          <w:sz w:val="24"/>
        </w:rPr>
        <w:t>十二、磋商的步骤</w:t>
      </w:r>
      <w:bookmarkEnd w:id="173"/>
      <w:bookmarkEnd w:id="174"/>
      <w:bookmarkEnd w:id="175"/>
      <w:bookmarkEnd w:id="176"/>
      <w:bookmarkEnd w:id="177"/>
      <w:bookmarkEnd w:id="178"/>
      <w:bookmarkEnd w:id="179"/>
      <w:bookmarkEnd w:id="180"/>
    </w:p>
    <w:p w14:paraId="5D9B87D6">
      <w:pPr>
        <w:spacing w:line="420" w:lineRule="exact"/>
        <w:ind w:firstLine="241" w:firstLineChars="100"/>
        <w:rPr>
          <w:rFonts w:ascii="宋体" w:hAnsi="宋体" w:cs="宋体"/>
          <w:b/>
          <w:sz w:val="24"/>
        </w:rPr>
      </w:pPr>
      <w:r>
        <w:rPr>
          <w:rFonts w:hint="eastAsia" w:ascii="宋体" w:hAnsi="宋体" w:cs="宋体"/>
          <w:b/>
          <w:sz w:val="24"/>
        </w:rPr>
        <w:t>25.磋商的步骤说明</w:t>
      </w:r>
    </w:p>
    <w:p w14:paraId="731F1C93">
      <w:pPr>
        <w:spacing w:line="420" w:lineRule="exact"/>
        <w:ind w:firstLine="480" w:firstLineChars="200"/>
        <w:outlineLvl w:val="1"/>
        <w:rPr>
          <w:rFonts w:ascii="宋体" w:hAnsi="宋体" w:cs="宋体"/>
          <w:sz w:val="24"/>
        </w:rPr>
      </w:pPr>
      <w:r>
        <w:rPr>
          <w:rFonts w:hint="eastAsia" w:ascii="宋体" w:hAnsi="宋体" w:cs="宋体"/>
          <w:sz w:val="24"/>
        </w:rPr>
        <w:t>25.1磋商时间：首次电子响应文件递交截止时间后，具体时间由采购代理机构另行通知</w:t>
      </w:r>
    </w:p>
    <w:p w14:paraId="57FB77B7">
      <w:pPr>
        <w:spacing w:line="420" w:lineRule="exact"/>
        <w:ind w:firstLine="600" w:firstLineChars="250"/>
        <w:rPr>
          <w:rFonts w:ascii="宋体" w:hAnsi="宋体" w:cs="宋体"/>
          <w:sz w:val="24"/>
        </w:rPr>
      </w:pPr>
      <w:r>
        <w:rPr>
          <w:rFonts w:hint="eastAsia" w:ascii="宋体" w:hAnsi="宋体" w:cs="宋体"/>
          <w:sz w:val="24"/>
        </w:rPr>
        <w:t>磋商地点：通过政采云平台实行在线磋商</w:t>
      </w:r>
    </w:p>
    <w:p w14:paraId="7CB88492">
      <w:pPr>
        <w:spacing w:line="420" w:lineRule="exact"/>
        <w:ind w:firstLine="482" w:firstLineChars="200"/>
        <w:outlineLvl w:val="1"/>
        <w:rPr>
          <w:rFonts w:ascii="宋体" w:hAnsi="宋体" w:cs="宋体"/>
          <w:b/>
          <w:bCs/>
          <w:sz w:val="24"/>
        </w:rPr>
      </w:pPr>
      <w:r>
        <w:rPr>
          <w:rFonts w:hint="eastAsia" w:ascii="宋体" w:hAnsi="宋体" w:cs="宋体"/>
          <w:b/>
          <w:bCs/>
          <w:sz w:val="24"/>
        </w:rPr>
        <w:t>25.2磋商</w:t>
      </w:r>
    </w:p>
    <w:p w14:paraId="285FB6EA">
      <w:pPr>
        <w:spacing w:line="420" w:lineRule="exact"/>
        <w:ind w:firstLine="720" w:firstLineChars="300"/>
        <w:rPr>
          <w:rFonts w:ascii="宋体" w:hAnsi="宋体" w:cs="宋体"/>
          <w:bCs/>
          <w:sz w:val="24"/>
        </w:rPr>
      </w:pPr>
      <w:r>
        <w:rPr>
          <w:rFonts w:hint="eastAsia" w:ascii="宋体" w:hAnsi="宋体" w:cs="宋体"/>
          <w:bCs/>
          <w:sz w:val="24"/>
        </w:rPr>
        <w:t>25.2.1 磋商小组集中与单一供应商分别进行电子磋商，并给予所有参加磋商的供应商平等的磋商机会。</w:t>
      </w:r>
    </w:p>
    <w:p w14:paraId="251DA125">
      <w:pPr>
        <w:spacing w:line="420" w:lineRule="exact"/>
        <w:ind w:firstLine="720" w:firstLineChars="300"/>
        <w:rPr>
          <w:rFonts w:ascii="宋体" w:hAnsi="宋体" w:cs="宋体"/>
          <w:bCs/>
          <w:sz w:val="24"/>
        </w:rPr>
      </w:pPr>
      <w:r>
        <w:rPr>
          <w:rFonts w:hint="eastAsia" w:ascii="宋体" w:hAnsi="宋体" w:cs="宋体"/>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8F8893">
      <w:pPr>
        <w:spacing w:line="420" w:lineRule="exact"/>
        <w:ind w:firstLine="720" w:firstLineChars="300"/>
        <w:rPr>
          <w:rFonts w:ascii="宋体" w:hAnsi="宋体" w:cs="宋体"/>
          <w:bCs/>
          <w:sz w:val="24"/>
        </w:rPr>
      </w:pPr>
      <w:r>
        <w:rPr>
          <w:rFonts w:hint="eastAsia" w:ascii="宋体" w:hAnsi="宋体" w:cs="宋体"/>
          <w:bCs/>
          <w:sz w:val="24"/>
        </w:rPr>
        <w:t>25.2.3对竞争性磋商文件做出的实质性变动是竞争性磋商文件的有效组成部分，磋商小组应当及时通过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平台以书面形式同时通知所有参加磋商的供应商。</w:t>
      </w:r>
    </w:p>
    <w:p w14:paraId="6799AA18">
      <w:pPr>
        <w:spacing w:line="420" w:lineRule="exact"/>
        <w:ind w:firstLine="720" w:firstLineChars="300"/>
        <w:rPr>
          <w:rFonts w:ascii="宋体" w:hAnsi="宋体" w:cs="宋体"/>
          <w:bCs/>
          <w:sz w:val="24"/>
        </w:rPr>
      </w:pPr>
      <w:r>
        <w:rPr>
          <w:rFonts w:hint="eastAsia" w:ascii="宋体" w:hAnsi="宋体" w:cs="宋体"/>
          <w:bCs/>
          <w:sz w:val="24"/>
        </w:rPr>
        <w:t>25.2.4供应商应当按照磋商文件的变动情况和磋商小组的要求重新提交电子响应文件，并由其法定代表人（负责人或自然人）或授权代表签字或者加盖CA电子签章。由授权代表签字的，应当附法定代表人（负责人或自然人）授权书。电子响应文件应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平台上传，逾时未上传的，视同放弃磋商，其响应文件作无效处理。重新上传的电子响应文件与首次响应文件同具法律效力。</w:t>
      </w:r>
    </w:p>
    <w:p w14:paraId="343D8277">
      <w:pPr>
        <w:spacing w:line="420" w:lineRule="exact"/>
        <w:ind w:firstLine="720" w:firstLineChars="300"/>
        <w:rPr>
          <w:rFonts w:ascii="宋体" w:hAnsi="宋体" w:cs="宋体"/>
          <w:bCs/>
          <w:sz w:val="24"/>
        </w:rPr>
      </w:pPr>
      <w:r>
        <w:rPr>
          <w:rFonts w:hint="eastAsia" w:ascii="宋体" w:hAnsi="宋体" w:cs="宋体"/>
          <w:bCs/>
          <w:sz w:val="24"/>
        </w:rPr>
        <w:t>25.2.5磋商小组集中就重新提交的响应文件或磋商小组提出的磋商意见再次与单一供应商分别进行电子磋商。（具体磋商次数由磋商小组根据磋商情况确定）。</w:t>
      </w:r>
    </w:p>
    <w:p w14:paraId="6E03BFE7">
      <w:pPr>
        <w:spacing w:line="420" w:lineRule="exact"/>
        <w:ind w:firstLine="720" w:firstLineChars="300"/>
        <w:rPr>
          <w:rFonts w:ascii="宋体" w:hAnsi="宋体" w:cs="宋体"/>
          <w:bCs/>
          <w:sz w:val="24"/>
        </w:rPr>
      </w:pPr>
      <w:r>
        <w:rPr>
          <w:rFonts w:hint="eastAsia" w:ascii="宋体" w:hAnsi="宋体" w:cs="宋体"/>
          <w:bCs/>
          <w:sz w:val="24"/>
        </w:rPr>
        <w:t>25.2.6符合磋商资格的供应商必须在接到磋商通知后规定时间内参加磋商，未在规定时间内参加磋商的视同放弃参加磋商权利，其响应文件按无效响应处理。</w:t>
      </w:r>
    </w:p>
    <w:p w14:paraId="4E128934">
      <w:pPr>
        <w:spacing w:line="420" w:lineRule="exact"/>
        <w:ind w:firstLine="720" w:firstLineChars="300"/>
        <w:rPr>
          <w:rFonts w:ascii="宋体" w:hAnsi="宋体" w:cs="宋体"/>
          <w:bCs/>
          <w:sz w:val="24"/>
        </w:rPr>
      </w:pPr>
      <w:r>
        <w:rPr>
          <w:rFonts w:hint="eastAsia" w:ascii="宋体" w:hAnsi="宋体" w:cs="宋体"/>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5239DAD9">
      <w:pPr>
        <w:spacing w:line="420" w:lineRule="exact"/>
        <w:ind w:firstLine="720" w:firstLineChars="300"/>
        <w:rPr>
          <w:rFonts w:ascii="宋体" w:hAnsi="宋体" w:cs="宋体"/>
          <w:bCs/>
          <w:sz w:val="24"/>
        </w:rPr>
      </w:pPr>
      <w:r>
        <w:rPr>
          <w:rFonts w:hint="eastAsia" w:ascii="宋体" w:hAnsi="宋体" w:cs="宋体"/>
          <w:bCs/>
          <w:sz w:val="24"/>
        </w:rPr>
        <w:t>25.2.8磋商后，供应商根据磋商小组统一整理的书面磋商记录要求做出书面承诺，并加盖CA电子签章后按规定提交，以上操作均通过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平台完成。</w:t>
      </w:r>
    </w:p>
    <w:p w14:paraId="36E709E3">
      <w:pPr>
        <w:spacing w:line="420" w:lineRule="exact"/>
        <w:ind w:firstLine="720" w:firstLineChars="300"/>
        <w:rPr>
          <w:rFonts w:ascii="宋体" w:hAnsi="宋体" w:cs="宋体"/>
          <w:bCs/>
          <w:sz w:val="24"/>
        </w:rPr>
      </w:pPr>
      <w:r>
        <w:rPr>
          <w:rFonts w:hint="eastAsia" w:ascii="宋体" w:hAnsi="宋体" w:cs="宋体"/>
          <w:bCs/>
          <w:sz w:val="24"/>
        </w:rPr>
        <w:t>25.2.9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50D1021">
      <w:pPr>
        <w:spacing w:line="420" w:lineRule="exact"/>
        <w:ind w:firstLine="720" w:firstLineChars="300"/>
        <w:rPr>
          <w:rFonts w:ascii="宋体" w:hAnsi="宋体" w:cs="宋体"/>
          <w:bCs/>
          <w:sz w:val="24"/>
        </w:rPr>
      </w:pPr>
      <w:r>
        <w:rPr>
          <w:rFonts w:hint="eastAsia" w:ascii="宋体" w:hAnsi="宋体" w:cs="宋体"/>
          <w:bCs/>
          <w:sz w:val="24"/>
        </w:rPr>
        <w:t>25.2.10磋商小组对磋商过程提交的响应文件进行有效性、完整性和响应程度审查，通过审查的合格供应商不足3家的，除本章第25.2.9条的情形外，采购人或者采购代理机构应当重新开展采购活动。</w:t>
      </w:r>
    </w:p>
    <w:p w14:paraId="23BD31DA">
      <w:pPr>
        <w:spacing w:line="420" w:lineRule="exact"/>
        <w:ind w:firstLine="472" w:firstLineChars="196"/>
        <w:outlineLvl w:val="1"/>
        <w:rPr>
          <w:rFonts w:ascii="宋体" w:hAnsi="宋体" w:cs="宋体"/>
          <w:b/>
          <w:bCs/>
          <w:sz w:val="24"/>
        </w:rPr>
      </w:pPr>
      <w:r>
        <w:rPr>
          <w:rFonts w:hint="eastAsia" w:ascii="宋体" w:hAnsi="宋体" w:cs="宋体"/>
          <w:b/>
          <w:bCs/>
          <w:sz w:val="24"/>
        </w:rPr>
        <w:t>25.3最后报价</w:t>
      </w:r>
    </w:p>
    <w:p w14:paraId="5B19395E">
      <w:pPr>
        <w:spacing w:line="420" w:lineRule="exact"/>
        <w:ind w:firstLine="720" w:firstLineChars="300"/>
        <w:rPr>
          <w:rFonts w:ascii="宋体" w:hAnsi="宋体" w:cs="宋体"/>
          <w:bCs/>
          <w:sz w:val="24"/>
        </w:rPr>
      </w:pPr>
      <w:r>
        <w:rPr>
          <w:rFonts w:hint="eastAsia" w:ascii="宋体" w:hAnsi="宋体" w:cs="宋体"/>
          <w:bCs/>
          <w:sz w:val="24"/>
        </w:rPr>
        <w:t>25.3.1磋商小组一致确定供应商的响应文件详细列明采购标的的技术、服务要求且符合竞争性磋商文件要求的，磋商结束后，磋商小组要求所有继续参加磋商的供应商在规定时间内通过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平台线上提交最后报价。</w:t>
      </w:r>
    </w:p>
    <w:p w14:paraId="237ED6B1">
      <w:pPr>
        <w:spacing w:line="420" w:lineRule="exact"/>
        <w:ind w:firstLine="720" w:firstLineChars="300"/>
        <w:rPr>
          <w:rFonts w:ascii="宋体" w:hAnsi="宋体" w:cs="宋体"/>
          <w:bCs/>
          <w:sz w:val="24"/>
        </w:rPr>
      </w:pPr>
      <w:r>
        <w:rPr>
          <w:rFonts w:hint="eastAsia" w:ascii="宋体" w:hAnsi="宋体" w:cs="宋体"/>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平台线上提交最后报价。</w:t>
      </w:r>
    </w:p>
    <w:p w14:paraId="1AC58ECC">
      <w:pPr>
        <w:spacing w:line="420" w:lineRule="exact"/>
        <w:ind w:firstLine="720" w:firstLineChars="300"/>
        <w:rPr>
          <w:rFonts w:ascii="宋体" w:hAnsi="宋体" w:cs="宋体"/>
          <w:bCs/>
          <w:sz w:val="24"/>
        </w:rPr>
      </w:pPr>
      <w:r>
        <w:rPr>
          <w:rFonts w:hint="eastAsia" w:ascii="宋体" w:hAnsi="宋体" w:cs="宋体"/>
          <w:bCs/>
          <w:sz w:val="24"/>
        </w:rPr>
        <w:t>25.3.3最后报价应由供应商加盖CA电子签章后在规定时间内通过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平台线上提交。</w:t>
      </w:r>
    </w:p>
    <w:p w14:paraId="778F9455">
      <w:pPr>
        <w:spacing w:line="420" w:lineRule="exact"/>
        <w:ind w:firstLine="720" w:firstLineChars="300"/>
        <w:rPr>
          <w:rFonts w:ascii="宋体" w:hAnsi="宋体" w:cs="宋体"/>
          <w:bCs/>
          <w:sz w:val="24"/>
        </w:rPr>
      </w:pPr>
      <w:r>
        <w:rPr>
          <w:rFonts w:hint="eastAsia" w:ascii="宋体" w:hAnsi="宋体" w:cs="宋体"/>
          <w:bCs/>
          <w:sz w:val="24"/>
        </w:rPr>
        <w:t>25.3.4供应商的最后报价是供应商响应文件的有效组成部分，提交最后报价的供应商不得少于3家，否则应当重新采购符合。</w:t>
      </w:r>
    </w:p>
    <w:p w14:paraId="22ADC77D">
      <w:pPr>
        <w:spacing w:line="420" w:lineRule="exact"/>
        <w:ind w:firstLine="720" w:firstLineChars="300"/>
        <w:rPr>
          <w:rFonts w:ascii="宋体" w:hAnsi="宋体" w:cs="宋体"/>
          <w:bCs/>
          <w:sz w:val="24"/>
        </w:rPr>
      </w:pPr>
      <w:r>
        <w:rPr>
          <w:rFonts w:hint="eastAsia" w:ascii="宋体" w:hAnsi="宋体" w:cs="宋体"/>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7DE9F8B2">
      <w:pPr>
        <w:spacing w:line="420" w:lineRule="exact"/>
        <w:ind w:firstLine="720" w:firstLineChars="300"/>
        <w:rPr>
          <w:rFonts w:ascii="宋体" w:hAnsi="宋体" w:cs="宋体"/>
          <w:bCs/>
          <w:sz w:val="24"/>
        </w:rPr>
      </w:pPr>
      <w:r>
        <w:rPr>
          <w:rFonts w:hint="eastAsia" w:ascii="宋体" w:hAnsi="宋体" w:cs="宋体"/>
          <w:bCs/>
          <w:sz w:val="24"/>
        </w:rPr>
        <w:t>2</w:t>
      </w:r>
      <w:r>
        <w:rPr>
          <w:rFonts w:hint="eastAsia" w:ascii="宋体" w:hAnsi="宋体" w:cs="宋体"/>
          <w:sz w:val="24"/>
        </w:rPr>
        <w:t>5</w:t>
      </w:r>
      <w:r>
        <w:rPr>
          <w:rFonts w:hint="eastAsia" w:ascii="宋体" w:hAnsi="宋体" w:cs="宋体"/>
          <w:bCs/>
          <w:sz w:val="24"/>
        </w:rPr>
        <w:t>.3.5已提交响应文件的供应商，在提交最后报价之前，可以根据磋商情况退出磋商，退出磋商的供应商的响应文件按无效响应处理。</w:t>
      </w:r>
    </w:p>
    <w:p w14:paraId="7ACF507F">
      <w:pPr>
        <w:spacing w:line="420" w:lineRule="exact"/>
        <w:ind w:firstLine="720" w:firstLineChars="300"/>
        <w:rPr>
          <w:rFonts w:ascii="宋体" w:hAnsi="宋体" w:cs="宋体"/>
          <w:bCs/>
          <w:sz w:val="24"/>
        </w:rPr>
      </w:pPr>
      <w:r>
        <w:rPr>
          <w:rFonts w:hint="eastAsia" w:ascii="宋体" w:hAnsi="宋体" w:cs="宋体"/>
          <w:bCs/>
          <w:sz w:val="24"/>
        </w:rPr>
        <w:t>25.3.6供应商未在规定时间内通过</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平台线上提交最后报价的，视为退出磋商，其响应文件作无效处理。</w:t>
      </w:r>
    </w:p>
    <w:p w14:paraId="6D73DDAA">
      <w:pPr>
        <w:spacing w:line="460" w:lineRule="exact"/>
        <w:ind w:firstLine="482" w:firstLineChars="200"/>
        <w:outlineLvl w:val="1"/>
        <w:rPr>
          <w:rFonts w:ascii="宋体" w:hAnsi="宋体" w:cs="宋体"/>
          <w:b/>
          <w:sz w:val="24"/>
        </w:rPr>
      </w:pPr>
      <w:r>
        <w:rPr>
          <w:rFonts w:hint="eastAsia" w:ascii="宋体" w:hAnsi="宋体" w:cs="宋体"/>
          <w:b/>
          <w:sz w:val="24"/>
        </w:rPr>
        <w:t>25.4特别说明</w:t>
      </w:r>
    </w:p>
    <w:p w14:paraId="30AC23CC">
      <w:pPr>
        <w:spacing w:line="460" w:lineRule="exact"/>
        <w:ind w:firstLine="720" w:firstLineChars="300"/>
        <w:rPr>
          <w:rFonts w:ascii="宋体" w:hAnsi="宋体" w:cs="宋体"/>
          <w:bCs/>
          <w:sz w:val="24"/>
        </w:rPr>
      </w:pPr>
      <w:r>
        <w:rPr>
          <w:rFonts w:hint="eastAsia" w:ascii="宋体" w:hAnsi="宋体" w:cs="宋体"/>
          <w:bCs/>
          <w:sz w:val="24"/>
        </w:rPr>
        <w:t>25.4.1</w:t>
      </w:r>
      <w:r>
        <w:rPr>
          <w:rFonts w:hint="eastAsia" w:ascii="宋体" w:hAnsi="宋体" w:cs="宋体"/>
          <w:sz w:val="24"/>
          <w:lang w:val="en-US" w:eastAsia="zh-CN"/>
        </w:rPr>
        <w:t>广西</w:t>
      </w:r>
      <w:r>
        <w:rPr>
          <w:rFonts w:hint="eastAsia" w:ascii="宋体" w:hAnsi="宋体" w:cs="宋体"/>
          <w:sz w:val="24"/>
        </w:rPr>
        <w:t>政采云</w:t>
      </w:r>
      <w:r>
        <w:rPr>
          <w:rFonts w:hint="eastAsia" w:ascii="宋体" w:hAnsi="宋体" w:cs="宋体"/>
          <w:bCs/>
          <w:sz w:val="24"/>
        </w:rPr>
        <w:t>公司如对电子化磋商及评审程序有调整的，按调整后的程序操作。</w:t>
      </w:r>
    </w:p>
    <w:p w14:paraId="40FD149C">
      <w:pPr>
        <w:spacing w:line="460" w:lineRule="exact"/>
        <w:ind w:firstLine="720" w:firstLineChars="300"/>
        <w:rPr>
          <w:rFonts w:ascii="宋体" w:hAnsi="宋体" w:cs="宋体"/>
          <w:bCs/>
          <w:sz w:val="24"/>
        </w:rPr>
      </w:pPr>
      <w:r>
        <w:rPr>
          <w:rFonts w:hint="eastAsia" w:ascii="宋体" w:hAnsi="宋体" w:cs="宋体"/>
          <w:bCs/>
          <w:sz w:val="24"/>
        </w:rPr>
        <w:t>25.4.2磋商评审在严格保密的情况下进行，磋商的任何一方不得透露与磋商有关的其他供应商的技术资料、价格和其他信息。</w:t>
      </w:r>
    </w:p>
    <w:p w14:paraId="14DE9C27">
      <w:pPr>
        <w:spacing w:line="460" w:lineRule="exact"/>
        <w:ind w:firstLine="720" w:firstLineChars="300"/>
        <w:rPr>
          <w:rFonts w:ascii="宋体" w:hAnsi="宋体" w:cs="宋体"/>
          <w:bCs/>
          <w:sz w:val="24"/>
        </w:rPr>
      </w:pPr>
      <w:r>
        <w:rPr>
          <w:rFonts w:hint="eastAsia" w:ascii="宋体" w:hAnsi="宋体" w:cs="宋体"/>
          <w:bCs/>
          <w:sz w:val="24"/>
        </w:rPr>
        <w:t>25.4.3电子磋商过程中需要供应商在线确认的所有内容，供应商不予确认的应说明理由，超过规定时间未确认的，将被视为放弃确认或者无异议。</w:t>
      </w:r>
    </w:p>
    <w:p w14:paraId="68EF3094">
      <w:pPr>
        <w:spacing w:line="460" w:lineRule="exact"/>
        <w:ind w:firstLine="482" w:firstLineChars="200"/>
        <w:outlineLvl w:val="1"/>
        <w:rPr>
          <w:rFonts w:ascii="宋体" w:hAnsi="宋体" w:cs="宋体"/>
          <w:b/>
          <w:bCs/>
          <w:sz w:val="24"/>
        </w:rPr>
      </w:pPr>
      <w:r>
        <w:rPr>
          <w:rFonts w:hint="eastAsia" w:ascii="宋体" w:hAnsi="宋体" w:cs="宋体"/>
          <w:b/>
          <w:bCs/>
          <w:sz w:val="24"/>
        </w:rPr>
        <w:t>25.5可中止电子交易活动的情形</w:t>
      </w:r>
    </w:p>
    <w:p w14:paraId="50F32BE6">
      <w:pPr>
        <w:spacing w:line="460" w:lineRule="exact"/>
        <w:ind w:firstLine="480" w:firstLineChars="200"/>
        <w:rPr>
          <w:rFonts w:ascii="宋体" w:hAnsi="宋体" w:cs="宋体"/>
          <w:sz w:val="24"/>
        </w:rPr>
      </w:pPr>
      <w:r>
        <w:rPr>
          <w:rFonts w:hint="eastAsia" w:ascii="宋体" w:hAnsi="宋体" w:cs="宋体"/>
          <w:sz w:val="24"/>
        </w:rPr>
        <w:t>采购过程中出现以下情形，导致</w:t>
      </w:r>
      <w:r>
        <w:rPr>
          <w:rFonts w:hint="eastAsia" w:ascii="宋体" w:hAnsi="宋体" w:cs="宋体"/>
          <w:sz w:val="24"/>
          <w:lang w:val="en-US" w:eastAsia="zh-CN"/>
        </w:rPr>
        <w:t>广西</w:t>
      </w:r>
      <w:r>
        <w:rPr>
          <w:rFonts w:hint="eastAsia" w:ascii="宋体" w:hAnsi="宋体" w:cs="宋体"/>
          <w:sz w:val="24"/>
        </w:rPr>
        <w:t>政采云平台无法正常运行，或者无法保证电子交易的公平、公正和安全时，采购代理机构可中止电子交易活动：</w:t>
      </w:r>
    </w:p>
    <w:p w14:paraId="5E1D36F4">
      <w:pPr>
        <w:spacing w:line="460" w:lineRule="exact"/>
        <w:ind w:firstLine="600" w:firstLineChars="250"/>
        <w:rPr>
          <w:rFonts w:ascii="宋体" w:hAnsi="宋体" w:cs="宋体"/>
          <w:sz w:val="24"/>
        </w:rPr>
      </w:pPr>
      <w:r>
        <w:rPr>
          <w:rFonts w:hint="eastAsia" w:ascii="宋体" w:hAnsi="宋体" w:cs="宋体"/>
          <w:sz w:val="24"/>
        </w:rPr>
        <w:t>25.5.1</w:t>
      </w:r>
      <w:r>
        <w:rPr>
          <w:rFonts w:hint="eastAsia" w:ascii="宋体" w:hAnsi="宋体" w:cs="宋体"/>
          <w:sz w:val="24"/>
          <w:lang w:val="en-US" w:eastAsia="zh-CN"/>
        </w:rPr>
        <w:t>广西</w:t>
      </w:r>
      <w:r>
        <w:rPr>
          <w:rFonts w:hint="eastAsia" w:ascii="宋体" w:hAnsi="宋体" w:cs="宋体"/>
          <w:sz w:val="24"/>
        </w:rPr>
        <w:t>政采云平台发生故障而无法登录访问的；</w:t>
      </w:r>
    </w:p>
    <w:p w14:paraId="6F87122B">
      <w:pPr>
        <w:spacing w:line="460" w:lineRule="exact"/>
        <w:ind w:firstLine="600" w:firstLineChars="250"/>
        <w:rPr>
          <w:rFonts w:ascii="宋体" w:hAnsi="宋体" w:cs="宋体"/>
          <w:sz w:val="24"/>
        </w:rPr>
      </w:pPr>
      <w:r>
        <w:rPr>
          <w:rFonts w:hint="eastAsia" w:ascii="宋体" w:hAnsi="宋体" w:cs="宋体"/>
          <w:sz w:val="24"/>
        </w:rPr>
        <w:t>25.5.2</w:t>
      </w:r>
      <w:r>
        <w:rPr>
          <w:rFonts w:hint="eastAsia" w:ascii="宋体" w:hAnsi="宋体" w:cs="宋体"/>
          <w:sz w:val="24"/>
          <w:lang w:val="en-US" w:eastAsia="zh-CN"/>
        </w:rPr>
        <w:t>广西</w:t>
      </w:r>
      <w:r>
        <w:rPr>
          <w:rFonts w:hint="eastAsia" w:ascii="宋体" w:hAnsi="宋体" w:cs="宋体"/>
          <w:sz w:val="24"/>
        </w:rPr>
        <w:t>政采云平台应用或数据库出现错误，不能进行正常操作的；</w:t>
      </w:r>
    </w:p>
    <w:p w14:paraId="6F39F207">
      <w:pPr>
        <w:spacing w:line="460" w:lineRule="exact"/>
        <w:ind w:firstLine="600" w:firstLineChars="250"/>
        <w:rPr>
          <w:rFonts w:ascii="宋体" w:hAnsi="宋体" w:cs="宋体"/>
          <w:sz w:val="24"/>
        </w:rPr>
      </w:pPr>
      <w:r>
        <w:rPr>
          <w:rFonts w:hint="eastAsia" w:ascii="宋体" w:hAnsi="宋体" w:cs="宋体"/>
          <w:sz w:val="24"/>
        </w:rPr>
        <w:t>25.5.3</w:t>
      </w:r>
      <w:r>
        <w:rPr>
          <w:rFonts w:hint="eastAsia" w:ascii="宋体" w:hAnsi="宋体" w:cs="宋体"/>
          <w:sz w:val="24"/>
          <w:lang w:val="en-US" w:eastAsia="zh-CN"/>
        </w:rPr>
        <w:t>广西</w:t>
      </w:r>
      <w:r>
        <w:rPr>
          <w:rFonts w:hint="eastAsia" w:ascii="宋体" w:hAnsi="宋体" w:cs="宋体"/>
          <w:sz w:val="24"/>
        </w:rPr>
        <w:t>政采云平台发现严重安全漏洞，有潜在泄密危险的；</w:t>
      </w:r>
    </w:p>
    <w:p w14:paraId="77B6857F">
      <w:pPr>
        <w:spacing w:line="460" w:lineRule="exact"/>
        <w:ind w:firstLine="600" w:firstLineChars="250"/>
        <w:rPr>
          <w:rFonts w:ascii="宋体" w:hAnsi="宋体" w:cs="宋体"/>
          <w:sz w:val="24"/>
        </w:rPr>
      </w:pPr>
      <w:r>
        <w:rPr>
          <w:rFonts w:hint="eastAsia" w:ascii="宋体" w:hAnsi="宋体" w:cs="宋体"/>
          <w:sz w:val="24"/>
        </w:rPr>
        <w:t>25.5.4病毒发作导致不能进行正常操作的；</w:t>
      </w:r>
    </w:p>
    <w:p w14:paraId="716373B3">
      <w:pPr>
        <w:spacing w:line="460" w:lineRule="exact"/>
        <w:ind w:firstLine="600" w:firstLineChars="250"/>
        <w:rPr>
          <w:rFonts w:ascii="宋体" w:hAnsi="宋体" w:cs="宋体"/>
          <w:sz w:val="24"/>
        </w:rPr>
      </w:pPr>
      <w:r>
        <w:rPr>
          <w:rFonts w:hint="eastAsia" w:ascii="宋体" w:hAnsi="宋体" w:cs="宋体"/>
          <w:sz w:val="24"/>
        </w:rPr>
        <w:t>25.5.5其他无法保证电子交易的公平、公正和安全的情况。</w:t>
      </w:r>
    </w:p>
    <w:p w14:paraId="62D619DB">
      <w:pPr>
        <w:spacing w:line="460" w:lineRule="exact"/>
        <w:ind w:firstLine="480" w:firstLineChars="200"/>
        <w:rPr>
          <w:rFonts w:ascii="宋体" w:hAnsi="宋体" w:cs="宋体"/>
          <w:sz w:val="24"/>
        </w:rPr>
      </w:pPr>
      <w:r>
        <w:rPr>
          <w:rFonts w:hint="eastAsia" w:ascii="宋体" w:hAnsi="宋体" w:cs="宋体"/>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61BB2D38">
      <w:pPr>
        <w:spacing w:line="420" w:lineRule="exact"/>
        <w:outlineLvl w:val="0"/>
        <w:rPr>
          <w:rFonts w:ascii="宋体" w:hAnsi="宋体" w:cs="宋体"/>
          <w:b/>
          <w:bCs/>
          <w:sz w:val="24"/>
        </w:rPr>
      </w:pPr>
      <w:bookmarkStart w:id="181" w:name="_Toc23835"/>
      <w:bookmarkStart w:id="182" w:name="_Toc18462"/>
      <w:bookmarkStart w:id="183" w:name="_Toc16750"/>
      <w:bookmarkStart w:id="184" w:name="_Toc23963"/>
      <w:bookmarkStart w:id="185" w:name="_Toc10633"/>
      <w:bookmarkStart w:id="186" w:name="_Toc2652"/>
      <w:bookmarkStart w:id="187" w:name="_Toc20408"/>
      <w:bookmarkStart w:id="188" w:name="_Toc27505"/>
      <w:r>
        <w:rPr>
          <w:rFonts w:hint="eastAsia" w:ascii="宋体" w:hAnsi="宋体" w:cs="宋体"/>
          <w:b/>
          <w:bCs/>
          <w:sz w:val="24"/>
        </w:rPr>
        <w:t>十三、响应文件的比较与评审</w:t>
      </w:r>
      <w:bookmarkEnd w:id="181"/>
      <w:bookmarkEnd w:id="182"/>
      <w:bookmarkEnd w:id="183"/>
      <w:bookmarkEnd w:id="184"/>
      <w:bookmarkEnd w:id="185"/>
      <w:bookmarkEnd w:id="186"/>
      <w:bookmarkEnd w:id="187"/>
      <w:bookmarkEnd w:id="188"/>
    </w:p>
    <w:p w14:paraId="608FFC49">
      <w:pPr>
        <w:spacing w:line="420" w:lineRule="exact"/>
        <w:ind w:firstLine="241" w:firstLineChars="100"/>
        <w:rPr>
          <w:rFonts w:ascii="宋体" w:hAnsi="宋体" w:cs="宋体"/>
          <w:b/>
          <w:sz w:val="24"/>
        </w:rPr>
      </w:pPr>
      <w:r>
        <w:rPr>
          <w:rFonts w:hint="eastAsia" w:ascii="宋体" w:hAnsi="宋体" w:cs="宋体"/>
          <w:b/>
          <w:sz w:val="24"/>
        </w:rPr>
        <w:t>26.评审方法：综合评分法。</w:t>
      </w:r>
    </w:p>
    <w:p w14:paraId="1E41F02B">
      <w:pPr>
        <w:spacing w:line="420" w:lineRule="exact"/>
        <w:ind w:firstLine="480" w:firstLineChars="200"/>
        <w:rPr>
          <w:rFonts w:ascii="宋体" w:hAnsi="宋体" w:cs="宋体"/>
          <w:bCs/>
          <w:sz w:val="24"/>
        </w:rPr>
      </w:pPr>
      <w:r>
        <w:rPr>
          <w:rFonts w:hint="eastAsia" w:ascii="宋体" w:hAnsi="宋体" w:cs="宋体"/>
          <w:bCs/>
          <w:sz w:val="24"/>
        </w:rPr>
        <w:t>26.1经磋商确定最终采购需求和提交最后报价的供应商后，由磋商小组采用综合评分法对提交最后报价的供应商的响应文件和最后报价进行综合评分。</w:t>
      </w:r>
    </w:p>
    <w:p w14:paraId="32E026E8">
      <w:pPr>
        <w:spacing w:line="420" w:lineRule="exact"/>
        <w:ind w:firstLine="480" w:firstLineChars="200"/>
        <w:rPr>
          <w:rFonts w:ascii="宋体" w:hAnsi="宋体" w:cs="宋体"/>
          <w:bCs/>
          <w:sz w:val="24"/>
        </w:rPr>
      </w:pPr>
      <w:r>
        <w:rPr>
          <w:rFonts w:hint="eastAsia" w:ascii="宋体" w:hAnsi="宋体" w:cs="宋体"/>
          <w:bCs/>
          <w:sz w:val="24"/>
        </w:rPr>
        <w:t>26.2磋商小组按照竞争性磋商文件第六章规定的评标方法及评标标准评审、计算各供应商的得分。项目评审过程中，不得去掉最后报价中的最高报价和最低报价。</w:t>
      </w:r>
    </w:p>
    <w:p w14:paraId="417C2DC4">
      <w:pPr>
        <w:spacing w:line="420" w:lineRule="exact"/>
        <w:ind w:firstLine="480" w:firstLineChars="200"/>
        <w:rPr>
          <w:rFonts w:ascii="宋体" w:hAnsi="宋体" w:cs="宋体"/>
          <w:bCs/>
          <w:sz w:val="24"/>
        </w:rPr>
      </w:pPr>
      <w:r>
        <w:rPr>
          <w:rFonts w:hint="eastAsia" w:ascii="宋体" w:hAnsi="宋体" w:cs="宋体"/>
          <w:bCs/>
          <w:sz w:val="24"/>
        </w:rPr>
        <w:t>26.3各供应商的得分为磋商小组所有成员的有效评分的算术平均数。</w:t>
      </w:r>
    </w:p>
    <w:p w14:paraId="498BF11D">
      <w:pPr>
        <w:spacing w:line="420" w:lineRule="exact"/>
        <w:ind w:firstLine="241" w:firstLineChars="100"/>
        <w:rPr>
          <w:rFonts w:ascii="宋体" w:hAnsi="宋体" w:cs="宋体"/>
          <w:bCs/>
          <w:sz w:val="24"/>
        </w:rPr>
      </w:pPr>
      <w:r>
        <w:rPr>
          <w:rFonts w:hint="eastAsia" w:ascii="宋体" w:hAnsi="宋体" w:cs="宋体"/>
          <w:b/>
          <w:bCs/>
          <w:sz w:val="24"/>
        </w:rPr>
        <w:t>27.成交候选供应商推荐</w:t>
      </w:r>
    </w:p>
    <w:p w14:paraId="3580B4EE">
      <w:pPr>
        <w:spacing w:line="420" w:lineRule="exact"/>
        <w:ind w:firstLine="480" w:firstLineChars="200"/>
        <w:rPr>
          <w:rFonts w:ascii="宋体" w:hAnsi="宋体" w:cs="宋体"/>
          <w:bCs/>
          <w:sz w:val="24"/>
        </w:rPr>
      </w:pPr>
      <w:r>
        <w:rPr>
          <w:rFonts w:hint="eastAsia" w:ascii="宋体" w:hAnsi="宋体" w:cs="宋体"/>
          <w:bCs/>
          <w:sz w:val="24"/>
        </w:rPr>
        <w:t>2</w:t>
      </w:r>
      <w:r>
        <w:rPr>
          <w:rFonts w:hint="eastAsia" w:ascii="宋体" w:hAnsi="宋体" w:cs="宋体"/>
          <w:sz w:val="24"/>
        </w:rPr>
        <w:t>7</w:t>
      </w:r>
      <w:r>
        <w:rPr>
          <w:rFonts w:hint="eastAsia" w:ascii="宋体" w:hAnsi="宋体" w:cs="宋体"/>
          <w:bCs/>
          <w:sz w:val="24"/>
        </w:rPr>
        <w:t>.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200C87D8">
      <w:pPr>
        <w:spacing w:line="420" w:lineRule="exact"/>
        <w:ind w:firstLine="480" w:firstLineChars="200"/>
        <w:rPr>
          <w:rFonts w:ascii="宋体" w:hAnsi="宋体" w:cs="宋体"/>
          <w:bCs/>
          <w:sz w:val="24"/>
        </w:rPr>
      </w:pPr>
      <w:r>
        <w:rPr>
          <w:rFonts w:hint="eastAsia" w:ascii="宋体" w:hAnsi="宋体" w:cs="宋体"/>
          <w:bCs/>
          <w:sz w:val="24"/>
        </w:rPr>
        <w:t>2</w:t>
      </w:r>
      <w:r>
        <w:rPr>
          <w:rFonts w:hint="eastAsia" w:ascii="宋体" w:hAnsi="宋体" w:cs="宋体"/>
          <w:sz w:val="24"/>
        </w:rPr>
        <w:t>7</w:t>
      </w:r>
      <w:r>
        <w:rPr>
          <w:rFonts w:hint="eastAsia" w:ascii="宋体" w:hAnsi="宋体" w:cs="宋体"/>
          <w:bCs/>
          <w:sz w:val="24"/>
        </w:rPr>
        <w:t>.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CF32EE">
      <w:pPr>
        <w:spacing w:line="420" w:lineRule="exact"/>
        <w:ind w:firstLine="361" w:firstLineChars="150"/>
        <w:rPr>
          <w:rFonts w:ascii="宋体" w:hAnsi="宋体" w:cs="宋体"/>
          <w:b/>
          <w:bCs/>
          <w:sz w:val="24"/>
        </w:rPr>
      </w:pPr>
      <w:r>
        <w:rPr>
          <w:rFonts w:hint="eastAsia" w:ascii="宋体" w:hAnsi="宋体" w:cs="宋体"/>
          <w:b/>
          <w:bCs/>
          <w:sz w:val="24"/>
        </w:rPr>
        <w:t>28.其他</w:t>
      </w:r>
    </w:p>
    <w:p w14:paraId="4843D142">
      <w:pPr>
        <w:spacing w:line="420" w:lineRule="exact"/>
        <w:ind w:firstLine="600" w:firstLineChars="250"/>
        <w:rPr>
          <w:rFonts w:ascii="宋体" w:hAnsi="宋体" w:cs="宋体"/>
          <w:bCs/>
          <w:sz w:val="24"/>
        </w:rPr>
      </w:pPr>
      <w:r>
        <w:rPr>
          <w:rFonts w:hint="eastAsia" w:ascii="宋体" w:hAnsi="宋体" w:cs="宋体"/>
          <w:bCs/>
          <w:sz w:val="24"/>
        </w:rPr>
        <w:t>28.1磋商小组成员以及与评审工作有关的人员不得泄露评审情况以及评审过程中获悉的国家秘密、商业秘密。</w:t>
      </w:r>
    </w:p>
    <w:p w14:paraId="4F49AB5F">
      <w:pPr>
        <w:spacing w:line="420" w:lineRule="exact"/>
        <w:ind w:firstLine="600" w:firstLineChars="250"/>
        <w:rPr>
          <w:rFonts w:ascii="宋体" w:hAnsi="宋体" w:cs="宋体"/>
          <w:bCs/>
          <w:sz w:val="24"/>
        </w:rPr>
      </w:pPr>
      <w:r>
        <w:rPr>
          <w:rFonts w:hint="eastAsia" w:ascii="宋体" w:hAnsi="宋体" w:cs="宋体"/>
          <w:bCs/>
          <w:sz w:val="24"/>
        </w:rPr>
        <w:t>28.2最终磋商结束后，磋商小组不得再与磋商供应商进行任何形式的商谈。</w:t>
      </w:r>
    </w:p>
    <w:p w14:paraId="56D86009">
      <w:pPr>
        <w:spacing w:line="420" w:lineRule="exact"/>
        <w:ind w:firstLine="600" w:firstLineChars="250"/>
        <w:rPr>
          <w:rFonts w:ascii="宋体" w:hAnsi="宋体" w:cs="宋体"/>
          <w:bCs/>
          <w:sz w:val="24"/>
        </w:rPr>
      </w:pPr>
      <w:r>
        <w:rPr>
          <w:rFonts w:hint="eastAsia" w:ascii="宋体" w:hAnsi="宋体" w:cs="宋体"/>
          <w:bCs/>
          <w:sz w:val="24"/>
        </w:rPr>
        <w:t>28.4出现下列情形之一的，采购代理机构可终止竞争性磋商采购活动，发布项目终止公告并说明原因，重新开展采购活动：</w:t>
      </w:r>
    </w:p>
    <w:p w14:paraId="4C95DA53">
      <w:pPr>
        <w:spacing w:line="420" w:lineRule="exact"/>
        <w:ind w:firstLine="840" w:firstLineChars="350"/>
        <w:rPr>
          <w:rFonts w:ascii="宋体" w:hAnsi="宋体" w:cs="宋体"/>
          <w:bCs/>
          <w:sz w:val="24"/>
        </w:rPr>
      </w:pPr>
      <w:r>
        <w:rPr>
          <w:rFonts w:hint="eastAsia" w:ascii="宋体" w:hAnsi="宋体" w:cs="宋体"/>
          <w:bCs/>
          <w:sz w:val="24"/>
        </w:rPr>
        <w:t>28.4.1因情况变化，不再符合规定的竞争性磋商采购方式适用情形的；</w:t>
      </w:r>
    </w:p>
    <w:p w14:paraId="5F130AA5">
      <w:pPr>
        <w:spacing w:line="420" w:lineRule="exact"/>
        <w:ind w:firstLine="840" w:firstLineChars="350"/>
        <w:rPr>
          <w:rFonts w:ascii="宋体" w:hAnsi="宋体" w:cs="宋体"/>
          <w:bCs/>
          <w:sz w:val="24"/>
        </w:rPr>
      </w:pPr>
      <w:r>
        <w:rPr>
          <w:rFonts w:hint="eastAsia" w:ascii="宋体" w:hAnsi="宋体" w:cs="宋体"/>
          <w:bCs/>
          <w:sz w:val="24"/>
        </w:rPr>
        <w:t>28.4.2出现影响采购公正的违法、违规行为的；</w:t>
      </w:r>
    </w:p>
    <w:p w14:paraId="58AA2D56">
      <w:pPr>
        <w:spacing w:line="420" w:lineRule="exact"/>
        <w:ind w:firstLine="840" w:firstLineChars="350"/>
        <w:rPr>
          <w:rFonts w:ascii="宋体" w:hAnsi="宋体" w:cs="宋体"/>
          <w:sz w:val="24"/>
        </w:rPr>
      </w:pPr>
      <w:r>
        <w:rPr>
          <w:rFonts w:hint="eastAsia" w:ascii="宋体" w:hAnsi="宋体" w:cs="宋体"/>
          <w:bCs/>
          <w:sz w:val="24"/>
        </w:rPr>
        <w:t>28.</w:t>
      </w:r>
      <w:r>
        <w:rPr>
          <w:rFonts w:hint="eastAsia" w:ascii="宋体" w:hAnsi="宋体" w:cs="宋体"/>
          <w:sz w:val="24"/>
        </w:rPr>
        <w:t>4.3在采购过程中符合竞争要求的供应商或者报价未超过采购预算的供应商不足3家的。</w:t>
      </w:r>
    </w:p>
    <w:p w14:paraId="04F681BF">
      <w:pPr>
        <w:spacing w:line="420" w:lineRule="exact"/>
        <w:outlineLvl w:val="0"/>
        <w:rPr>
          <w:rFonts w:ascii="宋体" w:hAnsi="宋体" w:cs="宋体"/>
          <w:b/>
          <w:sz w:val="24"/>
        </w:rPr>
      </w:pPr>
      <w:bookmarkStart w:id="189" w:name="_Toc23569"/>
      <w:bookmarkStart w:id="190" w:name="_Toc22587"/>
      <w:bookmarkStart w:id="191" w:name="_Toc22111"/>
      <w:bookmarkStart w:id="192" w:name="_Toc19754"/>
      <w:bookmarkStart w:id="193" w:name="_Toc1696"/>
      <w:bookmarkStart w:id="194" w:name="_Toc4896"/>
      <w:bookmarkStart w:id="195" w:name="_Toc13275"/>
      <w:bookmarkStart w:id="196" w:name="_Toc2585"/>
      <w:r>
        <w:rPr>
          <w:rFonts w:hint="eastAsia" w:ascii="宋体" w:hAnsi="宋体" w:cs="宋体"/>
          <w:b/>
          <w:sz w:val="24"/>
        </w:rPr>
        <w:t>十四、确定成交供应商办法</w:t>
      </w:r>
      <w:bookmarkEnd w:id="189"/>
      <w:bookmarkEnd w:id="190"/>
      <w:bookmarkEnd w:id="191"/>
      <w:bookmarkEnd w:id="192"/>
      <w:bookmarkEnd w:id="193"/>
      <w:bookmarkEnd w:id="194"/>
      <w:bookmarkEnd w:id="195"/>
      <w:bookmarkEnd w:id="196"/>
    </w:p>
    <w:p w14:paraId="77C916FD">
      <w:pPr>
        <w:spacing w:line="420" w:lineRule="exact"/>
        <w:ind w:firstLine="240" w:firstLineChars="100"/>
        <w:rPr>
          <w:rFonts w:ascii="宋体" w:hAnsi="宋体" w:cs="宋体"/>
          <w:sz w:val="24"/>
        </w:rPr>
      </w:pPr>
      <w:r>
        <w:rPr>
          <w:rFonts w:hint="eastAsia" w:ascii="宋体" w:hAnsi="宋体" w:cs="宋体"/>
          <w:sz w:val="24"/>
        </w:rPr>
        <w:t>29.确定方法及原则</w:t>
      </w:r>
    </w:p>
    <w:p w14:paraId="5E50828B">
      <w:pPr>
        <w:spacing w:line="420" w:lineRule="exact"/>
        <w:ind w:firstLine="480" w:firstLineChars="200"/>
        <w:rPr>
          <w:rFonts w:ascii="宋体" w:hAnsi="宋体" w:cs="宋体"/>
          <w:sz w:val="24"/>
        </w:rPr>
      </w:pPr>
      <w:r>
        <w:rPr>
          <w:rFonts w:hint="eastAsia" w:ascii="宋体" w:hAnsi="宋体" w:cs="宋体"/>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19B9BAE2">
      <w:pPr>
        <w:spacing w:line="420" w:lineRule="exact"/>
        <w:ind w:firstLine="480" w:firstLineChars="200"/>
        <w:rPr>
          <w:rFonts w:ascii="宋体" w:hAnsi="宋体" w:cs="宋体"/>
          <w:sz w:val="24"/>
        </w:rPr>
      </w:pPr>
      <w:r>
        <w:rPr>
          <w:rFonts w:hint="eastAsia" w:ascii="宋体" w:hAnsi="宋体" w:cs="宋体"/>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市本级政府采购监督管理部门。</w:t>
      </w:r>
    </w:p>
    <w:p w14:paraId="55751913">
      <w:pPr>
        <w:spacing w:line="420" w:lineRule="exact"/>
        <w:ind w:firstLine="480" w:firstLineChars="200"/>
        <w:rPr>
          <w:rFonts w:ascii="宋体" w:hAnsi="宋体" w:cs="宋体"/>
          <w:sz w:val="24"/>
        </w:rPr>
      </w:pPr>
      <w:r>
        <w:rPr>
          <w:rFonts w:hint="eastAsia" w:ascii="宋体" w:hAnsi="宋体" w:cs="宋体"/>
          <w:sz w:val="24"/>
        </w:rPr>
        <w:t>以上信息查询记录及相关证据与采购文件一并保存。</w:t>
      </w:r>
    </w:p>
    <w:p w14:paraId="27AF8D0D">
      <w:pPr>
        <w:spacing w:line="420" w:lineRule="exact"/>
        <w:ind w:firstLine="480" w:firstLineChars="200"/>
        <w:rPr>
          <w:rFonts w:ascii="宋体" w:hAnsi="宋体" w:cs="宋体"/>
          <w:sz w:val="24"/>
        </w:rPr>
      </w:pPr>
      <w:r>
        <w:rPr>
          <w:rFonts w:hint="eastAsia" w:ascii="宋体" w:hAnsi="宋体" w:cs="宋体"/>
          <w:sz w:val="24"/>
        </w:rPr>
        <w:t>磋商结果将在中国政府采购网、广西壮族自治区政府采购网、柳州市政府采购网。</w:t>
      </w:r>
    </w:p>
    <w:p w14:paraId="430D6717">
      <w:pPr>
        <w:spacing w:line="420" w:lineRule="exact"/>
        <w:ind w:firstLine="480" w:firstLineChars="200"/>
        <w:rPr>
          <w:rFonts w:ascii="宋体" w:hAnsi="宋体" w:cs="宋体"/>
          <w:sz w:val="24"/>
        </w:rPr>
      </w:pPr>
      <w:r>
        <w:rPr>
          <w:rFonts w:hint="eastAsia" w:ascii="宋体" w:hAnsi="宋体" w:cs="宋体"/>
          <w:sz w:val="24"/>
        </w:rPr>
        <w:t>29.3采购代理机构无义务向供应商退还磋商文件</w:t>
      </w:r>
      <w:r>
        <w:rPr>
          <w:rFonts w:hint="eastAsia" w:ascii="宋体" w:hAnsi="宋体" w:cs="宋体"/>
          <w:sz w:val="24"/>
          <w:lang w:val="en-US" w:eastAsia="zh-CN"/>
        </w:rPr>
        <w:t>以及解释未中标的原因</w:t>
      </w:r>
      <w:r>
        <w:rPr>
          <w:rFonts w:hint="eastAsia" w:ascii="宋体" w:hAnsi="宋体" w:cs="宋体"/>
          <w:sz w:val="24"/>
        </w:rPr>
        <w:t>。</w:t>
      </w:r>
    </w:p>
    <w:p w14:paraId="2303B1A1">
      <w:pPr>
        <w:spacing w:line="420" w:lineRule="exact"/>
        <w:outlineLvl w:val="0"/>
        <w:rPr>
          <w:rFonts w:ascii="宋体" w:hAnsi="宋体" w:cs="宋体"/>
          <w:b/>
          <w:sz w:val="24"/>
        </w:rPr>
      </w:pPr>
      <w:bookmarkStart w:id="197" w:name="_Toc16372"/>
      <w:bookmarkStart w:id="198" w:name="_Toc17773"/>
      <w:bookmarkStart w:id="199" w:name="_Toc28671"/>
      <w:bookmarkStart w:id="200" w:name="_Toc13835"/>
      <w:bookmarkStart w:id="201" w:name="_Toc12397"/>
      <w:bookmarkStart w:id="202" w:name="_Toc15355"/>
      <w:bookmarkStart w:id="203" w:name="_Toc26907"/>
      <w:bookmarkStart w:id="204" w:name="_Toc23583"/>
      <w:r>
        <w:rPr>
          <w:rFonts w:hint="eastAsia" w:ascii="宋体" w:hAnsi="宋体" w:cs="宋体"/>
          <w:b/>
          <w:sz w:val="24"/>
        </w:rPr>
        <w:t>十五、质疑和投诉</w:t>
      </w:r>
      <w:bookmarkEnd w:id="197"/>
      <w:bookmarkEnd w:id="198"/>
      <w:bookmarkEnd w:id="199"/>
      <w:bookmarkEnd w:id="200"/>
      <w:bookmarkEnd w:id="201"/>
      <w:bookmarkEnd w:id="202"/>
      <w:bookmarkEnd w:id="203"/>
      <w:bookmarkEnd w:id="204"/>
    </w:p>
    <w:p w14:paraId="744763C9">
      <w:pPr>
        <w:pStyle w:val="12"/>
        <w:snapToGrid w:val="0"/>
        <w:spacing w:line="400" w:lineRule="exact"/>
        <w:ind w:firstLine="482" w:firstLineChars="200"/>
        <w:rPr>
          <w:rFonts w:hAnsi="宋体" w:cs="宋体"/>
          <w:sz w:val="24"/>
          <w:szCs w:val="24"/>
        </w:rPr>
      </w:pPr>
      <w:r>
        <w:rPr>
          <w:rFonts w:hint="eastAsia" w:hAnsi="宋体" w:cs="宋体"/>
          <w:b/>
          <w:sz w:val="24"/>
          <w:szCs w:val="24"/>
        </w:rPr>
        <w:t>注：供应商对电子标项目提出质疑和投诉的，应按照《政府采购质疑和投诉办法》（财政部令第94号）规定的方式提交质疑和投诉。</w:t>
      </w:r>
    </w:p>
    <w:p w14:paraId="4E3CD4B8">
      <w:pPr>
        <w:spacing w:line="420" w:lineRule="exact"/>
        <w:ind w:firstLine="240" w:firstLineChars="100"/>
        <w:rPr>
          <w:rFonts w:ascii="宋体" w:hAnsi="宋体" w:cs="宋体"/>
          <w:sz w:val="24"/>
        </w:rPr>
      </w:pPr>
      <w:r>
        <w:rPr>
          <w:rFonts w:hint="eastAsia" w:ascii="宋体" w:hAnsi="宋体" w:cs="宋体"/>
          <w:sz w:val="24"/>
        </w:rPr>
        <w:t>30.质疑的说明</w:t>
      </w:r>
    </w:p>
    <w:p w14:paraId="506B3044">
      <w:pPr>
        <w:spacing w:line="420" w:lineRule="exact"/>
        <w:ind w:firstLine="480" w:firstLineChars="200"/>
        <w:rPr>
          <w:rFonts w:ascii="宋体" w:hAnsi="宋体" w:cs="宋体"/>
          <w:sz w:val="24"/>
        </w:rPr>
      </w:pPr>
      <w:r>
        <w:rPr>
          <w:rFonts w:hint="eastAsia" w:ascii="宋体" w:hAnsi="宋体" w:cs="宋体"/>
          <w:bCs/>
          <w:sz w:val="24"/>
        </w:rPr>
        <w:t>30.1</w:t>
      </w:r>
      <w:r>
        <w:rPr>
          <w:rFonts w:hint="eastAsia" w:ascii="宋体" w:hAnsi="宋体" w:cs="宋体"/>
          <w:sz w:val="24"/>
        </w:rPr>
        <w:t>供应商认为采购文件、采购过程、中标或者成交结果使自己的合法权益受到损害的，可以在知道或者应知其权益受到损害之日起七个工作日内，以书面形式向采购人或采购代理机构提出质疑。权益受到损害之日是：</w:t>
      </w:r>
    </w:p>
    <w:p w14:paraId="79CC6F1C">
      <w:pPr>
        <w:spacing w:line="420" w:lineRule="exact"/>
        <w:ind w:firstLine="720" w:firstLineChars="300"/>
        <w:rPr>
          <w:rFonts w:ascii="宋体" w:hAnsi="宋体" w:cs="宋体"/>
          <w:sz w:val="24"/>
        </w:rPr>
      </w:pPr>
      <w:r>
        <w:rPr>
          <w:rFonts w:hint="eastAsia" w:ascii="宋体" w:hAnsi="宋体" w:cs="宋体"/>
          <w:sz w:val="24"/>
        </w:rPr>
        <w:t>30.1.1对可以质疑的采购文件提出质疑的，为收到采购文件之日或者采购文件公告期限届满之日；</w:t>
      </w:r>
    </w:p>
    <w:p w14:paraId="35A80B3B">
      <w:pPr>
        <w:spacing w:line="420" w:lineRule="exact"/>
        <w:ind w:firstLine="720" w:firstLineChars="300"/>
        <w:rPr>
          <w:rFonts w:ascii="宋体" w:hAnsi="宋体" w:cs="宋体"/>
          <w:sz w:val="24"/>
        </w:rPr>
      </w:pPr>
      <w:r>
        <w:rPr>
          <w:rFonts w:hint="eastAsia" w:ascii="宋体" w:hAnsi="宋体" w:cs="宋体"/>
          <w:sz w:val="24"/>
        </w:rPr>
        <w:t>30.1.2对采购过程提出质疑的，为各采购程序环节结束之日；</w:t>
      </w:r>
    </w:p>
    <w:p w14:paraId="6CE756B3">
      <w:pPr>
        <w:spacing w:line="420" w:lineRule="exact"/>
        <w:ind w:firstLine="720" w:firstLineChars="300"/>
        <w:rPr>
          <w:rFonts w:ascii="宋体" w:hAnsi="宋体" w:cs="宋体"/>
          <w:sz w:val="24"/>
        </w:rPr>
      </w:pPr>
      <w:r>
        <w:rPr>
          <w:rFonts w:hint="eastAsia" w:ascii="宋体" w:hAnsi="宋体" w:cs="宋体"/>
          <w:sz w:val="24"/>
        </w:rPr>
        <w:t>30.1.3对成交结果提出质疑的，为成交结果公告期限届满之日。</w:t>
      </w:r>
    </w:p>
    <w:p w14:paraId="5930D658">
      <w:pPr>
        <w:spacing w:line="420" w:lineRule="exact"/>
        <w:ind w:firstLine="480" w:firstLineChars="200"/>
        <w:rPr>
          <w:rFonts w:ascii="宋体" w:hAnsi="宋体" w:cs="宋体"/>
          <w:sz w:val="24"/>
        </w:rPr>
      </w:pPr>
      <w:r>
        <w:rPr>
          <w:rFonts w:hint="eastAsia" w:ascii="宋体" w:hAnsi="宋体" w:cs="宋体"/>
          <w:sz w:val="24"/>
        </w:rPr>
        <w:t>供应商对采购人或采购代理机构的答复不满意或者采购人、采购代理机构未在规定时间内作出答复的，可以在答复期满后十五个工作日内向同级政府采购监管部门投诉。</w:t>
      </w:r>
    </w:p>
    <w:p w14:paraId="6C7B8CAC">
      <w:pPr>
        <w:spacing w:line="420" w:lineRule="exact"/>
        <w:ind w:firstLine="420"/>
        <w:rPr>
          <w:rFonts w:ascii="宋体" w:hAnsi="宋体" w:cs="宋体"/>
          <w:sz w:val="24"/>
        </w:rPr>
      </w:pPr>
      <w:r>
        <w:rPr>
          <w:rFonts w:hint="eastAsia" w:ascii="宋体" w:hAnsi="宋体" w:cs="宋体"/>
          <w:sz w:val="24"/>
        </w:rPr>
        <w:t>30.2采购人或采购代理机构（采购代理机构应当按照有关规定就采购人委托授权范围内的事项）在收到供应商的书面质疑后七个工作日内作出答复，但答复的内容不得涉及商业秘密。</w:t>
      </w:r>
    </w:p>
    <w:p w14:paraId="64FF607B">
      <w:pPr>
        <w:spacing w:line="420" w:lineRule="exact"/>
        <w:ind w:firstLine="480" w:firstLineChars="200"/>
        <w:rPr>
          <w:rFonts w:ascii="宋体" w:hAnsi="宋体" w:cs="宋体"/>
          <w:sz w:val="24"/>
        </w:rPr>
      </w:pPr>
      <w:r>
        <w:rPr>
          <w:rFonts w:hint="eastAsia" w:ascii="宋体" w:hAnsi="宋体" w:cs="宋体"/>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187B06B2">
      <w:pPr>
        <w:spacing w:line="420" w:lineRule="exact"/>
        <w:ind w:firstLine="480" w:firstLineChars="200"/>
        <w:rPr>
          <w:rFonts w:ascii="宋体" w:hAnsi="宋体" w:cs="宋体"/>
          <w:sz w:val="24"/>
        </w:rPr>
      </w:pPr>
      <w:r>
        <w:rPr>
          <w:rFonts w:hint="eastAsia" w:ascii="宋体" w:hAnsi="宋体" w:cs="宋体"/>
          <w:sz w:val="24"/>
        </w:rPr>
        <w:t>30.4质疑书面要求</w:t>
      </w:r>
    </w:p>
    <w:p w14:paraId="509925A2">
      <w:pPr>
        <w:spacing w:line="420" w:lineRule="exact"/>
        <w:ind w:firstLine="720" w:firstLineChars="300"/>
        <w:rPr>
          <w:rFonts w:ascii="宋体" w:hAnsi="宋体" w:cs="宋体"/>
          <w:sz w:val="24"/>
        </w:rPr>
      </w:pPr>
      <w:r>
        <w:rPr>
          <w:rFonts w:hint="eastAsia" w:ascii="宋体" w:hAnsi="宋体" w:cs="宋体"/>
          <w:sz w:val="24"/>
        </w:rPr>
        <w:t>30.4.1质疑人质疑时须提交质疑函和必要的证明材料，供应商须在法定质疑期内一次性提出针对同一采购程序环节的质疑。质疑函至少包括下列主要内容：</w:t>
      </w:r>
    </w:p>
    <w:p w14:paraId="7C2B9AE6">
      <w:pPr>
        <w:numPr>
          <w:ilvl w:val="0"/>
          <w:numId w:val="3"/>
        </w:numPr>
        <w:spacing w:line="400" w:lineRule="exact"/>
        <w:ind w:firstLine="720" w:firstLineChars="300"/>
        <w:rPr>
          <w:rFonts w:ascii="宋体" w:hAnsi="宋体" w:cs="宋体"/>
          <w:sz w:val="24"/>
        </w:rPr>
      </w:pPr>
      <w:r>
        <w:rPr>
          <w:rFonts w:hint="eastAsia" w:ascii="宋体" w:hAnsi="宋体" w:cs="宋体"/>
          <w:sz w:val="24"/>
        </w:rPr>
        <w:t>供应商的姓名或名称、地址、邮编、联系人及联系电话；</w:t>
      </w:r>
    </w:p>
    <w:p w14:paraId="39931DFA">
      <w:pPr>
        <w:numPr>
          <w:ilvl w:val="0"/>
          <w:numId w:val="4"/>
        </w:numPr>
        <w:spacing w:line="400" w:lineRule="exact"/>
        <w:ind w:firstLine="720" w:firstLineChars="300"/>
        <w:rPr>
          <w:rFonts w:ascii="宋体" w:hAnsi="宋体" w:cs="宋体"/>
          <w:sz w:val="24"/>
        </w:rPr>
      </w:pPr>
      <w:r>
        <w:rPr>
          <w:rFonts w:hint="eastAsia" w:ascii="宋体" w:hAnsi="宋体" w:cs="宋体"/>
          <w:sz w:val="24"/>
        </w:rPr>
        <w:t>质疑项目的名称、编号；</w:t>
      </w:r>
    </w:p>
    <w:p w14:paraId="53F86F47">
      <w:pPr>
        <w:numPr>
          <w:ilvl w:val="0"/>
          <w:numId w:val="5"/>
        </w:numPr>
        <w:spacing w:line="400" w:lineRule="exact"/>
        <w:ind w:firstLine="720" w:firstLineChars="300"/>
        <w:rPr>
          <w:rFonts w:ascii="宋体" w:hAnsi="宋体" w:cs="宋体"/>
          <w:sz w:val="24"/>
        </w:rPr>
      </w:pPr>
      <w:r>
        <w:rPr>
          <w:rFonts w:hint="eastAsia" w:ascii="宋体" w:hAnsi="宋体" w:cs="宋体"/>
          <w:sz w:val="24"/>
        </w:rPr>
        <w:t>具体、明确的质疑事项和与质疑事项相关的请求；</w:t>
      </w:r>
    </w:p>
    <w:p w14:paraId="0F568483">
      <w:pPr>
        <w:numPr>
          <w:ilvl w:val="0"/>
          <w:numId w:val="6"/>
        </w:numPr>
        <w:spacing w:line="400" w:lineRule="exact"/>
        <w:ind w:firstLine="720" w:firstLineChars="300"/>
        <w:rPr>
          <w:rFonts w:ascii="宋体" w:hAnsi="宋体" w:cs="宋体"/>
          <w:sz w:val="24"/>
        </w:rPr>
      </w:pPr>
      <w:r>
        <w:rPr>
          <w:rFonts w:hint="eastAsia" w:ascii="宋体" w:hAnsi="宋体" w:cs="宋体"/>
          <w:sz w:val="24"/>
        </w:rPr>
        <w:t>事实依据；</w:t>
      </w:r>
    </w:p>
    <w:p w14:paraId="59CABAA7">
      <w:pPr>
        <w:numPr>
          <w:ilvl w:val="0"/>
          <w:numId w:val="7"/>
        </w:numPr>
        <w:spacing w:line="400" w:lineRule="exact"/>
        <w:ind w:firstLine="720" w:firstLineChars="300"/>
        <w:rPr>
          <w:rFonts w:ascii="宋体" w:hAnsi="宋体" w:cs="宋体"/>
          <w:sz w:val="24"/>
        </w:rPr>
      </w:pPr>
      <w:r>
        <w:rPr>
          <w:rFonts w:hint="eastAsia" w:ascii="宋体" w:hAnsi="宋体" w:cs="宋体"/>
          <w:sz w:val="24"/>
        </w:rPr>
        <w:t>必要的法律依据；</w:t>
      </w:r>
    </w:p>
    <w:p w14:paraId="3925024E">
      <w:pPr>
        <w:numPr>
          <w:ilvl w:val="0"/>
          <w:numId w:val="8"/>
        </w:numPr>
        <w:spacing w:line="400" w:lineRule="exact"/>
        <w:ind w:firstLine="720" w:firstLineChars="300"/>
        <w:rPr>
          <w:rFonts w:ascii="宋体" w:hAnsi="宋体" w:cs="宋体"/>
          <w:sz w:val="24"/>
        </w:rPr>
      </w:pPr>
      <w:r>
        <w:rPr>
          <w:rFonts w:hint="eastAsia" w:ascii="宋体" w:hAnsi="宋体" w:cs="宋体"/>
          <w:sz w:val="24"/>
        </w:rPr>
        <w:t>提出质疑的日期。</w:t>
      </w:r>
    </w:p>
    <w:p w14:paraId="354517DA">
      <w:pPr>
        <w:spacing w:line="400" w:lineRule="exact"/>
        <w:ind w:firstLine="720" w:firstLineChars="30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供应商为自然人的，应当由本人签字；供应商为法人或者其他组织的，应当由法定代表人、主要负责人，或其授权代表签字或者盖章，并加盖公章。</w:t>
      </w:r>
    </w:p>
    <w:p w14:paraId="4EF8FB9F">
      <w:pPr>
        <w:spacing w:line="400" w:lineRule="exact"/>
        <w:ind w:firstLine="720" w:firstLineChars="300"/>
        <w:rPr>
          <w:rFonts w:ascii="宋体" w:hAnsi="宋体" w:cs="宋体"/>
          <w:sz w:val="24"/>
        </w:rPr>
      </w:pPr>
      <w:r>
        <w:rPr>
          <w:rFonts w:hint="eastAsia" w:ascii="宋体" w:hAnsi="宋体" w:cs="宋体"/>
          <w:sz w:val="24"/>
        </w:rPr>
        <w:t>代理人提出质疑和投诉，应当提交供应商签署的授权委托书。</w:t>
      </w:r>
    </w:p>
    <w:p w14:paraId="49A5080D">
      <w:pPr>
        <w:spacing w:line="400" w:lineRule="exact"/>
        <w:ind w:firstLine="480" w:firstLineChars="200"/>
        <w:rPr>
          <w:rFonts w:ascii="宋体" w:hAnsi="宋体" w:cs="宋体"/>
          <w:sz w:val="24"/>
        </w:rPr>
      </w:pPr>
      <w:r>
        <w:rPr>
          <w:rFonts w:hint="eastAsia" w:ascii="宋体" w:hAnsi="宋体" w:cs="宋体"/>
          <w:sz w:val="24"/>
        </w:rPr>
        <w:t>30.5接收质疑函的方式：质疑人必须以书面形式向采购人、采购代理机构提出质疑，质疑人至我中心递交质疑函时必须出示有效证件，法定代表人（负责人、自然人）凭本人有效的居民身份证原件；委托代理人凭法定代表人（负责人、自然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2EA7BF0">
      <w:pPr>
        <w:spacing w:line="400" w:lineRule="exact"/>
        <w:ind w:firstLine="480" w:firstLineChars="200"/>
        <w:rPr>
          <w:rFonts w:ascii="宋体" w:hAnsi="宋体" w:cs="宋体"/>
          <w:sz w:val="24"/>
        </w:rPr>
      </w:pPr>
      <w:r>
        <w:rPr>
          <w:rFonts w:hint="eastAsia" w:ascii="宋体" w:hAnsi="宋体" w:cs="宋体"/>
          <w:sz w:val="24"/>
        </w:rPr>
        <w:t>30.6联系部门：</w:t>
      </w:r>
      <w:r>
        <w:rPr>
          <w:rFonts w:hint="eastAsia" w:ascii="宋体" w:hAnsi="宋体" w:cs="宋体"/>
          <w:sz w:val="24"/>
          <w:lang w:val="en-US" w:eastAsia="zh-CN"/>
        </w:rPr>
        <w:t>柳江区</w:t>
      </w:r>
      <w:r>
        <w:rPr>
          <w:rFonts w:hint="eastAsia" w:ascii="宋体" w:hAnsi="宋体" w:cs="宋体"/>
          <w:sz w:val="24"/>
        </w:rPr>
        <w:t>财政局</w:t>
      </w:r>
    </w:p>
    <w:p w14:paraId="128BADE7">
      <w:pPr>
        <w:spacing w:line="400" w:lineRule="exact"/>
        <w:ind w:firstLine="480" w:firstLineChars="200"/>
        <w:rPr>
          <w:rFonts w:hint="default" w:ascii="宋体" w:hAnsi="宋体" w:eastAsia="宋体" w:cs="宋体"/>
          <w:sz w:val="24"/>
          <w:lang w:val="en-US"/>
        </w:rPr>
      </w:pPr>
      <w:r>
        <w:rPr>
          <w:rFonts w:hint="eastAsia" w:ascii="宋体" w:hAnsi="宋体" w:eastAsia="宋体" w:cs="宋体"/>
          <w:sz w:val="24"/>
        </w:rPr>
        <w:t>30.7联系电话：0772-7218348</w:t>
      </w:r>
    </w:p>
    <w:p w14:paraId="238A6678">
      <w:pPr>
        <w:snapToGrid w:val="0"/>
        <w:spacing w:line="400" w:lineRule="exact"/>
        <w:ind w:firstLine="420"/>
        <w:jc w:val="left"/>
        <w:rPr>
          <w:rFonts w:ascii="宋体" w:hAnsi="宋体" w:cs="宋体"/>
          <w:sz w:val="24"/>
        </w:rPr>
      </w:pPr>
      <w:r>
        <w:rPr>
          <w:rFonts w:hint="eastAsia" w:ascii="宋体" w:hAnsi="宋体" w:cs="宋体"/>
          <w:sz w:val="24"/>
        </w:rPr>
        <w:t>30.8现场提交质疑办理业务时间：工作日8时00分到12时00分，15时00分到18时 00分，业务时间以外、双休日和法定节假日不办理业务。</w:t>
      </w:r>
    </w:p>
    <w:p w14:paraId="504B5D11">
      <w:pPr>
        <w:spacing w:line="400" w:lineRule="exact"/>
        <w:ind w:firstLine="480" w:firstLineChars="200"/>
        <w:rPr>
          <w:rFonts w:ascii="宋体" w:hAnsi="宋体" w:cs="宋体"/>
          <w:sz w:val="24"/>
        </w:rPr>
      </w:pPr>
      <w:r>
        <w:rPr>
          <w:rFonts w:hint="eastAsia" w:ascii="宋体" w:hAnsi="宋体" w:cs="宋体"/>
          <w:sz w:val="24"/>
        </w:rPr>
        <w:t>30.9投诉的书面要求</w:t>
      </w:r>
    </w:p>
    <w:p w14:paraId="6267108D">
      <w:pPr>
        <w:spacing w:line="400" w:lineRule="exact"/>
        <w:ind w:firstLine="480" w:firstLineChars="200"/>
        <w:rPr>
          <w:rFonts w:ascii="宋体" w:hAnsi="宋体" w:cs="宋体"/>
          <w:bCs/>
          <w:sz w:val="24"/>
        </w:rPr>
      </w:pPr>
      <w:r>
        <w:rPr>
          <w:rFonts w:hint="eastAsia" w:ascii="宋体" w:hAnsi="宋体" w:cs="宋体"/>
          <w:sz w:val="24"/>
        </w:rPr>
        <w:t>30.10符合《政府采购质疑和投诉办法》（财政部第94号令）要求。</w:t>
      </w:r>
    </w:p>
    <w:p w14:paraId="0ED549C9">
      <w:pPr>
        <w:spacing w:line="400" w:lineRule="exact"/>
        <w:outlineLvl w:val="0"/>
        <w:rPr>
          <w:rFonts w:ascii="宋体" w:hAnsi="宋体" w:cs="宋体"/>
          <w:b/>
          <w:sz w:val="24"/>
        </w:rPr>
      </w:pPr>
      <w:bookmarkStart w:id="205" w:name="_Toc674"/>
      <w:bookmarkStart w:id="206" w:name="_Toc5370"/>
      <w:bookmarkStart w:id="207" w:name="_Toc19202"/>
      <w:bookmarkStart w:id="208" w:name="_Toc13683"/>
      <w:bookmarkStart w:id="209" w:name="_Toc28066"/>
      <w:bookmarkStart w:id="210" w:name="_Toc20299"/>
      <w:bookmarkStart w:id="211" w:name="_Toc28117"/>
      <w:bookmarkStart w:id="212" w:name="_Toc32095"/>
      <w:r>
        <w:rPr>
          <w:rFonts w:hint="eastAsia" w:ascii="宋体" w:hAnsi="宋体" w:cs="宋体"/>
          <w:b/>
          <w:sz w:val="24"/>
        </w:rPr>
        <w:t>十六、签订合同</w:t>
      </w:r>
      <w:bookmarkEnd w:id="205"/>
      <w:bookmarkEnd w:id="206"/>
      <w:bookmarkEnd w:id="207"/>
      <w:bookmarkEnd w:id="208"/>
      <w:bookmarkEnd w:id="209"/>
      <w:bookmarkEnd w:id="210"/>
      <w:bookmarkEnd w:id="211"/>
      <w:bookmarkEnd w:id="212"/>
    </w:p>
    <w:p w14:paraId="2558EE02">
      <w:pPr>
        <w:tabs>
          <w:tab w:val="left" w:pos="2835"/>
        </w:tabs>
        <w:spacing w:line="400" w:lineRule="exact"/>
        <w:ind w:firstLine="240" w:firstLineChars="100"/>
        <w:rPr>
          <w:rFonts w:ascii="宋体" w:hAnsi="宋体" w:cs="宋体"/>
          <w:bCs/>
          <w:sz w:val="24"/>
        </w:rPr>
      </w:pPr>
      <w:r>
        <w:rPr>
          <w:rFonts w:hint="eastAsia" w:ascii="宋体" w:hAnsi="宋体" w:cs="宋体"/>
          <w:bCs/>
          <w:sz w:val="24"/>
        </w:rPr>
        <w:t>31.成交供应商应在收到成交通知书发出之日起</w:t>
      </w:r>
      <w:r>
        <w:rPr>
          <w:rFonts w:hint="eastAsia" w:ascii="宋体" w:hAnsi="宋体" w:cs="宋体"/>
          <w:bCs/>
          <w:sz w:val="24"/>
          <w:u w:val="single"/>
        </w:rPr>
        <w:t>25</w:t>
      </w:r>
      <w:r>
        <w:rPr>
          <w:rFonts w:hint="eastAsia" w:ascii="宋体" w:hAnsi="宋体" w:cs="宋体"/>
          <w:bCs/>
          <w:sz w:val="24"/>
        </w:rPr>
        <w:t>日内，按磋商文件确定的合同文本及采购标的、规格型号、采购金额、采购数量、技术和服务要求等事项与采购人签订政府采购合同。</w:t>
      </w:r>
    </w:p>
    <w:p w14:paraId="49E5D35E">
      <w:pPr>
        <w:tabs>
          <w:tab w:val="left" w:pos="2835"/>
        </w:tabs>
        <w:spacing w:line="400" w:lineRule="exact"/>
        <w:ind w:firstLine="240" w:firstLineChars="100"/>
        <w:rPr>
          <w:rFonts w:ascii="宋体" w:hAnsi="宋体" w:cs="宋体"/>
          <w:sz w:val="24"/>
        </w:rPr>
      </w:pPr>
      <w:r>
        <w:rPr>
          <w:rFonts w:hint="eastAsia" w:ascii="宋体" w:hAnsi="宋体" w:cs="宋体"/>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4FB867E6">
      <w:pPr>
        <w:tabs>
          <w:tab w:val="left" w:pos="2835"/>
        </w:tabs>
        <w:spacing w:line="400" w:lineRule="exact"/>
        <w:outlineLvl w:val="0"/>
        <w:rPr>
          <w:rFonts w:ascii="宋体" w:hAnsi="宋体" w:cs="宋体"/>
          <w:b/>
          <w:sz w:val="24"/>
        </w:rPr>
      </w:pPr>
      <w:bookmarkStart w:id="213" w:name="_Toc18487"/>
      <w:bookmarkStart w:id="214" w:name="_Toc23926"/>
      <w:bookmarkStart w:id="215" w:name="_Toc16792"/>
      <w:bookmarkStart w:id="216" w:name="_Toc12814"/>
      <w:bookmarkStart w:id="217" w:name="_Toc12779"/>
      <w:bookmarkStart w:id="218" w:name="_Toc7975"/>
      <w:bookmarkStart w:id="219" w:name="_Toc19638"/>
      <w:bookmarkStart w:id="220" w:name="_Toc9684"/>
      <w:r>
        <w:rPr>
          <w:rFonts w:hint="eastAsia" w:ascii="宋体" w:hAnsi="宋体" w:cs="宋体"/>
          <w:b/>
          <w:sz w:val="24"/>
        </w:rPr>
        <w:t>十七、其他事项</w:t>
      </w:r>
      <w:bookmarkEnd w:id="213"/>
      <w:bookmarkEnd w:id="214"/>
      <w:bookmarkEnd w:id="215"/>
      <w:bookmarkEnd w:id="216"/>
      <w:bookmarkEnd w:id="217"/>
      <w:bookmarkEnd w:id="218"/>
      <w:bookmarkEnd w:id="219"/>
      <w:bookmarkEnd w:id="220"/>
    </w:p>
    <w:p w14:paraId="1A4B7E45">
      <w:pPr>
        <w:pStyle w:val="12"/>
        <w:snapToGrid w:val="0"/>
        <w:spacing w:line="440" w:lineRule="exact"/>
        <w:ind w:firstLine="480" w:firstLineChars="200"/>
        <w:rPr>
          <w:rFonts w:hAnsi="宋体" w:cs="宋体"/>
          <w:color w:val="000000"/>
          <w:spacing w:val="-4"/>
          <w:sz w:val="24"/>
          <w:szCs w:val="24"/>
        </w:rPr>
      </w:pPr>
      <w:r>
        <w:rPr>
          <w:rFonts w:hint="eastAsia" w:hAnsi="宋体" w:cs="宋体"/>
          <w:sz w:val="24"/>
          <w:szCs w:val="24"/>
        </w:rPr>
        <w:t>成交服务费参照发改价格[2011]534号文（</w:t>
      </w:r>
      <w:r>
        <w:rPr>
          <w:rFonts w:hint="eastAsia" w:hAnsi="宋体" w:cs="宋体"/>
          <w:sz w:val="24"/>
          <w:szCs w:val="24"/>
          <w:lang w:val="en-US" w:eastAsia="zh-CN"/>
        </w:rPr>
        <w:t>工程</w:t>
      </w:r>
      <w:r>
        <w:rPr>
          <w:rFonts w:hint="eastAsia" w:hAnsi="宋体" w:cs="宋体"/>
          <w:sz w:val="24"/>
          <w:szCs w:val="24"/>
        </w:rPr>
        <w:t>类）标准和政府采购代理机构管理暂行办法（财库[2018]2号）文规定（</w:t>
      </w:r>
      <w:r>
        <w:rPr>
          <w:rFonts w:hint="eastAsia" w:hAnsi="宋体" w:cs="宋体"/>
          <w:sz w:val="24"/>
          <w:szCs w:val="24"/>
          <w:lang w:val="en-US" w:eastAsia="zh-CN"/>
        </w:rPr>
        <w:t>工程</w:t>
      </w:r>
      <w:r>
        <w:rPr>
          <w:rFonts w:hint="eastAsia" w:hAnsi="宋体" w:cs="宋体"/>
          <w:sz w:val="24"/>
          <w:szCs w:val="24"/>
        </w:rPr>
        <w:t>招标类）标准向成交人收取。签订合同前，成交人应向采购代理机构一次付清代理服务费。否则，采购代理机构将视之为违约，取消该成交决定并对成交人已提交的全部履约保证金不予退还。</w:t>
      </w:r>
    </w:p>
    <w:p w14:paraId="1B19D67A">
      <w:pPr>
        <w:numPr>
          <w:ilvl w:val="0"/>
          <w:numId w:val="9"/>
        </w:numPr>
        <w:tabs>
          <w:tab w:val="left" w:pos="2835"/>
        </w:tabs>
        <w:spacing w:line="400" w:lineRule="exact"/>
        <w:outlineLvl w:val="0"/>
        <w:rPr>
          <w:rFonts w:ascii="宋体" w:hAnsi="宋体" w:cs="宋体"/>
          <w:b/>
          <w:sz w:val="24"/>
        </w:rPr>
      </w:pPr>
      <w:bookmarkStart w:id="221" w:name="_Toc20186"/>
      <w:bookmarkStart w:id="222" w:name="_Toc460"/>
      <w:bookmarkStart w:id="223" w:name="_Toc2715"/>
      <w:bookmarkStart w:id="224" w:name="_Toc18514"/>
      <w:bookmarkStart w:id="225" w:name="_Toc14940"/>
      <w:bookmarkStart w:id="226" w:name="_Toc5177"/>
      <w:bookmarkStart w:id="227" w:name="_Toc30274"/>
      <w:bookmarkStart w:id="228" w:name="_Toc12297"/>
      <w:r>
        <w:rPr>
          <w:rFonts w:hint="eastAsia" w:ascii="宋体" w:hAnsi="宋体" w:cs="宋体"/>
          <w:b/>
          <w:sz w:val="24"/>
        </w:rPr>
        <w:t>适用法律</w:t>
      </w:r>
      <w:bookmarkEnd w:id="221"/>
      <w:bookmarkEnd w:id="222"/>
      <w:bookmarkEnd w:id="223"/>
      <w:bookmarkEnd w:id="224"/>
      <w:bookmarkEnd w:id="225"/>
      <w:bookmarkEnd w:id="226"/>
      <w:bookmarkEnd w:id="227"/>
      <w:bookmarkEnd w:id="228"/>
    </w:p>
    <w:p w14:paraId="6034561E">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rPr>
        <w:sectPr>
          <w:pgSz w:w="11905" w:h="16838"/>
          <w:pgMar w:top="720" w:right="720" w:bottom="720" w:left="720" w:header="850" w:footer="992" w:gutter="0"/>
          <w:pgNumType w:fmt="decimal"/>
          <w:cols w:space="0" w:num="1"/>
          <w:rtlGutter w:val="0"/>
          <w:docGrid w:type="lines" w:linePitch="314" w:charSpace="0"/>
        </w:sectPr>
      </w:pPr>
      <w:r>
        <w:rPr>
          <w:rFonts w:hint="eastAsia"/>
          <w:sz w:val="24"/>
          <w:szCs w:val="24"/>
        </w:rPr>
        <w:t>采购当事人的一切活动均适用于《中华人民共和国政府采购法》、《中华人民共和国政府采购法实施条例》、《政府采购竞争性磋商采购方式管理暂定办法》及相关规定。</w:t>
      </w:r>
      <w:bookmarkEnd w:id="112"/>
      <w:bookmarkEnd w:id="113"/>
    </w:p>
    <w:p w14:paraId="1D22ADC8">
      <w:pPr>
        <w:pStyle w:val="2"/>
        <w:keepNext/>
        <w:keepLines/>
        <w:pageBreakBefore w:val="0"/>
        <w:widowControl w:val="0"/>
        <w:kinsoku/>
        <w:wordWrap/>
        <w:overflowPunct/>
        <w:topLinePunct w:val="0"/>
        <w:autoSpaceDE/>
        <w:autoSpaceDN/>
        <w:bidi w:val="0"/>
        <w:adjustRightInd/>
        <w:snapToGrid/>
        <w:spacing w:line="413" w:lineRule="auto"/>
        <w:jc w:val="center"/>
        <w:textAlignment w:val="auto"/>
        <w:outlineLvl w:val="0"/>
        <w:rPr>
          <w:sz w:val="40"/>
          <w:szCs w:val="40"/>
          <w:highlight w:val="none"/>
        </w:rPr>
      </w:pPr>
      <w:bookmarkStart w:id="229" w:name="_Toc28992"/>
      <w:r>
        <w:rPr>
          <w:sz w:val="40"/>
          <w:szCs w:val="40"/>
          <w:highlight w:val="none"/>
        </w:rPr>
        <w:t>第三章 采购需求</w:t>
      </w:r>
      <w:bookmarkEnd w:id="229"/>
    </w:p>
    <w:p w14:paraId="72350C0A">
      <w:pPr>
        <w:keepNext w:val="0"/>
        <w:keepLines w:val="0"/>
        <w:pageBreakBefore w:val="0"/>
        <w:widowControl w:val="0"/>
        <w:kinsoku/>
        <w:wordWrap/>
        <w:overflowPunct/>
        <w:topLinePunct w:val="0"/>
        <w:bidi w:val="0"/>
        <w:snapToGrid/>
        <w:spacing w:before="301" w:line="500" w:lineRule="exact"/>
        <w:textAlignment w:val="auto"/>
        <w:rPr>
          <w:rFonts w:hint="eastAsia" w:ascii="宋体" w:hAnsi="宋体" w:cs="宋体"/>
          <w:spacing w:val="-1"/>
          <w:position w:val="17"/>
          <w:sz w:val="24"/>
          <w:szCs w:val="24"/>
          <w:highlight w:val="none"/>
          <w:lang w:val="en-US" w:eastAsia="zh-CN"/>
        </w:rPr>
      </w:pPr>
      <w:r>
        <w:rPr>
          <w:rFonts w:hint="eastAsia" w:ascii="宋体" w:hAnsi="宋体" w:cs="宋体"/>
          <w:spacing w:val="-1"/>
          <w:position w:val="17"/>
          <w:sz w:val="24"/>
          <w:szCs w:val="24"/>
          <w:highlight w:val="none"/>
          <w:lang w:val="en-US" w:eastAsia="zh-CN"/>
        </w:rPr>
        <w:t>说明：</w:t>
      </w:r>
    </w:p>
    <w:p w14:paraId="1364F6FA">
      <w:pPr>
        <w:pStyle w:val="10"/>
        <w:keepNext w:val="0"/>
        <w:keepLines w:val="0"/>
        <w:pageBreakBefore w:val="0"/>
        <w:widowControl w:val="0"/>
        <w:numPr>
          <w:ilvl w:val="0"/>
          <w:numId w:val="0"/>
        </w:numPr>
        <w:kinsoku/>
        <w:wordWrap/>
        <w:overflowPunct/>
        <w:topLinePunct w:val="0"/>
        <w:bidi w:val="0"/>
        <w:snapToGrid/>
        <w:spacing w:line="500" w:lineRule="exact"/>
        <w:ind w:left="358" w:leftChars="0" w:firstLine="0" w:firstLineChars="0"/>
        <w:textAlignment w:val="auto"/>
        <w:rPr>
          <w:rFonts w:hint="eastAsia"/>
          <w:b/>
          <w:bCs/>
          <w:sz w:val="24"/>
          <w:szCs w:val="24"/>
          <w:lang w:val="en-US" w:eastAsia="zh-CN"/>
        </w:rPr>
      </w:pPr>
      <w:r>
        <w:rPr>
          <w:rFonts w:hint="eastAsia" w:ascii="Times New Roman" w:hAnsi="Times New Roman" w:eastAsia="宋体" w:cs="Calibri"/>
          <w:b/>
          <w:bCs/>
          <w:color w:val="000000"/>
          <w:sz w:val="24"/>
          <w:szCs w:val="24"/>
          <w:lang w:val="en-US" w:eastAsia="zh-CN" w:bidi="ar-SA"/>
        </w:rPr>
        <w:t>1.</w:t>
      </w:r>
      <w:r>
        <w:rPr>
          <w:rFonts w:hint="eastAsia"/>
          <w:b/>
          <w:bCs/>
          <w:sz w:val="24"/>
          <w:szCs w:val="24"/>
          <w:lang w:val="en-US" w:eastAsia="zh-CN"/>
        </w:rPr>
        <w:t>本竞争性磋商文件所称中小企业必须符合《政府采购促进中小企业发展管理办法》（财库{2020}46号）的规定。按照《财政部、司法部关于政府采购支持监狱企业发展有关问题的通知》（财库{2014}68号）之规定，监狱企业视同小型、微型企业。按照《财政部 民政部 中国残疾人联合会关于促进残疾人就业政府采购政策的通知》（财库{2017}141号）之规定，残疾人福利性单位视同小型、微型企业。</w:t>
      </w:r>
    </w:p>
    <w:p w14:paraId="33D09616">
      <w:pPr>
        <w:keepNext w:val="0"/>
        <w:keepLines w:val="0"/>
        <w:pageBreakBefore w:val="0"/>
        <w:widowControl w:val="0"/>
        <w:numPr>
          <w:ilvl w:val="0"/>
          <w:numId w:val="0"/>
        </w:numPr>
        <w:kinsoku/>
        <w:wordWrap/>
        <w:overflowPunct/>
        <w:topLinePunct w:val="0"/>
        <w:bidi w:val="0"/>
        <w:snapToGrid/>
        <w:spacing w:line="500" w:lineRule="exact"/>
        <w:ind w:left="358" w:leftChars="0"/>
        <w:textAlignment w:val="auto"/>
        <w:rPr>
          <w:rFonts w:hint="eastAsia" w:ascii="Times New Roman" w:hAnsi="Times New Roman" w:eastAsia="宋体" w:cs="Calibri"/>
          <w:b/>
          <w:bCs/>
          <w:color w:val="000000"/>
          <w:kern w:val="0"/>
          <w:sz w:val="24"/>
          <w:szCs w:val="24"/>
          <w:lang w:val="en-US" w:eastAsia="zh-CN" w:bidi="ar-SA"/>
        </w:rPr>
      </w:pPr>
      <w:r>
        <w:rPr>
          <w:rFonts w:hint="eastAsia" w:ascii="Times New Roman" w:hAnsi="Times New Roman" w:eastAsia="宋体" w:cs="Calibri"/>
          <w:b/>
          <w:bCs/>
          <w:color w:val="000000"/>
          <w:kern w:val="0"/>
          <w:sz w:val="24"/>
          <w:szCs w:val="24"/>
          <w:lang w:val="en-US" w:eastAsia="zh-CN" w:bidi="ar-SA"/>
        </w:rPr>
        <w:t>2.本采购需求中技术要求所使用的标准或应用标准如与供应商所执行的标准不一致时，按最新标准或较高标准执行。</w:t>
      </w:r>
    </w:p>
    <w:p w14:paraId="4949198C">
      <w:pPr>
        <w:keepNext w:val="0"/>
        <w:keepLines w:val="0"/>
        <w:pageBreakBefore w:val="0"/>
        <w:widowControl w:val="0"/>
        <w:numPr>
          <w:ilvl w:val="0"/>
          <w:numId w:val="0"/>
        </w:numPr>
        <w:kinsoku/>
        <w:wordWrap/>
        <w:overflowPunct/>
        <w:topLinePunct w:val="0"/>
        <w:bidi w:val="0"/>
        <w:snapToGrid/>
        <w:spacing w:line="500" w:lineRule="exact"/>
        <w:ind w:left="358" w:leftChars="0"/>
        <w:textAlignment w:val="auto"/>
        <w:rPr>
          <w:rFonts w:hint="eastAsia" w:ascii="Times New Roman" w:hAnsi="Times New Roman" w:eastAsia="宋体" w:cs="Calibri"/>
          <w:b/>
          <w:bCs/>
          <w:color w:val="000000"/>
          <w:kern w:val="0"/>
          <w:sz w:val="24"/>
          <w:szCs w:val="24"/>
          <w:lang w:val="en-US" w:eastAsia="zh-CN" w:bidi="ar-SA"/>
        </w:rPr>
      </w:pPr>
      <w:r>
        <w:rPr>
          <w:rFonts w:hint="eastAsia" w:ascii="Times New Roman" w:hAnsi="Times New Roman" w:eastAsia="宋体" w:cs="Calibri"/>
          <w:b/>
          <w:bCs/>
          <w:color w:val="000000"/>
          <w:kern w:val="0"/>
          <w:sz w:val="24"/>
          <w:szCs w:val="24"/>
          <w:lang w:val="en-US" w:eastAsia="zh-CN" w:bidi="ar-SA"/>
        </w:rPr>
        <w:t>3.本项目标的所属行业：</w:t>
      </w:r>
      <w:r>
        <w:rPr>
          <w:rFonts w:hint="eastAsia" w:ascii="Times New Roman" w:hAnsi="Times New Roman" w:eastAsia="宋体" w:cs="Calibri"/>
          <w:b/>
          <w:bCs/>
          <w:color w:val="000000"/>
          <w:kern w:val="0"/>
          <w:sz w:val="24"/>
          <w:szCs w:val="24"/>
          <w:u w:val="single"/>
          <w:lang w:val="en-US" w:eastAsia="zh-CN" w:bidi="ar-SA"/>
        </w:rPr>
        <w:t>建筑业</w:t>
      </w:r>
    </w:p>
    <w:p w14:paraId="18D7F37E">
      <w:pPr>
        <w:keepNext w:val="0"/>
        <w:keepLines w:val="0"/>
        <w:pageBreakBefore w:val="0"/>
        <w:widowControl w:val="0"/>
        <w:numPr>
          <w:ilvl w:val="0"/>
          <w:numId w:val="0"/>
        </w:numPr>
        <w:kinsoku/>
        <w:wordWrap/>
        <w:overflowPunct/>
        <w:topLinePunct w:val="0"/>
        <w:bidi w:val="0"/>
        <w:snapToGrid/>
        <w:spacing w:line="500" w:lineRule="exact"/>
        <w:ind w:left="358" w:leftChars="0"/>
        <w:textAlignment w:val="auto"/>
        <w:rPr>
          <w:rFonts w:hint="default" w:ascii="Times New Roman" w:hAnsi="Times New Roman" w:eastAsia="宋体" w:cs="Calibri"/>
          <w:b/>
          <w:bCs/>
          <w:color w:val="000000"/>
          <w:kern w:val="0"/>
          <w:sz w:val="24"/>
          <w:szCs w:val="24"/>
          <w:lang w:val="en-US" w:eastAsia="zh-CN" w:bidi="ar-SA"/>
        </w:rPr>
      </w:pPr>
      <w:r>
        <w:rPr>
          <w:rFonts w:hint="eastAsia" w:ascii="Times New Roman" w:hAnsi="Times New Roman" w:eastAsia="宋体" w:cs="Calibri"/>
          <w:b/>
          <w:bCs/>
          <w:color w:val="000000"/>
          <w:kern w:val="0"/>
          <w:sz w:val="24"/>
          <w:szCs w:val="24"/>
          <w:lang w:val="en-US" w:eastAsia="zh-CN" w:bidi="ar-SA"/>
        </w:rPr>
        <w:t>4.“实质性要求”是指竞争性磋商文件中已经指明不满足则竞标无效的条款，或者不能负偏离的条款，或者采购需求中带“▲”的条款。</w:t>
      </w:r>
    </w:p>
    <w:p w14:paraId="5D4A1525">
      <w:pPr>
        <w:spacing w:before="301" w:line="468" w:lineRule="exact"/>
        <w:ind w:firstLine="238" w:firstLineChars="100"/>
        <w:rPr>
          <w:rFonts w:hint="default" w:ascii="宋体" w:hAnsi="宋体" w:eastAsia="宋体" w:cs="宋体"/>
          <w:spacing w:val="-1"/>
          <w:position w:val="17"/>
          <w:sz w:val="24"/>
          <w:szCs w:val="24"/>
          <w:highlight w:val="none"/>
          <w:lang w:val="en-US" w:eastAsia="zh-CN"/>
        </w:rPr>
      </w:pPr>
      <w:r>
        <w:rPr>
          <w:rFonts w:hint="eastAsia" w:ascii="宋体" w:hAnsi="宋体" w:cs="宋体"/>
          <w:spacing w:val="-1"/>
          <w:position w:val="17"/>
          <w:sz w:val="24"/>
          <w:szCs w:val="24"/>
          <w:highlight w:val="none"/>
          <w:lang w:val="en-US" w:eastAsia="zh-CN"/>
        </w:rPr>
        <w:t>一、工程概况：</w:t>
      </w:r>
    </w:p>
    <w:p w14:paraId="35E31850">
      <w:pPr>
        <w:keepNext w:val="0"/>
        <w:keepLines w:val="0"/>
        <w:pageBreakBefore w:val="0"/>
        <w:widowControl w:val="0"/>
        <w:kinsoku/>
        <w:wordWrap/>
        <w:overflowPunct/>
        <w:topLinePunct w:val="0"/>
        <w:autoSpaceDE/>
        <w:autoSpaceDN/>
        <w:bidi w:val="0"/>
        <w:adjustRightInd/>
        <w:snapToGrid/>
        <w:spacing w:before="301" w:line="560" w:lineRule="exact"/>
        <w:ind w:firstLine="238" w:firstLineChars="100"/>
        <w:textAlignment w:val="auto"/>
        <w:rPr>
          <w:rFonts w:hint="eastAsia" w:ascii="宋体" w:hAnsi="宋体" w:eastAsia="宋体" w:cs="宋体"/>
          <w:sz w:val="24"/>
          <w:szCs w:val="24"/>
          <w:highlight w:val="none"/>
          <w:lang w:eastAsia="zh-CN"/>
        </w:rPr>
      </w:pPr>
      <w:r>
        <w:rPr>
          <w:rFonts w:ascii="宋体" w:hAnsi="宋体" w:eastAsia="宋体" w:cs="宋体"/>
          <w:spacing w:val="-1"/>
          <w:position w:val="17"/>
          <w:sz w:val="24"/>
          <w:szCs w:val="24"/>
          <w:highlight w:val="none"/>
        </w:rPr>
        <w:t>工程名称：</w:t>
      </w:r>
      <w:r>
        <w:rPr>
          <w:rFonts w:hint="eastAsia" w:ascii="宋体" w:hAnsi="宋体" w:cs="宋体"/>
          <w:spacing w:val="-1"/>
          <w:position w:val="17"/>
          <w:sz w:val="24"/>
          <w:szCs w:val="24"/>
          <w:highlight w:val="none"/>
          <w:lang w:eastAsia="zh-CN"/>
        </w:rPr>
        <w:t>柳江区百朋镇螺蛳粉原材料特色产业建设项目</w:t>
      </w:r>
    </w:p>
    <w:p w14:paraId="3992A6BB">
      <w:pPr>
        <w:keepNext w:val="0"/>
        <w:keepLines w:val="0"/>
        <w:pageBreakBefore w:val="0"/>
        <w:widowControl w:val="0"/>
        <w:kinsoku/>
        <w:wordWrap/>
        <w:overflowPunct/>
        <w:topLinePunct w:val="0"/>
        <w:autoSpaceDE/>
        <w:autoSpaceDN/>
        <w:bidi w:val="0"/>
        <w:adjustRightInd/>
        <w:snapToGrid/>
        <w:spacing w:line="560" w:lineRule="exact"/>
        <w:ind w:left="41" w:firstLine="238" w:firstLineChars="100"/>
        <w:textAlignment w:val="auto"/>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建设地点：</w:t>
      </w:r>
      <w:r>
        <w:rPr>
          <w:rFonts w:hint="eastAsia" w:ascii="宋体" w:hAnsi="宋体" w:cs="宋体"/>
          <w:spacing w:val="-1"/>
          <w:sz w:val="24"/>
          <w:szCs w:val="24"/>
          <w:highlight w:val="none"/>
          <w:lang w:val="en-US" w:eastAsia="zh-CN"/>
        </w:rPr>
        <w:t>柳江区百朋镇</w:t>
      </w:r>
    </w:p>
    <w:p w14:paraId="09335A4F">
      <w:pPr>
        <w:keepNext w:val="0"/>
        <w:keepLines w:val="0"/>
        <w:pageBreakBefore w:val="0"/>
        <w:widowControl w:val="0"/>
        <w:kinsoku/>
        <w:wordWrap/>
        <w:overflowPunct/>
        <w:topLinePunct w:val="0"/>
        <w:autoSpaceDE/>
        <w:autoSpaceDN/>
        <w:bidi w:val="0"/>
        <w:adjustRightInd/>
        <w:snapToGrid/>
        <w:spacing w:before="180" w:line="560" w:lineRule="exact"/>
        <w:ind w:left="42" w:firstLine="240" w:firstLineChars="100"/>
        <w:textAlignment w:val="auto"/>
        <w:rPr>
          <w:rFonts w:ascii="宋体" w:hAnsi="宋体" w:eastAsia="宋体" w:cs="宋体"/>
          <w:spacing w:val="-2"/>
          <w:sz w:val="24"/>
          <w:szCs w:val="24"/>
          <w:highlight w:val="none"/>
        </w:rPr>
      </w:pPr>
      <w:r>
        <w:rPr>
          <w:rFonts w:hint="eastAsia" w:ascii="Times New Roman" w:hAnsi="Times New Roman" w:eastAsia="宋体" w:cs="Calibri"/>
          <w:color w:val="000000"/>
          <w:kern w:val="0"/>
          <w:sz w:val="24"/>
          <w:szCs w:val="24"/>
          <w:highlight w:val="none"/>
          <w:lang w:val="en-US" w:eastAsia="zh-CN" w:bidi="ar-SA"/>
        </w:rPr>
        <w:t>▲</w:t>
      </w:r>
      <w:r>
        <w:rPr>
          <w:rFonts w:ascii="宋体" w:hAnsi="宋体" w:eastAsia="宋体" w:cs="宋体"/>
          <w:spacing w:val="-2"/>
          <w:sz w:val="24"/>
          <w:szCs w:val="24"/>
          <w:highlight w:val="none"/>
        </w:rPr>
        <w:t>质量标准：合格</w:t>
      </w:r>
    </w:p>
    <w:p w14:paraId="3A6C0673">
      <w:pPr>
        <w:keepNext w:val="0"/>
        <w:keepLines w:val="0"/>
        <w:pageBreakBefore w:val="0"/>
        <w:widowControl w:val="0"/>
        <w:kinsoku/>
        <w:wordWrap/>
        <w:overflowPunct/>
        <w:topLinePunct w:val="0"/>
        <w:autoSpaceDE/>
        <w:autoSpaceDN/>
        <w:bidi w:val="0"/>
        <w:adjustRightInd/>
        <w:snapToGrid/>
        <w:spacing w:before="180" w:line="560" w:lineRule="exact"/>
        <w:ind w:left="42" w:firstLine="240" w:firstLineChars="100"/>
        <w:textAlignment w:val="auto"/>
        <w:rPr>
          <w:rFonts w:hint="default" w:ascii="宋体" w:hAnsi="宋体" w:eastAsia="宋体" w:cs="宋体"/>
          <w:sz w:val="24"/>
          <w:szCs w:val="24"/>
          <w:highlight w:val="none"/>
          <w:lang w:val="en-US" w:eastAsia="zh-CN"/>
        </w:rPr>
      </w:pPr>
      <w:r>
        <w:rPr>
          <w:rFonts w:hint="eastAsia" w:ascii="Times New Roman" w:hAnsi="Times New Roman" w:eastAsia="宋体" w:cs="Calibri"/>
          <w:color w:val="auto"/>
          <w:kern w:val="0"/>
          <w:sz w:val="24"/>
          <w:szCs w:val="24"/>
          <w:highlight w:val="none"/>
          <w:lang w:val="en-US" w:eastAsia="zh-CN" w:bidi="ar-SA"/>
        </w:rPr>
        <w:t>▲</w:t>
      </w:r>
      <w:r>
        <w:rPr>
          <w:rFonts w:hint="eastAsia" w:ascii="宋体" w:hAnsi="宋体" w:cs="宋体"/>
          <w:color w:val="auto"/>
          <w:spacing w:val="-2"/>
          <w:sz w:val="24"/>
          <w:szCs w:val="24"/>
          <w:highlight w:val="none"/>
          <w:lang w:val="en-US" w:eastAsia="zh-CN"/>
        </w:rPr>
        <w:t>工期：</w:t>
      </w:r>
      <w:r>
        <w:rPr>
          <w:rFonts w:hint="eastAsia" w:ascii="宋体" w:hAnsi="宋体" w:cs="宋体"/>
          <w:color w:val="auto"/>
          <w:spacing w:val="-2"/>
          <w:sz w:val="24"/>
          <w:szCs w:val="24"/>
          <w:highlight w:val="none"/>
          <w:u w:val="single"/>
          <w:lang w:val="en-US" w:eastAsia="zh-CN"/>
        </w:rPr>
        <w:t>120</w:t>
      </w:r>
      <w:r>
        <w:rPr>
          <w:rFonts w:hint="eastAsia" w:ascii="宋体" w:hAnsi="宋体" w:cs="宋体"/>
          <w:color w:val="auto"/>
          <w:spacing w:val="-2"/>
          <w:sz w:val="24"/>
          <w:szCs w:val="24"/>
          <w:highlight w:val="none"/>
          <w:lang w:val="en-US" w:eastAsia="zh-CN"/>
        </w:rPr>
        <w:t>日历天</w:t>
      </w:r>
    </w:p>
    <w:p w14:paraId="31201DD7">
      <w:pPr>
        <w:keepNext w:val="0"/>
        <w:keepLines w:val="0"/>
        <w:pageBreakBefore w:val="0"/>
        <w:widowControl w:val="0"/>
        <w:kinsoku/>
        <w:wordWrap/>
        <w:overflowPunct/>
        <w:topLinePunct w:val="0"/>
        <w:autoSpaceDE/>
        <w:autoSpaceDN/>
        <w:bidi w:val="0"/>
        <w:adjustRightInd/>
        <w:snapToGrid/>
        <w:spacing w:before="1" w:line="560" w:lineRule="exact"/>
        <w:ind w:left="42" w:firstLine="236" w:firstLineChars="100"/>
        <w:textAlignment w:val="auto"/>
        <w:rPr>
          <w:rFonts w:ascii="宋体" w:hAnsi="宋体" w:eastAsia="宋体" w:cs="宋体"/>
          <w:sz w:val="24"/>
          <w:szCs w:val="24"/>
          <w:highlight w:val="none"/>
        </w:rPr>
      </w:pPr>
      <w:r>
        <w:rPr>
          <w:rFonts w:ascii="宋体" w:hAnsi="宋体" w:eastAsia="宋体" w:cs="宋体"/>
          <w:spacing w:val="-2"/>
          <w:sz w:val="24"/>
          <w:szCs w:val="24"/>
          <w:highlight w:val="none"/>
        </w:rPr>
        <w:t>资金来源：财政资金；</w:t>
      </w:r>
    </w:p>
    <w:p w14:paraId="262665C4">
      <w:pPr>
        <w:keepNext w:val="0"/>
        <w:keepLines w:val="0"/>
        <w:pageBreakBefore w:val="0"/>
        <w:widowControl w:val="0"/>
        <w:kinsoku/>
        <w:wordWrap/>
        <w:overflowPunct/>
        <w:topLinePunct w:val="0"/>
        <w:autoSpaceDE/>
        <w:autoSpaceDN/>
        <w:bidi w:val="0"/>
        <w:adjustRightInd/>
        <w:snapToGrid/>
        <w:spacing w:before="183" w:line="560" w:lineRule="exact"/>
        <w:ind w:left="40" w:firstLine="246" w:firstLineChars="100"/>
        <w:textAlignment w:val="auto"/>
        <w:rPr>
          <w:rFonts w:hint="eastAsia" w:ascii="宋体" w:hAnsi="宋体" w:eastAsia="宋体" w:cs="宋体"/>
          <w:sz w:val="24"/>
          <w:szCs w:val="24"/>
          <w:highlight w:val="none"/>
          <w:lang w:val="en-US" w:eastAsia="zh-CN"/>
        </w:rPr>
      </w:pPr>
      <w:r>
        <w:rPr>
          <w:rFonts w:ascii="宋体" w:hAnsi="宋体" w:eastAsia="宋体" w:cs="宋体"/>
          <w:spacing w:val="3"/>
          <w:sz w:val="24"/>
          <w:szCs w:val="24"/>
          <w:highlight w:val="none"/>
        </w:rPr>
        <w:t>采购总预算控制价：</w:t>
      </w:r>
      <w:r>
        <w:rPr>
          <w:rFonts w:hint="eastAsia" w:ascii="宋体" w:hAnsi="宋体" w:eastAsia="宋体" w:cs="宋体"/>
          <w:spacing w:val="3"/>
          <w:sz w:val="24"/>
          <w:szCs w:val="24"/>
          <w:highlight w:val="none"/>
        </w:rPr>
        <w:t>1048778.78</w:t>
      </w:r>
      <w:r>
        <w:rPr>
          <w:rFonts w:hint="eastAsia" w:ascii="宋体" w:hAnsi="宋体" w:cs="宋体"/>
          <w:spacing w:val="3"/>
          <w:sz w:val="24"/>
          <w:szCs w:val="24"/>
          <w:highlight w:val="none"/>
          <w:lang w:val="en-US" w:eastAsia="zh-CN"/>
        </w:rPr>
        <w:t>元</w:t>
      </w:r>
    </w:p>
    <w:p w14:paraId="5893EAD8">
      <w:pPr>
        <w:keepNext w:val="0"/>
        <w:keepLines w:val="0"/>
        <w:pageBreakBefore w:val="0"/>
        <w:widowControl w:val="0"/>
        <w:kinsoku/>
        <w:wordWrap/>
        <w:overflowPunct/>
        <w:topLinePunct w:val="0"/>
        <w:autoSpaceDE/>
        <w:autoSpaceDN/>
        <w:bidi w:val="0"/>
        <w:adjustRightInd/>
        <w:snapToGrid/>
        <w:spacing w:before="278" w:line="560" w:lineRule="exact"/>
        <w:ind w:left="43" w:firstLine="240" w:firstLineChars="100"/>
        <w:textAlignment w:val="auto"/>
        <w:rPr>
          <w:rFonts w:ascii="宋体" w:hAnsi="宋体" w:eastAsia="宋体" w:cs="宋体"/>
          <w:spacing w:val="-1"/>
          <w:sz w:val="24"/>
          <w:szCs w:val="24"/>
          <w:highlight w:val="none"/>
        </w:rPr>
        <w:sectPr>
          <w:footerReference r:id="rId12" w:type="default"/>
          <w:pgSz w:w="11911" w:h="16838"/>
          <w:pgMar w:top="720" w:right="720" w:bottom="720" w:left="720" w:header="0" w:footer="998" w:gutter="0"/>
          <w:pgNumType w:fmt="decimal"/>
          <w:cols w:space="0" w:num="1"/>
          <w:rtlGutter w:val="0"/>
          <w:docGrid w:linePitch="0" w:charSpace="0"/>
        </w:sectPr>
      </w:pPr>
      <w:r>
        <w:rPr>
          <w:rFonts w:ascii="宋体" w:hAnsi="宋体" w:eastAsia="宋体" w:cs="宋体"/>
          <w:sz w:val="24"/>
          <w:szCs w:val="24"/>
          <w:highlight w:val="none"/>
        </w:rPr>
        <w:t>招标概况、范围、建设规模及内容及要求：</w:t>
      </w:r>
      <w:r>
        <w:rPr>
          <w:rFonts w:hint="eastAsia" w:ascii="宋体" w:hAnsi="宋体" w:eastAsia="宋体" w:cs="宋体"/>
          <w:sz w:val="24"/>
          <w:szCs w:val="24"/>
          <w:highlight w:val="none"/>
        </w:rPr>
        <w:t>2025年完成标准化木耳种植基地建设，包括10亩标准化大棚建设、水电安装、土地整治、产业道路等建设。</w:t>
      </w:r>
    </w:p>
    <w:p w14:paraId="7E01A5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付款条件：本项目主要设备（材料）到达现场后，支付签约合同价的30%作为预付款，其余按进度支付，主体基本完成后支付合同价的80%，结算审定后，工程款支付至结算总价的97%。保留工程结算价的3%作为质量保证（保修）金，待缺陷责任期满后退还（无息）。</w:t>
      </w:r>
    </w:p>
    <w:p w14:paraId="49218B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highlight w:val="none"/>
          <w:lang w:val="en-US" w:eastAsia="zh-CN"/>
        </w:rPr>
      </w:pPr>
      <w:r>
        <w:rPr>
          <w:rFonts w:hint="eastAsia"/>
          <w:sz w:val="24"/>
          <w:szCs w:val="24"/>
          <w:highlight w:val="none"/>
          <w:lang w:val="en-US" w:eastAsia="zh-CN"/>
        </w:rPr>
        <w:t>▲缺陷责任期：12个月，自工程竣工验收合格之日起计算。</w:t>
      </w:r>
    </w:p>
    <w:p w14:paraId="1F03F0F7">
      <w:pPr>
        <w:rPr>
          <w:rFonts w:hint="eastAsia"/>
          <w:sz w:val="28"/>
          <w:szCs w:val="36"/>
          <w:highlight w:val="none"/>
        </w:rPr>
      </w:pPr>
      <w:bookmarkStart w:id="230" w:name="_Toc3156"/>
      <w:bookmarkStart w:id="231" w:name="_Toc7332"/>
      <w:bookmarkStart w:id="232" w:name="_Toc23048"/>
      <w:bookmarkStart w:id="233" w:name="_Toc23515"/>
      <w:bookmarkStart w:id="234" w:name="_Toc1714"/>
      <w:bookmarkStart w:id="235" w:name="_Toc80886937"/>
      <w:bookmarkStart w:id="236" w:name="_Toc30071"/>
      <w:bookmarkStart w:id="237" w:name="_Toc6975"/>
      <w:bookmarkStart w:id="238" w:name="_Toc11118"/>
      <w:bookmarkStart w:id="239" w:name="_Toc9161"/>
      <w:bookmarkStart w:id="240" w:name="_Toc23745"/>
      <w:bookmarkStart w:id="241" w:name="_Toc13350"/>
      <w:bookmarkStart w:id="242" w:name="_Toc8181"/>
      <w:r>
        <w:rPr>
          <w:rFonts w:hint="eastAsia"/>
          <w:sz w:val="28"/>
          <w:szCs w:val="36"/>
          <w:highlight w:val="none"/>
        </w:rPr>
        <w:br w:type="page"/>
      </w:r>
    </w:p>
    <w:p w14:paraId="1CB226F3">
      <w:pPr>
        <w:outlineLvl w:val="0"/>
        <w:rPr>
          <w:rFonts w:ascii="宋体" w:hAnsi="宋体" w:cs="宋体"/>
          <w:szCs w:val="32"/>
        </w:rPr>
      </w:pPr>
      <w:r>
        <w:rPr>
          <w:rFonts w:hint="eastAsia"/>
          <w:sz w:val="28"/>
          <w:szCs w:val="36"/>
        </w:rPr>
        <w:t>附件：</w:t>
      </w:r>
      <w:bookmarkEnd w:id="230"/>
      <w:bookmarkEnd w:id="231"/>
      <w:bookmarkEnd w:id="232"/>
      <w:bookmarkEnd w:id="233"/>
      <w:bookmarkEnd w:id="234"/>
    </w:p>
    <w:p w14:paraId="7E474282">
      <w:pPr>
        <w:jc w:val="center"/>
        <w:outlineLvl w:val="0"/>
        <w:rPr>
          <w:sz w:val="28"/>
          <w:szCs w:val="36"/>
        </w:rPr>
      </w:pPr>
      <w:bookmarkStart w:id="243" w:name="_Toc23678"/>
      <w:bookmarkStart w:id="244" w:name="_Toc15838"/>
      <w:bookmarkStart w:id="245" w:name="_Toc2146"/>
      <w:bookmarkStart w:id="246" w:name="_Toc30846"/>
      <w:bookmarkStart w:id="247" w:name="_Toc2308"/>
      <w:r>
        <w:rPr>
          <w:rFonts w:hint="eastAsia"/>
          <w:sz w:val="28"/>
          <w:szCs w:val="36"/>
        </w:rPr>
        <w:t>中小微企业划型标准</w:t>
      </w:r>
      <w:bookmarkEnd w:id="243"/>
      <w:bookmarkEnd w:id="244"/>
      <w:bookmarkEnd w:id="245"/>
      <w:bookmarkEnd w:id="246"/>
      <w:bookmarkEnd w:id="247"/>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F410A8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AC89394">
            <w:pPr>
              <w:widowControl/>
              <w:jc w:val="left"/>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4C1720F2">
            <w:pPr>
              <w:widowControl/>
              <w:jc w:val="left"/>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339EFD7F">
            <w:pPr>
              <w:widowControl/>
              <w:jc w:val="left"/>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673D2763">
            <w:pPr>
              <w:widowControl/>
              <w:jc w:val="left"/>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vAlign w:val="center"/>
          </w:tcPr>
          <w:p w14:paraId="33F47C0C">
            <w:pPr>
              <w:widowControl/>
              <w:jc w:val="left"/>
              <w:rPr>
                <w:rFonts w:ascii="宋体" w:hAnsi="宋体" w:cs="宋体"/>
                <w:b/>
                <w:kern w:val="0"/>
                <w:sz w:val="24"/>
              </w:rPr>
            </w:pPr>
            <w:r>
              <w:rPr>
                <w:rFonts w:hint="eastAsia" w:ascii="宋体" w:hAnsi="宋体" w:cs="宋体"/>
                <w:b/>
                <w:kern w:val="0"/>
                <w:sz w:val="24"/>
              </w:rPr>
              <w:t>小型</w:t>
            </w:r>
          </w:p>
        </w:tc>
        <w:tc>
          <w:tcPr>
            <w:tcW w:w="1134" w:type="dxa"/>
            <w:tcBorders>
              <w:top w:val="single" w:color="auto" w:sz="4" w:space="0"/>
              <w:left w:val="nil"/>
              <w:bottom w:val="single" w:color="auto" w:sz="4" w:space="0"/>
              <w:right w:val="single" w:color="auto" w:sz="4" w:space="0"/>
            </w:tcBorders>
            <w:vAlign w:val="center"/>
          </w:tcPr>
          <w:p w14:paraId="1C35655D">
            <w:pPr>
              <w:widowControl/>
              <w:jc w:val="left"/>
              <w:rPr>
                <w:rFonts w:ascii="宋体" w:hAnsi="宋体" w:cs="宋体"/>
                <w:b/>
                <w:kern w:val="0"/>
                <w:sz w:val="24"/>
              </w:rPr>
            </w:pPr>
            <w:r>
              <w:rPr>
                <w:rFonts w:hint="eastAsia" w:ascii="宋体" w:hAnsi="宋体" w:cs="宋体"/>
                <w:b/>
                <w:kern w:val="0"/>
                <w:sz w:val="24"/>
              </w:rPr>
              <w:t>微型</w:t>
            </w:r>
          </w:p>
        </w:tc>
      </w:tr>
      <w:tr w14:paraId="500B02DD">
        <w:tblPrEx>
          <w:tblCellMar>
            <w:top w:w="0" w:type="dxa"/>
            <w:left w:w="108" w:type="dxa"/>
            <w:bottom w:w="0" w:type="dxa"/>
            <w:right w:w="108" w:type="dxa"/>
          </w:tblCellMar>
        </w:tblPrEx>
        <w:trPr>
          <w:trHeight w:val="397" w:hRule="atLeast"/>
        </w:trPr>
        <w:tc>
          <w:tcPr>
            <w:tcW w:w="1985" w:type="dxa"/>
            <w:tcBorders>
              <w:top w:val="nil"/>
              <w:left w:val="single" w:color="auto" w:sz="4" w:space="0"/>
              <w:bottom w:val="single" w:color="auto" w:sz="4" w:space="0"/>
              <w:right w:val="single" w:color="auto" w:sz="4" w:space="0"/>
            </w:tcBorders>
            <w:vAlign w:val="center"/>
          </w:tcPr>
          <w:p w14:paraId="5F5BAB41">
            <w:pPr>
              <w:widowControl/>
              <w:jc w:val="center"/>
              <w:rPr>
                <w:rFonts w:ascii="宋体" w:hAnsi="宋体" w:cs="宋体"/>
                <w:b/>
                <w:bCs/>
                <w:kern w:val="0"/>
                <w:sz w:val="20"/>
                <w:szCs w:val="20"/>
              </w:rPr>
            </w:pPr>
            <w:r>
              <w:rPr>
                <w:rFonts w:hint="eastAsia" w:ascii="宋体" w:hAnsi="宋体" w:cs="宋体"/>
                <w:b/>
                <w:bCs/>
                <w:kern w:val="0"/>
                <w:sz w:val="20"/>
                <w:szCs w:val="20"/>
              </w:rPr>
              <w:t>农、林、牧、渔</w:t>
            </w:r>
          </w:p>
        </w:tc>
        <w:tc>
          <w:tcPr>
            <w:tcW w:w="1984" w:type="dxa"/>
            <w:tcBorders>
              <w:top w:val="nil"/>
              <w:left w:val="nil"/>
              <w:bottom w:val="single" w:color="auto" w:sz="4" w:space="0"/>
              <w:right w:val="single" w:color="auto" w:sz="4" w:space="0"/>
            </w:tcBorders>
            <w:vAlign w:val="center"/>
          </w:tcPr>
          <w:p w14:paraId="20FE77C2">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7781464C">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7D6637D7">
            <w:pPr>
              <w:widowControl/>
              <w:jc w:val="left"/>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vAlign w:val="center"/>
          </w:tcPr>
          <w:p w14:paraId="7123A74E">
            <w:pPr>
              <w:widowControl/>
              <w:jc w:val="left"/>
              <w:rPr>
                <w:rFonts w:ascii="宋体" w:hAnsi="宋体" w:cs="宋体"/>
                <w:kern w:val="0"/>
                <w:sz w:val="18"/>
                <w:szCs w:val="18"/>
              </w:rPr>
            </w:pPr>
            <w:r>
              <w:rPr>
                <w:rFonts w:hint="eastAsia" w:ascii="宋体" w:hAnsi="宋体" w:cs="宋体"/>
                <w:kern w:val="0"/>
                <w:sz w:val="18"/>
                <w:szCs w:val="18"/>
              </w:rPr>
              <w:t>50≤Y＜500</w:t>
            </w:r>
          </w:p>
        </w:tc>
        <w:tc>
          <w:tcPr>
            <w:tcW w:w="1134" w:type="dxa"/>
            <w:tcBorders>
              <w:top w:val="nil"/>
              <w:left w:val="nil"/>
              <w:bottom w:val="single" w:color="auto" w:sz="4" w:space="0"/>
              <w:right w:val="single" w:color="auto" w:sz="4" w:space="0"/>
            </w:tcBorders>
            <w:vAlign w:val="center"/>
          </w:tcPr>
          <w:p w14:paraId="5ACAC7AC">
            <w:pPr>
              <w:widowControl/>
              <w:jc w:val="left"/>
              <w:rPr>
                <w:rFonts w:ascii="宋体" w:hAnsi="宋体" w:cs="宋体"/>
                <w:kern w:val="0"/>
                <w:sz w:val="18"/>
                <w:szCs w:val="18"/>
              </w:rPr>
            </w:pPr>
            <w:r>
              <w:rPr>
                <w:rFonts w:hint="eastAsia" w:ascii="宋体" w:hAnsi="宋体" w:cs="宋体"/>
                <w:kern w:val="0"/>
                <w:sz w:val="18"/>
                <w:szCs w:val="18"/>
              </w:rPr>
              <w:t>Y＜50</w:t>
            </w:r>
          </w:p>
        </w:tc>
      </w:tr>
      <w:tr w14:paraId="55A976FA">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177638C3">
            <w:pPr>
              <w:widowControl/>
              <w:jc w:val="center"/>
              <w:rPr>
                <w:rFonts w:ascii="宋体" w:hAnsi="宋体" w:cs="宋体"/>
                <w:b/>
                <w:bCs/>
                <w:kern w:val="0"/>
                <w:sz w:val="20"/>
                <w:szCs w:val="20"/>
              </w:rPr>
            </w:pPr>
            <w:r>
              <w:rPr>
                <w:rFonts w:hint="eastAsia" w:ascii="宋体" w:hAnsi="宋体" w:cs="宋体"/>
                <w:b/>
                <w:bCs/>
                <w:kern w:val="0"/>
                <w:sz w:val="20"/>
                <w:szCs w:val="20"/>
              </w:rPr>
              <w:t>工业</w:t>
            </w:r>
          </w:p>
        </w:tc>
        <w:tc>
          <w:tcPr>
            <w:tcW w:w="1984" w:type="dxa"/>
            <w:tcBorders>
              <w:top w:val="nil"/>
              <w:left w:val="nil"/>
              <w:bottom w:val="single" w:color="auto" w:sz="4" w:space="0"/>
              <w:right w:val="single" w:color="auto" w:sz="4" w:space="0"/>
            </w:tcBorders>
            <w:vAlign w:val="center"/>
          </w:tcPr>
          <w:p w14:paraId="010DF87C">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6A7024AF">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76C54907">
            <w:pPr>
              <w:widowControl/>
              <w:jc w:val="left"/>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vAlign w:val="center"/>
          </w:tcPr>
          <w:p w14:paraId="54143397">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36818131">
            <w:pPr>
              <w:widowControl/>
              <w:jc w:val="left"/>
              <w:rPr>
                <w:rFonts w:ascii="宋体" w:hAnsi="宋体" w:cs="宋体"/>
                <w:kern w:val="0"/>
                <w:sz w:val="18"/>
                <w:szCs w:val="18"/>
              </w:rPr>
            </w:pPr>
            <w:r>
              <w:rPr>
                <w:rFonts w:hint="eastAsia" w:ascii="宋体" w:hAnsi="宋体" w:cs="宋体"/>
                <w:kern w:val="0"/>
                <w:sz w:val="18"/>
                <w:szCs w:val="18"/>
              </w:rPr>
              <w:t>X＜20</w:t>
            </w:r>
          </w:p>
        </w:tc>
      </w:tr>
      <w:tr w14:paraId="6430ABC7">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347EFC0D">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5ABA0E4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3C54F5F">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0912D51">
            <w:pPr>
              <w:widowControl/>
              <w:jc w:val="left"/>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vAlign w:val="center"/>
          </w:tcPr>
          <w:p w14:paraId="061ECC30">
            <w:pPr>
              <w:widowControl/>
              <w:jc w:val="left"/>
              <w:rPr>
                <w:rFonts w:ascii="宋体" w:hAnsi="宋体" w:cs="宋体"/>
                <w:kern w:val="0"/>
                <w:sz w:val="18"/>
                <w:szCs w:val="18"/>
              </w:rPr>
            </w:pPr>
            <w:r>
              <w:rPr>
                <w:rFonts w:hint="eastAsia" w:ascii="宋体" w:hAnsi="宋体" w:cs="宋体"/>
                <w:kern w:val="0"/>
                <w:sz w:val="18"/>
                <w:szCs w:val="18"/>
              </w:rPr>
              <w:t>300≤Y＜2000</w:t>
            </w:r>
          </w:p>
        </w:tc>
        <w:tc>
          <w:tcPr>
            <w:tcW w:w="1134" w:type="dxa"/>
            <w:tcBorders>
              <w:top w:val="nil"/>
              <w:left w:val="nil"/>
              <w:bottom w:val="single" w:color="auto" w:sz="4" w:space="0"/>
              <w:right w:val="single" w:color="auto" w:sz="4" w:space="0"/>
            </w:tcBorders>
            <w:vAlign w:val="center"/>
          </w:tcPr>
          <w:p w14:paraId="09960B84">
            <w:pPr>
              <w:widowControl/>
              <w:jc w:val="left"/>
              <w:rPr>
                <w:rFonts w:ascii="宋体" w:hAnsi="宋体" w:cs="宋体"/>
                <w:kern w:val="0"/>
                <w:sz w:val="18"/>
                <w:szCs w:val="18"/>
              </w:rPr>
            </w:pPr>
            <w:r>
              <w:rPr>
                <w:rFonts w:hint="eastAsia" w:ascii="宋体" w:hAnsi="宋体" w:cs="宋体"/>
                <w:kern w:val="0"/>
                <w:sz w:val="18"/>
                <w:szCs w:val="18"/>
              </w:rPr>
              <w:t>Y＜300</w:t>
            </w:r>
          </w:p>
        </w:tc>
      </w:tr>
      <w:tr w14:paraId="206EE7C9">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65C2C288">
            <w:pPr>
              <w:widowControl/>
              <w:jc w:val="center"/>
              <w:rPr>
                <w:rFonts w:ascii="宋体" w:hAnsi="宋体" w:cs="宋体"/>
                <w:b/>
                <w:bCs/>
                <w:kern w:val="0"/>
                <w:sz w:val="20"/>
                <w:szCs w:val="20"/>
              </w:rPr>
            </w:pPr>
            <w:r>
              <w:rPr>
                <w:rFonts w:hint="eastAsia" w:ascii="宋体" w:hAnsi="宋体" w:cs="宋体"/>
                <w:b/>
                <w:bCs/>
                <w:kern w:val="0"/>
                <w:sz w:val="20"/>
                <w:szCs w:val="20"/>
              </w:rPr>
              <w:t>建筑业</w:t>
            </w:r>
          </w:p>
        </w:tc>
        <w:tc>
          <w:tcPr>
            <w:tcW w:w="1984" w:type="dxa"/>
            <w:tcBorders>
              <w:top w:val="nil"/>
              <w:left w:val="nil"/>
              <w:bottom w:val="single" w:color="auto" w:sz="4" w:space="0"/>
              <w:right w:val="single" w:color="auto" w:sz="4" w:space="0"/>
            </w:tcBorders>
            <w:vAlign w:val="center"/>
          </w:tcPr>
          <w:p w14:paraId="7D1BE7E5">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0901B67C">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408FD02E">
            <w:pPr>
              <w:widowControl/>
              <w:jc w:val="left"/>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vAlign w:val="center"/>
          </w:tcPr>
          <w:p w14:paraId="017459ED">
            <w:pPr>
              <w:widowControl/>
              <w:jc w:val="left"/>
              <w:rPr>
                <w:rFonts w:ascii="宋体" w:hAnsi="宋体" w:cs="宋体"/>
                <w:kern w:val="0"/>
                <w:sz w:val="18"/>
                <w:szCs w:val="18"/>
              </w:rPr>
            </w:pPr>
            <w:r>
              <w:rPr>
                <w:rFonts w:hint="eastAsia" w:ascii="宋体" w:hAnsi="宋体" w:cs="宋体"/>
                <w:kern w:val="0"/>
                <w:sz w:val="18"/>
                <w:szCs w:val="18"/>
              </w:rPr>
              <w:t>300≤Y＜6000</w:t>
            </w:r>
          </w:p>
        </w:tc>
        <w:tc>
          <w:tcPr>
            <w:tcW w:w="1134" w:type="dxa"/>
            <w:tcBorders>
              <w:top w:val="nil"/>
              <w:left w:val="nil"/>
              <w:bottom w:val="single" w:color="auto" w:sz="4" w:space="0"/>
              <w:right w:val="single" w:color="auto" w:sz="4" w:space="0"/>
            </w:tcBorders>
            <w:vAlign w:val="center"/>
          </w:tcPr>
          <w:p w14:paraId="3A955C90">
            <w:pPr>
              <w:widowControl/>
              <w:jc w:val="left"/>
              <w:rPr>
                <w:rFonts w:ascii="宋体" w:hAnsi="宋体" w:cs="宋体"/>
                <w:kern w:val="0"/>
                <w:sz w:val="18"/>
                <w:szCs w:val="18"/>
              </w:rPr>
            </w:pPr>
            <w:r>
              <w:rPr>
                <w:rFonts w:hint="eastAsia" w:ascii="宋体" w:hAnsi="宋体" w:cs="宋体"/>
                <w:kern w:val="0"/>
                <w:sz w:val="18"/>
                <w:szCs w:val="18"/>
              </w:rPr>
              <w:t>Y＜300</w:t>
            </w:r>
          </w:p>
        </w:tc>
      </w:tr>
      <w:tr w14:paraId="39A9A5CD">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32CE3366">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6A2C21D4">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277985D9">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0231CFBD">
            <w:pPr>
              <w:widowControl/>
              <w:jc w:val="left"/>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vAlign w:val="center"/>
          </w:tcPr>
          <w:p w14:paraId="17FAB498">
            <w:pPr>
              <w:widowControl/>
              <w:jc w:val="left"/>
              <w:rPr>
                <w:rFonts w:ascii="宋体" w:hAnsi="宋体" w:cs="宋体"/>
                <w:kern w:val="0"/>
                <w:sz w:val="18"/>
                <w:szCs w:val="18"/>
              </w:rPr>
            </w:pPr>
            <w:r>
              <w:rPr>
                <w:rFonts w:hint="eastAsia" w:ascii="宋体" w:hAnsi="宋体" w:cs="宋体"/>
                <w:kern w:val="0"/>
                <w:sz w:val="18"/>
                <w:szCs w:val="18"/>
              </w:rPr>
              <w:t>300≤Z＜5000</w:t>
            </w:r>
          </w:p>
        </w:tc>
        <w:tc>
          <w:tcPr>
            <w:tcW w:w="1134" w:type="dxa"/>
            <w:tcBorders>
              <w:top w:val="nil"/>
              <w:left w:val="nil"/>
              <w:bottom w:val="single" w:color="auto" w:sz="4" w:space="0"/>
              <w:right w:val="single" w:color="auto" w:sz="4" w:space="0"/>
            </w:tcBorders>
            <w:vAlign w:val="center"/>
          </w:tcPr>
          <w:p w14:paraId="6421BBE4">
            <w:pPr>
              <w:widowControl/>
              <w:jc w:val="left"/>
              <w:rPr>
                <w:rFonts w:ascii="宋体" w:hAnsi="宋体" w:cs="宋体"/>
                <w:kern w:val="0"/>
                <w:sz w:val="18"/>
                <w:szCs w:val="18"/>
              </w:rPr>
            </w:pPr>
            <w:r>
              <w:rPr>
                <w:rFonts w:hint="eastAsia" w:ascii="宋体" w:hAnsi="宋体" w:cs="宋体"/>
                <w:kern w:val="0"/>
                <w:sz w:val="18"/>
                <w:szCs w:val="18"/>
              </w:rPr>
              <w:t>Z＜300</w:t>
            </w:r>
          </w:p>
        </w:tc>
      </w:tr>
      <w:tr w14:paraId="3FB61732">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46FC5A3A">
            <w:pPr>
              <w:widowControl/>
              <w:jc w:val="center"/>
              <w:rPr>
                <w:rFonts w:ascii="宋体" w:hAnsi="宋体" w:cs="宋体"/>
                <w:b/>
                <w:bCs/>
                <w:kern w:val="0"/>
                <w:sz w:val="20"/>
                <w:szCs w:val="20"/>
              </w:rPr>
            </w:pPr>
            <w:r>
              <w:rPr>
                <w:rFonts w:hint="eastAsia" w:ascii="宋体" w:hAnsi="宋体" w:cs="宋体"/>
                <w:b/>
                <w:bCs/>
                <w:kern w:val="0"/>
                <w:sz w:val="20"/>
                <w:szCs w:val="20"/>
              </w:rPr>
              <w:t>批发业</w:t>
            </w:r>
          </w:p>
        </w:tc>
        <w:tc>
          <w:tcPr>
            <w:tcW w:w="1984" w:type="dxa"/>
            <w:tcBorders>
              <w:top w:val="nil"/>
              <w:left w:val="nil"/>
              <w:bottom w:val="single" w:color="auto" w:sz="4" w:space="0"/>
              <w:right w:val="single" w:color="auto" w:sz="4" w:space="0"/>
            </w:tcBorders>
            <w:vAlign w:val="center"/>
          </w:tcPr>
          <w:p w14:paraId="13A78A3B">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4FD3D7CF">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3415BA17">
            <w:pPr>
              <w:widowControl/>
              <w:jc w:val="left"/>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vAlign w:val="center"/>
          </w:tcPr>
          <w:p w14:paraId="0BAD5312">
            <w:pPr>
              <w:widowControl/>
              <w:jc w:val="left"/>
              <w:rPr>
                <w:rFonts w:ascii="宋体" w:hAnsi="宋体" w:cs="宋体"/>
                <w:kern w:val="0"/>
                <w:sz w:val="18"/>
                <w:szCs w:val="18"/>
              </w:rPr>
            </w:pPr>
            <w:r>
              <w:rPr>
                <w:rFonts w:hint="eastAsia" w:ascii="宋体" w:hAnsi="宋体" w:cs="宋体"/>
                <w:kern w:val="0"/>
                <w:sz w:val="18"/>
                <w:szCs w:val="18"/>
              </w:rPr>
              <w:t>5≤X＜20</w:t>
            </w:r>
          </w:p>
        </w:tc>
        <w:tc>
          <w:tcPr>
            <w:tcW w:w="1134" w:type="dxa"/>
            <w:tcBorders>
              <w:top w:val="nil"/>
              <w:left w:val="nil"/>
              <w:bottom w:val="single" w:color="auto" w:sz="4" w:space="0"/>
              <w:right w:val="single" w:color="auto" w:sz="4" w:space="0"/>
            </w:tcBorders>
            <w:vAlign w:val="center"/>
          </w:tcPr>
          <w:p w14:paraId="56C897A0">
            <w:pPr>
              <w:widowControl/>
              <w:jc w:val="left"/>
              <w:rPr>
                <w:rFonts w:ascii="宋体" w:hAnsi="宋体" w:cs="宋体"/>
                <w:kern w:val="0"/>
                <w:sz w:val="18"/>
                <w:szCs w:val="18"/>
              </w:rPr>
            </w:pPr>
            <w:r>
              <w:rPr>
                <w:rFonts w:hint="eastAsia" w:ascii="宋体" w:hAnsi="宋体" w:cs="宋体"/>
                <w:kern w:val="0"/>
                <w:sz w:val="18"/>
                <w:szCs w:val="18"/>
              </w:rPr>
              <w:t>X＜5</w:t>
            </w:r>
          </w:p>
        </w:tc>
      </w:tr>
      <w:tr w14:paraId="149C4260">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6855B953">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31052BC3">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F005169">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0D718E4B">
            <w:pPr>
              <w:widowControl/>
              <w:jc w:val="left"/>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vAlign w:val="center"/>
          </w:tcPr>
          <w:p w14:paraId="48D9E2A6">
            <w:pPr>
              <w:widowControl/>
              <w:jc w:val="left"/>
              <w:rPr>
                <w:rFonts w:ascii="宋体" w:hAnsi="宋体" w:cs="宋体"/>
                <w:kern w:val="0"/>
                <w:sz w:val="18"/>
                <w:szCs w:val="18"/>
              </w:rPr>
            </w:pPr>
            <w:r>
              <w:rPr>
                <w:rFonts w:hint="eastAsia" w:ascii="宋体" w:hAnsi="宋体" w:cs="宋体"/>
                <w:kern w:val="0"/>
                <w:sz w:val="18"/>
                <w:szCs w:val="18"/>
              </w:rPr>
              <w:t>1000≤Y＜5000</w:t>
            </w:r>
          </w:p>
        </w:tc>
        <w:tc>
          <w:tcPr>
            <w:tcW w:w="1134" w:type="dxa"/>
            <w:tcBorders>
              <w:top w:val="nil"/>
              <w:left w:val="nil"/>
              <w:bottom w:val="single" w:color="auto" w:sz="4" w:space="0"/>
              <w:right w:val="single" w:color="auto" w:sz="4" w:space="0"/>
            </w:tcBorders>
            <w:vAlign w:val="center"/>
          </w:tcPr>
          <w:p w14:paraId="7462283E">
            <w:pPr>
              <w:widowControl/>
              <w:jc w:val="left"/>
              <w:rPr>
                <w:rFonts w:ascii="宋体" w:hAnsi="宋体" w:cs="宋体"/>
                <w:kern w:val="0"/>
                <w:sz w:val="18"/>
                <w:szCs w:val="18"/>
              </w:rPr>
            </w:pPr>
            <w:r>
              <w:rPr>
                <w:rFonts w:hint="eastAsia" w:ascii="宋体" w:hAnsi="宋体" w:cs="宋体"/>
                <w:kern w:val="0"/>
                <w:sz w:val="18"/>
                <w:szCs w:val="18"/>
              </w:rPr>
              <w:t>Y＜1000</w:t>
            </w:r>
          </w:p>
        </w:tc>
      </w:tr>
      <w:tr w14:paraId="4E6859B1">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5D31CF9B">
            <w:pPr>
              <w:widowControl/>
              <w:jc w:val="center"/>
              <w:rPr>
                <w:rFonts w:ascii="宋体" w:hAnsi="宋体" w:cs="宋体"/>
                <w:b/>
                <w:bCs/>
                <w:kern w:val="0"/>
                <w:sz w:val="20"/>
                <w:szCs w:val="20"/>
              </w:rPr>
            </w:pPr>
            <w:r>
              <w:rPr>
                <w:rFonts w:hint="eastAsia" w:ascii="宋体" w:hAnsi="宋体" w:cs="宋体"/>
                <w:b/>
                <w:bCs/>
                <w:kern w:val="0"/>
                <w:sz w:val="20"/>
                <w:szCs w:val="20"/>
              </w:rPr>
              <w:t>零售业</w:t>
            </w:r>
          </w:p>
        </w:tc>
        <w:tc>
          <w:tcPr>
            <w:tcW w:w="1984" w:type="dxa"/>
            <w:tcBorders>
              <w:top w:val="nil"/>
              <w:left w:val="nil"/>
              <w:bottom w:val="single" w:color="auto" w:sz="4" w:space="0"/>
              <w:right w:val="single" w:color="auto" w:sz="4" w:space="0"/>
            </w:tcBorders>
            <w:vAlign w:val="center"/>
          </w:tcPr>
          <w:p w14:paraId="149230A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0372BC47">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3750ECED">
            <w:pPr>
              <w:widowControl/>
              <w:jc w:val="left"/>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vAlign w:val="center"/>
          </w:tcPr>
          <w:p w14:paraId="76943F26">
            <w:pPr>
              <w:widowControl/>
              <w:jc w:val="left"/>
              <w:rPr>
                <w:rFonts w:ascii="宋体" w:hAnsi="宋体" w:cs="宋体"/>
                <w:kern w:val="0"/>
                <w:sz w:val="18"/>
                <w:szCs w:val="18"/>
              </w:rPr>
            </w:pPr>
            <w:r>
              <w:rPr>
                <w:rFonts w:hint="eastAsia" w:ascii="宋体" w:hAnsi="宋体" w:cs="宋体"/>
                <w:kern w:val="0"/>
                <w:sz w:val="18"/>
                <w:szCs w:val="18"/>
              </w:rPr>
              <w:t>10≤X＜50</w:t>
            </w:r>
          </w:p>
        </w:tc>
        <w:tc>
          <w:tcPr>
            <w:tcW w:w="1134" w:type="dxa"/>
            <w:tcBorders>
              <w:top w:val="nil"/>
              <w:left w:val="nil"/>
              <w:bottom w:val="single" w:color="auto" w:sz="4" w:space="0"/>
              <w:right w:val="single" w:color="auto" w:sz="4" w:space="0"/>
            </w:tcBorders>
            <w:vAlign w:val="center"/>
          </w:tcPr>
          <w:p w14:paraId="7E443CF3">
            <w:pPr>
              <w:widowControl/>
              <w:jc w:val="left"/>
              <w:rPr>
                <w:rFonts w:ascii="宋体" w:hAnsi="宋体" w:cs="宋体"/>
                <w:kern w:val="0"/>
                <w:sz w:val="18"/>
                <w:szCs w:val="18"/>
              </w:rPr>
            </w:pPr>
            <w:r>
              <w:rPr>
                <w:rFonts w:hint="eastAsia" w:ascii="宋体" w:hAnsi="宋体" w:cs="宋体"/>
                <w:kern w:val="0"/>
                <w:sz w:val="18"/>
                <w:szCs w:val="18"/>
              </w:rPr>
              <w:t>X＜10</w:t>
            </w:r>
          </w:p>
        </w:tc>
      </w:tr>
      <w:tr w14:paraId="78E2F759">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702D0E14">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05EB5D6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D20926D">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6D7AD6BD">
            <w:pPr>
              <w:widowControl/>
              <w:jc w:val="left"/>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vAlign w:val="center"/>
          </w:tcPr>
          <w:p w14:paraId="01110B9D">
            <w:pPr>
              <w:widowControl/>
              <w:jc w:val="left"/>
              <w:rPr>
                <w:rFonts w:ascii="宋体" w:hAnsi="宋体" w:cs="宋体"/>
                <w:kern w:val="0"/>
                <w:sz w:val="18"/>
                <w:szCs w:val="18"/>
              </w:rPr>
            </w:pPr>
            <w:r>
              <w:rPr>
                <w:rFonts w:hint="eastAsia" w:ascii="宋体" w:hAnsi="宋体" w:cs="宋体"/>
                <w:kern w:val="0"/>
                <w:sz w:val="18"/>
                <w:szCs w:val="18"/>
              </w:rPr>
              <w:t>100≤Y＜500</w:t>
            </w:r>
          </w:p>
        </w:tc>
        <w:tc>
          <w:tcPr>
            <w:tcW w:w="1134" w:type="dxa"/>
            <w:tcBorders>
              <w:top w:val="nil"/>
              <w:left w:val="nil"/>
              <w:bottom w:val="single" w:color="auto" w:sz="4" w:space="0"/>
              <w:right w:val="single" w:color="auto" w:sz="4" w:space="0"/>
            </w:tcBorders>
            <w:vAlign w:val="center"/>
          </w:tcPr>
          <w:p w14:paraId="0797E9A1">
            <w:pPr>
              <w:widowControl/>
              <w:jc w:val="left"/>
              <w:rPr>
                <w:rFonts w:ascii="宋体" w:hAnsi="宋体" w:cs="宋体"/>
                <w:kern w:val="0"/>
                <w:sz w:val="18"/>
                <w:szCs w:val="18"/>
              </w:rPr>
            </w:pPr>
            <w:r>
              <w:rPr>
                <w:rFonts w:hint="eastAsia" w:ascii="宋体" w:hAnsi="宋体" w:cs="宋体"/>
                <w:kern w:val="0"/>
                <w:sz w:val="18"/>
                <w:szCs w:val="18"/>
              </w:rPr>
              <w:t>Y＜100</w:t>
            </w:r>
          </w:p>
        </w:tc>
      </w:tr>
      <w:tr w14:paraId="06D277DE">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752C807E">
            <w:pPr>
              <w:widowControl/>
              <w:jc w:val="center"/>
              <w:rPr>
                <w:rFonts w:ascii="宋体" w:hAnsi="宋体" w:cs="宋体"/>
                <w:b/>
                <w:bCs/>
                <w:kern w:val="0"/>
                <w:sz w:val="20"/>
                <w:szCs w:val="20"/>
              </w:rPr>
            </w:pPr>
            <w:r>
              <w:rPr>
                <w:rFonts w:hint="eastAsia" w:ascii="宋体" w:hAnsi="宋体" w:cs="宋体"/>
                <w:b/>
                <w:bCs/>
                <w:kern w:val="0"/>
                <w:sz w:val="20"/>
                <w:szCs w:val="20"/>
              </w:rPr>
              <w:t>交通运输业</w:t>
            </w:r>
          </w:p>
        </w:tc>
        <w:tc>
          <w:tcPr>
            <w:tcW w:w="1984" w:type="dxa"/>
            <w:tcBorders>
              <w:top w:val="nil"/>
              <w:left w:val="nil"/>
              <w:bottom w:val="single" w:color="auto" w:sz="4" w:space="0"/>
              <w:right w:val="single" w:color="auto" w:sz="4" w:space="0"/>
            </w:tcBorders>
            <w:vAlign w:val="center"/>
          </w:tcPr>
          <w:p w14:paraId="2B51560E">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605FB0F7">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67A3B79B">
            <w:pPr>
              <w:widowControl/>
              <w:jc w:val="left"/>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vAlign w:val="center"/>
          </w:tcPr>
          <w:p w14:paraId="6540A56A">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2C028893">
            <w:pPr>
              <w:widowControl/>
              <w:jc w:val="left"/>
              <w:rPr>
                <w:rFonts w:ascii="宋体" w:hAnsi="宋体" w:cs="宋体"/>
                <w:kern w:val="0"/>
                <w:sz w:val="18"/>
                <w:szCs w:val="18"/>
              </w:rPr>
            </w:pPr>
            <w:r>
              <w:rPr>
                <w:rFonts w:hint="eastAsia" w:ascii="宋体" w:hAnsi="宋体" w:cs="宋体"/>
                <w:kern w:val="0"/>
                <w:sz w:val="18"/>
                <w:szCs w:val="18"/>
              </w:rPr>
              <w:t>X＜20</w:t>
            </w:r>
          </w:p>
        </w:tc>
      </w:tr>
      <w:tr w14:paraId="64AAD569">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52BA49BA">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530E57C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1CA614E">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1A08C95C">
            <w:pPr>
              <w:widowControl/>
              <w:jc w:val="left"/>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vAlign w:val="center"/>
          </w:tcPr>
          <w:p w14:paraId="5E060EF8">
            <w:pPr>
              <w:widowControl/>
              <w:jc w:val="left"/>
              <w:rPr>
                <w:rFonts w:ascii="宋体" w:hAnsi="宋体" w:cs="宋体"/>
                <w:kern w:val="0"/>
                <w:sz w:val="18"/>
                <w:szCs w:val="18"/>
              </w:rPr>
            </w:pPr>
            <w:r>
              <w:rPr>
                <w:rFonts w:hint="eastAsia" w:ascii="宋体" w:hAnsi="宋体" w:cs="宋体"/>
                <w:kern w:val="0"/>
                <w:sz w:val="18"/>
                <w:szCs w:val="18"/>
              </w:rPr>
              <w:t>200≤Y＜3000</w:t>
            </w:r>
          </w:p>
        </w:tc>
        <w:tc>
          <w:tcPr>
            <w:tcW w:w="1134" w:type="dxa"/>
            <w:tcBorders>
              <w:top w:val="nil"/>
              <w:left w:val="nil"/>
              <w:bottom w:val="single" w:color="auto" w:sz="4" w:space="0"/>
              <w:right w:val="single" w:color="auto" w:sz="4" w:space="0"/>
            </w:tcBorders>
            <w:vAlign w:val="center"/>
          </w:tcPr>
          <w:p w14:paraId="2A0360A8">
            <w:pPr>
              <w:widowControl/>
              <w:jc w:val="left"/>
              <w:rPr>
                <w:rFonts w:ascii="宋体" w:hAnsi="宋体" w:cs="宋体"/>
                <w:kern w:val="0"/>
                <w:sz w:val="18"/>
                <w:szCs w:val="18"/>
              </w:rPr>
            </w:pPr>
            <w:r>
              <w:rPr>
                <w:rFonts w:hint="eastAsia" w:ascii="宋体" w:hAnsi="宋体" w:cs="宋体"/>
                <w:kern w:val="0"/>
                <w:sz w:val="18"/>
                <w:szCs w:val="18"/>
              </w:rPr>
              <w:t>Y＜200</w:t>
            </w:r>
          </w:p>
        </w:tc>
      </w:tr>
      <w:tr w14:paraId="198344CE">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46F7CE46">
            <w:pPr>
              <w:widowControl/>
              <w:jc w:val="center"/>
              <w:rPr>
                <w:rFonts w:ascii="宋体" w:hAnsi="宋体" w:cs="宋体"/>
                <w:b/>
                <w:bCs/>
                <w:kern w:val="0"/>
                <w:sz w:val="20"/>
                <w:szCs w:val="20"/>
              </w:rPr>
            </w:pPr>
            <w:r>
              <w:rPr>
                <w:rFonts w:hint="eastAsia" w:ascii="宋体" w:hAnsi="宋体" w:cs="宋体"/>
                <w:b/>
                <w:bCs/>
                <w:kern w:val="0"/>
                <w:sz w:val="20"/>
                <w:szCs w:val="20"/>
              </w:rPr>
              <w:t>仓储业</w:t>
            </w:r>
          </w:p>
        </w:tc>
        <w:tc>
          <w:tcPr>
            <w:tcW w:w="1984" w:type="dxa"/>
            <w:tcBorders>
              <w:top w:val="nil"/>
              <w:left w:val="nil"/>
              <w:bottom w:val="single" w:color="auto" w:sz="4" w:space="0"/>
              <w:right w:val="single" w:color="auto" w:sz="4" w:space="0"/>
            </w:tcBorders>
            <w:vAlign w:val="center"/>
          </w:tcPr>
          <w:p w14:paraId="1C344E9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1F2AD20">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7CCE6749">
            <w:pPr>
              <w:widowControl/>
              <w:jc w:val="left"/>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vAlign w:val="center"/>
          </w:tcPr>
          <w:p w14:paraId="43795013">
            <w:pPr>
              <w:widowControl/>
              <w:jc w:val="left"/>
              <w:rPr>
                <w:rFonts w:ascii="宋体" w:hAnsi="宋体" w:cs="宋体"/>
                <w:kern w:val="0"/>
                <w:sz w:val="18"/>
                <w:szCs w:val="18"/>
              </w:rPr>
            </w:pPr>
            <w:r>
              <w:rPr>
                <w:rFonts w:hint="eastAsia" w:ascii="宋体" w:hAnsi="宋体" w:cs="宋体"/>
                <w:kern w:val="0"/>
                <w:sz w:val="18"/>
                <w:szCs w:val="18"/>
              </w:rPr>
              <w:t>20≤X＜100</w:t>
            </w:r>
          </w:p>
        </w:tc>
        <w:tc>
          <w:tcPr>
            <w:tcW w:w="1134" w:type="dxa"/>
            <w:tcBorders>
              <w:top w:val="nil"/>
              <w:left w:val="nil"/>
              <w:bottom w:val="single" w:color="auto" w:sz="4" w:space="0"/>
              <w:right w:val="single" w:color="auto" w:sz="4" w:space="0"/>
            </w:tcBorders>
            <w:vAlign w:val="center"/>
          </w:tcPr>
          <w:p w14:paraId="543CA1AF">
            <w:pPr>
              <w:widowControl/>
              <w:jc w:val="left"/>
              <w:rPr>
                <w:rFonts w:ascii="宋体" w:hAnsi="宋体" w:cs="宋体"/>
                <w:kern w:val="0"/>
                <w:sz w:val="18"/>
                <w:szCs w:val="18"/>
              </w:rPr>
            </w:pPr>
            <w:r>
              <w:rPr>
                <w:rFonts w:hint="eastAsia" w:ascii="宋体" w:hAnsi="宋体" w:cs="宋体"/>
                <w:kern w:val="0"/>
                <w:sz w:val="18"/>
                <w:szCs w:val="18"/>
              </w:rPr>
              <w:t>X＜20</w:t>
            </w:r>
          </w:p>
        </w:tc>
      </w:tr>
      <w:tr w14:paraId="778DF4D4">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17A1354A">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3E8E3F4B">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3E23F04">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67699E53">
            <w:pPr>
              <w:widowControl/>
              <w:jc w:val="left"/>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vAlign w:val="center"/>
          </w:tcPr>
          <w:p w14:paraId="574DC8F1">
            <w:pPr>
              <w:widowControl/>
              <w:jc w:val="left"/>
              <w:rPr>
                <w:rFonts w:ascii="宋体" w:hAnsi="宋体" w:cs="宋体"/>
                <w:kern w:val="0"/>
                <w:sz w:val="18"/>
                <w:szCs w:val="18"/>
              </w:rPr>
            </w:pPr>
            <w:r>
              <w:rPr>
                <w:rFonts w:hint="eastAsia" w:ascii="宋体" w:hAnsi="宋体" w:cs="宋体"/>
                <w:kern w:val="0"/>
                <w:sz w:val="18"/>
                <w:szCs w:val="18"/>
              </w:rPr>
              <w:t>100≤Y＜1000</w:t>
            </w:r>
          </w:p>
        </w:tc>
        <w:tc>
          <w:tcPr>
            <w:tcW w:w="1134" w:type="dxa"/>
            <w:tcBorders>
              <w:top w:val="nil"/>
              <w:left w:val="nil"/>
              <w:bottom w:val="single" w:color="auto" w:sz="4" w:space="0"/>
              <w:right w:val="single" w:color="auto" w:sz="4" w:space="0"/>
            </w:tcBorders>
            <w:vAlign w:val="center"/>
          </w:tcPr>
          <w:p w14:paraId="21C0E8A3">
            <w:pPr>
              <w:widowControl/>
              <w:jc w:val="left"/>
              <w:rPr>
                <w:rFonts w:ascii="宋体" w:hAnsi="宋体" w:cs="宋体"/>
                <w:kern w:val="0"/>
                <w:sz w:val="18"/>
                <w:szCs w:val="18"/>
              </w:rPr>
            </w:pPr>
            <w:r>
              <w:rPr>
                <w:rFonts w:hint="eastAsia" w:ascii="宋体" w:hAnsi="宋体" w:cs="宋体"/>
                <w:kern w:val="0"/>
                <w:sz w:val="18"/>
                <w:szCs w:val="18"/>
              </w:rPr>
              <w:t>Y＜100</w:t>
            </w:r>
          </w:p>
        </w:tc>
      </w:tr>
      <w:tr w14:paraId="01939023">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3A477B3B">
            <w:pPr>
              <w:widowControl/>
              <w:jc w:val="center"/>
              <w:rPr>
                <w:rFonts w:ascii="宋体" w:hAnsi="宋体" w:cs="宋体"/>
                <w:b/>
                <w:bCs/>
                <w:kern w:val="0"/>
                <w:sz w:val="20"/>
                <w:szCs w:val="20"/>
              </w:rPr>
            </w:pPr>
            <w:r>
              <w:rPr>
                <w:rFonts w:hint="eastAsia" w:ascii="宋体" w:hAnsi="宋体" w:cs="宋体"/>
                <w:b/>
                <w:bCs/>
                <w:kern w:val="0"/>
                <w:sz w:val="20"/>
                <w:szCs w:val="20"/>
              </w:rPr>
              <w:t>邮政业</w:t>
            </w:r>
          </w:p>
        </w:tc>
        <w:tc>
          <w:tcPr>
            <w:tcW w:w="1984" w:type="dxa"/>
            <w:tcBorders>
              <w:top w:val="nil"/>
              <w:left w:val="nil"/>
              <w:bottom w:val="single" w:color="auto" w:sz="4" w:space="0"/>
              <w:right w:val="single" w:color="auto" w:sz="4" w:space="0"/>
            </w:tcBorders>
            <w:vAlign w:val="center"/>
          </w:tcPr>
          <w:p w14:paraId="5D1807C1">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0CA3D72">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01C6ADA0">
            <w:pPr>
              <w:widowControl/>
              <w:jc w:val="left"/>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vAlign w:val="center"/>
          </w:tcPr>
          <w:p w14:paraId="167DDB2D">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6FA5D7D4">
            <w:pPr>
              <w:widowControl/>
              <w:jc w:val="left"/>
              <w:rPr>
                <w:rFonts w:ascii="宋体" w:hAnsi="宋体" w:cs="宋体"/>
                <w:kern w:val="0"/>
                <w:sz w:val="18"/>
                <w:szCs w:val="18"/>
              </w:rPr>
            </w:pPr>
            <w:r>
              <w:rPr>
                <w:rFonts w:hint="eastAsia" w:ascii="宋体" w:hAnsi="宋体" w:cs="宋体"/>
                <w:kern w:val="0"/>
                <w:sz w:val="18"/>
                <w:szCs w:val="18"/>
              </w:rPr>
              <w:t>X＜20</w:t>
            </w:r>
          </w:p>
        </w:tc>
      </w:tr>
      <w:tr w14:paraId="03D67914">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1F4FF4DD">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780F9AEA">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7440C2D6">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B01688F">
            <w:pPr>
              <w:widowControl/>
              <w:jc w:val="left"/>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vAlign w:val="center"/>
          </w:tcPr>
          <w:p w14:paraId="64C6DD32">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04601E22">
            <w:pPr>
              <w:widowControl/>
              <w:jc w:val="left"/>
              <w:rPr>
                <w:rFonts w:ascii="宋体" w:hAnsi="宋体" w:cs="宋体"/>
                <w:kern w:val="0"/>
                <w:sz w:val="18"/>
                <w:szCs w:val="18"/>
              </w:rPr>
            </w:pPr>
            <w:r>
              <w:rPr>
                <w:rFonts w:hint="eastAsia" w:ascii="宋体" w:hAnsi="宋体" w:cs="宋体"/>
                <w:kern w:val="0"/>
                <w:sz w:val="18"/>
                <w:szCs w:val="18"/>
              </w:rPr>
              <w:t>Y＜100</w:t>
            </w:r>
          </w:p>
        </w:tc>
      </w:tr>
      <w:tr w14:paraId="3A4E880E">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344D8C2B">
            <w:pPr>
              <w:widowControl/>
              <w:jc w:val="center"/>
              <w:rPr>
                <w:rFonts w:ascii="宋体" w:hAnsi="宋体" w:cs="宋体"/>
                <w:b/>
                <w:bCs/>
                <w:kern w:val="0"/>
                <w:sz w:val="20"/>
                <w:szCs w:val="20"/>
              </w:rPr>
            </w:pPr>
            <w:r>
              <w:rPr>
                <w:rFonts w:hint="eastAsia" w:ascii="宋体" w:hAnsi="宋体" w:cs="宋体"/>
                <w:b/>
                <w:bCs/>
                <w:kern w:val="0"/>
                <w:sz w:val="20"/>
                <w:szCs w:val="20"/>
              </w:rPr>
              <w:t>住宿业</w:t>
            </w:r>
          </w:p>
        </w:tc>
        <w:tc>
          <w:tcPr>
            <w:tcW w:w="1984" w:type="dxa"/>
            <w:tcBorders>
              <w:top w:val="nil"/>
              <w:left w:val="nil"/>
              <w:bottom w:val="single" w:color="auto" w:sz="4" w:space="0"/>
              <w:right w:val="single" w:color="auto" w:sz="4" w:space="0"/>
            </w:tcBorders>
            <w:vAlign w:val="center"/>
          </w:tcPr>
          <w:p w14:paraId="499DE2B0">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70BB5C1A">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4F34406C">
            <w:pPr>
              <w:widowControl/>
              <w:jc w:val="left"/>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1CE3448A">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62A9D5A3">
            <w:pPr>
              <w:widowControl/>
              <w:jc w:val="left"/>
              <w:rPr>
                <w:rFonts w:ascii="宋体" w:hAnsi="宋体" w:cs="宋体"/>
                <w:kern w:val="0"/>
                <w:sz w:val="18"/>
                <w:szCs w:val="18"/>
              </w:rPr>
            </w:pPr>
            <w:r>
              <w:rPr>
                <w:rFonts w:hint="eastAsia" w:ascii="宋体" w:hAnsi="宋体" w:cs="宋体"/>
                <w:kern w:val="0"/>
                <w:sz w:val="18"/>
                <w:szCs w:val="18"/>
              </w:rPr>
              <w:t>X＜10</w:t>
            </w:r>
          </w:p>
        </w:tc>
      </w:tr>
      <w:tr w14:paraId="08AB8E6E">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0A8605F5">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29EE70BE">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B3EDEA6">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EE0561C">
            <w:pPr>
              <w:widowControl/>
              <w:jc w:val="left"/>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vAlign w:val="center"/>
          </w:tcPr>
          <w:p w14:paraId="22D7DB4D">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10CF09F5">
            <w:pPr>
              <w:widowControl/>
              <w:jc w:val="left"/>
              <w:rPr>
                <w:rFonts w:ascii="宋体" w:hAnsi="宋体" w:cs="宋体"/>
                <w:kern w:val="0"/>
                <w:sz w:val="18"/>
                <w:szCs w:val="18"/>
              </w:rPr>
            </w:pPr>
            <w:r>
              <w:rPr>
                <w:rFonts w:hint="eastAsia" w:ascii="宋体" w:hAnsi="宋体" w:cs="宋体"/>
                <w:kern w:val="0"/>
                <w:sz w:val="18"/>
                <w:szCs w:val="18"/>
              </w:rPr>
              <w:t>Y＜100</w:t>
            </w:r>
          </w:p>
        </w:tc>
      </w:tr>
      <w:tr w14:paraId="0AF95034">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1B017921">
            <w:pPr>
              <w:widowControl/>
              <w:jc w:val="center"/>
              <w:rPr>
                <w:rFonts w:ascii="宋体" w:hAnsi="宋体" w:cs="宋体"/>
                <w:b/>
                <w:bCs/>
                <w:kern w:val="0"/>
                <w:sz w:val="20"/>
                <w:szCs w:val="20"/>
              </w:rPr>
            </w:pPr>
            <w:r>
              <w:rPr>
                <w:rFonts w:hint="eastAsia" w:ascii="宋体" w:hAnsi="宋体" w:cs="宋体"/>
                <w:b/>
                <w:bCs/>
                <w:kern w:val="0"/>
                <w:sz w:val="20"/>
                <w:szCs w:val="20"/>
              </w:rPr>
              <w:t>餐饮业</w:t>
            </w:r>
          </w:p>
        </w:tc>
        <w:tc>
          <w:tcPr>
            <w:tcW w:w="1984" w:type="dxa"/>
            <w:tcBorders>
              <w:top w:val="nil"/>
              <w:left w:val="nil"/>
              <w:bottom w:val="single" w:color="auto" w:sz="4" w:space="0"/>
              <w:right w:val="single" w:color="auto" w:sz="4" w:space="0"/>
            </w:tcBorders>
            <w:vAlign w:val="center"/>
          </w:tcPr>
          <w:p w14:paraId="6D7DF6AE">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BA37976">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11B9BBB4">
            <w:pPr>
              <w:widowControl/>
              <w:jc w:val="left"/>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5BE3444D">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62176A02">
            <w:pPr>
              <w:widowControl/>
              <w:jc w:val="left"/>
              <w:rPr>
                <w:rFonts w:ascii="宋体" w:hAnsi="宋体" w:cs="宋体"/>
                <w:kern w:val="0"/>
                <w:sz w:val="18"/>
                <w:szCs w:val="18"/>
              </w:rPr>
            </w:pPr>
            <w:r>
              <w:rPr>
                <w:rFonts w:hint="eastAsia" w:ascii="宋体" w:hAnsi="宋体" w:cs="宋体"/>
                <w:kern w:val="0"/>
                <w:sz w:val="18"/>
                <w:szCs w:val="18"/>
              </w:rPr>
              <w:t>X＜10</w:t>
            </w:r>
          </w:p>
        </w:tc>
      </w:tr>
      <w:tr w14:paraId="21F3B7A1">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160E1100">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72292C73">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3745833E">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7720B40A">
            <w:pPr>
              <w:widowControl/>
              <w:jc w:val="left"/>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vAlign w:val="center"/>
          </w:tcPr>
          <w:p w14:paraId="1A6F3072">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09785999">
            <w:pPr>
              <w:widowControl/>
              <w:jc w:val="left"/>
              <w:rPr>
                <w:rFonts w:ascii="宋体" w:hAnsi="宋体" w:cs="宋体"/>
                <w:kern w:val="0"/>
                <w:sz w:val="18"/>
                <w:szCs w:val="18"/>
              </w:rPr>
            </w:pPr>
            <w:r>
              <w:rPr>
                <w:rFonts w:hint="eastAsia" w:ascii="宋体" w:hAnsi="宋体" w:cs="宋体"/>
                <w:kern w:val="0"/>
                <w:sz w:val="18"/>
                <w:szCs w:val="18"/>
              </w:rPr>
              <w:t>Y＜100</w:t>
            </w:r>
          </w:p>
        </w:tc>
      </w:tr>
      <w:tr w14:paraId="38DD7034">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54093E97">
            <w:pPr>
              <w:widowControl/>
              <w:jc w:val="center"/>
              <w:rPr>
                <w:rFonts w:ascii="宋体" w:hAnsi="宋体" w:cs="宋体"/>
                <w:b/>
                <w:bCs/>
                <w:kern w:val="0"/>
                <w:sz w:val="20"/>
                <w:szCs w:val="20"/>
              </w:rPr>
            </w:pPr>
            <w:r>
              <w:rPr>
                <w:rFonts w:hint="eastAsia" w:ascii="宋体" w:hAnsi="宋体" w:cs="宋体"/>
                <w:b/>
                <w:bCs/>
                <w:kern w:val="0"/>
                <w:sz w:val="20"/>
                <w:szCs w:val="20"/>
              </w:rPr>
              <w:t>信息传输业</w:t>
            </w:r>
          </w:p>
        </w:tc>
        <w:tc>
          <w:tcPr>
            <w:tcW w:w="1984" w:type="dxa"/>
            <w:tcBorders>
              <w:top w:val="nil"/>
              <w:left w:val="nil"/>
              <w:bottom w:val="single" w:color="auto" w:sz="4" w:space="0"/>
              <w:right w:val="single" w:color="auto" w:sz="4" w:space="0"/>
            </w:tcBorders>
            <w:vAlign w:val="center"/>
          </w:tcPr>
          <w:p w14:paraId="0097D0A4">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4FB149B5">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7A6E49A2">
            <w:pPr>
              <w:widowControl/>
              <w:jc w:val="left"/>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vAlign w:val="center"/>
          </w:tcPr>
          <w:p w14:paraId="652586AA">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1ACF42D3">
            <w:pPr>
              <w:widowControl/>
              <w:jc w:val="left"/>
              <w:rPr>
                <w:rFonts w:ascii="宋体" w:hAnsi="宋体" w:cs="宋体"/>
                <w:kern w:val="0"/>
                <w:sz w:val="18"/>
                <w:szCs w:val="18"/>
              </w:rPr>
            </w:pPr>
            <w:r>
              <w:rPr>
                <w:rFonts w:hint="eastAsia" w:ascii="宋体" w:hAnsi="宋体" w:cs="宋体"/>
                <w:kern w:val="0"/>
                <w:sz w:val="18"/>
                <w:szCs w:val="18"/>
              </w:rPr>
              <w:t>X＜10</w:t>
            </w:r>
          </w:p>
        </w:tc>
      </w:tr>
      <w:tr w14:paraId="72F1A397">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5EB7F589">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68A5FA0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5AE6F9EE">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4998D8AD">
            <w:pPr>
              <w:widowControl/>
              <w:jc w:val="left"/>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vAlign w:val="center"/>
          </w:tcPr>
          <w:p w14:paraId="16DD7829">
            <w:pPr>
              <w:widowControl/>
              <w:jc w:val="left"/>
              <w:rPr>
                <w:rFonts w:ascii="宋体" w:hAnsi="宋体" w:cs="宋体"/>
                <w:kern w:val="0"/>
                <w:sz w:val="18"/>
                <w:szCs w:val="18"/>
              </w:rPr>
            </w:pPr>
            <w:r>
              <w:rPr>
                <w:rFonts w:hint="eastAsia" w:ascii="宋体" w:hAnsi="宋体" w:cs="宋体"/>
                <w:kern w:val="0"/>
                <w:sz w:val="18"/>
                <w:szCs w:val="18"/>
              </w:rPr>
              <w:t>100≤Y＜1000</w:t>
            </w:r>
          </w:p>
        </w:tc>
        <w:tc>
          <w:tcPr>
            <w:tcW w:w="1134" w:type="dxa"/>
            <w:tcBorders>
              <w:top w:val="nil"/>
              <w:left w:val="nil"/>
              <w:bottom w:val="single" w:color="auto" w:sz="4" w:space="0"/>
              <w:right w:val="single" w:color="auto" w:sz="4" w:space="0"/>
            </w:tcBorders>
            <w:vAlign w:val="center"/>
          </w:tcPr>
          <w:p w14:paraId="7D57F11C">
            <w:pPr>
              <w:widowControl/>
              <w:jc w:val="left"/>
              <w:rPr>
                <w:rFonts w:ascii="宋体" w:hAnsi="宋体" w:cs="宋体"/>
                <w:kern w:val="0"/>
                <w:sz w:val="18"/>
                <w:szCs w:val="18"/>
              </w:rPr>
            </w:pPr>
            <w:r>
              <w:rPr>
                <w:rFonts w:hint="eastAsia" w:ascii="宋体" w:hAnsi="宋体" w:cs="宋体"/>
                <w:kern w:val="0"/>
                <w:sz w:val="18"/>
                <w:szCs w:val="18"/>
              </w:rPr>
              <w:t>Y＜100</w:t>
            </w:r>
          </w:p>
        </w:tc>
      </w:tr>
      <w:tr w14:paraId="756F180F">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1DAEE264">
            <w:pPr>
              <w:widowControl/>
              <w:jc w:val="center"/>
              <w:rPr>
                <w:rFonts w:ascii="宋体" w:hAnsi="宋体" w:cs="宋体"/>
                <w:b/>
                <w:bCs/>
                <w:kern w:val="0"/>
                <w:sz w:val="20"/>
                <w:szCs w:val="20"/>
              </w:rPr>
            </w:pPr>
            <w:r>
              <w:rPr>
                <w:rFonts w:hint="eastAsia" w:ascii="宋体" w:hAnsi="宋体" w:cs="宋体"/>
                <w:b/>
                <w:bCs/>
                <w:kern w:val="0"/>
                <w:sz w:val="20"/>
                <w:szCs w:val="20"/>
              </w:rPr>
              <w:t>软件和信息技术服务业</w:t>
            </w:r>
          </w:p>
        </w:tc>
        <w:tc>
          <w:tcPr>
            <w:tcW w:w="1984" w:type="dxa"/>
            <w:tcBorders>
              <w:top w:val="nil"/>
              <w:left w:val="nil"/>
              <w:bottom w:val="single" w:color="auto" w:sz="4" w:space="0"/>
              <w:right w:val="single" w:color="auto" w:sz="4" w:space="0"/>
            </w:tcBorders>
            <w:vAlign w:val="center"/>
          </w:tcPr>
          <w:p w14:paraId="705FF48F">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D83C9A0">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62C9A177">
            <w:pPr>
              <w:widowControl/>
              <w:jc w:val="left"/>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229E57BD">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6FC7945B">
            <w:pPr>
              <w:widowControl/>
              <w:jc w:val="left"/>
              <w:rPr>
                <w:rFonts w:ascii="宋体" w:hAnsi="宋体" w:cs="宋体"/>
                <w:kern w:val="0"/>
                <w:sz w:val="18"/>
                <w:szCs w:val="18"/>
              </w:rPr>
            </w:pPr>
            <w:r>
              <w:rPr>
                <w:rFonts w:hint="eastAsia" w:ascii="宋体" w:hAnsi="宋体" w:cs="宋体"/>
                <w:kern w:val="0"/>
                <w:sz w:val="18"/>
                <w:szCs w:val="18"/>
              </w:rPr>
              <w:t>X＜10</w:t>
            </w:r>
          </w:p>
        </w:tc>
      </w:tr>
      <w:tr w14:paraId="6F431DF6">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1557A0AC">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7FC233C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3DF70D74">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B5AC5A3">
            <w:pPr>
              <w:widowControl/>
              <w:jc w:val="left"/>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vAlign w:val="center"/>
          </w:tcPr>
          <w:p w14:paraId="03038CC0">
            <w:pPr>
              <w:widowControl/>
              <w:jc w:val="left"/>
              <w:rPr>
                <w:rFonts w:ascii="宋体" w:hAnsi="宋体" w:cs="宋体"/>
                <w:kern w:val="0"/>
                <w:sz w:val="18"/>
                <w:szCs w:val="18"/>
              </w:rPr>
            </w:pPr>
            <w:r>
              <w:rPr>
                <w:rFonts w:hint="eastAsia" w:ascii="宋体" w:hAnsi="宋体" w:cs="宋体"/>
                <w:kern w:val="0"/>
                <w:sz w:val="18"/>
                <w:szCs w:val="18"/>
              </w:rPr>
              <w:t>50≤Y＜1000</w:t>
            </w:r>
          </w:p>
        </w:tc>
        <w:tc>
          <w:tcPr>
            <w:tcW w:w="1134" w:type="dxa"/>
            <w:tcBorders>
              <w:top w:val="nil"/>
              <w:left w:val="nil"/>
              <w:bottom w:val="single" w:color="auto" w:sz="4" w:space="0"/>
              <w:right w:val="single" w:color="auto" w:sz="4" w:space="0"/>
            </w:tcBorders>
            <w:vAlign w:val="center"/>
          </w:tcPr>
          <w:p w14:paraId="6F3113BA">
            <w:pPr>
              <w:widowControl/>
              <w:jc w:val="left"/>
              <w:rPr>
                <w:rFonts w:ascii="宋体" w:hAnsi="宋体" w:cs="宋体"/>
                <w:kern w:val="0"/>
                <w:sz w:val="18"/>
                <w:szCs w:val="18"/>
              </w:rPr>
            </w:pPr>
            <w:r>
              <w:rPr>
                <w:rFonts w:hint="eastAsia" w:ascii="宋体" w:hAnsi="宋体" w:cs="宋体"/>
                <w:kern w:val="0"/>
                <w:sz w:val="18"/>
                <w:szCs w:val="18"/>
              </w:rPr>
              <w:t>Y＜50</w:t>
            </w:r>
          </w:p>
        </w:tc>
      </w:tr>
      <w:tr w14:paraId="40F99B83">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2933F78C">
            <w:pPr>
              <w:widowControl/>
              <w:jc w:val="center"/>
              <w:rPr>
                <w:rFonts w:ascii="宋体" w:hAnsi="宋体" w:cs="宋体"/>
                <w:b/>
                <w:bCs/>
                <w:kern w:val="0"/>
                <w:sz w:val="20"/>
                <w:szCs w:val="20"/>
              </w:rPr>
            </w:pPr>
            <w:r>
              <w:rPr>
                <w:rFonts w:hint="eastAsia" w:ascii="宋体" w:hAnsi="宋体" w:cs="宋体"/>
                <w:b/>
                <w:bCs/>
                <w:kern w:val="0"/>
                <w:sz w:val="20"/>
                <w:szCs w:val="20"/>
              </w:rPr>
              <w:t>房地产开发经营</w:t>
            </w:r>
          </w:p>
        </w:tc>
        <w:tc>
          <w:tcPr>
            <w:tcW w:w="1984" w:type="dxa"/>
            <w:tcBorders>
              <w:top w:val="nil"/>
              <w:left w:val="nil"/>
              <w:bottom w:val="single" w:color="auto" w:sz="4" w:space="0"/>
              <w:right w:val="single" w:color="auto" w:sz="4" w:space="0"/>
            </w:tcBorders>
            <w:vAlign w:val="center"/>
          </w:tcPr>
          <w:p w14:paraId="0BCF899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32EDEF4">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31321E3">
            <w:pPr>
              <w:widowControl/>
              <w:jc w:val="left"/>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vAlign w:val="center"/>
          </w:tcPr>
          <w:p w14:paraId="21754BA6">
            <w:pPr>
              <w:widowControl/>
              <w:jc w:val="left"/>
              <w:rPr>
                <w:rFonts w:ascii="宋体" w:hAnsi="宋体" w:cs="宋体"/>
                <w:kern w:val="0"/>
                <w:sz w:val="18"/>
                <w:szCs w:val="18"/>
              </w:rPr>
            </w:pPr>
            <w:r>
              <w:rPr>
                <w:rFonts w:hint="eastAsia" w:ascii="宋体" w:hAnsi="宋体" w:cs="宋体"/>
                <w:kern w:val="0"/>
                <w:sz w:val="18"/>
                <w:szCs w:val="18"/>
              </w:rPr>
              <w:t>100≤X＜1000</w:t>
            </w:r>
          </w:p>
        </w:tc>
        <w:tc>
          <w:tcPr>
            <w:tcW w:w="1134" w:type="dxa"/>
            <w:tcBorders>
              <w:top w:val="nil"/>
              <w:left w:val="nil"/>
              <w:bottom w:val="single" w:color="auto" w:sz="4" w:space="0"/>
              <w:right w:val="single" w:color="auto" w:sz="4" w:space="0"/>
            </w:tcBorders>
            <w:vAlign w:val="center"/>
          </w:tcPr>
          <w:p w14:paraId="23B00525">
            <w:pPr>
              <w:widowControl/>
              <w:jc w:val="left"/>
              <w:rPr>
                <w:rFonts w:ascii="宋体" w:hAnsi="宋体" w:cs="宋体"/>
                <w:kern w:val="0"/>
                <w:sz w:val="18"/>
                <w:szCs w:val="18"/>
              </w:rPr>
            </w:pPr>
            <w:r>
              <w:rPr>
                <w:rFonts w:hint="eastAsia" w:ascii="宋体" w:hAnsi="宋体" w:cs="宋体"/>
                <w:kern w:val="0"/>
                <w:sz w:val="18"/>
                <w:szCs w:val="18"/>
              </w:rPr>
              <w:t>X＜100</w:t>
            </w:r>
          </w:p>
        </w:tc>
      </w:tr>
      <w:tr w14:paraId="19EBD467">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4B9CE39A">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52668C7A">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64F8F887">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75B1A35">
            <w:pPr>
              <w:widowControl/>
              <w:jc w:val="left"/>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vAlign w:val="center"/>
          </w:tcPr>
          <w:p w14:paraId="5BD46D11">
            <w:pPr>
              <w:widowControl/>
              <w:jc w:val="left"/>
              <w:rPr>
                <w:rFonts w:ascii="宋体" w:hAnsi="宋体" w:cs="宋体"/>
                <w:kern w:val="0"/>
                <w:sz w:val="18"/>
                <w:szCs w:val="18"/>
              </w:rPr>
            </w:pPr>
            <w:r>
              <w:rPr>
                <w:rFonts w:hint="eastAsia" w:ascii="宋体" w:hAnsi="宋体" w:cs="宋体"/>
                <w:kern w:val="0"/>
                <w:sz w:val="18"/>
                <w:szCs w:val="18"/>
              </w:rPr>
              <w:t>2000≤Y＜5000</w:t>
            </w:r>
          </w:p>
        </w:tc>
        <w:tc>
          <w:tcPr>
            <w:tcW w:w="1134" w:type="dxa"/>
            <w:tcBorders>
              <w:top w:val="nil"/>
              <w:left w:val="nil"/>
              <w:bottom w:val="single" w:color="auto" w:sz="4" w:space="0"/>
              <w:right w:val="single" w:color="auto" w:sz="4" w:space="0"/>
            </w:tcBorders>
            <w:vAlign w:val="center"/>
          </w:tcPr>
          <w:p w14:paraId="680B88C5">
            <w:pPr>
              <w:widowControl/>
              <w:jc w:val="left"/>
              <w:rPr>
                <w:rFonts w:ascii="宋体" w:hAnsi="宋体" w:cs="宋体"/>
                <w:kern w:val="0"/>
                <w:sz w:val="18"/>
                <w:szCs w:val="18"/>
              </w:rPr>
            </w:pPr>
            <w:r>
              <w:rPr>
                <w:rFonts w:hint="eastAsia" w:ascii="宋体" w:hAnsi="宋体" w:cs="宋体"/>
                <w:kern w:val="0"/>
                <w:sz w:val="18"/>
                <w:szCs w:val="18"/>
              </w:rPr>
              <w:t>Y＜2000</w:t>
            </w:r>
          </w:p>
        </w:tc>
      </w:tr>
      <w:tr w14:paraId="7C8DEE24">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24859AFD">
            <w:pPr>
              <w:widowControl/>
              <w:jc w:val="center"/>
              <w:rPr>
                <w:rFonts w:ascii="宋体" w:hAnsi="宋体" w:cs="宋体"/>
                <w:b/>
                <w:bCs/>
                <w:kern w:val="0"/>
                <w:sz w:val="20"/>
                <w:szCs w:val="20"/>
              </w:rPr>
            </w:pPr>
            <w:r>
              <w:rPr>
                <w:rFonts w:hint="eastAsia" w:ascii="宋体" w:hAnsi="宋体" w:cs="宋体"/>
                <w:b/>
                <w:bCs/>
                <w:kern w:val="0"/>
                <w:sz w:val="20"/>
                <w:szCs w:val="20"/>
              </w:rPr>
              <w:t>物业管理</w:t>
            </w:r>
          </w:p>
        </w:tc>
        <w:tc>
          <w:tcPr>
            <w:tcW w:w="1984" w:type="dxa"/>
            <w:tcBorders>
              <w:top w:val="nil"/>
              <w:left w:val="nil"/>
              <w:bottom w:val="single" w:color="auto" w:sz="4" w:space="0"/>
              <w:right w:val="single" w:color="auto" w:sz="4" w:space="0"/>
            </w:tcBorders>
            <w:vAlign w:val="center"/>
          </w:tcPr>
          <w:p w14:paraId="1BF2AE2B">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51C1C10">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2C6E6DFA">
            <w:pPr>
              <w:widowControl/>
              <w:jc w:val="left"/>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vAlign w:val="center"/>
          </w:tcPr>
          <w:p w14:paraId="2053442F">
            <w:pPr>
              <w:widowControl/>
              <w:jc w:val="left"/>
              <w:rPr>
                <w:rFonts w:ascii="宋体" w:hAnsi="宋体" w:cs="宋体"/>
                <w:kern w:val="0"/>
                <w:sz w:val="18"/>
                <w:szCs w:val="18"/>
              </w:rPr>
            </w:pPr>
            <w:r>
              <w:rPr>
                <w:rFonts w:hint="eastAsia" w:ascii="宋体" w:hAnsi="宋体" w:cs="宋体"/>
                <w:kern w:val="0"/>
                <w:sz w:val="18"/>
                <w:szCs w:val="18"/>
              </w:rPr>
              <w:t>100≤X＜300</w:t>
            </w:r>
          </w:p>
        </w:tc>
        <w:tc>
          <w:tcPr>
            <w:tcW w:w="1134" w:type="dxa"/>
            <w:tcBorders>
              <w:top w:val="nil"/>
              <w:left w:val="nil"/>
              <w:bottom w:val="single" w:color="auto" w:sz="4" w:space="0"/>
              <w:right w:val="single" w:color="auto" w:sz="4" w:space="0"/>
            </w:tcBorders>
            <w:vAlign w:val="center"/>
          </w:tcPr>
          <w:p w14:paraId="4C7E48C6">
            <w:pPr>
              <w:widowControl/>
              <w:jc w:val="left"/>
              <w:rPr>
                <w:rFonts w:ascii="宋体" w:hAnsi="宋体" w:cs="宋体"/>
                <w:kern w:val="0"/>
                <w:sz w:val="18"/>
                <w:szCs w:val="18"/>
              </w:rPr>
            </w:pPr>
            <w:r>
              <w:rPr>
                <w:rFonts w:hint="eastAsia" w:ascii="宋体" w:hAnsi="宋体" w:cs="宋体"/>
                <w:kern w:val="0"/>
                <w:sz w:val="18"/>
                <w:szCs w:val="18"/>
              </w:rPr>
              <w:t>X＜100</w:t>
            </w:r>
          </w:p>
        </w:tc>
      </w:tr>
      <w:tr w14:paraId="7FDCB611">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7F6941AC">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364702B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EEBA18D">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45BC1DEF">
            <w:pPr>
              <w:widowControl/>
              <w:jc w:val="left"/>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vAlign w:val="center"/>
          </w:tcPr>
          <w:p w14:paraId="79610227">
            <w:pPr>
              <w:widowControl/>
              <w:jc w:val="left"/>
              <w:rPr>
                <w:rFonts w:ascii="宋体" w:hAnsi="宋体" w:cs="宋体"/>
                <w:kern w:val="0"/>
                <w:sz w:val="18"/>
                <w:szCs w:val="18"/>
              </w:rPr>
            </w:pPr>
            <w:r>
              <w:rPr>
                <w:rFonts w:hint="eastAsia" w:ascii="宋体" w:hAnsi="宋体" w:cs="宋体"/>
                <w:kern w:val="0"/>
                <w:sz w:val="18"/>
                <w:szCs w:val="18"/>
              </w:rPr>
              <w:t>500≤Y＜1000</w:t>
            </w:r>
          </w:p>
        </w:tc>
        <w:tc>
          <w:tcPr>
            <w:tcW w:w="1134" w:type="dxa"/>
            <w:tcBorders>
              <w:top w:val="nil"/>
              <w:left w:val="nil"/>
              <w:bottom w:val="single" w:color="auto" w:sz="4" w:space="0"/>
              <w:right w:val="single" w:color="auto" w:sz="4" w:space="0"/>
            </w:tcBorders>
            <w:vAlign w:val="center"/>
          </w:tcPr>
          <w:p w14:paraId="6A901764">
            <w:pPr>
              <w:widowControl/>
              <w:jc w:val="left"/>
              <w:rPr>
                <w:rFonts w:ascii="宋体" w:hAnsi="宋体" w:cs="宋体"/>
                <w:kern w:val="0"/>
                <w:sz w:val="18"/>
                <w:szCs w:val="18"/>
              </w:rPr>
            </w:pPr>
            <w:r>
              <w:rPr>
                <w:rFonts w:hint="eastAsia" w:ascii="宋体" w:hAnsi="宋体" w:cs="宋体"/>
                <w:kern w:val="0"/>
                <w:sz w:val="18"/>
                <w:szCs w:val="18"/>
              </w:rPr>
              <w:t>Y＜500</w:t>
            </w:r>
          </w:p>
        </w:tc>
      </w:tr>
      <w:tr w14:paraId="61E49BE2">
        <w:tblPrEx>
          <w:tblCellMar>
            <w:top w:w="0" w:type="dxa"/>
            <w:left w:w="108" w:type="dxa"/>
            <w:bottom w:w="0" w:type="dxa"/>
            <w:right w:w="108" w:type="dxa"/>
          </w:tblCellMar>
        </w:tblPrEx>
        <w:trPr>
          <w:trHeight w:val="397" w:hRule="atLeast"/>
        </w:trPr>
        <w:tc>
          <w:tcPr>
            <w:tcW w:w="1985" w:type="dxa"/>
            <w:vMerge w:val="restart"/>
            <w:tcBorders>
              <w:top w:val="nil"/>
              <w:left w:val="single" w:color="auto" w:sz="4" w:space="0"/>
              <w:bottom w:val="single" w:color="auto" w:sz="4" w:space="0"/>
              <w:right w:val="single" w:color="auto" w:sz="4" w:space="0"/>
            </w:tcBorders>
            <w:vAlign w:val="center"/>
          </w:tcPr>
          <w:p w14:paraId="23972391">
            <w:pPr>
              <w:widowControl/>
              <w:jc w:val="center"/>
              <w:rPr>
                <w:rFonts w:ascii="宋体" w:hAnsi="宋体" w:cs="宋体"/>
                <w:b/>
                <w:bCs/>
                <w:kern w:val="0"/>
                <w:sz w:val="20"/>
                <w:szCs w:val="20"/>
              </w:rPr>
            </w:pPr>
            <w:r>
              <w:rPr>
                <w:rFonts w:hint="eastAsia" w:ascii="宋体" w:hAnsi="宋体" w:cs="宋体"/>
                <w:b/>
                <w:bCs/>
                <w:kern w:val="0"/>
                <w:sz w:val="20"/>
                <w:szCs w:val="20"/>
              </w:rPr>
              <w:t>租赁和商务服务业</w:t>
            </w:r>
          </w:p>
        </w:tc>
        <w:tc>
          <w:tcPr>
            <w:tcW w:w="1984" w:type="dxa"/>
            <w:tcBorders>
              <w:top w:val="nil"/>
              <w:left w:val="nil"/>
              <w:bottom w:val="single" w:color="auto" w:sz="4" w:space="0"/>
              <w:right w:val="single" w:color="auto" w:sz="4" w:space="0"/>
            </w:tcBorders>
            <w:vAlign w:val="center"/>
          </w:tcPr>
          <w:p w14:paraId="799CAC5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2DF75552">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4A51DF9F">
            <w:pPr>
              <w:widowControl/>
              <w:jc w:val="left"/>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0C07C791">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3151341A">
            <w:pPr>
              <w:widowControl/>
              <w:jc w:val="left"/>
              <w:rPr>
                <w:rFonts w:ascii="宋体" w:hAnsi="宋体" w:cs="宋体"/>
                <w:kern w:val="0"/>
                <w:sz w:val="18"/>
                <w:szCs w:val="18"/>
              </w:rPr>
            </w:pPr>
            <w:r>
              <w:rPr>
                <w:rFonts w:hint="eastAsia" w:ascii="宋体" w:hAnsi="宋体" w:cs="宋体"/>
                <w:kern w:val="0"/>
                <w:sz w:val="18"/>
                <w:szCs w:val="18"/>
              </w:rPr>
              <w:t>X＜10</w:t>
            </w:r>
          </w:p>
        </w:tc>
      </w:tr>
      <w:tr w14:paraId="0A547FC3">
        <w:tblPrEx>
          <w:tblCellMar>
            <w:top w:w="0" w:type="dxa"/>
            <w:left w:w="108" w:type="dxa"/>
            <w:bottom w:w="0" w:type="dxa"/>
            <w:right w:w="108" w:type="dxa"/>
          </w:tblCellMar>
        </w:tblPrEx>
        <w:trPr>
          <w:trHeight w:val="397" w:hRule="atLeast"/>
        </w:trPr>
        <w:tc>
          <w:tcPr>
            <w:tcW w:w="1985" w:type="dxa"/>
            <w:vMerge w:val="continue"/>
            <w:tcBorders>
              <w:top w:val="nil"/>
              <w:left w:val="single" w:color="auto" w:sz="4" w:space="0"/>
              <w:bottom w:val="single" w:color="auto" w:sz="4" w:space="0"/>
              <w:right w:val="single" w:color="auto" w:sz="4" w:space="0"/>
            </w:tcBorders>
            <w:vAlign w:val="center"/>
          </w:tcPr>
          <w:p w14:paraId="00B50A9C">
            <w:pPr>
              <w:widowControl/>
              <w:jc w:val="center"/>
              <w:rPr>
                <w:rFonts w:ascii="宋体" w:hAnsi="宋体" w:cs="宋体"/>
                <w:b/>
                <w:bCs/>
                <w:kern w:val="0"/>
                <w:sz w:val="20"/>
                <w:szCs w:val="20"/>
              </w:rPr>
            </w:pPr>
          </w:p>
        </w:tc>
        <w:tc>
          <w:tcPr>
            <w:tcW w:w="1984" w:type="dxa"/>
            <w:tcBorders>
              <w:top w:val="nil"/>
              <w:left w:val="nil"/>
              <w:bottom w:val="single" w:color="auto" w:sz="4" w:space="0"/>
              <w:right w:val="single" w:color="auto" w:sz="4" w:space="0"/>
            </w:tcBorders>
            <w:vAlign w:val="center"/>
          </w:tcPr>
          <w:p w14:paraId="51F2EEBE">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644D7E94">
            <w:pPr>
              <w:widowControl/>
              <w:jc w:val="left"/>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7D354143">
            <w:pPr>
              <w:widowControl/>
              <w:jc w:val="left"/>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vAlign w:val="center"/>
          </w:tcPr>
          <w:p w14:paraId="2DE932C3">
            <w:pPr>
              <w:widowControl/>
              <w:jc w:val="left"/>
              <w:rPr>
                <w:rFonts w:ascii="宋体" w:hAnsi="宋体" w:cs="宋体"/>
                <w:kern w:val="0"/>
                <w:sz w:val="18"/>
                <w:szCs w:val="18"/>
              </w:rPr>
            </w:pPr>
            <w:r>
              <w:rPr>
                <w:rFonts w:hint="eastAsia" w:ascii="宋体" w:hAnsi="宋体" w:cs="宋体"/>
                <w:kern w:val="0"/>
                <w:sz w:val="18"/>
                <w:szCs w:val="18"/>
              </w:rPr>
              <w:t>100≤Z＜8000</w:t>
            </w:r>
          </w:p>
        </w:tc>
        <w:tc>
          <w:tcPr>
            <w:tcW w:w="1134" w:type="dxa"/>
            <w:tcBorders>
              <w:top w:val="nil"/>
              <w:left w:val="nil"/>
              <w:bottom w:val="single" w:color="auto" w:sz="4" w:space="0"/>
              <w:right w:val="single" w:color="auto" w:sz="4" w:space="0"/>
            </w:tcBorders>
            <w:vAlign w:val="center"/>
          </w:tcPr>
          <w:p w14:paraId="478254E7">
            <w:pPr>
              <w:widowControl/>
              <w:jc w:val="left"/>
              <w:rPr>
                <w:rFonts w:ascii="宋体" w:hAnsi="宋体" w:cs="宋体"/>
                <w:kern w:val="0"/>
                <w:sz w:val="18"/>
                <w:szCs w:val="18"/>
              </w:rPr>
            </w:pPr>
            <w:r>
              <w:rPr>
                <w:rFonts w:hint="eastAsia" w:ascii="宋体" w:hAnsi="宋体" w:cs="宋体"/>
                <w:kern w:val="0"/>
                <w:sz w:val="18"/>
                <w:szCs w:val="18"/>
              </w:rPr>
              <w:t>Y＜100</w:t>
            </w:r>
          </w:p>
        </w:tc>
      </w:tr>
      <w:tr w14:paraId="4E89364F">
        <w:tblPrEx>
          <w:tblCellMar>
            <w:top w:w="0" w:type="dxa"/>
            <w:left w:w="108" w:type="dxa"/>
            <w:bottom w:w="0" w:type="dxa"/>
            <w:right w:w="108" w:type="dxa"/>
          </w:tblCellMar>
        </w:tblPrEx>
        <w:trPr>
          <w:trHeight w:val="397" w:hRule="atLeast"/>
        </w:trPr>
        <w:tc>
          <w:tcPr>
            <w:tcW w:w="1985" w:type="dxa"/>
            <w:tcBorders>
              <w:top w:val="nil"/>
              <w:left w:val="single" w:color="auto" w:sz="4" w:space="0"/>
              <w:bottom w:val="single" w:color="auto" w:sz="4" w:space="0"/>
              <w:right w:val="single" w:color="auto" w:sz="4" w:space="0"/>
            </w:tcBorders>
            <w:vAlign w:val="center"/>
          </w:tcPr>
          <w:p w14:paraId="59BFF09D">
            <w:pPr>
              <w:widowControl/>
              <w:jc w:val="center"/>
              <w:rPr>
                <w:rFonts w:ascii="宋体" w:hAnsi="宋体" w:cs="宋体"/>
                <w:b/>
                <w:bCs/>
                <w:kern w:val="0"/>
                <w:sz w:val="20"/>
                <w:szCs w:val="20"/>
              </w:rPr>
            </w:pPr>
            <w:r>
              <w:rPr>
                <w:rFonts w:hint="eastAsia" w:ascii="宋体" w:hAnsi="宋体" w:cs="宋体"/>
                <w:b/>
                <w:bCs/>
                <w:kern w:val="0"/>
                <w:sz w:val="20"/>
                <w:szCs w:val="20"/>
              </w:rPr>
              <w:t>其他未列明行业</w:t>
            </w:r>
          </w:p>
        </w:tc>
        <w:tc>
          <w:tcPr>
            <w:tcW w:w="1984" w:type="dxa"/>
            <w:tcBorders>
              <w:top w:val="nil"/>
              <w:left w:val="nil"/>
              <w:bottom w:val="single" w:color="auto" w:sz="4" w:space="0"/>
              <w:right w:val="single" w:color="auto" w:sz="4" w:space="0"/>
            </w:tcBorders>
            <w:vAlign w:val="center"/>
          </w:tcPr>
          <w:p w14:paraId="772EB69B">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E5058C9">
            <w:pPr>
              <w:widowControl/>
              <w:jc w:val="left"/>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vAlign w:val="center"/>
          </w:tcPr>
          <w:p w14:paraId="5B7CABB8">
            <w:pPr>
              <w:widowControl/>
              <w:jc w:val="left"/>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441F8919">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36E8AF05">
            <w:pPr>
              <w:widowControl/>
              <w:jc w:val="left"/>
              <w:rPr>
                <w:rFonts w:ascii="宋体" w:hAnsi="宋体" w:cs="宋体"/>
                <w:kern w:val="0"/>
                <w:sz w:val="18"/>
                <w:szCs w:val="18"/>
              </w:rPr>
            </w:pPr>
            <w:r>
              <w:rPr>
                <w:rFonts w:hint="eastAsia" w:ascii="宋体" w:hAnsi="宋体" w:cs="宋体"/>
                <w:kern w:val="0"/>
                <w:sz w:val="18"/>
                <w:szCs w:val="18"/>
              </w:rPr>
              <w:t>X＜10</w:t>
            </w:r>
          </w:p>
        </w:tc>
      </w:tr>
    </w:tbl>
    <w:p w14:paraId="01A26BB1">
      <w:pPr>
        <w:spacing w:line="560" w:lineRule="exact"/>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E17058A">
      <w:pPr>
        <w:pStyle w:val="2"/>
        <w:keepNext/>
        <w:keepLines/>
        <w:pageBreakBefore w:val="0"/>
        <w:widowControl w:val="0"/>
        <w:kinsoku/>
        <w:wordWrap/>
        <w:overflowPunct/>
        <w:topLinePunct w:val="0"/>
        <w:autoSpaceDE/>
        <w:autoSpaceDN/>
        <w:bidi w:val="0"/>
        <w:adjustRightInd/>
        <w:snapToGrid/>
        <w:spacing w:line="413" w:lineRule="auto"/>
        <w:jc w:val="both"/>
        <w:textAlignment w:val="auto"/>
        <w:outlineLvl w:val="0"/>
        <w:rPr>
          <w:rFonts w:hint="eastAsia"/>
          <w:sz w:val="40"/>
          <w:szCs w:val="40"/>
        </w:rPr>
        <w:sectPr>
          <w:footerReference r:id="rId13" w:type="default"/>
          <w:pgSz w:w="11910" w:h="16840"/>
          <w:pgMar w:top="720" w:right="720" w:bottom="720" w:left="720" w:header="0" w:footer="997" w:gutter="0"/>
          <w:pgNumType w:fmt="decimal"/>
          <w:cols w:space="720" w:num="1"/>
        </w:sectPr>
      </w:pPr>
    </w:p>
    <w:p w14:paraId="6A56F339">
      <w:pPr>
        <w:pStyle w:val="2"/>
        <w:keepNext/>
        <w:keepLines/>
        <w:pageBreakBefore w:val="0"/>
        <w:widowControl w:val="0"/>
        <w:kinsoku/>
        <w:wordWrap/>
        <w:overflowPunct/>
        <w:topLinePunct w:val="0"/>
        <w:autoSpaceDE/>
        <w:autoSpaceDN/>
        <w:bidi w:val="0"/>
        <w:adjustRightInd/>
        <w:snapToGrid/>
        <w:spacing w:line="413" w:lineRule="auto"/>
        <w:jc w:val="center"/>
        <w:textAlignment w:val="auto"/>
        <w:outlineLvl w:val="0"/>
        <w:rPr>
          <w:sz w:val="40"/>
          <w:szCs w:val="40"/>
        </w:rPr>
      </w:pPr>
      <w:r>
        <w:rPr>
          <w:rFonts w:hint="eastAsia"/>
          <w:sz w:val="40"/>
          <w:szCs w:val="40"/>
        </w:rPr>
        <w:t>第四章  评审程序、评审方法和评审标准</w:t>
      </w:r>
      <w:bookmarkEnd w:id="235"/>
      <w:bookmarkEnd w:id="236"/>
      <w:bookmarkEnd w:id="237"/>
      <w:bookmarkEnd w:id="238"/>
      <w:bookmarkEnd w:id="239"/>
      <w:bookmarkEnd w:id="240"/>
      <w:bookmarkEnd w:id="241"/>
      <w:bookmarkEnd w:id="242"/>
    </w:p>
    <w:p w14:paraId="13D08261">
      <w:pPr>
        <w:pStyle w:val="3"/>
        <w:spacing w:line="360" w:lineRule="auto"/>
        <w:contextualSpacing/>
        <w:jc w:val="center"/>
        <w:rPr>
          <w:rFonts w:ascii="宋体" w:hAnsi="宋体" w:eastAsia="宋体" w:cs="宋体"/>
          <w:b w:val="0"/>
          <w:sz w:val="32"/>
          <w:szCs w:val="32"/>
        </w:rPr>
      </w:pPr>
      <w:bookmarkStart w:id="248" w:name="_Toc80886938"/>
      <w:r>
        <w:rPr>
          <w:rFonts w:hint="eastAsia" w:ascii="宋体" w:hAnsi="宋体" w:eastAsia="宋体" w:cs="宋体"/>
          <w:b w:val="0"/>
          <w:sz w:val="32"/>
          <w:szCs w:val="32"/>
        </w:rPr>
        <w:t xml:space="preserve">第一节 </w:t>
      </w:r>
      <w:r>
        <w:rPr>
          <w:rFonts w:hint="eastAsia" w:ascii="宋体" w:hAnsi="宋体" w:eastAsia="宋体" w:cs="宋体"/>
          <w:b w:val="0"/>
          <w:sz w:val="32"/>
          <w:szCs w:val="32"/>
          <w:lang w:val="en-US" w:eastAsia="zh-CN"/>
        </w:rPr>
        <w:t>标项一</w:t>
      </w:r>
      <w:r>
        <w:rPr>
          <w:rFonts w:hint="eastAsia" w:ascii="宋体" w:hAnsi="宋体" w:eastAsia="宋体" w:cs="宋体"/>
          <w:b w:val="0"/>
          <w:sz w:val="32"/>
          <w:szCs w:val="32"/>
        </w:rPr>
        <w:t>评审程序和评审方法</w:t>
      </w:r>
      <w:bookmarkEnd w:id="248"/>
    </w:p>
    <w:p w14:paraId="542E6720">
      <w:pPr>
        <w:spacing w:line="360" w:lineRule="auto"/>
        <w:ind w:firstLine="482" w:firstLineChars="200"/>
        <w:outlineLvl w:val="2"/>
        <w:rPr>
          <w:rFonts w:ascii="宋体" w:hAnsi="宋体" w:cs="宋体"/>
          <w:b/>
          <w:bCs/>
          <w:sz w:val="24"/>
          <w:szCs w:val="24"/>
        </w:rPr>
      </w:pPr>
      <w:r>
        <w:rPr>
          <w:rFonts w:hint="eastAsia" w:ascii="宋体" w:hAnsi="宋体" w:cs="宋体"/>
          <w:b/>
          <w:bCs/>
          <w:sz w:val="24"/>
          <w:szCs w:val="24"/>
        </w:rPr>
        <w:t>1.确认磋商文件</w:t>
      </w:r>
    </w:p>
    <w:p w14:paraId="21EB5D2E">
      <w:pPr>
        <w:spacing w:line="360" w:lineRule="auto"/>
        <w:ind w:firstLine="480" w:firstLineChars="200"/>
        <w:rPr>
          <w:rFonts w:ascii="宋体" w:hAnsi="宋体" w:cs="宋体"/>
          <w:sz w:val="24"/>
          <w:szCs w:val="24"/>
        </w:rPr>
      </w:pPr>
      <w:r>
        <w:rPr>
          <w:rFonts w:hint="eastAsia" w:ascii="宋体" w:hAnsi="宋体" w:cs="宋体"/>
          <w:sz w:val="24"/>
          <w:szCs w:val="24"/>
        </w:rPr>
        <w:t>由磋商小组确认磋商文件。</w:t>
      </w:r>
    </w:p>
    <w:p w14:paraId="3B1F0BC4">
      <w:pPr>
        <w:spacing w:line="360" w:lineRule="auto"/>
        <w:ind w:firstLine="482" w:firstLineChars="200"/>
        <w:outlineLvl w:val="2"/>
        <w:rPr>
          <w:rFonts w:ascii="宋体" w:hAnsi="宋体" w:cs="宋体"/>
          <w:b/>
          <w:bCs/>
          <w:sz w:val="24"/>
          <w:szCs w:val="24"/>
        </w:rPr>
      </w:pPr>
      <w:r>
        <w:rPr>
          <w:rFonts w:hint="eastAsia" w:ascii="宋体" w:hAnsi="宋体" w:cs="宋体"/>
          <w:b/>
          <w:bCs/>
          <w:sz w:val="24"/>
          <w:szCs w:val="24"/>
        </w:rPr>
        <w:t>2.资格审查</w:t>
      </w:r>
    </w:p>
    <w:p w14:paraId="2BB0566E">
      <w:pPr>
        <w:snapToGrid w:val="0"/>
        <w:spacing w:line="360" w:lineRule="auto"/>
        <w:ind w:firstLine="480" w:firstLineChars="200"/>
        <w:rPr>
          <w:rFonts w:ascii="宋体" w:hAnsi="宋体" w:cs="宋体"/>
          <w:sz w:val="24"/>
          <w:szCs w:val="24"/>
        </w:rPr>
      </w:pPr>
      <w:r>
        <w:rPr>
          <w:rFonts w:hint="eastAsia" w:ascii="宋体" w:hAnsi="宋体" w:cs="宋体"/>
          <w:sz w:val="24"/>
          <w:szCs w:val="24"/>
        </w:rPr>
        <w:t>2.1响应文件开启后，磋商小组依法对供应商的资格证明文件进行审查。</w:t>
      </w:r>
    </w:p>
    <w:p w14:paraId="7B104CFA">
      <w:pPr>
        <w:snapToGrid w:val="0"/>
        <w:spacing w:line="360" w:lineRule="auto"/>
        <w:ind w:firstLine="480" w:firstLineChars="200"/>
        <w:rPr>
          <w:rFonts w:ascii="宋体" w:hAnsi="宋体" w:cs="宋体"/>
          <w:sz w:val="24"/>
          <w:szCs w:val="24"/>
        </w:rPr>
      </w:pPr>
      <w:r>
        <w:rPr>
          <w:rFonts w:hint="eastAsia" w:ascii="宋体" w:hAnsi="宋体" w:cs="宋体"/>
          <w:sz w:val="24"/>
          <w:szCs w:val="24"/>
        </w:rPr>
        <w:t>注：采购人代表或者采购代理机构在资格审查结束前，对供应商进行信用查询。</w:t>
      </w:r>
    </w:p>
    <w:p w14:paraId="73B12494">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（1）查询渠道：“</w:t>
      </w:r>
      <w:r>
        <w:rPr>
          <w:rFonts w:hint="eastAsia" w:ascii="宋体" w:hAnsi="宋体" w:cs="宋体"/>
          <w:sz w:val="24"/>
          <w:szCs w:val="24"/>
          <w:lang w:val="en-US" w:eastAsia="zh-CN"/>
        </w:rPr>
        <w:t>广西</w:t>
      </w:r>
      <w:r>
        <w:rPr>
          <w:rFonts w:hint="eastAsia" w:ascii="宋体" w:hAnsi="宋体" w:cs="宋体"/>
          <w:sz w:val="24"/>
          <w:szCs w:val="24"/>
        </w:rPr>
        <w:t>政采云”平台“信用中国”网站(www.creditchina.gov.cn)、中国政府采购网(www.ccgp.gov.cn)链接入口。</w:t>
      </w:r>
    </w:p>
    <w:p w14:paraId="75516F17">
      <w:pPr>
        <w:snapToGrid w:val="0"/>
        <w:spacing w:line="360" w:lineRule="auto"/>
        <w:ind w:firstLine="480" w:firstLineChars="200"/>
        <w:rPr>
          <w:rFonts w:ascii="宋体" w:hAnsi="宋体" w:cs="宋体"/>
          <w:sz w:val="24"/>
          <w:szCs w:val="24"/>
        </w:rPr>
      </w:pPr>
      <w:r>
        <w:rPr>
          <w:rFonts w:hint="eastAsia" w:ascii="宋体" w:hAnsi="宋体" w:cs="宋体"/>
          <w:sz w:val="24"/>
          <w:szCs w:val="24"/>
        </w:rPr>
        <w:t>（2）信用查询截止时点：资格审查结束前。</w:t>
      </w:r>
    </w:p>
    <w:p w14:paraId="6B3330FB">
      <w:pPr>
        <w:snapToGrid w:val="0"/>
        <w:spacing w:line="360" w:lineRule="auto"/>
        <w:ind w:firstLine="480" w:firstLineChars="200"/>
        <w:rPr>
          <w:rFonts w:ascii="宋体" w:hAnsi="宋体" w:cs="宋体"/>
          <w:sz w:val="24"/>
          <w:szCs w:val="24"/>
        </w:rPr>
      </w:pPr>
      <w:r>
        <w:rPr>
          <w:rFonts w:hint="eastAsia" w:ascii="宋体" w:hAnsi="宋体" w:cs="宋体"/>
          <w:sz w:val="24"/>
          <w:szCs w:val="24"/>
        </w:rPr>
        <w:t>查询记录和证据留存方式：在查询网站中直接打印查询记录，截图另存为电子文档作为评审资料保存。</w:t>
      </w:r>
    </w:p>
    <w:p w14:paraId="7633FDE6">
      <w:pPr>
        <w:spacing w:line="360" w:lineRule="auto"/>
        <w:ind w:firstLine="480" w:firstLineChars="200"/>
        <w:rPr>
          <w:rFonts w:ascii="宋体" w:hAnsi="宋体" w:cs="宋体"/>
          <w:sz w:val="24"/>
          <w:szCs w:val="24"/>
        </w:rPr>
      </w:pPr>
      <w:r>
        <w:rPr>
          <w:rFonts w:hint="eastAsia" w:ascii="宋体" w:hAnsi="宋体" w:cs="宋体"/>
          <w:sz w:val="24"/>
          <w:szCs w:val="24"/>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8507D8A">
      <w:pPr>
        <w:spacing w:line="360" w:lineRule="auto"/>
        <w:ind w:firstLine="480" w:firstLineChars="200"/>
        <w:rPr>
          <w:rFonts w:ascii="宋体" w:hAnsi="宋体" w:cs="宋体"/>
          <w:sz w:val="24"/>
          <w:szCs w:val="24"/>
        </w:rPr>
      </w:pPr>
      <w:r>
        <w:rPr>
          <w:rFonts w:hint="eastAsia" w:ascii="宋体" w:hAnsi="宋体" w:cs="宋体"/>
          <w:sz w:val="24"/>
          <w:szCs w:val="24"/>
        </w:rPr>
        <w:t>2.2资格审查标准为本磋商文件中载明对供应商资格要求的条件。资格审查采用合格制，凡符合磋商文件规定的供应商资格要求的响应文件均通过资格审查。</w:t>
      </w:r>
    </w:p>
    <w:p w14:paraId="251E45DE">
      <w:pPr>
        <w:spacing w:line="360" w:lineRule="auto"/>
        <w:ind w:firstLine="480" w:firstLineChars="200"/>
        <w:rPr>
          <w:rFonts w:ascii="宋体" w:hAnsi="宋体" w:cs="宋体"/>
          <w:sz w:val="24"/>
          <w:szCs w:val="24"/>
        </w:rPr>
      </w:pPr>
      <w:r>
        <w:rPr>
          <w:rFonts w:hint="eastAsia" w:ascii="宋体" w:hAnsi="宋体" w:cs="宋体"/>
          <w:sz w:val="24"/>
          <w:szCs w:val="24"/>
        </w:rPr>
        <w:t>2.3供应商有下列情形之一的，资格审查不通过，其响应文件按无效响应处理：</w:t>
      </w:r>
    </w:p>
    <w:p w14:paraId="6B169CE0">
      <w:pPr>
        <w:snapToGrid w:val="0"/>
        <w:spacing w:line="360" w:lineRule="auto"/>
        <w:ind w:firstLine="480" w:firstLineChars="200"/>
        <w:rPr>
          <w:rFonts w:ascii="宋体" w:hAnsi="宋体" w:cs="宋体"/>
          <w:sz w:val="24"/>
          <w:szCs w:val="24"/>
        </w:rPr>
      </w:pPr>
      <w:r>
        <w:rPr>
          <w:rFonts w:hint="eastAsia" w:ascii="宋体" w:hAnsi="宋体" w:cs="宋体"/>
          <w:sz w:val="24"/>
          <w:szCs w:val="24"/>
        </w:rPr>
        <w:t>（1）不具备磋商文件中规定的资格要求的；</w:t>
      </w:r>
    </w:p>
    <w:p w14:paraId="18EC49C9">
      <w:pPr>
        <w:spacing w:line="360" w:lineRule="auto"/>
        <w:ind w:firstLine="480" w:firstLineChars="200"/>
        <w:rPr>
          <w:rFonts w:ascii="宋体" w:hAnsi="宋体" w:cs="宋体"/>
          <w:sz w:val="24"/>
          <w:szCs w:val="24"/>
        </w:rPr>
      </w:pPr>
      <w:r>
        <w:rPr>
          <w:rFonts w:hint="eastAsia" w:ascii="宋体" w:hAnsi="宋体" w:cs="宋体"/>
          <w:sz w:val="24"/>
          <w:szCs w:val="24"/>
        </w:rPr>
        <w:t>（2）响应文件未提供任一项“供应商须知前附表”资格证明文件规定的“必须提供”的文件资料的；</w:t>
      </w:r>
    </w:p>
    <w:p w14:paraId="16EA9588">
      <w:pPr>
        <w:spacing w:line="360" w:lineRule="auto"/>
        <w:ind w:firstLine="480" w:firstLineChars="200"/>
        <w:rPr>
          <w:rFonts w:ascii="宋体" w:hAnsi="宋体" w:cs="宋体"/>
          <w:sz w:val="24"/>
          <w:szCs w:val="24"/>
        </w:rPr>
      </w:pPr>
      <w:r>
        <w:rPr>
          <w:rFonts w:hint="eastAsia" w:ascii="宋体" w:hAnsi="宋体" w:cs="宋体"/>
          <w:sz w:val="24"/>
          <w:szCs w:val="24"/>
        </w:rPr>
        <w:t>（3）响应文件提供的资格证明文件出现任一项不符合“供应商须知前附表”资格证明文件规定的“必须提供”的文件资料要求或者无效的。</w:t>
      </w:r>
    </w:p>
    <w:p w14:paraId="04891CFA">
      <w:pPr>
        <w:spacing w:line="360" w:lineRule="auto"/>
        <w:ind w:firstLine="480" w:firstLineChars="200"/>
        <w:rPr>
          <w:rFonts w:ascii="宋体" w:hAnsi="宋体" w:cs="宋体"/>
          <w:sz w:val="24"/>
          <w:szCs w:val="24"/>
        </w:rPr>
      </w:pPr>
      <w:bookmarkStart w:id="249" w:name="_Hlk68601553"/>
      <w:r>
        <w:rPr>
          <w:rFonts w:hint="eastAsia" w:ascii="宋体" w:hAnsi="宋体" w:cs="宋体"/>
          <w:sz w:val="24"/>
          <w:szCs w:val="24"/>
        </w:rPr>
        <w:t>（4）同一合同项下的不同供应商，单位负责人为同一人或者存在直接控股、管理关系的；为本项目提供过整体设计、规范编制或者项目管理、监理、检测等服务的。</w:t>
      </w:r>
      <w:bookmarkEnd w:id="249"/>
    </w:p>
    <w:p w14:paraId="4749C114">
      <w:pPr>
        <w:spacing w:line="360" w:lineRule="auto"/>
        <w:ind w:firstLine="480" w:firstLineChars="200"/>
        <w:rPr>
          <w:rFonts w:ascii="宋体" w:hAnsi="宋体" w:cs="宋体"/>
          <w:sz w:val="24"/>
          <w:szCs w:val="24"/>
        </w:rPr>
      </w:pPr>
      <w:r>
        <w:rPr>
          <w:rFonts w:hint="eastAsia" w:ascii="宋体" w:hAnsi="宋体" w:cs="宋体"/>
          <w:sz w:val="24"/>
          <w:szCs w:val="24"/>
        </w:rPr>
        <w:t>2.4通过资格审查的合格供应商不足3家的，不得进入符合性审查环节，采购人或者采购代理机构应当重新开展采购活动。</w:t>
      </w:r>
    </w:p>
    <w:p w14:paraId="296C1B7D">
      <w:pPr>
        <w:spacing w:line="360" w:lineRule="auto"/>
        <w:ind w:firstLine="482" w:firstLineChars="200"/>
        <w:outlineLvl w:val="2"/>
        <w:rPr>
          <w:rFonts w:ascii="宋体" w:hAnsi="宋体" w:cs="宋体"/>
          <w:b/>
          <w:bCs/>
          <w:sz w:val="24"/>
          <w:szCs w:val="24"/>
        </w:rPr>
      </w:pPr>
      <w:r>
        <w:rPr>
          <w:rFonts w:hint="eastAsia" w:ascii="宋体" w:hAnsi="宋体" w:cs="宋体"/>
          <w:b/>
          <w:bCs/>
          <w:sz w:val="24"/>
          <w:szCs w:val="24"/>
        </w:rPr>
        <w:t>3.符合性审查</w:t>
      </w:r>
    </w:p>
    <w:p w14:paraId="4A077CB7">
      <w:pPr>
        <w:spacing w:line="360" w:lineRule="auto"/>
        <w:ind w:firstLine="480" w:firstLineChars="200"/>
        <w:rPr>
          <w:rFonts w:ascii="宋体" w:hAnsi="宋体" w:cs="宋体"/>
          <w:sz w:val="24"/>
          <w:szCs w:val="24"/>
        </w:rPr>
      </w:pPr>
      <w:r>
        <w:rPr>
          <w:rFonts w:hint="eastAsia" w:ascii="宋体" w:hAnsi="宋体" w:cs="宋体"/>
          <w:sz w:val="24"/>
          <w:szCs w:val="24"/>
        </w:rPr>
        <w:t>3.1由磋商小组对通过资格审查的合格供应商的响应文件的响应报价、商务、技术等实质性要求进行符合性审查，以确定其是否满足磋商文件的实质性要求。</w:t>
      </w:r>
    </w:p>
    <w:p w14:paraId="7C5FEE14">
      <w:pPr>
        <w:spacing w:line="360" w:lineRule="auto"/>
        <w:ind w:firstLine="480" w:firstLineChars="200"/>
        <w:rPr>
          <w:rFonts w:ascii="宋体" w:hAnsi="宋体" w:cs="宋体"/>
          <w:sz w:val="24"/>
          <w:szCs w:val="24"/>
        </w:rPr>
      </w:pPr>
      <w:r>
        <w:rPr>
          <w:rFonts w:hint="eastAsia" w:ascii="宋体" w:hAnsi="宋体" w:cs="宋体"/>
          <w:sz w:val="24"/>
          <w:szCs w:val="24"/>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E5D433">
      <w:pPr>
        <w:spacing w:line="360" w:lineRule="auto"/>
        <w:ind w:firstLine="480" w:firstLineChars="200"/>
        <w:rPr>
          <w:rFonts w:ascii="宋体" w:hAnsi="宋体" w:cs="宋体"/>
          <w:spacing w:val="-6"/>
          <w:sz w:val="24"/>
          <w:szCs w:val="24"/>
        </w:rPr>
      </w:pPr>
      <w:r>
        <w:rPr>
          <w:rFonts w:hint="eastAsia" w:ascii="宋体" w:hAnsi="宋体" w:cs="宋体"/>
          <w:sz w:val="24"/>
          <w:szCs w:val="24"/>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 w:val="24"/>
          <w:szCs w:val="24"/>
        </w:rPr>
        <w:t>。供应商为自然人的，必须由本人签字并附身份证明。</w:t>
      </w:r>
    </w:p>
    <w:p w14:paraId="3428EC87">
      <w:pPr>
        <w:spacing w:line="360" w:lineRule="auto"/>
        <w:ind w:firstLine="456" w:firstLineChars="200"/>
        <w:rPr>
          <w:rFonts w:ascii="宋体" w:hAnsi="宋体" w:cs="宋体"/>
          <w:sz w:val="24"/>
          <w:szCs w:val="24"/>
        </w:rPr>
      </w:pPr>
      <w:r>
        <w:rPr>
          <w:rFonts w:hint="eastAsia" w:ascii="宋体" w:hAnsi="宋体" w:cs="宋体"/>
          <w:spacing w:val="-6"/>
          <w:sz w:val="24"/>
          <w:szCs w:val="24"/>
        </w:rPr>
        <w:t>3.4</w:t>
      </w:r>
      <w:r>
        <w:rPr>
          <w:rFonts w:hint="eastAsia" w:ascii="宋体" w:hAnsi="宋体" w:cs="宋体"/>
          <w:sz w:val="24"/>
          <w:szCs w:val="24"/>
        </w:rPr>
        <w:t xml:space="preserve">首次响应文件报价出现前后不一致的，按照下列规定修正： </w:t>
      </w:r>
    </w:p>
    <w:p w14:paraId="65C713BC">
      <w:pPr>
        <w:spacing w:line="360" w:lineRule="auto"/>
        <w:ind w:firstLine="480" w:firstLineChars="200"/>
        <w:rPr>
          <w:rFonts w:ascii="宋体" w:hAnsi="宋体" w:cs="宋体"/>
          <w:sz w:val="24"/>
          <w:szCs w:val="24"/>
        </w:rPr>
      </w:pPr>
      <w:r>
        <w:rPr>
          <w:rFonts w:hint="eastAsia" w:ascii="宋体" w:hAnsi="宋体" w:cs="宋体"/>
          <w:sz w:val="24"/>
          <w:szCs w:val="24"/>
        </w:rPr>
        <w:t>（1）响应文件中报价表内容与响应文件中相应内容不一致的，以报价表为准；</w:t>
      </w:r>
    </w:p>
    <w:p w14:paraId="7B3144B1">
      <w:pPr>
        <w:spacing w:line="360" w:lineRule="auto"/>
        <w:ind w:firstLine="480" w:firstLineChars="200"/>
        <w:rPr>
          <w:rFonts w:ascii="宋体" w:hAnsi="宋体" w:cs="宋体"/>
          <w:sz w:val="24"/>
          <w:szCs w:val="24"/>
        </w:rPr>
      </w:pPr>
      <w:r>
        <w:rPr>
          <w:rFonts w:hint="eastAsia" w:ascii="宋体" w:hAnsi="宋体" w:cs="宋体"/>
          <w:sz w:val="24"/>
          <w:szCs w:val="24"/>
        </w:rPr>
        <w:t>（2）大写金额和小写金额不一致的，以大写金额为准；</w:t>
      </w:r>
    </w:p>
    <w:p w14:paraId="2EA7DAF5">
      <w:pPr>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（3）单价金额小数点或者百分比有明显错位的，以报价表的总价为准，并修改单价；</w:t>
      </w:r>
    </w:p>
    <w:p w14:paraId="692B157B">
      <w:pPr>
        <w:spacing w:line="360" w:lineRule="auto"/>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14:paraId="3ADD9EF8">
      <w:pPr>
        <w:spacing w:line="360" w:lineRule="auto"/>
        <w:ind w:firstLine="480" w:firstLineChars="200"/>
        <w:rPr>
          <w:rFonts w:ascii="宋体" w:hAnsi="宋体" w:cs="宋体"/>
          <w:sz w:val="24"/>
          <w:szCs w:val="24"/>
        </w:rPr>
      </w:pPr>
      <w:r>
        <w:rPr>
          <w:rFonts w:hint="eastAsia" w:ascii="宋体" w:hAnsi="宋体" w:cs="宋体"/>
          <w:sz w:val="24"/>
          <w:szCs w:val="24"/>
        </w:rPr>
        <w:t>同时出现两种以上不一致的，按照以上（1）-（4）规定的顺序逐条进行修正。修正后的报价经供应商确认后产生约束力，供应商不确认的，其响应文件按无效响应处理。</w:t>
      </w:r>
    </w:p>
    <w:p w14:paraId="3808A9C6">
      <w:pPr>
        <w:spacing w:line="360" w:lineRule="auto"/>
        <w:ind w:firstLine="480" w:firstLineChars="200"/>
        <w:rPr>
          <w:rFonts w:ascii="宋体" w:hAnsi="宋体" w:cs="宋体"/>
          <w:sz w:val="24"/>
          <w:szCs w:val="24"/>
        </w:rPr>
      </w:pPr>
      <w:r>
        <w:rPr>
          <w:rFonts w:hint="eastAsia" w:ascii="宋体" w:hAnsi="宋体" w:cs="宋体"/>
          <w:sz w:val="24"/>
          <w:szCs w:val="24"/>
        </w:rPr>
        <w:t>3.5商务技术、报价评审</w:t>
      </w:r>
    </w:p>
    <w:p w14:paraId="7E88173B">
      <w:pPr>
        <w:spacing w:line="360" w:lineRule="auto"/>
        <w:ind w:firstLine="480" w:firstLineChars="200"/>
        <w:rPr>
          <w:rFonts w:ascii="宋体" w:hAnsi="宋体" w:cs="宋体"/>
          <w:sz w:val="24"/>
          <w:szCs w:val="24"/>
        </w:rPr>
      </w:pPr>
      <w:r>
        <w:rPr>
          <w:rFonts w:hint="eastAsia" w:ascii="宋体" w:hAnsi="宋体" w:cs="宋体"/>
          <w:sz w:val="24"/>
          <w:szCs w:val="24"/>
        </w:rPr>
        <w:t>在评审时，如发现下列情形之一的，将被视为响应文件无效处理：</w:t>
      </w:r>
    </w:p>
    <w:p w14:paraId="3269CA23">
      <w:pPr>
        <w:spacing w:line="360" w:lineRule="auto"/>
        <w:ind w:firstLine="480" w:firstLineChars="200"/>
        <w:rPr>
          <w:rFonts w:ascii="宋体" w:hAnsi="宋体" w:cs="宋体"/>
          <w:sz w:val="24"/>
          <w:szCs w:val="24"/>
        </w:rPr>
      </w:pPr>
      <w:r>
        <w:rPr>
          <w:rFonts w:hint="eastAsia" w:ascii="宋体" w:hAnsi="宋体" w:cs="宋体"/>
          <w:sz w:val="24"/>
          <w:szCs w:val="24"/>
        </w:rPr>
        <w:t>（1）商务技术评审</w:t>
      </w:r>
    </w:p>
    <w:p w14:paraId="075EF860">
      <w:pPr>
        <w:spacing w:line="360" w:lineRule="auto"/>
        <w:ind w:firstLine="480" w:firstLineChars="200"/>
        <w:rPr>
          <w:rFonts w:ascii="宋体" w:hAnsi="宋体" w:cs="宋体"/>
          <w:sz w:val="24"/>
          <w:szCs w:val="24"/>
        </w:rPr>
      </w:pPr>
      <w:r>
        <w:rPr>
          <w:rFonts w:hint="eastAsia" w:ascii="宋体" w:hAnsi="宋体" w:cs="宋体"/>
          <w:sz w:val="24"/>
          <w:szCs w:val="24"/>
        </w:rPr>
        <w:t>1）响应文件未按磋商文件要求签署、盖章；</w:t>
      </w:r>
    </w:p>
    <w:p w14:paraId="21DA2797">
      <w:pPr>
        <w:spacing w:line="360" w:lineRule="auto"/>
        <w:ind w:firstLine="480" w:firstLineChars="200"/>
        <w:rPr>
          <w:rFonts w:ascii="宋体" w:hAnsi="宋体" w:cs="宋体"/>
          <w:sz w:val="24"/>
          <w:szCs w:val="24"/>
        </w:rPr>
      </w:pPr>
      <w:r>
        <w:rPr>
          <w:rFonts w:hint="eastAsia" w:ascii="宋体" w:hAnsi="宋体" w:cs="宋体"/>
          <w:sz w:val="24"/>
          <w:szCs w:val="24"/>
        </w:rPr>
        <w:t xml:space="preserve">2）委托代理人未能出具有效身份证明或者出具的身份证明与授权委托书中的信息不符； </w:t>
      </w:r>
    </w:p>
    <w:p w14:paraId="28DD62B4">
      <w:pPr>
        <w:spacing w:line="360" w:lineRule="auto"/>
        <w:ind w:firstLine="480" w:firstLineChars="200"/>
        <w:rPr>
          <w:rFonts w:ascii="宋体" w:hAnsi="宋体" w:cs="宋体"/>
          <w:sz w:val="24"/>
          <w:szCs w:val="24"/>
        </w:rPr>
      </w:pPr>
      <w:r>
        <w:rPr>
          <w:rFonts w:hint="eastAsia" w:ascii="宋体" w:hAnsi="宋体" w:cs="宋体"/>
          <w:sz w:val="24"/>
          <w:szCs w:val="24"/>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938147F">
      <w:pPr>
        <w:spacing w:line="360" w:lineRule="auto"/>
        <w:ind w:firstLine="480" w:firstLineChars="200"/>
        <w:rPr>
          <w:rFonts w:ascii="宋体" w:hAnsi="宋体" w:cs="宋体"/>
          <w:sz w:val="24"/>
          <w:szCs w:val="24"/>
        </w:rPr>
      </w:pPr>
      <w:r>
        <w:rPr>
          <w:rFonts w:hint="eastAsia" w:ascii="宋体" w:hAnsi="宋体" w:cs="宋体"/>
          <w:sz w:val="24"/>
          <w:szCs w:val="24"/>
        </w:rPr>
        <w:t>4）商务条款中标“▲”的条款发生负偏离的或者允许负偏离的条款数超过“供应商须知前附表”规定项数的或者标明实质性的要求发生负偏离；</w:t>
      </w:r>
    </w:p>
    <w:p w14:paraId="7C3223A7">
      <w:pPr>
        <w:spacing w:line="360" w:lineRule="auto"/>
        <w:ind w:firstLine="480" w:firstLineChars="200"/>
        <w:rPr>
          <w:rFonts w:ascii="宋体" w:hAnsi="宋体" w:cs="宋体"/>
          <w:sz w:val="24"/>
          <w:szCs w:val="24"/>
        </w:rPr>
      </w:pPr>
      <w:r>
        <w:rPr>
          <w:rFonts w:hint="eastAsia" w:ascii="宋体" w:hAnsi="宋体" w:cs="宋体"/>
          <w:sz w:val="24"/>
          <w:szCs w:val="24"/>
        </w:rPr>
        <w:t>5）未对竞标有效期作出响应或者响应文件承诺的竞标有效期不满足磋商文件要求；</w:t>
      </w:r>
    </w:p>
    <w:p w14:paraId="46302B05">
      <w:pPr>
        <w:spacing w:line="360" w:lineRule="auto"/>
        <w:ind w:firstLine="480" w:firstLineChars="200"/>
        <w:rPr>
          <w:rFonts w:ascii="宋体" w:hAnsi="宋体" w:cs="宋体"/>
          <w:sz w:val="24"/>
          <w:szCs w:val="24"/>
        </w:rPr>
      </w:pPr>
      <w:r>
        <w:rPr>
          <w:rFonts w:hint="eastAsia" w:ascii="宋体" w:hAnsi="宋体" w:cs="宋体"/>
          <w:sz w:val="24"/>
          <w:szCs w:val="24"/>
        </w:rPr>
        <w:t>6）响应文件的实质性内容未使用中文表述、使用计量单位不符合磋商文件要求；</w:t>
      </w:r>
    </w:p>
    <w:p w14:paraId="5D2642BD">
      <w:pPr>
        <w:spacing w:line="360" w:lineRule="auto"/>
        <w:ind w:firstLine="480" w:firstLineChars="200"/>
        <w:rPr>
          <w:rFonts w:ascii="宋体" w:hAnsi="宋体" w:cs="宋体"/>
          <w:sz w:val="24"/>
          <w:szCs w:val="24"/>
        </w:rPr>
      </w:pPr>
      <w:r>
        <w:rPr>
          <w:rFonts w:hint="eastAsia" w:ascii="宋体" w:hAnsi="宋体" w:cs="宋体"/>
          <w:sz w:val="24"/>
          <w:szCs w:val="24"/>
        </w:rPr>
        <w:t>7）响应文件中的文件资料因填写不齐全或者内容虚假或者出现其他情形而导致被磋商小组认定无效；</w:t>
      </w:r>
    </w:p>
    <w:p w14:paraId="147E2090">
      <w:pPr>
        <w:spacing w:line="360" w:lineRule="auto"/>
        <w:ind w:firstLine="480" w:firstLineChars="200"/>
        <w:rPr>
          <w:rFonts w:ascii="宋体" w:hAnsi="宋体" w:cs="宋体"/>
          <w:sz w:val="24"/>
          <w:szCs w:val="24"/>
        </w:rPr>
      </w:pPr>
      <w:r>
        <w:rPr>
          <w:rFonts w:hint="eastAsia" w:ascii="宋体" w:hAnsi="宋体" w:cs="宋体"/>
          <w:sz w:val="24"/>
          <w:szCs w:val="24"/>
        </w:rPr>
        <w:t>8）响应文件含有采购人不能接受的附加条件；</w:t>
      </w:r>
    </w:p>
    <w:p w14:paraId="7BD3D42F">
      <w:pPr>
        <w:spacing w:line="360" w:lineRule="auto"/>
        <w:ind w:firstLine="480" w:firstLineChars="200"/>
        <w:rPr>
          <w:rFonts w:ascii="宋体" w:hAnsi="宋体" w:cs="宋体"/>
          <w:sz w:val="24"/>
          <w:szCs w:val="24"/>
        </w:rPr>
      </w:pPr>
      <w:r>
        <w:rPr>
          <w:rFonts w:hint="eastAsia" w:ascii="宋体" w:hAnsi="宋体" w:cs="宋体"/>
          <w:sz w:val="24"/>
          <w:szCs w:val="24"/>
        </w:rPr>
        <w:t>9）属于“供应商须知正文”第7.5条情形；</w:t>
      </w:r>
    </w:p>
    <w:p w14:paraId="25523BBD">
      <w:pPr>
        <w:spacing w:line="360" w:lineRule="auto"/>
        <w:ind w:firstLine="480" w:firstLineChars="200"/>
        <w:rPr>
          <w:rFonts w:ascii="宋体" w:hAnsi="宋体" w:cs="宋体"/>
          <w:sz w:val="24"/>
          <w:szCs w:val="24"/>
        </w:rPr>
      </w:pPr>
      <w:r>
        <w:rPr>
          <w:rFonts w:hint="eastAsia" w:ascii="宋体" w:hAnsi="宋体" w:cs="宋体"/>
          <w:sz w:val="24"/>
          <w:szCs w:val="24"/>
        </w:rPr>
        <w:t>10）技术需求允许负偏离的条款数超过“供应商须知前附表”规定项数；</w:t>
      </w:r>
    </w:p>
    <w:p w14:paraId="33946F17">
      <w:pPr>
        <w:spacing w:line="360" w:lineRule="auto"/>
        <w:ind w:firstLine="480" w:firstLineChars="200"/>
        <w:rPr>
          <w:rFonts w:ascii="宋体" w:hAnsi="宋体" w:cs="宋体"/>
          <w:sz w:val="24"/>
          <w:szCs w:val="24"/>
        </w:rPr>
      </w:pPr>
      <w:r>
        <w:rPr>
          <w:rFonts w:hint="eastAsia" w:ascii="宋体" w:hAnsi="宋体" w:cs="宋体"/>
          <w:sz w:val="24"/>
          <w:szCs w:val="24"/>
        </w:rPr>
        <w:t>11）虚假竞标，或者出现其他情形而导致被磋商小组认定无效；</w:t>
      </w:r>
    </w:p>
    <w:p w14:paraId="0D0279B7">
      <w:pPr>
        <w:spacing w:line="360" w:lineRule="auto"/>
        <w:ind w:firstLine="480" w:firstLineChars="200"/>
        <w:rPr>
          <w:rFonts w:ascii="宋体" w:hAnsi="宋体" w:cs="宋体"/>
          <w:sz w:val="24"/>
          <w:szCs w:val="24"/>
        </w:rPr>
      </w:pPr>
      <w:r>
        <w:rPr>
          <w:rFonts w:hint="eastAsia" w:ascii="宋体" w:hAnsi="宋体" w:cs="宋体"/>
          <w:sz w:val="24"/>
          <w:szCs w:val="24"/>
        </w:rPr>
        <w:t>12）磋商文件未允许但响应文件中存在一个或者一个以上备选（替代）竞标方案；</w:t>
      </w:r>
    </w:p>
    <w:p w14:paraId="31B7D553">
      <w:pPr>
        <w:spacing w:line="360" w:lineRule="auto"/>
        <w:ind w:firstLine="480" w:firstLineChars="200"/>
        <w:rPr>
          <w:rFonts w:ascii="宋体" w:hAnsi="宋体" w:cs="宋体"/>
          <w:sz w:val="24"/>
          <w:szCs w:val="24"/>
        </w:rPr>
      </w:pPr>
      <w:r>
        <w:rPr>
          <w:rFonts w:hint="eastAsia" w:ascii="宋体" w:hAnsi="宋体" w:cs="宋体"/>
          <w:sz w:val="24"/>
          <w:szCs w:val="24"/>
        </w:rPr>
        <w:t>13）响应文件标注的项目名称或者项目编号与竞争性磋商文件标注的项目名称或者项目编号不一致的；</w:t>
      </w:r>
    </w:p>
    <w:p w14:paraId="4C3EF00A">
      <w:pPr>
        <w:spacing w:line="360" w:lineRule="auto"/>
        <w:ind w:firstLine="480" w:firstLineChars="200"/>
        <w:rPr>
          <w:rFonts w:ascii="宋体" w:hAnsi="宋体" w:cs="宋体"/>
          <w:sz w:val="24"/>
          <w:szCs w:val="24"/>
        </w:rPr>
      </w:pPr>
      <w:r>
        <w:rPr>
          <w:rFonts w:hint="eastAsia" w:ascii="宋体" w:hAnsi="宋体" w:cs="宋体"/>
          <w:sz w:val="24"/>
          <w:szCs w:val="24"/>
        </w:rPr>
        <w:t>14）未响应磋商文件实质性要求；</w:t>
      </w:r>
    </w:p>
    <w:p w14:paraId="64AB05C3">
      <w:pPr>
        <w:spacing w:line="360" w:lineRule="auto"/>
        <w:ind w:firstLine="480" w:firstLineChars="200"/>
        <w:rPr>
          <w:rFonts w:ascii="宋体" w:hAnsi="宋体" w:cs="宋体"/>
          <w:sz w:val="24"/>
          <w:szCs w:val="24"/>
        </w:rPr>
      </w:pPr>
      <w:r>
        <w:rPr>
          <w:rFonts w:hint="eastAsia" w:ascii="宋体" w:hAnsi="宋体" w:cs="宋体"/>
          <w:sz w:val="24"/>
          <w:szCs w:val="24"/>
        </w:rPr>
        <w:t>15）法律、法规和磋商文件规定的其他无效情形。</w:t>
      </w:r>
    </w:p>
    <w:p w14:paraId="6E828D65">
      <w:pPr>
        <w:spacing w:line="360" w:lineRule="auto"/>
        <w:ind w:firstLine="480" w:firstLineChars="200"/>
        <w:rPr>
          <w:rFonts w:ascii="宋体" w:hAnsi="宋体" w:cs="宋体"/>
          <w:sz w:val="24"/>
          <w:szCs w:val="24"/>
        </w:rPr>
      </w:pPr>
      <w:r>
        <w:rPr>
          <w:rFonts w:hint="eastAsia" w:ascii="宋体" w:hAnsi="宋体" w:cs="宋体"/>
          <w:sz w:val="24"/>
          <w:szCs w:val="24"/>
        </w:rPr>
        <w:t>（2）报价评审</w:t>
      </w:r>
    </w:p>
    <w:p w14:paraId="4D4FB520">
      <w:pPr>
        <w:spacing w:line="360" w:lineRule="auto"/>
        <w:ind w:firstLine="480" w:firstLineChars="200"/>
        <w:rPr>
          <w:rFonts w:ascii="宋体" w:hAnsi="宋体" w:cs="宋体"/>
          <w:sz w:val="24"/>
          <w:szCs w:val="24"/>
        </w:rPr>
      </w:pPr>
      <w:r>
        <w:rPr>
          <w:rFonts w:hint="eastAsia" w:ascii="宋体" w:hAnsi="宋体" w:cs="宋体"/>
          <w:sz w:val="24"/>
          <w:szCs w:val="24"/>
        </w:rPr>
        <w:t>1) 响应文件未提供“供应商须知前附表” 报价文件中规定的“响应报价表”；</w:t>
      </w:r>
    </w:p>
    <w:p w14:paraId="62F043F2">
      <w:pPr>
        <w:spacing w:line="360" w:lineRule="auto"/>
        <w:ind w:firstLine="480" w:firstLineChars="200"/>
        <w:rPr>
          <w:rFonts w:ascii="宋体" w:hAnsi="宋体" w:cs="宋体"/>
          <w:sz w:val="24"/>
          <w:szCs w:val="24"/>
        </w:rPr>
      </w:pPr>
      <w:r>
        <w:rPr>
          <w:rFonts w:hint="eastAsia" w:ascii="宋体" w:hAnsi="宋体" w:cs="宋体"/>
          <w:sz w:val="24"/>
          <w:szCs w:val="24"/>
        </w:rPr>
        <w:t>2）未采用人民币报价或者未按照磋商文件标明的币种报价；</w:t>
      </w:r>
    </w:p>
    <w:p w14:paraId="24B291FC">
      <w:pPr>
        <w:spacing w:line="360" w:lineRule="auto"/>
        <w:ind w:firstLine="480" w:firstLineChars="200"/>
        <w:rPr>
          <w:rFonts w:ascii="宋体" w:hAnsi="宋体" w:cs="宋体"/>
          <w:sz w:val="24"/>
          <w:szCs w:val="24"/>
        </w:rPr>
      </w:pPr>
      <w:r>
        <w:rPr>
          <w:rFonts w:hint="eastAsia" w:ascii="宋体" w:hAnsi="宋体" w:cs="宋体"/>
          <w:sz w:val="24"/>
          <w:szCs w:val="24"/>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00B3E1D">
      <w:pPr>
        <w:spacing w:line="360" w:lineRule="auto"/>
        <w:ind w:firstLine="480" w:firstLineChars="200"/>
        <w:rPr>
          <w:rFonts w:ascii="宋体" w:hAnsi="宋体" w:cs="宋体"/>
          <w:sz w:val="24"/>
          <w:szCs w:val="24"/>
        </w:rPr>
      </w:pPr>
      <w:r>
        <w:rPr>
          <w:rFonts w:hint="eastAsia" w:ascii="宋体" w:hAnsi="宋体" w:cs="宋体"/>
          <w:sz w:val="24"/>
          <w:szCs w:val="24"/>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A19B799">
      <w:pPr>
        <w:spacing w:line="360" w:lineRule="auto"/>
        <w:ind w:firstLine="480" w:firstLineChars="200"/>
        <w:rPr>
          <w:rFonts w:ascii="宋体" w:hAnsi="宋体" w:cs="宋体"/>
          <w:sz w:val="24"/>
          <w:szCs w:val="24"/>
        </w:rPr>
      </w:pPr>
      <w:r>
        <w:rPr>
          <w:rFonts w:hint="eastAsia" w:ascii="宋体" w:hAnsi="宋体" w:cs="宋体"/>
          <w:sz w:val="24"/>
          <w:szCs w:val="24"/>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4B5EB1D">
      <w:pPr>
        <w:spacing w:line="360" w:lineRule="auto"/>
        <w:ind w:firstLine="480" w:firstLineChars="200"/>
        <w:rPr>
          <w:rFonts w:ascii="宋体" w:hAnsi="宋体" w:cs="宋体"/>
          <w:sz w:val="24"/>
          <w:szCs w:val="24"/>
        </w:rPr>
      </w:pPr>
      <w:r>
        <w:rPr>
          <w:rFonts w:hint="eastAsia" w:ascii="宋体" w:hAnsi="宋体" w:cs="宋体"/>
          <w:sz w:val="24"/>
          <w:szCs w:val="24"/>
        </w:rPr>
        <w:t>6）响应文件响应的标的数量及单位与竞争性磋商采购文件要求实质性不一致的。</w:t>
      </w:r>
    </w:p>
    <w:p w14:paraId="0FAD37A4">
      <w:pPr>
        <w:spacing w:line="360" w:lineRule="auto"/>
        <w:ind w:firstLine="480" w:firstLineChars="200"/>
        <w:rPr>
          <w:rFonts w:ascii="宋体" w:hAnsi="宋体" w:cs="宋体"/>
          <w:sz w:val="24"/>
          <w:szCs w:val="24"/>
        </w:rPr>
      </w:pPr>
      <w:r>
        <w:rPr>
          <w:rFonts w:hint="eastAsia" w:ascii="宋体" w:hAnsi="宋体" w:cs="宋体"/>
          <w:sz w:val="24"/>
          <w:szCs w:val="24"/>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0D8DF3F">
      <w:pPr>
        <w:spacing w:line="360" w:lineRule="auto"/>
        <w:ind w:firstLine="480" w:firstLineChars="200"/>
        <w:rPr>
          <w:rFonts w:ascii="宋体" w:hAnsi="宋体" w:cs="宋体"/>
          <w:sz w:val="24"/>
          <w:szCs w:val="24"/>
        </w:rPr>
      </w:pPr>
      <w:r>
        <w:rPr>
          <w:rFonts w:hint="eastAsia" w:ascii="宋体" w:hAnsi="宋体" w:cs="宋体"/>
          <w:sz w:val="24"/>
          <w:szCs w:val="24"/>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AE54A32">
      <w:pPr>
        <w:rPr>
          <w:rFonts w:hint="eastAsia" w:ascii="宋体" w:hAnsi="宋体" w:cs="宋体"/>
          <w:b/>
          <w:bCs/>
          <w:sz w:val="24"/>
          <w:szCs w:val="24"/>
        </w:rPr>
      </w:pPr>
      <w:r>
        <w:rPr>
          <w:rFonts w:hint="eastAsia" w:ascii="宋体" w:hAnsi="宋体" w:cs="宋体"/>
          <w:b/>
          <w:bCs/>
          <w:sz w:val="24"/>
          <w:szCs w:val="24"/>
        </w:rPr>
        <w:br w:type="page"/>
      </w:r>
    </w:p>
    <w:p w14:paraId="0C8DD7DE">
      <w:pPr>
        <w:ind w:firstLine="482" w:firstLineChars="200"/>
        <w:outlineLvl w:val="2"/>
        <w:rPr>
          <w:rFonts w:ascii="宋体" w:hAnsi="宋体" w:cs="宋体"/>
          <w:b/>
          <w:bCs/>
          <w:sz w:val="24"/>
          <w:szCs w:val="24"/>
        </w:rPr>
      </w:pPr>
      <w:r>
        <w:rPr>
          <w:rFonts w:hint="eastAsia" w:ascii="宋体" w:hAnsi="宋体" w:cs="宋体"/>
          <w:b/>
          <w:bCs/>
          <w:sz w:val="24"/>
          <w:szCs w:val="24"/>
        </w:rPr>
        <w:t>4.磋商程序</w:t>
      </w:r>
    </w:p>
    <w:p w14:paraId="7FCEC24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4.1磋商小组按照“供应商须知前附表”</w:t>
      </w:r>
      <w:r>
        <w:rPr>
          <w:rFonts w:hint="eastAsia" w:ascii="宋体" w:hAnsi="宋体" w:cs="宋体"/>
          <w:sz w:val="24"/>
          <w:szCs w:val="24"/>
        </w:rPr>
        <w:t xml:space="preserve"> </w:t>
      </w:r>
      <w:r>
        <w:rPr>
          <w:rFonts w:hint="eastAsia" w:ascii="宋体" w:hAnsi="宋体" w:cs="宋体"/>
          <w:kern w:val="0"/>
          <w:sz w:val="24"/>
          <w:szCs w:val="24"/>
        </w:rPr>
        <w:t>确定的</w:t>
      </w:r>
      <w:r>
        <w:rPr>
          <w:rFonts w:hint="eastAsia" w:ascii="宋体" w:hAnsi="宋体" w:cs="宋体"/>
          <w:sz w:val="24"/>
          <w:szCs w:val="24"/>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9961C72">
      <w:pPr>
        <w:spacing w:line="360" w:lineRule="auto"/>
        <w:ind w:firstLine="480" w:firstLineChars="200"/>
        <w:rPr>
          <w:rFonts w:ascii="宋体" w:hAnsi="宋体" w:cs="宋体"/>
          <w:sz w:val="24"/>
          <w:szCs w:val="24"/>
        </w:rPr>
      </w:pPr>
      <w:r>
        <w:rPr>
          <w:rFonts w:hint="eastAsia" w:ascii="宋体" w:hAnsi="宋体" w:cs="宋体"/>
          <w:sz w:val="24"/>
          <w:szCs w:val="24"/>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71AEE72">
      <w:pPr>
        <w:spacing w:line="360" w:lineRule="auto"/>
        <w:ind w:firstLine="480" w:firstLineChars="200"/>
        <w:rPr>
          <w:rFonts w:ascii="宋体" w:hAnsi="宋体" w:cs="宋体"/>
          <w:sz w:val="24"/>
          <w:szCs w:val="24"/>
        </w:rPr>
      </w:pPr>
      <w:r>
        <w:rPr>
          <w:rFonts w:hint="eastAsia" w:ascii="宋体" w:hAnsi="宋体" w:cs="宋体"/>
          <w:sz w:val="24"/>
          <w:szCs w:val="24"/>
        </w:rPr>
        <w:t>4.3对磋商文件作出的实质性变动是磋商文件的有效组成部分，由磋商小组及时以电子澄清函形式同时通知所有参加磋商的供应商。</w:t>
      </w:r>
    </w:p>
    <w:p w14:paraId="03CA54A1">
      <w:pPr>
        <w:spacing w:line="360" w:lineRule="auto"/>
        <w:ind w:firstLine="480" w:firstLineChars="200"/>
        <w:rPr>
          <w:rFonts w:ascii="宋体" w:hAnsi="宋体" w:cs="宋体"/>
          <w:sz w:val="24"/>
          <w:szCs w:val="24"/>
        </w:rPr>
      </w:pPr>
      <w:r>
        <w:rPr>
          <w:rFonts w:hint="eastAsia" w:ascii="宋体" w:hAnsi="宋体" w:cs="宋体"/>
          <w:sz w:val="24"/>
          <w:szCs w:val="24"/>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A3FE74C">
      <w:pPr>
        <w:spacing w:line="360" w:lineRule="auto"/>
        <w:ind w:firstLine="480" w:firstLineChars="200"/>
        <w:rPr>
          <w:rFonts w:ascii="宋体" w:hAnsi="宋体" w:cs="宋体"/>
          <w:sz w:val="24"/>
          <w:szCs w:val="24"/>
        </w:rPr>
      </w:pPr>
      <w:r>
        <w:rPr>
          <w:rFonts w:hint="eastAsia" w:ascii="宋体" w:hAnsi="宋体" w:cs="宋体"/>
          <w:sz w:val="24"/>
          <w:szCs w:val="24"/>
        </w:rPr>
        <w:t>4.5磋商中，</w:t>
      </w:r>
      <w:r>
        <w:rPr>
          <w:rFonts w:hint="eastAsia" w:ascii="宋体" w:hAnsi="宋体" w:cs="宋体"/>
          <w:spacing w:val="-6"/>
          <w:sz w:val="24"/>
          <w:szCs w:val="24"/>
        </w:rPr>
        <w:t>磋商的任何一方不得透露与磋商有关的其他供应商的技术资料、价格和其他信息。</w:t>
      </w:r>
    </w:p>
    <w:p w14:paraId="18A6F8FE">
      <w:pPr>
        <w:widowControl/>
        <w:tabs>
          <w:tab w:val="left" w:pos="540"/>
        </w:tabs>
        <w:spacing w:line="360" w:lineRule="auto"/>
        <w:ind w:firstLine="480" w:firstLineChars="200"/>
        <w:jc w:val="left"/>
        <w:rPr>
          <w:rFonts w:ascii="宋体" w:hAnsi="宋体" w:cs="宋体"/>
          <w:sz w:val="24"/>
          <w:szCs w:val="24"/>
        </w:rPr>
      </w:pPr>
      <w:r>
        <w:rPr>
          <w:rFonts w:hint="eastAsia" w:ascii="宋体" w:hAnsi="宋体" w:cs="宋体"/>
          <w:sz w:val="24"/>
          <w:szCs w:val="24"/>
        </w:rPr>
        <w:t>4.6磋商小组应对磋商过程和重要磋商内容进行记录，作为评标报告一部分，磋商小组在记录上签字确认。</w:t>
      </w:r>
    </w:p>
    <w:p w14:paraId="305E2248">
      <w:pPr>
        <w:ind w:firstLine="482" w:firstLineChars="200"/>
        <w:rPr>
          <w:rFonts w:ascii="宋体" w:hAnsi="宋体" w:cs="宋体"/>
          <w:b/>
          <w:sz w:val="24"/>
          <w:szCs w:val="24"/>
        </w:rPr>
      </w:pPr>
      <w:r>
        <w:rPr>
          <w:rFonts w:hint="eastAsia" w:ascii="宋体" w:hAnsi="宋体" w:cs="宋体"/>
          <w:b/>
          <w:sz w:val="24"/>
          <w:szCs w:val="24"/>
        </w:rPr>
        <w:t>主要内容包括：</w:t>
      </w:r>
    </w:p>
    <w:p w14:paraId="6F276843">
      <w:pPr>
        <w:pStyle w:val="26"/>
        <w:spacing w:before="0"/>
        <w:ind w:firstLine="396"/>
        <w:rPr>
          <w:rFonts w:ascii="宋体" w:hAnsi="宋体" w:cs="宋体"/>
          <w:spacing w:val="-6"/>
          <w:kern w:val="2"/>
          <w:sz w:val="24"/>
          <w:szCs w:val="24"/>
        </w:rPr>
      </w:pPr>
      <w:r>
        <w:rPr>
          <w:rFonts w:hint="eastAsia" w:ascii="宋体" w:hAnsi="宋体" w:cs="宋体"/>
          <w:spacing w:val="-6"/>
          <w:kern w:val="2"/>
          <w:sz w:val="24"/>
          <w:szCs w:val="24"/>
        </w:rPr>
        <w:t>（1）按照相关规定进行公示的，公示情况说明；</w:t>
      </w:r>
    </w:p>
    <w:p w14:paraId="33D46C82">
      <w:pPr>
        <w:pStyle w:val="26"/>
        <w:spacing w:before="0"/>
        <w:ind w:firstLine="396"/>
        <w:rPr>
          <w:rFonts w:ascii="宋体" w:hAnsi="宋体" w:cs="宋体"/>
          <w:spacing w:val="-6"/>
          <w:kern w:val="2"/>
          <w:sz w:val="24"/>
          <w:szCs w:val="24"/>
        </w:rPr>
      </w:pPr>
      <w:r>
        <w:rPr>
          <w:rFonts w:hint="eastAsia" w:ascii="宋体" w:hAnsi="宋体" w:cs="宋体"/>
          <w:spacing w:val="-6"/>
          <w:kern w:val="2"/>
          <w:sz w:val="24"/>
          <w:szCs w:val="24"/>
        </w:rPr>
        <w:t>（2）磋商日期和地点，磋商人员名单；</w:t>
      </w:r>
    </w:p>
    <w:p w14:paraId="0DC7CB06">
      <w:pPr>
        <w:pStyle w:val="26"/>
        <w:spacing w:before="0"/>
        <w:ind w:firstLine="396"/>
        <w:rPr>
          <w:rFonts w:ascii="宋体" w:hAnsi="宋体" w:cs="宋体"/>
          <w:spacing w:val="-6"/>
          <w:kern w:val="2"/>
          <w:sz w:val="24"/>
          <w:szCs w:val="24"/>
        </w:rPr>
      </w:pPr>
      <w:r>
        <w:rPr>
          <w:rFonts w:hint="eastAsia" w:ascii="宋体" w:hAnsi="宋体" w:cs="宋体"/>
          <w:spacing w:val="-6"/>
          <w:kern w:val="2"/>
          <w:sz w:val="24"/>
          <w:szCs w:val="24"/>
        </w:rPr>
        <w:t>（3）合同主要条款及价格商定情况。</w:t>
      </w:r>
    </w:p>
    <w:p w14:paraId="5178AFFD">
      <w:pPr>
        <w:widowControl/>
        <w:tabs>
          <w:tab w:val="left" w:pos="540"/>
        </w:tabs>
        <w:spacing w:line="360" w:lineRule="auto"/>
        <w:ind w:firstLine="480" w:firstLineChars="200"/>
        <w:jc w:val="left"/>
        <w:rPr>
          <w:rFonts w:ascii="宋体" w:hAnsi="宋体" w:cs="宋体"/>
          <w:sz w:val="24"/>
          <w:szCs w:val="24"/>
        </w:rPr>
      </w:pPr>
      <w:r>
        <w:rPr>
          <w:rFonts w:hint="eastAsia" w:ascii="宋体" w:hAnsi="宋体" w:cs="宋体"/>
          <w:sz w:val="24"/>
          <w:szCs w:val="24"/>
        </w:rPr>
        <w:t>4.7磋商过程中重新提交的响应文件，供应商可以在开启前补充、修改。</w:t>
      </w:r>
    </w:p>
    <w:p w14:paraId="6427605E">
      <w:pPr>
        <w:tabs>
          <w:tab w:val="left" w:pos="2835"/>
        </w:tabs>
        <w:spacing w:line="360" w:lineRule="auto"/>
        <w:ind w:firstLine="480" w:firstLineChars="200"/>
        <w:rPr>
          <w:rFonts w:ascii="宋体" w:hAnsi="宋体" w:cs="宋体"/>
          <w:sz w:val="24"/>
          <w:szCs w:val="24"/>
        </w:rPr>
      </w:pPr>
      <w:r>
        <w:rPr>
          <w:rFonts w:hint="eastAsia" w:ascii="宋体" w:hAnsi="宋体" w:cs="宋体"/>
          <w:sz w:val="24"/>
          <w:szCs w:val="24"/>
        </w:rPr>
        <w:t>4.8对磋商过程提交的响应文件进行有效性、完整性和响应程度审查，通过审查的合格供应商不足3家的，采购人或者采购代理机构应当重新开展采购活动。</w:t>
      </w:r>
    </w:p>
    <w:p w14:paraId="7293AD19">
      <w:pPr>
        <w:ind w:firstLine="241" w:firstLineChars="100"/>
        <w:rPr>
          <w:rFonts w:ascii="宋体" w:hAnsi="宋体" w:cs="宋体"/>
          <w:sz w:val="24"/>
          <w:szCs w:val="24"/>
        </w:rPr>
      </w:pPr>
      <w:r>
        <w:rPr>
          <w:rFonts w:hint="eastAsia" w:ascii="宋体" w:hAnsi="宋体" w:cs="宋体"/>
          <w:b/>
          <w:bCs/>
          <w:sz w:val="24"/>
          <w:szCs w:val="24"/>
        </w:rPr>
        <w:t>5. 最后报价</w:t>
      </w:r>
    </w:p>
    <w:p w14:paraId="4AEFCCF7">
      <w:pPr>
        <w:spacing w:line="360" w:lineRule="auto"/>
        <w:ind w:firstLine="480" w:firstLineChars="200"/>
        <w:rPr>
          <w:rFonts w:ascii="宋体" w:hAnsi="宋体" w:cs="宋体"/>
          <w:sz w:val="24"/>
          <w:szCs w:val="24"/>
        </w:rPr>
      </w:pPr>
      <w:r>
        <w:rPr>
          <w:rFonts w:hint="eastAsia" w:ascii="宋体" w:hAnsi="宋体" w:cs="宋体"/>
          <w:sz w:val="24"/>
          <w:szCs w:val="24"/>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AD851C6">
      <w:pPr>
        <w:spacing w:line="360" w:lineRule="auto"/>
        <w:ind w:firstLine="480" w:firstLineChars="200"/>
        <w:rPr>
          <w:rFonts w:ascii="宋体" w:hAnsi="宋体" w:cs="宋体"/>
          <w:sz w:val="24"/>
          <w:szCs w:val="24"/>
        </w:rPr>
      </w:pPr>
      <w:r>
        <w:rPr>
          <w:rFonts w:hint="eastAsia" w:ascii="宋体" w:hAnsi="宋体" w:cs="宋体"/>
          <w:sz w:val="24"/>
          <w:szCs w:val="24"/>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D9E6000">
      <w:pPr>
        <w:spacing w:line="360" w:lineRule="auto"/>
        <w:ind w:firstLine="480" w:firstLineChars="200"/>
        <w:rPr>
          <w:rFonts w:ascii="宋体" w:hAnsi="宋体" w:cs="宋体"/>
          <w:sz w:val="24"/>
          <w:szCs w:val="24"/>
        </w:rPr>
      </w:pPr>
      <w:r>
        <w:rPr>
          <w:rFonts w:hint="eastAsia" w:ascii="宋体" w:hAnsi="宋体" w:cs="宋体"/>
          <w:sz w:val="24"/>
          <w:szCs w:val="24"/>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B7AFB43">
      <w:pPr>
        <w:spacing w:line="360" w:lineRule="auto"/>
        <w:ind w:firstLine="480" w:firstLineChars="200"/>
        <w:rPr>
          <w:rFonts w:ascii="宋体" w:hAnsi="宋体" w:cs="宋体"/>
          <w:sz w:val="24"/>
          <w:szCs w:val="24"/>
        </w:rPr>
      </w:pPr>
      <w:r>
        <w:rPr>
          <w:rFonts w:hint="eastAsia" w:ascii="宋体" w:hAnsi="宋体" w:cs="宋体"/>
          <w:sz w:val="24"/>
          <w:szCs w:val="24"/>
        </w:rPr>
        <w:t>5.4已经提交响应文件的供应商，在提交最后报价之前，可以根据磋商情况退出磋商，退出磋商的供应商的响应文件按无效响应处理。</w:t>
      </w:r>
    </w:p>
    <w:p w14:paraId="04532598">
      <w:pPr>
        <w:spacing w:line="360" w:lineRule="auto"/>
        <w:ind w:firstLine="480" w:firstLineChars="200"/>
        <w:rPr>
          <w:rFonts w:ascii="宋体" w:hAnsi="宋体" w:cs="宋体"/>
          <w:sz w:val="24"/>
          <w:szCs w:val="24"/>
        </w:rPr>
      </w:pPr>
      <w:r>
        <w:rPr>
          <w:rFonts w:hint="eastAsia" w:ascii="宋体" w:hAnsi="宋体" w:cs="宋体"/>
          <w:sz w:val="24"/>
          <w:szCs w:val="24"/>
        </w:rPr>
        <w:t>5.5供应商未在规定时间内提交最后报价的，视同退出磋商。</w:t>
      </w:r>
    </w:p>
    <w:p w14:paraId="1F1A762C">
      <w:pPr>
        <w:spacing w:line="360" w:lineRule="auto"/>
        <w:ind w:firstLine="480" w:firstLineChars="200"/>
        <w:rPr>
          <w:rFonts w:ascii="宋体" w:hAnsi="宋体" w:cs="宋体"/>
          <w:sz w:val="24"/>
          <w:szCs w:val="24"/>
        </w:rPr>
      </w:pPr>
      <w:r>
        <w:rPr>
          <w:rFonts w:hint="eastAsia" w:ascii="宋体" w:hAnsi="宋体" w:cs="宋体"/>
          <w:sz w:val="24"/>
          <w:szCs w:val="24"/>
        </w:rPr>
        <w:t>5.6磋商小组收齐某一分标最后报价后统一开启，磋商小组对最后报价进行有效性、完整性和响应程度的审查。</w:t>
      </w:r>
    </w:p>
    <w:p w14:paraId="09C41C2D">
      <w:pPr>
        <w:spacing w:line="360" w:lineRule="auto"/>
        <w:ind w:firstLine="480" w:firstLineChars="200"/>
        <w:rPr>
          <w:rFonts w:ascii="宋体" w:hAnsi="宋体" w:cs="宋体"/>
          <w:sz w:val="24"/>
          <w:szCs w:val="24"/>
        </w:rPr>
      </w:pPr>
      <w:r>
        <w:rPr>
          <w:rFonts w:hint="eastAsia" w:ascii="宋体" w:hAnsi="宋体" w:cs="宋体"/>
          <w:sz w:val="24"/>
          <w:szCs w:val="24"/>
        </w:rPr>
        <w:t xml:space="preserve">5.7最终响应文件的报价出现前后不一致的，按照本章第3.4条的规定修正。 </w:t>
      </w:r>
    </w:p>
    <w:p w14:paraId="1D02A0DE">
      <w:pPr>
        <w:spacing w:line="360" w:lineRule="auto"/>
        <w:ind w:firstLine="480" w:firstLineChars="200"/>
        <w:rPr>
          <w:rFonts w:ascii="宋体" w:hAnsi="宋体" w:cs="宋体"/>
          <w:sz w:val="24"/>
          <w:szCs w:val="24"/>
        </w:rPr>
      </w:pPr>
      <w:r>
        <w:rPr>
          <w:rFonts w:hint="eastAsia" w:ascii="宋体" w:hAnsi="宋体" w:cs="宋体"/>
          <w:sz w:val="24"/>
          <w:szCs w:val="24"/>
        </w:rPr>
        <w:t>5.8修正后的最终报价出现下列情形的，按无效响应处理：</w:t>
      </w:r>
    </w:p>
    <w:p w14:paraId="10CC74CD">
      <w:pPr>
        <w:spacing w:line="360" w:lineRule="auto"/>
        <w:ind w:firstLine="480" w:firstLineChars="200"/>
        <w:rPr>
          <w:rFonts w:ascii="宋体" w:hAnsi="宋体" w:cs="宋体"/>
          <w:sz w:val="24"/>
          <w:szCs w:val="24"/>
        </w:rPr>
      </w:pPr>
      <w:r>
        <w:rPr>
          <w:rFonts w:hint="eastAsia" w:ascii="宋体" w:hAnsi="宋体" w:cs="宋体"/>
          <w:sz w:val="24"/>
          <w:szCs w:val="24"/>
        </w:rPr>
        <w:t>（1）供应商不确认的（全流程电子化评标采取在线确认）；</w:t>
      </w:r>
    </w:p>
    <w:p w14:paraId="6A331724">
      <w:pPr>
        <w:spacing w:line="360" w:lineRule="auto"/>
        <w:ind w:firstLine="480" w:firstLineChars="200"/>
        <w:rPr>
          <w:rFonts w:ascii="宋体" w:hAnsi="宋体" w:cs="宋体"/>
          <w:sz w:val="24"/>
          <w:szCs w:val="24"/>
        </w:rPr>
      </w:pPr>
      <w:r>
        <w:rPr>
          <w:rFonts w:hint="eastAsia" w:ascii="宋体" w:hAnsi="宋体" w:cs="宋体"/>
          <w:sz w:val="24"/>
          <w:szCs w:val="24"/>
        </w:rPr>
        <w:t>（2）经供应商确认修正后的响应报价（包含首次报价、最后报价）超过所竞标分标规定的采购预算金额或者最高限价的（如本项目公布了最高限价）；</w:t>
      </w:r>
    </w:p>
    <w:p w14:paraId="17B314A7">
      <w:pPr>
        <w:spacing w:line="360" w:lineRule="auto"/>
        <w:ind w:firstLine="480" w:firstLineChars="200"/>
        <w:rPr>
          <w:rFonts w:ascii="宋体" w:hAnsi="宋体" w:cs="宋体"/>
          <w:sz w:val="24"/>
          <w:szCs w:val="24"/>
        </w:rPr>
      </w:pPr>
      <w:r>
        <w:rPr>
          <w:rFonts w:hint="eastAsia" w:ascii="宋体" w:hAnsi="宋体" w:cs="宋体"/>
          <w:sz w:val="24"/>
          <w:szCs w:val="24"/>
        </w:rPr>
        <w:t>（3）经供应商确认修正后的响应报价（包含首次报价、最后报价）超过分项采购预算金额或者最高限价的（如本项目公布了最高限价）。</w:t>
      </w:r>
    </w:p>
    <w:p w14:paraId="4E95D5AA">
      <w:pPr>
        <w:spacing w:line="360" w:lineRule="auto"/>
        <w:ind w:firstLine="480" w:firstLineChars="200"/>
        <w:rPr>
          <w:rFonts w:ascii="宋体" w:hAnsi="宋体" w:cs="宋体"/>
          <w:sz w:val="24"/>
          <w:szCs w:val="24"/>
        </w:rPr>
      </w:pPr>
      <w:r>
        <w:rPr>
          <w:rFonts w:hint="eastAsia" w:ascii="宋体" w:hAnsi="宋体" w:cs="宋体"/>
          <w:sz w:val="24"/>
          <w:szCs w:val="24"/>
        </w:rPr>
        <w:t>5.9经供应商确认修正后的最后报价作为评审及签订合同的依据。</w:t>
      </w:r>
    </w:p>
    <w:p w14:paraId="4BE4ED8F">
      <w:pPr>
        <w:spacing w:line="360" w:lineRule="auto"/>
        <w:ind w:firstLine="480" w:firstLineChars="200"/>
        <w:rPr>
          <w:rFonts w:ascii="宋体" w:hAnsi="宋体" w:cs="宋体"/>
          <w:sz w:val="24"/>
          <w:szCs w:val="24"/>
        </w:rPr>
      </w:pPr>
      <w:r>
        <w:rPr>
          <w:rFonts w:hint="eastAsia" w:ascii="宋体" w:hAnsi="宋体" w:cs="宋体"/>
          <w:sz w:val="24"/>
          <w:szCs w:val="24"/>
        </w:rPr>
        <w:t>5.10供应商出现最后报价按无效响应处理或者响应文件按无效处理时，磋商小组应当告知有关供应商。</w:t>
      </w:r>
    </w:p>
    <w:p w14:paraId="7E2E8DA7">
      <w:pPr>
        <w:spacing w:line="360" w:lineRule="auto"/>
        <w:ind w:firstLine="480" w:firstLineChars="200"/>
        <w:rPr>
          <w:rFonts w:ascii="宋体" w:hAnsi="宋体" w:cs="宋体"/>
          <w:sz w:val="24"/>
          <w:szCs w:val="24"/>
        </w:rPr>
      </w:pPr>
      <w:r>
        <w:rPr>
          <w:rFonts w:hint="eastAsia" w:ascii="宋体" w:hAnsi="宋体" w:cs="宋体"/>
          <w:sz w:val="24"/>
          <w:szCs w:val="24"/>
        </w:rPr>
        <w:t>5.11最后报价结束后，磋商小组不得再与供应商进行任何形式的商谈。</w:t>
      </w:r>
    </w:p>
    <w:p w14:paraId="5208105C">
      <w:pPr>
        <w:ind w:firstLine="200"/>
        <w:outlineLvl w:val="2"/>
        <w:rPr>
          <w:rFonts w:ascii="宋体" w:hAnsi="宋体" w:cs="宋体"/>
          <w:b/>
          <w:bCs/>
          <w:sz w:val="24"/>
          <w:szCs w:val="24"/>
        </w:rPr>
      </w:pPr>
      <w:r>
        <w:rPr>
          <w:rFonts w:hint="eastAsia" w:ascii="宋体" w:hAnsi="宋体" w:cs="宋体"/>
          <w:b/>
          <w:bCs/>
          <w:sz w:val="24"/>
          <w:szCs w:val="24"/>
        </w:rPr>
        <w:t>6.比较与评价</w:t>
      </w:r>
    </w:p>
    <w:p w14:paraId="67E67417">
      <w:pPr>
        <w:spacing w:line="360" w:lineRule="auto"/>
        <w:ind w:firstLine="480" w:firstLineChars="200"/>
        <w:rPr>
          <w:rFonts w:ascii="宋体" w:hAnsi="宋体" w:cs="宋体"/>
          <w:sz w:val="24"/>
          <w:szCs w:val="24"/>
        </w:rPr>
      </w:pPr>
      <w:r>
        <w:rPr>
          <w:rFonts w:hint="eastAsia" w:ascii="宋体" w:hAnsi="宋体" w:cs="宋体"/>
          <w:sz w:val="24"/>
          <w:szCs w:val="24"/>
        </w:rPr>
        <w:t>6.1评审方法：综合评分法。</w:t>
      </w:r>
    </w:p>
    <w:p w14:paraId="57B9B32C">
      <w:pPr>
        <w:spacing w:line="360" w:lineRule="auto"/>
        <w:ind w:firstLine="480" w:firstLineChars="200"/>
        <w:rPr>
          <w:rFonts w:ascii="宋体" w:hAnsi="宋体" w:cs="宋体"/>
          <w:sz w:val="24"/>
          <w:szCs w:val="24"/>
        </w:rPr>
      </w:pPr>
      <w:r>
        <w:rPr>
          <w:rFonts w:hint="eastAsia" w:ascii="宋体" w:hAnsi="宋体" w:cs="宋体"/>
          <w:sz w:val="24"/>
          <w:szCs w:val="24"/>
        </w:rPr>
        <w:t>6.2经磋商确定最终采购需求和提交最后报价的供应商后，由磋商小组采用综合评分法对提交最后报价的供应商的响应文件和最后报价进行综合评分。</w:t>
      </w:r>
    </w:p>
    <w:p w14:paraId="6565EC79">
      <w:pPr>
        <w:spacing w:line="360" w:lineRule="auto"/>
        <w:ind w:firstLine="480" w:firstLineChars="200"/>
        <w:rPr>
          <w:rFonts w:ascii="宋体" w:hAnsi="宋体" w:cs="宋体"/>
          <w:sz w:val="24"/>
          <w:szCs w:val="24"/>
        </w:rPr>
      </w:pPr>
      <w:r>
        <w:rPr>
          <w:rFonts w:hint="eastAsia" w:ascii="宋体" w:hAnsi="宋体" w:cs="宋体"/>
          <w:sz w:val="24"/>
          <w:szCs w:val="24"/>
        </w:rPr>
        <w:t>6.3评审时，磋商小组各成员应当独立对每个有效响应的文件进行评价、打分，然后汇总每个供应商每项评分因素的得分。</w:t>
      </w:r>
    </w:p>
    <w:p w14:paraId="150EF7FC">
      <w:pPr>
        <w:spacing w:line="360" w:lineRule="auto"/>
        <w:ind w:firstLine="480" w:firstLineChars="200"/>
        <w:rPr>
          <w:rFonts w:ascii="宋体" w:hAnsi="宋体" w:cs="宋体"/>
          <w:sz w:val="24"/>
          <w:szCs w:val="24"/>
        </w:rPr>
      </w:pPr>
      <w:r>
        <w:rPr>
          <w:rFonts w:hint="eastAsia" w:ascii="宋体" w:hAnsi="宋体" w:cs="宋体"/>
          <w:sz w:val="24"/>
          <w:szCs w:val="24"/>
        </w:rPr>
        <w:t>（1）磋商小组按照磋商文件中规定的评审标准计算各供应商的报价得分。项目评审过程中，不得去掉最后报价中的最高报价和最低报价。</w:t>
      </w:r>
    </w:p>
    <w:p w14:paraId="2A7FED1D">
      <w:pPr>
        <w:spacing w:line="360" w:lineRule="auto"/>
        <w:ind w:firstLine="480" w:firstLineChars="200"/>
        <w:rPr>
          <w:rFonts w:ascii="宋体" w:hAnsi="宋体" w:cs="宋体"/>
          <w:sz w:val="24"/>
          <w:szCs w:val="24"/>
        </w:rPr>
      </w:pPr>
      <w:r>
        <w:rPr>
          <w:rFonts w:hint="eastAsia" w:ascii="宋体" w:hAnsi="宋体" w:cs="宋体"/>
          <w:sz w:val="24"/>
          <w:szCs w:val="24"/>
        </w:rPr>
        <w:t>（2）各供应商的得分为磋商小组所有成员的有效评分的算术平均数。</w:t>
      </w:r>
    </w:p>
    <w:p w14:paraId="2C135660">
      <w:pPr>
        <w:spacing w:line="360" w:lineRule="auto"/>
        <w:ind w:firstLine="480" w:firstLineChars="200"/>
        <w:rPr>
          <w:rFonts w:ascii="宋体" w:hAnsi="宋体" w:cs="宋体"/>
          <w:sz w:val="24"/>
          <w:szCs w:val="24"/>
        </w:rPr>
      </w:pPr>
      <w:r>
        <w:rPr>
          <w:rFonts w:hint="eastAsia" w:ascii="宋体" w:hAnsi="宋体" w:cs="宋体"/>
          <w:sz w:val="24"/>
          <w:szCs w:val="24"/>
        </w:rPr>
        <w:t>6.4评审价为供应商的最后报价进行政策性扣除后的价格，评审价只是作为评审时使用。最终成交供应商的成交金额等于最后报价（如有修正，以确认修正后的最后报价为准）。</w:t>
      </w:r>
    </w:p>
    <w:p w14:paraId="13F6665F">
      <w:pPr>
        <w:spacing w:line="360" w:lineRule="auto"/>
        <w:ind w:firstLine="480" w:firstLineChars="200"/>
        <w:rPr>
          <w:rFonts w:ascii="宋体" w:hAnsi="宋体" w:cs="宋体"/>
          <w:kern w:val="0"/>
          <w:sz w:val="24"/>
          <w:szCs w:val="24"/>
        </w:rPr>
      </w:pPr>
      <w:r>
        <w:rPr>
          <w:rFonts w:hint="eastAsia" w:ascii="宋体" w:hAnsi="宋体" w:cs="宋体"/>
          <w:sz w:val="24"/>
          <w:szCs w:val="24"/>
        </w:rPr>
        <w:t>6.5由磋商小组根据综合评分情况，按照评审得分由高到低顺序推荐3名以上成交候选供应商，并编写评</w:t>
      </w:r>
      <w:r>
        <w:rPr>
          <w:rFonts w:hint="eastAsia" w:ascii="宋体" w:hAnsi="宋体" w:cs="宋体"/>
          <w:kern w:val="0"/>
          <w:sz w:val="24"/>
          <w:szCs w:val="24"/>
        </w:rPr>
        <w:t>审报告。符合本章第4.3条情形的，可以推荐2家成交候选供应商。评审得分相同的，按照最后报价由低到高的顺序推荐。评审得分且最后报价相同的，按照技术指标优劣顺序推荐。</w:t>
      </w:r>
    </w:p>
    <w:p w14:paraId="274FA09B">
      <w:pPr>
        <w:spacing w:line="360" w:lineRule="auto"/>
        <w:ind w:firstLine="480" w:firstLineChars="200"/>
        <w:rPr>
          <w:rFonts w:ascii="宋体" w:hAnsi="宋体" w:cs="宋体"/>
          <w:sz w:val="24"/>
          <w:szCs w:val="24"/>
        </w:rPr>
      </w:pPr>
      <w:r>
        <w:rPr>
          <w:rFonts w:hint="eastAsia" w:ascii="宋体" w:hAnsi="宋体" w:cs="宋体"/>
          <w:kern w:val="0"/>
          <w:sz w:val="24"/>
          <w:szCs w:val="24"/>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269C7CB">
      <w:pPr>
        <w:ind w:firstLine="200"/>
        <w:outlineLvl w:val="2"/>
        <w:rPr>
          <w:rFonts w:ascii="宋体" w:hAnsi="宋体" w:cs="宋体"/>
          <w:b/>
          <w:bCs/>
          <w:sz w:val="24"/>
          <w:szCs w:val="24"/>
          <w:highlight w:val="none"/>
        </w:rPr>
      </w:pPr>
      <w:r>
        <w:rPr>
          <w:rFonts w:hint="eastAsia" w:ascii="宋体" w:hAnsi="宋体" w:cs="宋体"/>
          <w:b/>
          <w:bCs/>
          <w:sz w:val="24"/>
          <w:szCs w:val="24"/>
          <w:highlight w:val="none"/>
        </w:rPr>
        <w:t>7.评审标准</w:t>
      </w:r>
    </w:p>
    <w:p w14:paraId="08831F44">
      <w:pPr>
        <w:spacing w:line="360" w:lineRule="auto"/>
        <w:ind w:firstLine="420"/>
        <w:rPr>
          <w:sz w:val="24"/>
          <w:szCs w:val="24"/>
        </w:rPr>
      </w:pPr>
      <w:r>
        <w:rPr>
          <w:rFonts w:hint="eastAsia" w:ascii="宋体" w:hAnsi="宋体"/>
          <w:bCs/>
          <w:sz w:val="24"/>
          <w:szCs w:val="24"/>
          <w:lang w:val="en-US" w:eastAsia="zh-CN"/>
        </w:rPr>
        <w:t>7</w:t>
      </w:r>
      <w:r>
        <w:rPr>
          <w:rFonts w:hint="eastAsia" w:ascii="宋体" w:hAnsi="宋体"/>
          <w:bCs/>
          <w:sz w:val="24"/>
          <w:szCs w:val="24"/>
        </w:rPr>
        <w:t>.</w:t>
      </w:r>
      <w:r>
        <w:rPr>
          <w:rFonts w:hint="eastAsia" w:ascii="宋体" w:hAnsi="宋体"/>
          <w:bCs/>
          <w:sz w:val="24"/>
          <w:szCs w:val="24"/>
          <w:lang w:val="en-US" w:eastAsia="zh-CN"/>
        </w:rPr>
        <w:t>1</w:t>
      </w:r>
      <w:r>
        <w:rPr>
          <w:rFonts w:hint="eastAsia" w:ascii="宋体" w:hAnsi="宋体"/>
          <w:bCs/>
          <w:sz w:val="24"/>
          <w:szCs w:val="24"/>
        </w:rPr>
        <w:t>评审依据：磋商小组将以竞争性竞争性磋商文件为评审依据，对供应商的响应文件按百分制打分。（计分方法按四舍五入取至百分位）</w:t>
      </w:r>
    </w:p>
    <w:tbl>
      <w:tblPr>
        <w:tblStyle w:val="18"/>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84"/>
        <w:gridCol w:w="7648"/>
      </w:tblGrid>
      <w:tr w14:paraId="5901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10D3C42C">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884" w:type="dxa"/>
            <w:noWrap w:val="0"/>
            <w:vAlign w:val="center"/>
          </w:tcPr>
          <w:p w14:paraId="346B6F2B">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评分类型</w:t>
            </w:r>
          </w:p>
        </w:tc>
        <w:tc>
          <w:tcPr>
            <w:tcW w:w="7648" w:type="dxa"/>
            <w:noWrap w:val="0"/>
            <w:vAlign w:val="center"/>
          </w:tcPr>
          <w:p w14:paraId="505E2569">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评分标准</w:t>
            </w:r>
          </w:p>
        </w:tc>
      </w:tr>
      <w:tr w14:paraId="04CB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1D02793A">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884" w:type="dxa"/>
            <w:noWrap w:val="0"/>
            <w:vAlign w:val="center"/>
          </w:tcPr>
          <w:p w14:paraId="558DC0E2">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报价分</w:t>
            </w:r>
          </w:p>
          <w:p w14:paraId="0BABBDFA">
            <w:pPr>
              <w:shd w:val="clear" w:color="auto" w:fill="auto"/>
              <w:snapToGrid w:val="0"/>
              <w:spacing w:line="400" w:lineRule="exact"/>
              <w:ind w:firstLine="0" w:firstLineChars="0"/>
              <w:jc w:val="both"/>
              <w:rPr>
                <w:rFonts w:hint="eastAsia" w:ascii="宋体" w:hAnsi="宋体" w:cs="宋体"/>
                <w:bCs/>
                <w:color w:val="auto"/>
                <w:sz w:val="24"/>
                <w:szCs w:val="24"/>
                <w:highlight w:val="none"/>
              </w:rPr>
            </w:pPr>
            <w:r>
              <w:rPr>
                <w:rFonts w:hint="eastAsia" w:ascii="宋体" w:hAnsi="宋体" w:cs="宋体"/>
                <w:bCs/>
                <w:color w:val="auto"/>
                <w:sz w:val="24"/>
                <w:szCs w:val="24"/>
                <w:highlight w:val="none"/>
              </w:rPr>
              <w:t>（满分</w:t>
            </w:r>
            <w:r>
              <w:rPr>
                <w:rFonts w:hint="eastAsia" w:ascii="宋体" w:hAnsi="宋体" w:cs="宋体"/>
                <w:bCs/>
                <w:color w:val="auto"/>
                <w:sz w:val="24"/>
                <w:szCs w:val="24"/>
                <w:highlight w:val="none"/>
                <w:lang w:val="en-US" w:eastAsia="zh-CN"/>
              </w:rPr>
              <w:t>30</w:t>
            </w:r>
            <w:r>
              <w:rPr>
                <w:rFonts w:hint="eastAsia" w:ascii="宋体" w:hAnsi="宋体" w:cs="宋体"/>
                <w:bCs/>
                <w:color w:val="auto"/>
                <w:sz w:val="24"/>
                <w:szCs w:val="24"/>
                <w:highlight w:val="none"/>
              </w:rPr>
              <w:t>分）</w:t>
            </w:r>
          </w:p>
        </w:tc>
        <w:tc>
          <w:tcPr>
            <w:tcW w:w="7648" w:type="dxa"/>
            <w:noWrap w:val="0"/>
            <w:vAlign w:val="top"/>
          </w:tcPr>
          <w:p w14:paraId="357F7325">
            <w:pPr>
              <w:keepNext w:val="0"/>
              <w:keepLines w:val="0"/>
              <w:pageBreakBefore w:val="0"/>
              <w:widowControl w:val="0"/>
              <w:shd w:val="clear" w:color="auto" w:fill="auto"/>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磋商结束后磋商小组按磋商文件中规定的评审方法及评审标准对响应文件及双方磋商的书面结果，进行详细评审</w:t>
            </w:r>
            <w:r>
              <w:rPr>
                <w:rFonts w:hint="eastAsia" w:ascii="宋体" w:hAnsi="宋体" w:eastAsia="宋体" w:cs="宋体"/>
                <w:bCs/>
                <w:color w:val="auto"/>
                <w:sz w:val="24"/>
                <w:szCs w:val="24"/>
                <w:highlight w:val="none"/>
              </w:rPr>
              <w:t>。</w:t>
            </w:r>
          </w:p>
          <w:p w14:paraId="057069BA">
            <w:pPr>
              <w:keepNext w:val="0"/>
              <w:keepLines w:val="0"/>
              <w:pageBreakBefore w:val="0"/>
              <w:widowControl w:val="0"/>
              <w:shd w:val="clear" w:color="auto" w:fill="auto"/>
              <w:kinsoku/>
              <w:wordWrap/>
              <w:overflowPunct/>
              <w:topLinePunct w:val="0"/>
              <w:autoSpaceDE/>
              <w:autoSpaceDN/>
              <w:bidi w:val="0"/>
              <w:snapToGrid w:val="0"/>
              <w:spacing w:line="400" w:lineRule="exact"/>
              <w:ind w:left="0" w:leftChars="0" w:firstLine="422" w:firstLineChars="17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（2）专门面向</w:t>
            </w:r>
            <w:r>
              <w:rPr>
                <w:rFonts w:hint="eastAsia" w:ascii="宋体" w:hAnsi="宋体" w:cs="宋体"/>
                <w:b/>
                <w:bCs w:val="0"/>
                <w:color w:val="auto"/>
                <w:sz w:val="24"/>
                <w:szCs w:val="24"/>
                <w:highlight w:val="none"/>
                <w:lang w:val="en-US" w:eastAsia="zh-CN"/>
              </w:rPr>
              <w:t>中小</w:t>
            </w:r>
            <w:r>
              <w:rPr>
                <w:rFonts w:hint="eastAsia" w:ascii="宋体" w:hAnsi="宋体" w:eastAsia="宋体" w:cs="宋体"/>
                <w:b/>
                <w:bCs w:val="0"/>
                <w:color w:val="auto"/>
                <w:sz w:val="24"/>
                <w:szCs w:val="24"/>
                <w:highlight w:val="none"/>
              </w:rPr>
              <w:t>企业采购的项目或者采购包，不再执行价格评审优惠的扶持政策。</w:t>
            </w:r>
          </w:p>
          <w:p w14:paraId="657752D5">
            <w:pPr>
              <w:keepNext w:val="0"/>
              <w:keepLines w:val="0"/>
              <w:pageBreakBefore w:val="0"/>
              <w:widowControl w:val="0"/>
              <w:numPr>
                <w:ilvl w:val="0"/>
                <w:numId w:val="0"/>
              </w:numPr>
              <w:shd w:val="clear" w:color="auto" w:fill="auto"/>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文件要求且评标报价最低的评标报价为评标基准价，基准价报价得分为</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rPr>
              <w:t>分。</w:t>
            </w:r>
          </w:p>
          <w:p w14:paraId="6FF523E8">
            <w:pPr>
              <w:keepNext w:val="0"/>
              <w:keepLines w:val="0"/>
              <w:pageBreakBefore w:val="0"/>
              <w:widowControl w:val="0"/>
              <w:numPr>
                <w:ilvl w:val="0"/>
                <w:numId w:val="0"/>
              </w:numPr>
              <w:shd w:val="clear" w:color="auto" w:fill="auto"/>
              <w:kinsoku/>
              <w:wordWrap/>
              <w:overflowPunct/>
              <w:topLinePunct w:val="0"/>
              <w:autoSpaceDE/>
              <w:autoSpaceDN/>
              <w:bidi w:val="0"/>
              <w:snapToGrid w:val="0"/>
              <w:spacing w:line="400" w:lineRule="exact"/>
              <w:ind w:left="0" w:leftChars="0" w:firstLine="420" w:firstLineChars="175"/>
              <w:rPr>
                <w:rFonts w:hint="eastAsia" w:ascii="宋体" w:hAnsi="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价格分计算公式：</w:t>
            </w:r>
            <w:r>
              <w:rPr>
                <w:rFonts w:hint="eastAsia" w:ascii="宋体" w:hAnsi="宋体" w:eastAsia="宋体" w:cs="宋体"/>
                <w:bCs/>
                <w:color w:val="auto"/>
                <w:sz w:val="24"/>
                <w:szCs w:val="24"/>
                <w:highlight w:val="none"/>
                <w:lang w:val="en-US" w:eastAsia="zh-CN"/>
              </w:rPr>
              <w:t>价格分</w:t>
            </w:r>
            <w:r>
              <w:rPr>
                <w:rFonts w:hint="eastAsia" w:ascii="宋体" w:hAnsi="宋体" w:eastAsia="宋体" w:cs="宋体"/>
                <w:bCs/>
                <w:color w:val="auto"/>
                <w:kern w:val="2"/>
                <w:sz w:val="24"/>
                <w:szCs w:val="24"/>
                <w:highlight w:val="none"/>
                <w:lang w:val="en-US" w:eastAsia="zh-CN"/>
              </w:rPr>
              <w:t>=(评标基准价／评标报价)×</w:t>
            </w:r>
            <w:r>
              <w:rPr>
                <w:rFonts w:hint="eastAsia" w:hAnsi="宋体" w:eastAsia="宋体"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lang w:val="en-US" w:eastAsia="zh-CN"/>
              </w:rPr>
              <w:t>分</w:t>
            </w:r>
          </w:p>
        </w:tc>
      </w:tr>
      <w:tr w14:paraId="0D7F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43E87D16">
            <w:pPr>
              <w:widowControl/>
              <w:shd w:val="clear" w:color="auto" w:fill="auto"/>
              <w:snapToGrid w:val="0"/>
              <w:spacing w:line="400" w:lineRule="exact"/>
              <w:ind w:firstLine="0" w:firstLineChar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2</w:t>
            </w:r>
          </w:p>
        </w:tc>
        <w:tc>
          <w:tcPr>
            <w:tcW w:w="1884" w:type="dxa"/>
            <w:noWrap w:val="0"/>
            <w:vAlign w:val="center"/>
          </w:tcPr>
          <w:p w14:paraId="048F9F9C">
            <w:pPr>
              <w:widowControl/>
              <w:shd w:val="clear" w:color="auto" w:fill="auto"/>
              <w:snapToGrid w:val="0"/>
              <w:spacing w:line="400" w:lineRule="exact"/>
              <w:ind w:firstLine="0" w:firstLineChar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技术分</w:t>
            </w:r>
          </w:p>
        </w:tc>
        <w:tc>
          <w:tcPr>
            <w:tcW w:w="7648" w:type="dxa"/>
            <w:noWrap w:val="0"/>
            <w:vAlign w:val="top"/>
          </w:tcPr>
          <w:p w14:paraId="73D129AB">
            <w:pPr>
              <w:widowControl/>
              <w:shd w:val="clear" w:color="auto" w:fill="auto"/>
              <w:snapToGrid w:val="0"/>
              <w:spacing w:line="400" w:lineRule="exact"/>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评审因素</w:t>
            </w:r>
          </w:p>
        </w:tc>
      </w:tr>
      <w:tr w14:paraId="3941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4C18DFA4">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2.1</w:t>
            </w:r>
          </w:p>
        </w:tc>
        <w:tc>
          <w:tcPr>
            <w:tcW w:w="1884" w:type="dxa"/>
            <w:noWrap w:val="0"/>
            <w:vAlign w:val="center"/>
          </w:tcPr>
          <w:p w14:paraId="79E1EBBA">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主要施工方法（</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rPr>
              <w:t>分）</w:t>
            </w:r>
          </w:p>
        </w:tc>
        <w:tc>
          <w:tcPr>
            <w:tcW w:w="7648" w:type="dxa"/>
            <w:noWrap w:val="0"/>
            <w:vAlign w:val="center"/>
          </w:tcPr>
          <w:p w14:paraId="03A8DE81">
            <w:pPr>
              <w:keepNext w:val="0"/>
              <w:keepLines w:val="0"/>
              <w:pageBreakBefore w:val="0"/>
              <w:shd w:val="clear" w:color="auto" w:fill="auto"/>
              <w:kinsoku/>
              <w:wordWrap/>
              <w:overflowPunct/>
              <w:topLinePunct w:val="0"/>
              <w:bidi w:val="0"/>
              <w:spacing w:after="0" w:line="440" w:lineRule="exact"/>
              <w:ind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由磋商小组在打分前根据供应商提供的主要施工方法确定各供应商所属档次及分值</w:t>
            </w:r>
            <w:r>
              <w:rPr>
                <w:rFonts w:hint="eastAsia" w:ascii="宋体" w:hAnsi="宋体" w:cs="宋体"/>
                <w:bCs/>
                <w:color w:val="auto"/>
                <w:sz w:val="24"/>
                <w:szCs w:val="24"/>
                <w:highlight w:val="none"/>
                <w:lang w:eastAsia="zh-CN"/>
              </w:rPr>
              <w:t>，</w:t>
            </w:r>
            <w:r>
              <w:rPr>
                <w:rFonts w:hint="eastAsia" w:hAnsi="宋体" w:cs="宋体"/>
                <w:bCs/>
                <w:color w:val="auto"/>
                <w:kern w:val="2"/>
                <w:sz w:val="24"/>
                <w:szCs w:val="24"/>
                <w:highlight w:val="none"/>
                <w:lang w:val="zh-CN" w:eastAsia="zh-CN"/>
              </w:rPr>
              <w:t>未提供</w:t>
            </w:r>
            <w:r>
              <w:rPr>
                <w:rFonts w:hint="eastAsia" w:ascii="宋体" w:hAnsi="宋体" w:cs="宋体"/>
                <w:bCs/>
                <w:color w:val="auto"/>
                <w:sz w:val="24"/>
                <w:szCs w:val="24"/>
                <w:highlight w:val="none"/>
              </w:rPr>
              <w:t>主要施工方法</w:t>
            </w:r>
            <w:r>
              <w:rPr>
                <w:rFonts w:hint="eastAsia" w:hAnsi="宋体" w:cs="宋体"/>
                <w:bCs/>
                <w:color w:val="auto"/>
                <w:kern w:val="2"/>
                <w:sz w:val="24"/>
                <w:szCs w:val="24"/>
                <w:highlight w:val="none"/>
                <w:lang w:val="zh-CN" w:eastAsia="zh-CN"/>
              </w:rPr>
              <w:t>的或提供的内容不相关的不得分</w:t>
            </w:r>
            <w:r>
              <w:rPr>
                <w:rFonts w:hint="eastAsia" w:ascii="宋体" w:hAnsi="宋体" w:cs="宋体"/>
                <w:bCs/>
                <w:color w:val="auto"/>
                <w:sz w:val="24"/>
                <w:szCs w:val="24"/>
                <w:highlight w:val="none"/>
              </w:rPr>
              <w:t>。</w:t>
            </w:r>
          </w:p>
          <w:p w14:paraId="5176487E">
            <w:pPr>
              <w:keepNext w:val="0"/>
              <w:keepLines w:val="0"/>
              <w:pageBreakBefore w:val="0"/>
              <w:shd w:val="clear" w:color="auto" w:fill="auto"/>
              <w:kinsoku/>
              <w:wordWrap/>
              <w:overflowPunct/>
              <w:topLinePunct w:val="0"/>
              <w:bidi w:val="0"/>
              <w:spacing w:after="0" w:line="440" w:lineRule="exact"/>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一档(</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各主要分部施工方法针对性不强，施工技术方案简单，工艺落后、方法不合理，不能指导具体施工和确保安全</w:t>
            </w:r>
            <w:r>
              <w:rPr>
                <w:rFonts w:hint="eastAsia" w:ascii="宋体" w:hAnsi="宋体" w:cs="宋体"/>
                <w:bCs/>
                <w:color w:val="auto"/>
                <w:sz w:val="24"/>
                <w:szCs w:val="24"/>
                <w:highlight w:val="none"/>
                <w:lang w:eastAsia="zh-CN"/>
              </w:rPr>
              <w:t>；</w:t>
            </w:r>
          </w:p>
          <w:p w14:paraId="616FC30F">
            <w:pPr>
              <w:keepNext w:val="0"/>
              <w:keepLines w:val="0"/>
              <w:pageBreakBefore w:val="0"/>
              <w:shd w:val="clear" w:color="auto" w:fill="auto"/>
              <w:kinsoku/>
              <w:wordWrap/>
              <w:overflowPunct/>
              <w:topLinePunct w:val="0"/>
              <w:bidi w:val="0"/>
              <w:spacing w:after="0" w:line="440" w:lineRule="exact"/>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二档(</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各主要分部施工方法基本符合项目实际，施工技术方案基本齐全，方法基本合理、可行，基本能指导具体施工并确保安全</w:t>
            </w:r>
            <w:r>
              <w:rPr>
                <w:rFonts w:hint="eastAsia" w:ascii="宋体" w:hAnsi="宋体" w:cs="宋体"/>
                <w:bCs/>
                <w:color w:val="auto"/>
                <w:sz w:val="24"/>
                <w:szCs w:val="24"/>
                <w:highlight w:val="none"/>
                <w:lang w:eastAsia="zh-CN"/>
              </w:rPr>
              <w:t>；</w:t>
            </w:r>
          </w:p>
          <w:p w14:paraId="12C4ADB3">
            <w:pPr>
              <w:shd w:val="clear" w:color="auto" w:fill="auto"/>
              <w:snapToGrid w:val="0"/>
              <w:spacing w:line="400" w:lineRule="exact"/>
              <w:ind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三档(</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rPr>
              <w:t>分)</w:t>
            </w:r>
            <w:r>
              <w:rPr>
                <w:rFonts w:hint="eastAsia" w:ascii="宋体" w:hAnsi="宋体" w:cs="宋体"/>
                <w:bCs/>
                <w:color w:val="auto"/>
                <w:sz w:val="24"/>
                <w:szCs w:val="24"/>
                <w:highlight w:val="none"/>
                <w:lang w:eastAsia="zh-CN"/>
              </w:rPr>
              <w:t>：各主要分部施工方法符合项目实际，有详尽的施工技术方案，工艺先进方法科学合理、可行，能指导具体施工并确保安全</w:t>
            </w:r>
            <w:r>
              <w:rPr>
                <w:rFonts w:hint="eastAsia" w:ascii="宋体" w:hAnsi="宋体" w:cs="宋体"/>
                <w:bCs/>
                <w:color w:val="auto"/>
                <w:sz w:val="24"/>
                <w:szCs w:val="24"/>
                <w:highlight w:val="none"/>
              </w:rPr>
              <w:t>。</w:t>
            </w:r>
          </w:p>
        </w:tc>
      </w:tr>
      <w:tr w14:paraId="2CF4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3" w:type="dxa"/>
            <w:noWrap w:val="0"/>
            <w:vAlign w:val="center"/>
          </w:tcPr>
          <w:p w14:paraId="47DF4141">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2.2</w:t>
            </w:r>
          </w:p>
        </w:tc>
        <w:tc>
          <w:tcPr>
            <w:tcW w:w="1884" w:type="dxa"/>
            <w:noWrap w:val="0"/>
            <w:vAlign w:val="center"/>
          </w:tcPr>
          <w:p w14:paraId="14603CBB">
            <w:pPr>
              <w:pStyle w:val="12"/>
              <w:shd w:val="clear" w:color="auto" w:fill="auto"/>
              <w:snapToGrid w:val="0"/>
              <w:spacing w:line="400" w:lineRule="exact"/>
              <w:ind w:firstLine="0" w:firstLineChars="0"/>
              <w:jc w:val="center"/>
              <w:rPr>
                <w:rFonts w:hint="eastAsia" w:hAnsi="宋体" w:cs="宋体"/>
                <w:bCs/>
                <w:color w:val="auto"/>
                <w:sz w:val="24"/>
                <w:szCs w:val="24"/>
                <w:highlight w:val="none"/>
              </w:rPr>
            </w:pPr>
            <w:r>
              <w:rPr>
                <w:rFonts w:hint="eastAsia" w:hAnsi="宋体" w:cs="宋体"/>
                <w:bCs/>
                <w:color w:val="auto"/>
                <w:sz w:val="24"/>
                <w:szCs w:val="24"/>
                <w:highlight w:val="none"/>
              </w:rPr>
              <w:t>拟投入的主要施工机械、设备计划（</w:t>
            </w:r>
            <w:r>
              <w:rPr>
                <w:rFonts w:hint="eastAsia" w:hAnsi="宋体" w:cs="宋体"/>
                <w:bCs/>
                <w:color w:val="auto"/>
                <w:sz w:val="24"/>
                <w:szCs w:val="24"/>
                <w:highlight w:val="none"/>
                <w:lang w:val="en-US" w:eastAsia="zh-CN"/>
              </w:rPr>
              <w:t>10</w:t>
            </w:r>
            <w:r>
              <w:rPr>
                <w:rFonts w:hint="eastAsia" w:hAnsi="宋体" w:cs="宋体"/>
                <w:bCs/>
                <w:color w:val="auto"/>
                <w:sz w:val="24"/>
                <w:szCs w:val="24"/>
                <w:highlight w:val="none"/>
              </w:rPr>
              <w:t>分）</w:t>
            </w:r>
          </w:p>
        </w:tc>
        <w:tc>
          <w:tcPr>
            <w:tcW w:w="7648" w:type="dxa"/>
            <w:noWrap w:val="0"/>
            <w:vAlign w:val="center"/>
          </w:tcPr>
          <w:p w14:paraId="2D887143">
            <w:pPr>
              <w:keepNext w:val="0"/>
              <w:keepLines w:val="0"/>
              <w:pageBreakBefore w:val="0"/>
              <w:shd w:val="clear" w:color="auto" w:fill="auto"/>
              <w:kinsoku/>
              <w:wordWrap/>
              <w:overflowPunct/>
              <w:topLinePunct w:val="0"/>
              <w:bidi w:val="0"/>
              <w:spacing w:after="0" w:line="440" w:lineRule="exact"/>
              <w:ind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由磋商小组在打分前根据供应商提供的拟投入的主要施工机械、设备计划确定各供应商所属档次及分值</w:t>
            </w:r>
            <w:r>
              <w:rPr>
                <w:rFonts w:hint="eastAsia" w:ascii="宋体" w:hAnsi="宋体" w:cs="宋体"/>
                <w:bCs/>
                <w:color w:val="auto"/>
                <w:sz w:val="24"/>
                <w:szCs w:val="24"/>
                <w:highlight w:val="none"/>
                <w:lang w:eastAsia="zh-CN"/>
              </w:rPr>
              <w:t>，</w:t>
            </w:r>
            <w:r>
              <w:rPr>
                <w:rFonts w:hint="eastAsia" w:hAnsi="宋体" w:cs="宋体"/>
                <w:bCs/>
                <w:color w:val="auto"/>
                <w:kern w:val="2"/>
                <w:sz w:val="24"/>
                <w:szCs w:val="24"/>
                <w:highlight w:val="none"/>
                <w:lang w:val="zh-CN" w:eastAsia="zh-CN"/>
              </w:rPr>
              <w:t>未提供</w:t>
            </w:r>
            <w:r>
              <w:rPr>
                <w:rFonts w:hint="eastAsia" w:hAnsi="宋体" w:cs="宋体"/>
                <w:bCs/>
                <w:color w:val="auto"/>
                <w:sz w:val="24"/>
                <w:szCs w:val="24"/>
                <w:highlight w:val="none"/>
              </w:rPr>
              <w:t>主要施工机械、设备计划</w:t>
            </w:r>
            <w:r>
              <w:rPr>
                <w:rFonts w:hint="eastAsia" w:hAnsi="宋体" w:cs="宋体"/>
                <w:bCs/>
                <w:color w:val="auto"/>
                <w:kern w:val="2"/>
                <w:sz w:val="24"/>
                <w:szCs w:val="24"/>
                <w:highlight w:val="none"/>
                <w:lang w:val="zh-CN" w:eastAsia="zh-CN"/>
              </w:rPr>
              <w:t>的或提供的内容不相关的不得分</w:t>
            </w:r>
            <w:r>
              <w:rPr>
                <w:rFonts w:hint="eastAsia" w:ascii="宋体" w:hAnsi="宋体" w:cs="宋体"/>
                <w:bCs/>
                <w:color w:val="auto"/>
                <w:sz w:val="24"/>
                <w:szCs w:val="24"/>
                <w:highlight w:val="none"/>
              </w:rPr>
              <w:t>。</w:t>
            </w:r>
          </w:p>
          <w:p w14:paraId="7D477AA0">
            <w:pPr>
              <w:keepNext w:val="0"/>
              <w:keepLines w:val="0"/>
              <w:pageBreakBefore w:val="0"/>
              <w:shd w:val="clear" w:color="auto" w:fill="auto"/>
              <w:kinsoku/>
              <w:wordWrap/>
              <w:overflowPunct/>
              <w:topLinePunct w:val="0"/>
              <w:bidi w:val="0"/>
              <w:spacing w:after="0" w:line="440" w:lineRule="exact"/>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一档（</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分）：投入的主要施工机械、设备的组织计划不全，投入计划与进度计划不呼应，不能满足施工需要</w:t>
            </w:r>
            <w:r>
              <w:rPr>
                <w:rFonts w:hint="eastAsia" w:ascii="宋体" w:hAnsi="宋体" w:cs="宋体"/>
                <w:bCs/>
                <w:color w:val="auto"/>
                <w:sz w:val="24"/>
                <w:szCs w:val="24"/>
                <w:highlight w:val="none"/>
                <w:lang w:eastAsia="zh-CN"/>
              </w:rPr>
              <w:t>；</w:t>
            </w:r>
          </w:p>
          <w:p w14:paraId="59D3612D">
            <w:pPr>
              <w:keepNext w:val="0"/>
              <w:keepLines w:val="0"/>
              <w:pageBreakBefore w:val="0"/>
              <w:shd w:val="clear" w:color="auto" w:fill="auto"/>
              <w:kinsoku/>
              <w:wordWrap/>
              <w:overflowPunct/>
              <w:topLinePunct w:val="0"/>
              <w:bidi w:val="0"/>
              <w:spacing w:after="0" w:line="440" w:lineRule="exact"/>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二档（</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分）：投入的主要施工机械、设备有组织计划，投入计划与进度计划呼应，基本满足施工需要，调配投入计划基本合理</w:t>
            </w:r>
            <w:r>
              <w:rPr>
                <w:rFonts w:hint="eastAsia" w:ascii="宋体" w:hAnsi="宋体" w:cs="宋体"/>
                <w:bCs/>
                <w:color w:val="auto"/>
                <w:sz w:val="24"/>
                <w:szCs w:val="24"/>
                <w:highlight w:val="none"/>
                <w:lang w:eastAsia="zh-CN"/>
              </w:rPr>
              <w:t>；</w:t>
            </w:r>
          </w:p>
          <w:p w14:paraId="4FB11172">
            <w:pPr>
              <w:shd w:val="clear" w:color="auto" w:fill="auto"/>
              <w:snapToGrid w:val="0"/>
              <w:spacing w:line="40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三档（</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rPr>
              <w:t>分）：投入的主要施工机械、设备有详细周密的组织计划且计划周密，投入计划与进度计划呼应较好满足施工需要，调配投入计划合理、准确。</w:t>
            </w:r>
          </w:p>
        </w:tc>
      </w:tr>
      <w:tr w14:paraId="64E1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22CE8261">
            <w:pPr>
              <w:shd w:val="clear" w:color="auto" w:fill="auto"/>
              <w:snapToGrid w:val="0"/>
              <w:spacing w:line="400" w:lineRule="exact"/>
              <w:ind w:firstLine="0" w:firstLine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2.3</w:t>
            </w:r>
          </w:p>
        </w:tc>
        <w:tc>
          <w:tcPr>
            <w:tcW w:w="1884" w:type="dxa"/>
            <w:noWrap w:val="0"/>
            <w:vAlign w:val="center"/>
          </w:tcPr>
          <w:p w14:paraId="21C06EA4">
            <w:pPr>
              <w:pStyle w:val="12"/>
              <w:shd w:val="clear" w:color="auto" w:fill="auto"/>
              <w:snapToGrid w:val="0"/>
              <w:spacing w:line="400" w:lineRule="exact"/>
              <w:ind w:firstLine="0" w:firstLineChars="0"/>
              <w:jc w:val="center"/>
              <w:rPr>
                <w:rFonts w:hint="eastAsia" w:hAnsi="宋体" w:cs="宋体"/>
                <w:bCs/>
                <w:color w:val="auto"/>
                <w:sz w:val="24"/>
                <w:szCs w:val="24"/>
                <w:highlight w:val="none"/>
              </w:rPr>
            </w:pPr>
            <w:r>
              <w:rPr>
                <w:rFonts w:hint="eastAsia" w:hAnsi="宋体" w:cs="宋体"/>
                <w:bCs/>
                <w:color w:val="auto"/>
                <w:sz w:val="24"/>
                <w:szCs w:val="24"/>
                <w:highlight w:val="none"/>
              </w:rPr>
              <w:t>劳动力安排计划(</w:t>
            </w:r>
            <w:r>
              <w:rPr>
                <w:rFonts w:hint="eastAsia" w:hAnsi="宋体" w:cs="宋体"/>
                <w:bCs/>
                <w:color w:val="auto"/>
                <w:sz w:val="24"/>
                <w:szCs w:val="24"/>
                <w:highlight w:val="none"/>
                <w:lang w:val="en-US" w:eastAsia="zh-CN"/>
              </w:rPr>
              <w:t>10</w:t>
            </w:r>
            <w:r>
              <w:rPr>
                <w:rFonts w:hint="eastAsia" w:hAnsi="宋体" w:cs="宋体"/>
                <w:bCs/>
                <w:color w:val="auto"/>
                <w:sz w:val="24"/>
                <w:szCs w:val="24"/>
                <w:highlight w:val="none"/>
              </w:rPr>
              <w:t>分)</w:t>
            </w:r>
          </w:p>
        </w:tc>
        <w:tc>
          <w:tcPr>
            <w:tcW w:w="7648" w:type="dxa"/>
            <w:noWrap w:val="0"/>
            <w:vAlign w:val="center"/>
          </w:tcPr>
          <w:p w14:paraId="1AD09DAE">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由磋商小组在打分前根据供应商提供的劳动力安排计划确定各供应商所属档次及分值</w:t>
            </w:r>
            <w:r>
              <w:rPr>
                <w:rFonts w:hint="eastAsia" w:ascii="宋体" w:hAnsi="宋体" w:cs="宋体"/>
                <w:bCs/>
                <w:color w:val="auto"/>
                <w:sz w:val="24"/>
                <w:szCs w:val="24"/>
                <w:highlight w:val="none"/>
                <w:lang w:eastAsia="zh-CN"/>
              </w:rPr>
              <w:t>，</w:t>
            </w:r>
            <w:r>
              <w:rPr>
                <w:rFonts w:hint="eastAsia" w:hAnsi="宋体" w:cs="宋体"/>
                <w:bCs/>
                <w:color w:val="auto"/>
                <w:kern w:val="2"/>
                <w:sz w:val="24"/>
                <w:szCs w:val="24"/>
                <w:highlight w:val="none"/>
                <w:lang w:val="zh-CN" w:eastAsia="zh-CN"/>
              </w:rPr>
              <w:t>未提供</w:t>
            </w:r>
            <w:r>
              <w:rPr>
                <w:rFonts w:hint="eastAsia" w:hAnsi="宋体" w:cs="宋体"/>
                <w:bCs/>
                <w:color w:val="auto"/>
                <w:sz w:val="24"/>
                <w:szCs w:val="24"/>
                <w:highlight w:val="none"/>
              </w:rPr>
              <w:t>劳动力安排计划</w:t>
            </w:r>
            <w:r>
              <w:rPr>
                <w:rFonts w:hint="eastAsia" w:hAnsi="宋体" w:cs="宋体"/>
                <w:bCs/>
                <w:color w:val="auto"/>
                <w:kern w:val="2"/>
                <w:sz w:val="24"/>
                <w:szCs w:val="24"/>
                <w:highlight w:val="none"/>
                <w:lang w:val="zh-CN" w:eastAsia="zh-CN"/>
              </w:rPr>
              <w:t>的或提供的内容不相关的不得分</w:t>
            </w:r>
            <w:r>
              <w:rPr>
                <w:rFonts w:hint="eastAsia" w:ascii="宋体" w:hAnsi="宋体" w:cs="宋体"/>
                <w:b w:val="0"/>
                <w:bCs/>
                <w:color w:val="auto"/>
                <w:sz w:val="24"/>
                <w:szCs w:val="24"/>
                <w:highlight w:val="none"/>
              </w:rPr>
              <w:t>。</w:t>
            </w:r>
          </w:p>
          <w:p w14:paraId="17BFA5B5">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一档（</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分）：各主要施工工序劳动力安排计划不全，无各工种劳动力安排计划或计划不全，劳动力投入不合理，不能满足施工需要</w:t>
            </w:r>
            <w:r>
              <w:rPr>
                <w:rFonts w:hint="eastAsia" w:ascii="宋体" w:hAnsi="宋体" w:cs="宋体"/>
                <w:b w:val="0"/>
                <w:bCs/>
                <w:color w:val="auto"/>
                <w:sz w:val="24"/>
                <w:szCs w:val="24"/>
                <w:highlight w:val="none"/>
                <w:lang w:eastAsia="zh-CN"/>
              </w:rPr>
              <w:t>；</w:t>
            </w:r>
          </w:p>
          <w:p w14:paraId="1CE11BBC">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二档（</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分）：各主要施工工序应有劳动力安排计划，提供各工种劳动力安排计划，劳动力投入基本合理，基本满足施工需要</w:t>
            </w:r>
            <w:r>
              <w:rPr>
                <w:rFonts w:hint="eastAsia" w:ascii="宋体" w:hAnsi="宋体" w:cs="宋体"/>
                <w:b w:val="0"/>
                <w:bCs/>
                <w:color w:val="auto"/>
                <w:sz w:val="24"/>
                <w:szCs w:val="24"/>
                <w:highlight w:val="none"/>
                <w:lang w:eastAsia="zh-CN"/>
              </w:rPr>
              <w:t>；</w:t>
            </w:r>
          </w:p>
          <w:p w14:paraId="0B357880">
            <w:pPr>
              <w:shd w:val="clear" w:color="auto" w:fill="auto"/>
              <w:snapToGrid w:val="0"/>
              <w:spacing w:line="400" w:lineRule="exact"/>
              <w:ind w:firstLine="480" w:firstLineChars="200"/>
              <w:jc w:val="left"/>
              <w:rPr>
                <w:rFonts w:hint="eastAsia" w:ascii="宋体" w:hAnsi="宋体" w:cs="宋体"/>
                <w:bCs/>
                <w:color w:val="auto"/>
                <w:sz w:val="24"/>
                <w:szCs w:val="24"/>
                <w:highlight w:val="none"/>
              </w:rPr>
            </w:pPr>
            <w:r>
              <w:rPr>
                <w:rFonts w:hint="eastAsia" w:ascii="宋体" w:hAnsi="宋体" w:cs="宋体"/>
                <w:b w:val="0"/>
                <w:bCs/>
                <w:color w:val="auto"/>
                <w:sz w:val="24"/>
                <w:szCs w:val="24"/>
                <w:highlight w:val="none"/>
              </w:rPr>
              <w:t>三档（</w:t>
            </w:r>
            <w:r>
              <w:rPr>
                <w:rFonts w:hint="eastAsia" w:ascii="宋体" w:hAnsi="宋体" w:cs="宋体"/>
                <w:b w:val="0"/>
                <w:bCs/>
                <w:color w:val="auto"/>
                <w:sz w:val="24"/>
                <w:szCs w:val="24"/>
                <w:highlight w:val="none"/>
                <w:lang w:val="en-US" w:eastAsia="zh-CN"/>
              </w:rPr>
              <w:t>10</w:t>
            </w:r>
            <w:r>
              <w:rPr>
                <w:rFonts w:hint="eastAsia" w:ascii="宋体" w:hAnsi="宋体" w:cs="宋体"/>
                <w:b w:val="0"/>
                <w:bCs/>
                <w:color w:val="auto"/>
                <w:sz w:val="24"/>
                <w:szCs w:val="24"/>
                <w:highlight w:val="none"/>
              </w:rPr>
              <w:t>分）：各主要施工工序有详细周密的劳动力安排计划，各工种劳动力安排计划齐全，劳动力投入与进度计划呼应合理，满足施工需要。</w:t>
            </w:r>
          </w:p>
        </w:tc>
      </w:tr>
      <w:tr w14:paraId="22FB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0AE2C19C">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2.4</w:t>
            </w:r>
          </w:p>
        </w:tc>
        <w:tc>
          <w:tcPr>
            <w:tcW w:w="1884" w:type="dxa"/>
            <w:noWrap w:val="0"/>
            <w:vAlign w:val="center"/>
          </w:tcPr>
          <w:p w14:paraId="5A1CD8C2">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确保工程质量的技术组织措施(</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rPr>
              <w:t>分)</w:t>
            </w:r>
          </w:p>
        </w:tc>
        <w:tc>
          <w:tcPr>
            <w:tcW w:w="7648" w:type="dxa"/>
            <w:noWrap w:val="0"/>
            <w:vAlign w:val="center"/>
          </w:tcPr>
          <w:p w14:paraId="29641233">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hAnsi="宋体" w:eastAsia="宋体" w:cs="宋体"/>
                <w:bCs/>
                <w:color w:val="auto"/>
                <w:kern w:val="2"/>
                <w:sz w:val="24"/>
                <w:szCs w:val="24"/>
                <w:highlight w:val="none"/>
                <w:lang w:val="zh-CN" w:eastAsia="zh-CN"/>
              </w:rPr>
            </w:pPr>
            <w:r>
              <w:rPr>
                <w:rFonts w:hint="eastAsia" w:ascii="宋体" w:hAnsi="宋体" w:cs="宋体"/>
                <w:b w:val="0"/>
                <w:bCs/>
                <w:color w:val="auto"/>
                <w:sz w:val="24"/>
                <w:szCs w:val="24"/>
                <w:highlight w:val="none"/>
              </w:rPr>
              <w:t>由磋商小组在打分前根据供应商提供的确保工程质量的技术组织措施确定各供应商所属档次及分值，</w:t>
            </w:r>
            <w:r>
              <w:rPr>
                <w:rFonts w:hint="eastAsia" w:hAnsi="宋体" w:cs="宋体"/>
                <w:bCs/>
                <w:color w:val="auto"/>
                <w:kern w:val="2"/>
                <w:sz w:val="24"/>
                <w:szCs w:val="24"/>
                <w:highlight w:val="none"/>
                <w:lang w:val="zh-CN" w:eastAsia="zh-CN"/>
              </w:rPr>
              <w:t>未提供</w:t>
            </w:r>
            <w:r>
              <w:rPr>
                <w:rFonts w:hint="eastAsia" w:hAnsi="宋体" w:eastAsia="宋体" w:cs="宋体"/>
                <w:bCs/>
                <w:color w:val="auto"/>
                <w:kern w:val="2"/>
                <w:sz w:val="24"/>
                <w:szCs w:val="24"/>
                <w:highlight w:val="none"/>
                <w:lang w:val="zh-CN" w:eastAsia="zh-CN"/>
              </w:rPr>
              <w:t>确保工程质量的技术组织措施的或提供的内容不相关的不得分。</w:t>
            </w:r>
          </w:p>
          <w:p w14:paraId="22ABDA97">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hAnsi="宋体" w:eastAsia="宋体" w:cs="宋体"/>
                <w:bCs/>
                <w:color w:val="auto"/>
                <w:kern w:val="2"/>
                <w:sz w:val="24"/>
                <w:szCs w:val="24"/>
                <w:highlight w:val="none"/>
                <w:lang w:val="zh-CN" w:eastAsia="zh-CN"/>
              </w:rPr>
              <w:t>一档（</w:t>
            </w:r>
            <w:r>
              <w:rPr>
                <w:rFonts w:hint="eastAsia" w:hAnsi="宋体" w:eastAsia="宋体" w:cs="宋体"/>
                <w:bCs/>
                <w:color w:val="auto"/>
                <w:kern w:val="2"/>
                <w:sz w:val="24"/>
                <w:szCs w:val="24"/>
                <w:highlight w:val="none"/>
                <w:lang w:val="en-US" w:eastAsia="zh-CN"/>
              </w:rPr>
              <w:t>3</w:t>
            </w:r>
            <w:r>
              <w:rPr>
                <w:rFonts w:hint="eastAsia" w:hAnsi="宋体" w:eastAsia="宋体" w:cs="宋体"/>
                <w:bCs/>
                <w:color w:val="auto"/>
                <w:kern w:val="2"/>
                <w:sz w:val="24"/>
                <w:szCs w:val="24"/>
                <w:highlight w:val="none"/>
                <w:lang w:val="zh-CN" w:eastAsia="zh-CN"/>
              </w:rPr>
              <w:t>分）：</w:t>
            </w:r>
            <w:r>
              <w:rPr>
                <w:rFonts w:hint="eastAsia" w:ascii="宋体" w:hAnsi="宋体" w:cs="宋体"/>
                <w:b w:val="0"/>
                <w:bCs/>
                <w:color w:val="auto"/>
                <w:sz w:val="24"/>
                <w:szCs w:val="24"/>
                <w:highlight w:val="none"/>
              </w:rPr>
              <w:t>质量技术管理班子人员配备不合理，制度不健全。质量技术保证措施和手段不可行，没有质量违约责任承诺</w:t>
            </w:r>
            <w:r>
              <w:rPr>
                <w:rFonts w:hint="eastAsia" w:ascii="宋体" w:hAnsi="宋体" w:cs="宋体"/>
                <w:b w:val="0"/>
                <w:bCs/>
                <w:color w:val="auto"/>
                <w:sz w:val="24"/>
                <w:szCs w:val="24"/>
                <w:highlight w:val="none"/>
                <w:lang w:eastAsia="zh-CN"/>
              </w:rPr>
              <w:t>；</w:t>
            </w:r>
          </w:p>
          <w:p w14:paraId="0377A122">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二档（</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分）：质量技术管理班子人员配备基本合理，制度基本健全。有主要工序有质量技术保证措施和手段，保证技术质量，有质量承诺</w:t>
            </w:r>
            <w:r>
              <w:rPr>
                <w:rFonts w:hint="eastAsia" w:ascii="宋体" w:hAnsi="宋体" w:cs="宋体"/>
                <w:b w:val="0"/>
                <w:bCs/>
                <w:color w:val="auto"/>
                <w:sz w:val="24"/>
                <w:szCs w:val="24"/>
                <w:highlight w:val="none"/>
                <w:lang w:eastAsia="zh-CN"/>
              </w:rPr>
              <w:t>；</w:t>
            </w:r>
          </w:p>
          <w:p w14:paraId="30CDBDDF">
            <w:pPr>
              <w:shd w:val="clear" w:color="auto" w:fill="auto"/>
              <w:snapToGrid w:val="0"/>
              <w:spacing w:line="400" w:lineRule="exact"/>
              <w:ind w:firstLine="480" w:firstLineChars="200"/>
              <w:jc w:val="left"/>
              <w:rPr>
                <w:rFonts w:hint="eastAsia" w:ascii="宋体" w:hAnsi="宋体" w:cs="宋体"/>
                <w:bCs/>
                <w:color w:val="auto"/>
                <w:sz w:val="24"/>
                <w:szCs w:val="24"/>
                <w:highlight w:val="none"/>
              </w:rPr>
            </w:pPr>
            <w:r>
              <w:rPr>
                <w:rFonts w:hint="eastAsia" w:ascii="宋体" w:hAnsi="宋体" w:cs="宋体"/>
                <w:b w:val="0"/>
                <w:bCs/>
                <w:color w:val="auto"/>
                <w:sz w:val="24"/>
                <w:szCs w:val="24"/>
                <w:highlight w:val="none"/>
              </w:rPr>
              <w:t>三档（</w:t>
            </w:r>
            <w:r>
              <w:rPr>
                <w:rFonts w:hint="eastAsia" w:ascii="宋体" w:hAnsi="宋体" w:cs="宋体"/>
                <w:b w:val="0"/>
                <w:bCs/>
                <w:color w:val="auto"/>
                <w:sz w:val="24"/>
                <w:szCs w:val="24"/>
                <w:highlight w:val="none"/>
                <w:lang w:val="en-US" w:eastAsia="zh-CN"/>
              </w:rPr>
              <w:t>10</w:t>
            </w:r>
            <w:r>
              <w:rPr>
                <w:rFonts w:hint="eastAsia" w:ascii="宋体" w:hAnsi="宋体" w:cs="宋体"/>
                <w:b w:val="0"/>
                <w:bCs/>
                <w:color w:val="auto"/>
                <w:sz w:val="24"/>
                <w:szCs w:val="24"/>
                <w:highlight w:val="none"/>
              </w:rPr>
              <w:t>分）：有专门的质量技术管理班子和制度，且人员配备合理，制度健全。主要工程质量技术保证措施和手段详细科学合理，自控体系完整，能有效保证技术质量，有具体的质量承诺。</w:t>
            </w:r>
          </w:p>
        </w:tc>
      </w:tr>
      <w:tr w14:paraId="012E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4784402E">
            <w:pPr>
              <w:shd w:val="clear" w:color="auto" w:fill="auto"/>
              <w:snapToGrid w:val="0"/>
              <w:spacing w:line="400" w:lineRule="exac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2.5</w:t>
            </w:r>
          </w:p>
        </w:tc>
        <w:tc>
          <w:tcPr>
            <w:tcW w:w="1884" w:type="dxa"/>
            <w:noWrap w:val="0"/>
            <w:vAlign w:val="center"/>
          </w:tcPr>
          <w:p w14:paraId="7C199234">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确保</w:t>
            </w:r>
            <w:r>
              <w:rPr>
                <w:rFonts w:hint="eastAsia" w:ascii="宋体" w:hAnsi="宋体" w:cs="宋体"/>
                <w:bCs/>
                <w:color w:val="auto"/>
                <w:sz w:val="24"/>
                <w:szCs w:val="24"/>
                <w:highlight w:val="none"/>
              </w:rPr>
              <w:t>安全生产</w:t>
            </w:r>
            <w:r>
              <w:rPr>
                <w:rFonts w:hint="eastAsia" w:ascii="宋体" w:hAnsi="宋体" w:cs="宋体"/>
                <w:bCs/>
                <w:color w:val="auto"/>
                <w:sz w:val="24"/>
                <w:szCs w:val="24"/>
                <w:highlight w:val="none"/>
                <w:lang w:eastAsia="zh-CN"/>
              </w:rPr>
              <w:t>的技术组织</w:t>
            </w:r>
            <w:r>
              <w:rPr>
                <w:rFonts w:hint="eastAsia" w:ascii="宋体" w:hAnsi="宋体" w:cs="宋体"/>
                <w:bCs/>
                <w:color w:val="auto"/>
                <w:sz w:val="24"/>
                <w:szCs w:val="24"/>
                <w:highlight w:val="none"/>
              </w:rPr>
              <w:t>措施</w:t>
            </w:r>
          </w:p>
          <w:p w14:paraId="4F790267">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分)</w:t>
            </w:r>
          </w:p>
        </w:tc>
        <w:tc>
          <w:tcPr>
            <w:tcW w:w="7648" w:type="dxa"/>
            <w:noWrap w:val="0"/>
            <w:vAlign w:val="center"/>
          </w:tcPr>
          <w:p w14:paraId="72266B8E">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由磋商小组在打分前根据供应商提供的确保安全生产的技术组织措施确定各供应商所属档次及分值，</w:t>
            </w:r>
            <w:r>
              <w:rPr>
                <w:rFonts w:hint="eastAsia" w:hAnsi="宋体" w:cs="宋体"/>
                <w:bCs/>
                <w:color w:val="auto"/>
                <w:kern w:val="2"/>
                <w:sz w:val="24"/>
                <w:szCs w:val="24"/>
                <w:highlight w:val="none"/>
                <w:lang w:val="zh-CN" w:eastAsia="zh-CN"/>
              </w:rPr>
              <w:t>未提供</w:t>
            </w:r>
            <w:r>
              <w:rPr>
                <w:rFonts w:hint="eastAsia" w:ascii="宋体" w:hAnsi="宋体" w:cs="宋体"/>
                <w:bCs/>
                <w:color w:val="auto"/>
                <w:sz w:val="24"/>
                <w:szCs w:val="24"/>
                <w:highlight w:val="none"/>
                <w:lang w:eastAsia="zh-CN"/>
              </w:rPr>
              <w:t>确保</w:t>
            </w:r>
            <w:r>
              <w:rPr>
                <w:rFonts w:hint="eastAsia" w:ascii="宋体" w:hAnsi="宋体" w:cs="宋体"/>
                <w:bCs/>
                <w:color w:val="auto"/>
                <w:sz w:val="24"/>
                <w:szCs w:val="24"/>
                <w:highlight w:val="none"/>
              </w:rPr>
              <w:t>安全生产</w:t>
            </w:r>
            <w:r>
              <w:rPr>
                <w:rFonts w:hint="eastAsia" w:ascii="宋体" w:hAnsi="宋体" w:cs="宋体"/>
                <w:bCs/>
                <w:color w:val="auto"/>
                <w:sz w:val="24"/>
                <w:szCs w:val="24"/>
                <w:highlight w:val="none"/>
                <w:lang w:eastAsia="zh-CN"/>
              </w:rPr>
              <w:t>的技术组织</w:t>
            </w:r>
            <w:r>
              <w:rPr>
                <w:rFonts w:hint="eastAsia" w:ascii="宋体" w:hAnsi="宋体" w:cs="宋体"/>
                <w:bCs/>
                <w:color w:val="auto"/>
                <w:sz w:val="24"/>
                <w:szCs w:val="24"/>
                <w:highlight w:val="none"/>
              </w:rPr>
              <w:t>措施</w:t>
            </w:r>
            <w:r>
              <w:rPr>
                <w:rFonts w:hint="eastAsia" w:hAnsi="宋体" w:cs="宋体"/>
                <w:bCs/>
                <w:color w:val="auto"/>
                <w:kern w:val="2"/>
                <w:sz w:val="24"/>
                <w:szCs w:val="24"/>
                <w:highlight w:val="none"/>
                <w:lang w:val="zh-CN" w:eastAsia="zh-CN"/>
              </w:rPr>
              <w:t>的或提供的内容不相关的不得分</w:t>
            </w:r>
            <w:r>
              <w:rPr>
                <w:rFonts w:hint="eastAsia" w:ascii="宋体" w:hAnsi="宋体" w:cs="宋体"/>
                <w:b w:val="0"/>
                <w:bCs/>
                <w:color w:val="auto"/>
                <w:sz w:val="24"/>
                <w:szCs w:val="24"/>
                <w:highlight w:val="none"/>
              </w:rPr>
              <w:t>。</w:t>
            </w:r>
          </w:p>
          <w:p w14:paraId="5015C42A">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一档（</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分）：有专门的安全管理人员和制度，人员配备不合理，制度不健全，各道工序安全技术措施无针对性，不满足有关安全技术标准要求。现场防火、应急救援、社会治安安全措施不得力</w:t>
            </w:r>
            <w:r>
              <w:rPr>
                <w:rFonts w:hint="eastAsia" w:ascii="宋体" w:hAnsi="宋体" w:cs="宋体"/>
                <w:b w:val="0"/>
                <w:bCs/>
                <w:color w:val="auto"/>
                <w:sz w:val="24"/>
                <w:szCs w:val="24"/>
                <w:highlight w:val="none"/>
                <w:lang w:eastAsia="zh-CN"/>
              </w:rPr>
              <w:t>；</w:t>
            </w:r>
          </w:p>
          <w:p w14:paraId="72778A10">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二档（</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分）：有专门的安全管理人员和制度，安全人员配备基本合理，制度基本健全，各道工序安全技术措施基本符合实际且基本满足有关安全技术标准要求。现场防火应急救援、社会治安安全措施简单</w:t>
            </w:r>
            <w:r>
              <w:rPr>
                <w:rFonts w:hint="eastAsia" w:ascii="宋体" w:hAnsi="宋体" w:cs="宋体"/>
                <w:b w:val="0"/>
                <w:bCs/>
                <w:color w:val="auto"/>
                <w:sz w:val="24"/>
                <w:szCs w:val="24"/>
                <w:highlight w:val="none"/>
                <w:lang w:eastAsia="zh-CN"/>
              </w:rPr>
              <w:t>；</w:t>
            </w:r>
          </w:p>
          <w:p w14:paraId="2EBF8F2B">
            <w:pPr>
              <w:shd w:val="clear" w:color="auto" w:fill="auto"/>
              <w:snapToGrid w:val="0"/>
              <w:spacing w:line="400" w:lineRule="exact"/>
              <w:ind w:firstLine="480" w:firstLineChars="200"/>
              <w:jc w:val="left"/>
              <w:rPr>
                <w:rFonts w:hint="eastAsia" w:ascii="宋体" w:hAnsi="宋体" w:cs="宋体"/>
                <w:bCs/>
                <w:color w:val="auto"/>
                <w:sz w:val="24"/>
                <w:szCs w:val="24"/>
                <w:highlight w:val="none"/>
              </w:rPr>
            </w:pPr>
            <w:r>
              <w:rPr>
                <w:rFonts w:hint="eastAsia" w:ascii="宋体" w:hAnsi="宋体" w:cs="宋体"/>
                <w:b w:val="0"/>
                <w:bCs/>
                <w:color w:val="auto"/>
                <w:sz w:val="24"/>
                <w:szCs w:val="24"/>
                <w:highlight w:val="none"/>
              </w:rPr>
              <w:t>三档（</w:t>
            </w:r>
            <w:r>
              <w:rPr>
                <w:rFonts w:hint="eastAsia" w:ascii="宋体" w:hAnsi="宋体" w:cs="宋体"/>
                <w:b w:val="0"/>
                <w:bCs/>
                <w:color w:val="auto"/>
                <w:sz w:val="24"/>
                <w:szCs w:val="24"/>
                <w:highlight w:val="none"/>
                <w:lang w:val="en-US" w:eastAsia="zh-CN"/>
              </w:rPr>
              <w:t>9</w:t>
            </w:r>
            <w:r>
              <w:rPr>
                <w:rFonts w:hint="eastAsia" w:ascii="宋体" w:hAnsi="宋体" w:cs="宋体"/>
                <w:b w:val="0"/>
                <w:bCs/>
                <w:color w:val="auto"/>
                <w:sz w:val="24"/>
                <w:szCs w:val="24"/>
                <w:highlight w:val="none"/>
              </w:rPr>
              <w:t>分）：有专门的安全管理人员和制度且人员配备合理，制度健全，各道工序安全技术措施针对性强，确保工程质量的技术组织措施符合实际且满足有关安全技术标准要求。现场防火、应急救援、社会治安安全措施得力。</w:t>
            </w:r>
          </w:p>
        </w:tc>
      </w:tr>
      <w:tr w14:paraId="6A9E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53189E61">
            <w:pPr>
              <w:shd w:val="clear" w:color="auto" w:fill="auto"/>
              <w:snapToGrid w:val="0"/>
              <w:spacing w:line="400" w:lineRule="exac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2.6</w:t>
            </w:r>
          </w:p>
        </w:tc>
        <w:tc>
          <w:tcPr>
            <w:tcW w:w="1884" w:type="dxa"/>
            <w:noWrap w:val="0"/>
            <w:vAlign w:val="center"/>
          </w:tcPr>
          <w:p w14:paraId="2DDC08B2">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确保工期的技术组织措施</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分)</w:t>
            </w:r>
          </w:p>
        </w:tc>
        <w:tc>
          <w:tcPr>
            <w:tcW w:w="7648" w:type="dxa"/>
            <w:noWrap w:val="0"/>
            <w:vAlign w:val="center"/>
          </w:tcPr>
          <w:p w14:paraId="0C869754">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由磋商小组在打分前根据供应商提供的确保工期的技术组织措施确定各供应商所属档次及分值，</w:t>
            </w:r>
            <w:r>
              <w:rPr>
                <w:rFonts w:hint="eastAsia" w:hAnsi="宋体" w:cs="宋体"/>
                <w:bCs/>
                <w:color w:val="auto"/>
                <w:kern w:val="2"/>
                <w:sz w:val="24"/>
                <w:szCs w:val="24"/>
                <w:highlight w:val="none"/>
                <w:lang w:val="zh-CN" w:eastAsia="zh-CN"/>
              </w:rPr>
              <w:t>未提供</w:t>
            </w:r>
            <w:r>
              <w:rPr>
                <w:rFonts w:hint="eastAsia" w:ascii="宋体" w:hAnsi="宋体" w:cs="宋体"/>
                <w:bCs/>
                <w:color w:val="auto"/>
                <w:sz w:val="24"/>
                <w:szCs w:val="24"/>
                <w:highlight w:val="none"/>
                <w:lang w:eastAsia="zh-CN"/>
              </w:rPr>
              <w:t>确保工期的技术组织措施</w:t>
            </w:r>
            <w:r>
              <w:rPr>
                <w:rFonts w:hint="eastAsia" w:hAnsi="宋体" w:cs="宋体"/>
                <w:bCs/>
                <w:color w:val="auto"/>
                <w:kern w:val="2"/>
                <w:sz w:val="24"/>
                <w:szCs w:val="24"/>
                <w:highlight w:val="none"/>
                <w:lang w:val="zh-CN" w:eastAsia="zh-CN"/>
              </w:rPr>
              <w:t>的或提供的内容不相关的不得分</w:t>
            </w:r>
            <w:r>
              <w:rPr>
                <w:rFonts w:hint="eastAsia" w:ascii="宋体" w:hAnsi="宋体" w:cs="宋体"/>
                <w:b w:val="0"/>
                <w:bCs/>
                <w:color w:val="auto"/>
                <w:sz w:val="24"/>
                <w:szCs w:val="24"/>
                <w:highlight w:val="none"/>
              </w:rPr>
              <w:t>。</w:t>
            </w:r>
          </w:p>
          <w:p w14:paraId="6BD98064">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一档(</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分)</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在施工工艺、施工方法、材料选用劳动力安排、技术等方面有保证工期的措施但描述简单。无控制工期的施工进度计划。无施工总进度表或施工网络图，不符合本项目施工实际要求</w:t>
            </w:r>
            <w:r>
              <w:rPr>
                <w:rFonts w:hint="eastAsia" w:ascii="宋体" w:hAnsi="宋体" w:cs="宋体"/>
                <w:b w:val="0"/>
                <w:bCs/>
                <w:color w:val="auto"/>
                <w:sz w:val="24"/>
                <w:szCs w:val="24"/>
                <w:highlight w:val="none"/>
                <w:lang w:eastAsia="zh-CN"/>
              </w:rPr>
              <w:t>；</w:t>
            </w:r>
          </w:p>
          <w:p w14:paraId="50228EFA">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二档(</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分)</w:t>
            </w:r>
            <w:r>
              <w:rPr>
                <w:rFonts w:hint="eastAsia" w:ascii="宋体" w:hAnsi="宋体" w:cs="宋体"/>
                <w:b w:val="0"/>
                <w:bCs/>
                <w:color w:val="auto"/>
                <w:sz w:val="24"/>
                <w:szCs w:val="24"/>
                <w:highlight w:val="none"/>
                <w:lang w:eastAsia="zh-CN"/>
              </w:rPr>
              <w:t>：在施工工艺、施工方法、材料选用、劳动力安排技术等方面有保证工期的措施。有施工总进度表或施工网络图，各项计划图表编制简单，基本符合本项目施工实际要求；</w:t>
            </w:r>
          </w:p>
          <w:p w14:paraId="2655912D">
            <w:pPr>
              <w:shd w:val="clear" w:color="auto" w:fill="auto"/>
              <w:snapToGrid w:val="0"/>
              <w:spacing w:line="400" w:lineRule="exact"/>
              <w:ind w:firstLine="480" w:firstLineChars="200"/>
              <w:jc w:val="left"/>
              <w:rPr>
                <w:rFonts w:hint="eastAsia" w:ascii="宋体" w:hAnsi="宋体" w:cs="宋体"/>
                <w:bCs/>
                <w:color w:val="auto"/>
                <w:sz w:val="24"/>
                <w:szCs w:val="24"/>
                <w:highlight w:val="none"/>
              </w:rPr>
            </w:pPr>
            <w:r>
              <w:rPr>
                <w:rFonts w:hint="eastAsia" w:ascii="宋体" w:hAnsi="宋体" w:cs="宋体"/>
                <w:b w:val="0"/>
                <w:bCs/>
                <w:color w:val="auto"/>
                <w:sz w:val="24"/>
                <w:szCs w:val="24"/>
                <w:highlight w:val="none"/>
              </w:rPr>
              <w:t>三档(</w:t>
            </w:r>
            <w:r>
              <w:rPr>
                <w:rFonts w:hint="eastAsia" w:ascii="宋体" w:hAnsi="宋体" w:cs="宋体"/>
                <w:b w:val="0"/>
                <w:bCs/>
                <w:color w:val="auto"/>
                <w:sz w:val="24"/>
                <w:szCs w:val="24"/>
                <w:highlight w:val="none"/>
                <w:lang w:val="en-US" w:eastAsia="zh-CN"/>
              </w:rPr>
              <w:t>9</w:t>
            </w:r>
            <w:r>
              <w:rPr>
                <w:rFonts w:hint="eastAsia" w:ascii="宋体" w:hAnsi="宋体" w:cs="宋体"/>
                <w:b w:val="0"/>
                <w:bCs/>
                <w:color w:val="auto"/>
                <w:sz w:val="24"/>
                <w:szCs w:val="24"/>
                <w:highlight w:val="none"/>
              </w:rPr>
              <w:t>分):在施工工艺、施工方法、材料选用、劳动力安排、技术等方面有保证工期的具体措施且措施得当。有控制工期的施工进度计划。有施工总进度表或施工网的技络图，各项计划图表编制完善，安排科学合理，符合本项目施工实际要求。</w:t>
            </w:r>
          </w:p>
        </w:tc>
      </w:tr>
      <w:tr w14:paraId="48DC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2F17B86E">
            <w:pPr>
              <w:shd w:val="clear" w:color="auto" w:fill="auto"/>
              <w:snapToGrid w:val="0"/>
              <w:spacing w:line="400" w:lineRule="exac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2.7</w:t>
            </w:r>
          </w:p>
        </w:tc>
        <w:tc>
          <w:tcPr>
            <w:tcW w:w="1884" w:type="dxa"/>
            <w:noWrap w:val="0"/>
            <w:vAlign w:val="center"/>
          </w:tcPr>
          <w:p w14:paraId="2FEAB1BD">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工程施工的重点和难点及保证措施(</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分)</w:t>
            </w:r>
          </w:p>
        </w:tc>
        <w:tc>
          <w:tcPr>
            <w:tcW w:w="7648" w:type="dxa"/>
            <w:noWrap w:val="0"/>
            <w:vAlign w:val="center"/>
          </w:tcPr>
          <w:p w14:paraId="297E4D37">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由磋商小组在打分前根据供应商提供的工程施工的重点和难点及保证措施确定各供应商所属档次及分值，</w:t>
            </w:r>
            <w:r>
              <w:rPr>
                <w:rFonts w:hint="eastAsia" w:hAnsi="宋体" w:cs="宋体"/>
                <w:bCs/>
                <w:color w:val="auto"/>
                <w:kern w:val="2"/>
                <w:sz w:val="24"/>
                <w:szCs w:val="24"/>
                <w:highlight w:val="none"/>
                <w:lang w:val="zh-CN" w:eastAsia="zh-CN"/>
              </w:rPr>
              <w:t>未提供</w:t>
            </w:r>
            <w:r>
              <w:rPr>
                <w:rFonts w:hint="eastAsia" w:ascii="宋体" w:hAnsi="宋体" w:cs="宋体"/>
                <w:bCs/>
                <w:color w:val="auto"/>
                <w:sz w:val="24"/>
                <w:szCs w:val="24"/>
                <w:highlight w:val="none"/>
              </w:rPr>
              <w:t>工程施工的重点和难点及保证措施</w:t>
            </w:r>
            <w:r>
              <w:rPr>
                <w:rFonts w:hint="eastAsia" w:hAnsi="宋体" w:cs="宋体"/>
                <w:bCs/>
                <w:color w:val="auto"/>
                <w:kern w:val="2"/>
                <w:sz w:val="24"/>
                <w:szCs w:val="24"/>
                <w:highlight w:val="none"/>
                <w:lang w:val="zh-CN" w:eastAsia="zh-CN"/>
              </w:rPr>
              <w:t>的或提供的内容不相关的不得分</w:t>
            </w:r>
            <w:r>
              <w:rPr>
                <w:rFonts w:hint="eastAsia" w:ascii="宋体" w:hAnsi="宋体" w:cs="宋体"/>
                <w:b w:val="0"/>
                <w:bCs/>
                <w:color w:val="auto"/>
                <w:sz w:val="24"/>
                <w:szCs w:val="24"/>
                <w:highlight w:val="none"/>
              </w:rPr>
              <w:t>。</w:t>
            </w:r>
          </w:p>
          <w:p w14:paraId="631A6B4A">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一档（</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分）：对项目关键技术有表述，对重点、难点有建议，解决方案不可行</w:t>
            </w:r>
            <w:r>
              <w:rPr>
                <w:rFonts w:hint="eastAsia" w:ascii="宋体" w:hAnsi="宋体" w:cs="宋体"/>
                <w:b w:val="0"/>
                <w:bCs/>
                <w:color w:val="auto"/>
                <w:sz w:val="24"/>
                <w:szCs w:val="24"/>
                <w:highlight w:val="none"/>
                <w:lang w:eastAsia="zh-CN"/>
              </w:rPr>
              <w:t>；</w:t>
            </w:r>
          </w:p>
          <w:p w14:paraId="7B07804B">
            <w:pPr>
              <w:keepNext w:val="0"/>
              <w:keepLines w:val="0"/>
              <w:pageBreakBefore w:val="0"/>
              <w:shd w:val="clear" w:color="auto" w:fill="auto"/>
              <w:kinsoku/>
              <w:wordWrap/>
              <w:overflowPunct/>
              <w:topLinePunct w:val="0"/>
              <w:bidi w:val="0"/>
              <w:spacing w:after="0"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二档（</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分）：对项目关键技术有一定了解，对重点、难点有建议，解决方案基本可行</w:t>
            </w:r>
            <w:r>
              <w:rPr>
                <w:rFonts w:hint="eastAsia" w:ascii="宋体" w:hAnsi="宋体" w:cs="宋体"/>
                <w:b w:val="0"/>
                <w:bCs/>
                <w:color w:val="auto"/>
                <w:sz w:val="24"/>
                <w:szCs w:val="24"/>
                <w:highlight w:val="none"/>
                <w:lang w:eastAsia="zh-CN"/>
              </w:rPr>
              <w:t>；</w:t>
            </w:r>
          </w:p>
          <w:p w14:paraId="383C378A">
            <w:pPr>
              <w:shd w:val="clear" w:color="auto" w:fill="auto"/>
              <w:snapToGrid w:val="0"/>
              <w:spacing w:line="400" w:lineRule="exact"/>
              <w:ind w:firstLine="480" w:firstLineChars="200"/>
              <w:jc w:val="left"/>
              <w:rPr>
                <w:rFonts w:hint="eastAsia" w:ascii="宋体" w:hAnsi="宋体" w:cs="宋体"/>
                <w:bCs/>
                <w:color w:val="auto"/>
                <w:sz w:val="24"/>
                <w:szCs w:val="24"/>
                <w:highlight w:val="none"/>
              </w:rPr>
            </w:pPr>
            <w:r>
              <w:rPr>
                <w:rFonts w:hint="eastAsia" w:ascii="宋体" w:hAnsi="宋体" w:cs="宋体"/>
                <w:b w:val="0"/>
                <w:bCs/>
                <w:color w:val="auto"/>
                <w:sz w:val="24"/>
                <w:szCs w:val="24"/>
                <w:highlight w:val="none"/>
              </w:rPr>
              <w:t>三档（</w:t>
            </w:r>
            <w:r>
              <w:rPr>
                <w:rFonts w:hint="eastAsia" w:ascii="宋体" w:hAnsi="宋体" w:cs="宋体"/>
                <w:b w:val="0"/>
                <w:bCs/>
                <w:color w:val="auto"/>
                <w:sz w:val="24"/>
                <w:szCs w:val="24"/>
                <w:highlight w:val="none"/>
                <w:lang w:val="en-US" w:eastAsia="zh-CN"/>
              </w:rPr>
              <w:t>9</w:t>
            </w:r>
            <w:r>
              <w:rPr>
                <w:rFonts w:hint="eastAsia" w:ascii="宋体" w:hAnsi="宋体" w:cs="宋体"/>
                <w:b w:val="0"/>
                <w:bCs/>
                <w:color w:val="auto"/>
                <w:sz w:val="24"/>
                <w:szCs w:val="24"/>
                <w:highlight w:val="none"/>
              </w:rPr>
              <w:t>分）：对项目关键技术、工艺有深入的表述。对重点、难点有先进合理的施工措施并有可行的安全措施，解决方案完整、经济安全、切实可行，措施得力。</w:t>
            </w:r>
          </w:p>
        </w:tc>
      </w:tr>
      <w:tr w14:paraId="3EDF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3" w:type="dxa"/>
            <w:noWrap w:val="0"/>
            <w:vAlign w:val="center"/>
          </w:tcPr>
          <w:p w14:paraId="08737F56">
            <w:pPr>
              <w:widowControl/>
              <w:shd w:val="clear" w:color="auto" w:fill="auto"/>
              <w:snapToGrid w:val="0"/>
              <w:spacing w:line="400" w:lineRule="exact"/>
              <w:ind w:firstLine="0" w:firstLineChars="0"/>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3</w:t>
            </w:r>
          </w:p>
        </w:tc>
        <w:tc>
          <w:tcPr>
            <w:tcW w:w="1884" w:type="dxa"/>
            <w:noWrap w:val="0"/>
            <w:vAlign w:val="center"/>
          </w:tcPr>
          <w:p w14:paraId="541B3201">
            <w:pPr>
              <w:widowControl/>
              <w:shd w:val="clear" w:color="auto" w:fill="auto"/>
              <w:snapToGrid w:val="0"/>
              <w:spacing w:line="400" w:lineRule="exact"/>
              <w:ind w:firstLine="0" w:firstLineChar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商务</w:t>
            </w:r>
            <w:r>
              <w:rPr>
                <w:rFonts w:hint="eastAsia" w:ascii="宋体" w:hAnsi="宋体" w:cs="宋体"/>
                <w:b/>
                <w:color w:val="auto"/>
                <w:sz w:val="24"/>
                <w:szCs w:val="24"/>
                <w:highlight w:val="none"/>
              </w:rPr>
              <w:t>分</w:t>
            </w:r>
          </w:p>
        </w:tc>
        <w:tc>
          <w:tcPr>
            <w:tcW w:w="7648" w:type="dxa"/>
            <w:noWrap w:val="0"/>
            <w:vAlign w:val="top"/>
          </w:tcPr>
          <w:p w14:paraId="138053CE">
            <w:pPr>
              <w:widowControl/>
              <w:shd w:val="clear" w:color="auto" w:fill="auto"/>
              <w:snapToGrid w:val="0"/>
              <w:spacing w:line="400" w:lineRule="exact"/>
              <w:jc w:val="center"/>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评审因素</w:t>
            </w:r>
          </w:p>
        </w:tc>
      </w:tr>
      <w:tr w14:paraId="0DEB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2805ABEA">
            <w:pPr>
              <w:shd w:val="clear" w:color="auto" w:fill="auto"/>
              <w:snapToGrid w:val="0"/>
              <w:spacing w:line="400" w:lineRule="exact"/>
              <w:ind w:firstLine="0" w:firstLine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1</w:t>
            </w:r>
          </w:p>
        </w:tc>
        <w:tc>
          <w:tcPr>
            <w:tcW w:w="1884" w:type="dxa"/>
            <w:noWrap w:val="0"/>
            <w:vAlign w:val="center"/>
          </w:tcPr>
          <w:p w14:paraId="48F0E27A">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业绩分</w:t>
            </w:r>
          </w:p>
          <w:p w14:paraId="653F4479">
            <w:pPr>
              <w:shd w:val="clear" w:color="auto" w:fill="auto"/>
              <w:snapToGrid w:val="0"/>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（满分</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分）</w:t>
            </w:r>
          </w:p>
        </w:tc>
        <w:tc>
          <w:tcPr>
            <w:tcW w:w="7648" w:type="dxa"/>
            <w:noWrap w:val="0"/>
            <w:vAlign w:val="center"/>
          </w:tcPr>
          <w:p w14:paraId="3E7FB19B">
            <w:pPr>
              <w:keepNext w:val="0"/>
              <w:keepLines w:val="0"/>
              <w:widowControl/>
              <w:suppressLineNumbers w:val="0"/>
              <w:jc w:val="left"/>
              <w:rPr>
                <w:rFonts w:hint="eastAsia" w:ascii="宋体" w:hAnsi="宋体" w:cs="宋体"/>
                <w:bCs/>
                <w:color w:val="auto"/>
                <w:sz w:val="24"/>
                <w:szCs w:val="24"/>
                <w:highlight w:val="none"/>
              </w:rPr>
            </w:pPr>
            <w:r>
              <w:rPr>
                <w:rFonts w:hint="eastAsia" w:ascii="宋体" w:hAnsi="宋体" w:cs="宋体"/>
                <w:b w:val="0"/>
                <w:bCs/>
                <w:color w:val="auto"/>
                <w:sz w:val="24"/>
                <w:szCs w:val="24"/>
                <w:highlight w:val="none"/>
                <w:lang w:val="en-US" w:eastAsia="zh-CN"/>
              </w:rPr>
              <w:t>2022</w:t>
            </w:r>
            <w:r>
              <w:rPr>
                <w:rFonts w:hint="eastAsia" w:ascii="宋体" w:hAnsi="宋体" w:eastAsia="宋体" w:cs="宋体"/>
                <w:b w:val="0"/>
                <w:bCs/>
                <w:color w:val="auto"/>
                <w:sz w:val="24"/>
                <w:szCs w:val="24"/>
                <w:highlight w:val="none"/>
                <w:lang w:val="zh-CN"/>
              </w:rPr>
              <w:t>年</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zh-CN"/>
              </w:rPr>
              <w:t>月至递交响应文件截止时间，企业</w:t>
            </w:r>
            <w:r>
              <w:rPr>
                <w:rFonts w:hint="eastAsia" w:ascii="宋体" w:hAnsi="宋体" w:cs="宋体"/>
                <w:b w:val="0"/>
                <w:bCs/>
                <w:color w:val="auto"/>
                <w:sz w:val="24"/>
                <w:szCs w:val="24"/>
                <w:highlight w:val="none"/>
                <w:lang w:val="en-US" w:eastAsia="zh-CN"/>
              </w:rPr>
              <w:t>承接</w:t>
            </w:r>
            <w:r>
              <w:rPr>
                <w:rFonts w:hint="eastAsia" w:ascii="宋体" w:hAnsi="宋体" w:eastAsia="宋体" w:cs="宋体"/>
                <w:b w:val="0"/>
                <w:bCs/>
                <w:color w:val="auto"/>
                <w:sz w:val="24"/>
                <w:szCs w:val="24"/>
                <w:highlight w:val="none"/>
                <w:lang w:val="zh-CN"/>
              </w:rPr>
              <w:t>过</w:t>
            </w:r>
            <w:r>
              <w:rPr>
                <w:rFonts w:hint="eastAsia" w:ascii="宋体" w:hAnsi="宋体" w:cs="宋体"/>
                <w:b w:val="0"/>
                <w:bCs/>
                <w:color w:val="auto"/>
                <w:sz w:val="24"/>
                <w:szCs w:val="24"/>
                <w:highlight w:val="none"/>
                <w:lang w:val="en-US" w:eastAsia="zh-CN"/>
              </w:rPr>
              <w:t>类似</w:t>
            </w:r>
            <w:r>
              <w:rPr>
                <w:rFonts w:hint="eastAsia" w:ascii="宋体" w:hAnsi="宋体" w:eastAsia="宋体" w:cs="宋体"/>
                <w:b w:val="0"/>
                <w:bCs/>
                <w:color w:val="auto"/>
                <w:sz w:val="24"/>
                <w:szCs w:val="24"/>
                <w:highlight w:val="none"/>
                <w:lang w:val="zh-CN"/>
              </w:rPr>
              <w:t>工程业绩</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en-US" w:eastAsia="zh-CN"/>
              </w:rPr>
              <w:t>指建筑工程施工项目</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 xml:space="preserve">，每提供一项得 </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zh-CN"/>
              </w:rPr>
              <w:t>分，满分</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rPr>
              <w:t>分。</w:t>
            </w:r>
            <w:r>
              <w:rPr>
                <w:rFonts w:hint="eastAsia" w:ascii="宋体" w:hAnsi="宋体" w:eastAsia="宋体" w:cs="宋体"/>
                <w:color w:val="auto"/>
                <w:kern w:val="0"/>
                <w:sz w:val="22"/>
                <w:szCs w:val="22"/>
                <w:lang w:val="en-US" w:eastAsia="zh-CN" w:bidi="ar"/>
              </w:rPr>
              <w:t>（</w:t>
            </w:r>
            <w:r>
              <w:rPr>
                <w:rFonts w:hint="eastAsia" w:ascii="宋体" w:hAnsi="宋体" w:eastAsia="宋体" w:cs="宋体"/>
                <w:b w:val="0"/>
                <w:bCs/>
                <w:color w:val="auto"/>
                <w:sz w:val="24"/>
                <w:szCs w:val="24"/>
                <w:highlight w:val="none"/>
                <w:lang w:val="zh-CN"/>
              </w:rPr>
              <w:t>必须提供中标通知书</w:t>
            </w:r>
            <w:r>
              <w:rPr>
                <w:rFonts w:hint="eastAsia" w:ascii="宋体" w:hAnsi="宋体" w:cs="宋体"/>
                <w:b w:val="0"/>
                <w:bCs/>
                <w:color w:val="auto"/>
                <w:sz w:val="24"/>
                <w:szCs w:val="24"/>
                <w:highlight w:val="none"/>
                <w:lang w:val="en-US" w:eastAsia="zh-CN"/>
              </w:rPr>
              <w:t>以及</w:t>
            </w:r>
            <w:r>
              <w:rPr>
                <w:rFonts w:hint="eastAsia" w:ascii="宋体" w:hAnsi="宋体" w:eastAsia="宋体" w:cs="宋体"/>
                <w:b w:val="0"/>
                <w:bCs/>
                <w:color w:val="auto"/>
                <w:sz w:val="24"/>
                <w:szCs w:val="24"/>
                <w:highlight w:val="none"/>
                <w:lang w:val="zh-CN"/>
              </w:rPr>
              <w:t>施工承包合同协议书并加盖单位</w:t>
            </w:r>
            <w:r>
              <w:rPr>
                <w:rFonts w:hint="eastAsia" w:ascii="宋体" w:hAnsi="宋体" w:cs="宋体"/>
                <w:b w:val="0"/>
                <w:bCs/>
                <w:color w:val="auto"/>
                <w:sz w:val="24"/>
                <w:szCs w:val="24"/>
                <w:highlight w:val="none"/>
                <w:lang w:val="en-US" w:eastAsia="zh-CN"/>
              </w:rPr>
              <w:t>电子</w:t>
            </w:r>
            <w:r>
              <w:rPr>
                <w:rFonts w:hint="eastAsia" w:ascii="宋体" w:hAnsi="宋体" w:eastAsia="宋体" w:cs="宋体"/>
                <w:b w:val="0"/>
                <w:bCs/>
                <w:color w:val="auto"/>
                <w:sz w:val="24"/>
                <w:szCs w:val="24"/>
                <w:highlight w:val="none"/>
                <w:lang w:val="zh-CN"/>
              </w:rPr>
              <w:t>公章，否则不得分）</w:t>
            </w:r>
          </w:p>
        </w:tc>
      </w:tr>
      <w:tr w14:paraId="2078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5" w:type="dxa"/>
            <w:gridSpan w:val="3"/>
            <w:noWrap w:val="0"/>
            <w:vAlign w:val="top"/>
          </w:tcPr>
          <w:p w14:paraId="7718210D">
            <w:pPr>
              <w:shd w:val="clear" w:color="auto" w:fill="auto"/>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总得分＝</w:t>
            </w:r>
            <w:r>
              <w:rPr>
                <w:rFonts w:hint="eastAsia" w:ascii="宋体" w:hAnsi="宋体" w:cs="宋体"/>
                <w:b/>
                <w:bCs w:val="0"/>
                <w:color w:val="auto"/>
                <w:sz w:val="24"/>
                <w:szCs w:val="24"/>
                <w:highlight w:val="none"/>
              </w:rPr>
              <w:t>1＋2＋3</w:t>
            </w:r>
          </w:p>
        </w:tc>
      </w:tr>
    </w:tbl>
    <w:p w14:paraId="217C94F8">
      <w:pPr>
        <w:keepNext w:val="0"/>
        <w:keepLines w:val="0"/>
        <w:pageBreakBefore w:val="0"/>
        <w:widowControl w:val="0"/>
        <w:kinsoku/>
        <w:wordWrap/>
        <w:overflowPunct/>
        <w:topLinePunct w:val="0"/>
        <w:autoSpaceDE/>
        <w:autoSpaceDN/>
        <w:bidi w:val="0"/>
        <w:adjustRightInd/>
        <w:snapToGrid/>
        <w:spacing w:line="360" w:lineRule="atLeast"/>
        <w:ind w:left="-105" w:leftChars="-50" w:firstLine="440" w:firstLineChars="200"/>
        <w:textAlignment w:val="auto"/>
        <w:rPr>
          <w:sz w:val="22"/>
          <w:szCs w:val="28"/>
        </w:rPr>
      </w:pPr>
      <w:r>
        <w:rPr>
          <w:sz w:val="22"/>
          <w:szCs w:val="28"/>
        </w:rPr>
        <w:t>1.由磋商小组根据综合评分情况，按照评审得分由高到低顺序推荐3名以上成交候选供应商，并编写评审报告。符合本章第 4.3 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AC43FDB">
      <w:pPr>
        <w:keepNext w:val="0"/>
        <w:keepLines w:val="0"/>
        <w:pageBreakBefore w:val="0"/>
        <w:kinsoku/>
        <w:wordWrap/>
        <w:overflowPunct/>
        <w:topLinePunct w:val="0"/>
        <w:autoSpaceDE/>
        <w:autoSpaceDN/>
        <w:bidi w:val="0"/>
        <w:adjustRightInd/>
        <w:spacing w:line="360" w:lineRule="auto"/>
        <w:ind w:firstLine="0" w:firstLineChars="0"/>
        <w:jc w:val="both"/>
        <w:textAlignment w:val="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br w:type="page"/>
      </w:r>
    </w:p>
    <w:p w14:paraId="39361A0C">
      <w:pPr>
        <w:pStyle w:val="3"/>
        <w:jc w:val="center"/>
        <w:outlineLvl w:val="9"/>
        <w:rPr>
          <w:rFonts w:hint="eastAsia" w:ascii="宋体" w:hAnsi="宋体" w:eastAsia="宋体" w:cs="宋体"/>
          <w:sz w:val="40"/>
          <w:szCs w:val="32"/>
        </w:rPr>
      </w:pPr>
      <w:bookmarkStart w:id="250" w:name="_Toc6438"/>
    </w:p>
    <w:p w14:paraId="0036D2DD">
      <w:pPr>
        <w:pStyle w:val="3"/>
        <w:jc w:val="center"/>
        <w:outlineLvl w:val="9"/>
        <w:rPr>
          <w:rFonts w:hint="eastAsia" w:ascii="宋体" w:hAnsi="宋体" w:eastAsia="宋体" w:cs="宋体"/>
          <w:sz w:val="40"/>
          <w:szCs w:val="32"/>
        </w:rPr>
      </w:pPr>
    </w:p>
    <w:p w14:paraId="2A57E8DF">
      <w:pPr>
        <w:pStyle w:val="3"/>
        <w:jc w:val="center"/>
        <w:outlineLvl w:val="9"/>
        <w:rPr>
          <w:rFonts w:hint="eastAsia" w:ascii="宋体" w:hAnsi="宋体" w:eastAsia="宋体" w:cs="宋体"/>
          <w:sz w:val="40"/>
          <w:szCs w:val="32"/>
        </w:rPr>
      </w:pPr>
    </w:p>
    <w:p w14:paraId="1B1BEEBC">
      <w:pPr>
        <w:pStyle w:val="3"/>
        <w:jc w:val="center"/>
        <w:outlineLvl w:val="9"/>
        <w:rPr>
          <w:rFonts w:hint="eastAsia" w:ascii="宋体" w:hAnsi="宋体" w:eastAsia="宋体" w:cs="宋体"/>
          <w:sz w:val="40"/>
          <w:szCs w:val="32"/>
        </w:rPr>
      </w:pPr>
    </w:p>
    <w:p w14:paraId="06CE0DBA">
      <w:pPr>
        <w:pStyle w:val="3"/>
        <w:jc w:val="center"/>
        <w:outlineLvl w:val="9"/>
        <w:rPr>
          <w:rFonts w:hint="eastAsia" w:ascii="宋体" w:hAnsi="宋体" w:eastAsia="宋体" w:cs="宋体"/>
          <w:sz w:val="40"/>
          <w:szCs w:val="32"/>
        </w:rPr>
      </w:pPr>
    </w:p>
    <w:p w14:paraId="06658D92">
      <w:pPr>
        <w:pStyle w:val="3"/>
        <w:jc w:val="center"/>
        <w:outlineLvl w:val="9"/>
        <w:rPr>
          <w:rFonts w:hint="eastAsia" w:ascii="宋体" w:hAnsi="宋体" w:eastAsia="宋体" w:cs="宋体"/>
          <w:sz w:val="40"/>
          <w:szCs w:val="32"/>
        </w:rPr>
      </w:pPr>
    </w:p>
    <w:p w14:paraId="49D271BB">
      <w:pPr>
        <w:pStyle w:val="3"/>
        <w:jc w:val="center"/>
        <w:outlineLvl w:val="9"/>
        <w:rPr>
          <w:rFonts w:hint="eastAsia" w:ascii="宋体" w:hAnsi="宋体" w:eastAsia="宋体" w:cs="宋体"/>
          <w:sz w:val="40"/>
          <w:szCs w:val="32"/>
        </w:rPr>
      </w:pPr>
    </w:p>
    <w:p w14:paraId="0F35298B">
      <w:pPr>
        <w:pStyle w:val="3"/>
        <w:jc w:val="center"/>
        <w:outlineLvl w:val="9"/>
        <w:rPr>
          <w:rFonts w:hint="eastAsia" w:ascii="宋体" w:hAnsi="宋体" w:eastAsia="宋体" w:cs="宋体"/>
          <w:sz w:val="40"/>
          <w:szCs w:val="32"/>
        </w:rPr>
      </w:pPr>
    </w:p>
    <w:p w14:paraId="7BE40566">
      <w:pPr>
        <w:pStyle w:val="3"/>
        <w:jc w:val="center"/>
        <w:outlineLvl w:val="9"/>
        <w:rPr>
          <w:rFonts w:hint="eastAsia" w:ascii="宋体" w:hAnsi="宋体" w:eastAsia="宋体" w:cs="宋体"/>
          <w:sz w:val="40"/>
          <w:szCs w:val="32"/>
        </w:rPr>
      </w:pPr>
    </w:p>
    <w:p w14:paraId="32E4F6CF">
      <w:pPr>
        <w:pStyle w:val="3"/>
        <w:jc w:val="center"/>
        <w:outlineLvl w:val="9"/>
        <w:rPr>
          <w:rFonts w:hint="eastAsia" w:ascii="宋体" w:hAnsi="宋体" w:eastAsia="宋体" w:cs="宋体"/>
          <w:sz w:val="40"/>
          <w:szCs w:val="32"/>
        </w:rPr>
      </w:pPr>
    </w:p>
    <w:p w14:paraId="6A2D5DB5">
      <w:pPr>
        <w:pStyle w:val="3"/>
        <w:jc w:val="center"/>
        <w:outlineLvl w:val="9"/>
        <w:rPr>
          <w:rFonts w:hint="eastAsia" w:ascii="宋体" w:hAnsi="宋体" w:eastAsia="宋体" w:cs="宋体"/>
          <w:sz w:val="40"/>
          <w:szCs w:val="32"/>
        </w:rPr>
      </w:pPr>
    </w:p>
    <w:p w14:paraId="3D1168AD">
      <w:pPr>
        <w:pStyle w:val="3"/>
        <w:jc w:val="center"/>
        <w:outlineLvl w:val="9"/>
        <w:rPr>
          <w:rFonts w:hint="eastAsia" w:ascii="宋体" w:hAnsi="宋体" w:eastAsia="宋体" w:cs="宋体"/>
          <w:sz w:val="40"/>
          <w:szCs w:val="32"/>
        </w:rPr>
      </w:pPr>
    </w:p>
    <w:p w14:paraId="67936642">
      <w:pPr>
        <w:pStyle w:val="3"/>
        <w:keepNext/>
        <w:keepLines/>
        <w:pageBreakBefore w:val="0"/>
        <w:widowControl w:val="0"/>
        <w:kinsoku/>
        <w:wordWrap/>
        <w:overflowPunct/>
        <w:topLinePunct w:val="0"/>
        <w:autoSpaceDE/>
        <w:autoSpaceDN/>
        <w:bidi w:val="0"/>
        <w:adjustRightInd/>
        <w:snapToGrid/>
        <w:spacing w:line="413" w:lineRule="auto"/>
        <w:jc w:val="center"/>
        <w:textAlignment w:val="auto"/>
        <w:outlineLvl w:val="0"/>
        <w:rPr>
          <w:rFonts w:hint="eastAsia" w:ascii="宋体" w:hAnsi="宋体" w:eastAsia="宋体" w:cs="宋体"/>
          <w:sz w:val="40"/>
          <w:szCs w:val="32"/>
          <w:lang w:eastAsia="zh-CN"/>
        </w:rPr>
        <w:sectPr>
          <w:footerReference r:id="rId14" w:type="default"/>
          <w:pgSz w:w="11905" w:h="16838"/>
          <w:pgMar w:top="720" w:right="720" w:bottom="720" w:left="720" w:header="850" w:footer="680" w:gutter="0"/>
          <w:pgNumType w:fmt="decimal"/>
          <w:cols w:space="0" w:num="1"/>
          <w:rtlGutter w:val="0"/>
          <w:docGrid w:type="lines" w:linePitch="314" w:charSpace="0"/>
        </w:sectPr>
      </w:pPr>
      <w:bookmarkStart w:id="251" w:name="_Toc341"/>
      <w:r>
        <w:rPr>
          <w:rFonts w:hint="eastAsia" w:ascii="宋体" w:hAnsi="宋体" w:eastAsia="宋体" w:cs="宋体"/>
          <w:sz w:val="40"/>
          <w:szCs w:val="32"/>
        </w:rPr>
        <w:t>第五章 响应文件格</w:t>
      </w:r>
      <w:r>
        <w:rPr>
          <w:rFonts w:hint="eastAsia" w:ascii="宋体" w:hAnsi="宋体" w:eastAsia="宋体" w:cs="宋体"/>
          <w:sz w:val="40"/>
          <w:szCs w:val="32"/>
          <w:lang w:eastAsia="zh-CN"/>
        </w:rPr>
        <w:t>式</w:t>
      </w:r>
      <w:bookmarkEnd w:id="250"/>
      <w:bookmarkEnd w:id="251"/>
    </w:p>
    <w:p w14:paraId="3AE0138C">
      <w:pPr>
        <w:spacing w:before="253" w:line="219" w:lineRule="auto"/>
        <w:ind w:left="3298"/>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1.供应商基本情况表</w:t>
      </w:r>
    </w:p>
    <w:p w14:paraId="6D82EB67">
      <w:pPr>
        <w:spacing w:line="122" w:lineRule="exact"/>
      </w:pPr>
    </w:p>
    <w:tbl>
      <w:tblPr>
        <w:tblStyle w:val="25"/>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7"/>
        <w:gridCol w:w="1144"/>
        <w:gridCol w:w="1019"/>
        <w:gridCol w:w="1161"/>
        <w:gridCol w:w="310"/>
        <w:gridCol w:w="1288"/>
        <w:gridCol w:w="742"/>
        <w:gridCol w:w="1926"/>
      </w:tblGrid>
      <w:tr w14:paraId="032B9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747" w:type="dxa"/>
            <w:vAlign w:val="top"/>
          </w:tcPr>
          <w:p w14:paraId="2E8F08A9">
            <w:pPr>
              <w:pStyle w:val="24"/>
              <w:spacing w:before="187" w:line="227" w:lineRule="auto"/>
              <w:ind w:left="358"/>
              <w:rPr>
                <w:sz w:val="20"/>
                <w:szCs w:val="20"/>
              </w:rPr>
            </w:pPr>
            <w:r>
              <w:rPr>
                <w:spacing w:val="8"/>
                <w:sz w:val="20"/>
                <w:szCs w:val="20"/>
                <w14:textOutline w14:w="3795" w14:cap="sq" w14:cmpd="sng">
                  <w14:solidFill>
                    <w14:srgbClr w14:val="000000"/>
                  </w14:solidFill>
                  <w14:prstDash w14:val="solid"/>
                  <w14:bevel/>
                </w14:textOutline>
              </w:rPr>
              <w:t>供应商名称</w:t>
            </w:r>
          </w:p>
        </w:tc>
        <w:tc>
          <w:tcPr>
            <w:tcW w:w="7590" w:type="dxa"/>
            <w:gridSpan w:val="7"/>
            <w:vAlign w:val="top"/>
          </w:tcPr>
          <w:p w14:paraId="5CC409A2">
            <w:pPr>
              <w:rPr>
                <w:rFonts w:ascii="Arial"/>
                <w:sz w:val="21"/>
              </w:rPr>
            </w:pPr>
          </w:p>
        </w:tc>
      </w:tr>
      <w:tr w14:paraId="3F6C1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7" w:type="dxa"/>
            <w:vAlign w:val="top"/>
          </w:tcPr>
          <w:p w14:paraId="5CD524CB">
            <w:pPr>
              <w:pStyle w:val="24"/>
              <w:spacing w:before="181" w:line="229" w:lineRule="auto"/>
              <w:ind w:left="463"/>
              <w:rPr>
                <w:sz w:val="20"/>
                <w:szCs w:val="20"/>
              </w:rPr>
            </w:pPr>
            <w:r>
              <w:rPr>
                <w:spacing w:val="8"/>
                <w:sz w:val="20"/>
                <w:szCs w:val="20"/>
                <w14:textOutline w14:w="3795" w14:cap="sq" w14:cmpd="sng">
                  <w14:solidFill>
                    <w14:srgbClr w14:val="000000"/>
                  </w14:solidFill>
                  <w14:prstDash w14:val="solid"/>
                  <w14:bevel/>
                </w14:textOutline>
              </w:rPr>
              <w:t>注册地址</w:t>
            </w:r>
          </w:p>
        </w:tc>
        <w:tc>
          <w:tcPr>
            <w:tcW w:w="3634" w:type="dxa"/>
            <w:gridSpan w:val="4"/>
            <w:vAlign w:val="top"/>
          </w:tcPr>
          <w:p w14:paraId="72E5F0EB">
            <w:pPr>
              <w:rPr>
                <w:rFonts w:ascii="Arial"/>
                <w:sz w:val="21"/>
              </w:rPr>
            </w:pPr>
          </w:p>
        </w:tc>
        <w:tc>
          <w:tcPr>
            <w:tcW w:w="1288" w:type="dxa"/>
            <w:vAlign w:val="top"/>
          </w:tcPr>
          <w:p w14:paraId="0B4A1851">
            <w:pPr>
              <w:pStyle w:val="24"/>
              <w:spacing w:before="181" w:line="228" w:lineRule="auto"/>
              <w:ind w:left="232"/>
              <w:rPr>
                <w:sz w:val="20"/>
                <w:szCs w:val="20"/>
              </w:rPr>
            </w:pPr>
            <w:r>
              <w:rPr>
                <w:spacing w:val="4"/>
                <w:sz w:val="20"/>
                <w:szCs w:val="20"/>
                <w14:textOutline w14:w="3795" w14:cap="sq" w14:cmpd="sng">
                  <w14:solidFill>
                    <w14:srgbClr w14:val="000000"/>
                  </w14:solidFill>
                  <w14:prstDash w14:val="solid"/>
                  <w14:bevel/>
                </w14:textOutline>
              </w:rPr>
              <w:t>邮政编码</w:t>
            </w:r>
          </w:p>
        </w:tc>
        <w:tc>
          <w:tcPr>
            <w:tcW w:w="2668" w:type="dxa"/>
            <w:gridSpan w:val="2"/>
            <w:vAlign w:val="top"/>
          </w:tcPr>
          <w:p w14:paraId="38F6DFDE">
            <w:pPr>
              <w:rPr>
                <w:rFonts w:ascii="Arial"/>
                <w:sz w:val="21"/>
              </w:rPr>
            </w:pPr>
          </w:p>
        </w:tc>
      </w:tr>
      <w:tr w14:paraId="5C47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47" w:type="dxa"/>
            <w:vMerge w:val="restart"/>
            <w:tcBorders>
              <w:bottom w:val="nil"/>
            </w:tcBorders>
            <w:vAlign w:val="top"/>
          </w:tcPr>
          <w:p w14:paraId="732C6095">
            <w:pPr>
              <w:spacing w:line="256" w:lineRule="auto"/>
              <w:rPr>
                <w:rFonts w:ascii="Arial"/>
                <w:sz w:val="21"/>
              </w:rPr>
            </w:pPr>
          </w:p>
          <w:p w14:paraId="7EE98B4F">
            <w:pPr>
              <w:spacing w:line="256" w:lineRule="auto"/>
              <w:rPr>
                <w:rFonts w:ascii="Arial"/>
                <w:sz w:val="21"/>
              </w:rPr>
            </w:pPr>
          </w:p>
          <w:p w14:paraId="26E8F460">
            <w:pPr>
              <w:pStyle w:val="24"/>
              <w:spacing w:before="65" w:line="229" w:lineRule="auto"/>
              <w:ind w:left="407"/>
              <w:rPr>
                <w:sz w:val="20"/>
                <w:szCs w:val="20"/>
              </w:rPr>
            </w:pPr>
            <w:r>
              <w:rPr>
                <w:spacing w:val="8"/>
                <w:sz w:val="20"/>
                <w:szCs w:val="20"/>
                <w14:textOutline w14:w="3795" w14:cap="sq" w14:cmpd="sng">
                  <w14:solidFill>
                    <w14:srgbClr w14:val="000000"/>
                  </w14:solidFill>
                  <w14:prstDash w14:val="solid"/>
                  <w14:bevel/>
                </w14:textOutline>
              </w:rPr>
              <w:t>联系方式</w:t>
            </w:r>
          </w:p>
        </w:tc>
        <w:tc>
          <w:tcPr>
            <w:tcW w:w="1144" w:type="dxa"/>
            <w:vAlign w:val="top"/>
          </w:tcPr>
          <w:p w14:paraId="6321FEAA">
            <w:pPr>
              <w:pStyle w:val="24"/>
              <w:spacing w:before="184" w:line="230" w:lineRule="auto"/>
              <w:ind w:left="265"/>
              <w:rPr>
                <w:sz w:val="20"/>
                <w:szCs w:val="20"/>
              </w:rPr>
            </w:pPr>
            <w:r>
              <w:rPr>
                <w:spacing w:val="7"/>
                <w:sz w:val="20"/>
                <w:szCs w:val="20"/>
                <w14:textOutline w14:w="3795" w14:cap="sq" w14:cmpd="sng">
                  <w14:solidFill>
                    <w14:srgbClr w14:val="000000"/>
                  </w14:solidFill>
                  <w14:prstDash w14:val="solid"/>
                  <w14:bevel/>
                </w14:textOutline>
              </w:rPr>
              <w:t>联系人</w:t>
            </w:r>
          </w:p>
        </w:tc>
        <w:tc>
          <w:tcPr>
            <w:tcW w:w="2490" w:type="dxa"/>
            <w:gridSpan w:val="3"/>
            <w:vAlign w:val="top"/>
          </w:tcPr>
          <w:p w14:paraId="23E33EF5">
            <w:pPr>
              <w:rPr>
                <w:rFonts w:ascii="Arial"/>
                <w:sz w:val="21"/>
              </w:rPr>
            </w:pPr>
          </w:p>
        </w:tc>
        <w:tc>
          <w:tcPr>
            <w:tcW w:w="1288" w:type="dxa"/>
            <w:vAlign w:val="top"/>
          </w:tcPr>
          <w:p w14:paraId="2F4A0A81">
            <w:pPr>
              <w:pStyle w:val="24"/>
              <w:spacing w:before="184" w:line="230" w:lineRule="auto"/>
              <w:ind w:left="452"/>
              <w:rPr>
                <w:sz w:val="20"/>
                <w:szCs w:val="20"/>
              </w:rPr>
            </w:pPr>
            <w:r>
              <w:rPr>
                <w:spacing w:val="-7"/>
                <w:sz w:val="20"/>
                <w:szCs w:val="20"/>
                <w14:textOutline w14:w="3795" w14:cap="sq" w14:cmpd="sng">
                  <w14:solidFill>
                    <w14:srgbClr w14:val="000000"/>
                  </w14:solidFill>
                  <w14:prstDash w14:val="solid"/>
                  <w14:bevel/>
                </w14:textOutline>
              </w:rPr>
              <w:t>电话</w:t>
            </w:r>
          </w:p>
        </w:tc>
        <w:tc>
          <w:tcPr>
            <w:tcW w:w="2668" w:type="dxa"/>
            <w:gridSpan w:val="2"/>
            <w:vAlign w:val="top"/>
          </w:tcPr>
          <w:p w14:paraId="44BD3384">
            <w:pPr>
              <w:rPr>
                <w:rFonts w:ascii="Arial"/>
                <w:sz w:val="21"/>
              </w:rPr>
            </w:pPr>
          </w:p>
        </w:tc>
      </w:tr>
      <w:tr w14:paraId="5BED2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47" w:type="dxa"/>
            <w:vMerge w:val="continue"/>
            <w:tcBorders>
              <w:top w:val="nil"/>
            </w:tcBorders>
            <w:vAlign w:val="top"/>
          </w:tcPr>
          <w:p w14:paraId="7E586683">
            <w:pPr>
              <w:rPr>
                <w:rFonts w:ascii="Arial"/>
                <w:sz w:val="21"/>
              </w:rPr>
            </w:pPr>
          </w:p>
        </w:tc>
        <w:tc>
          <w:tcPr>
            <w:tcW w:w="1144" w:type="dxa"/>
            <w:vAlign w:val="top"/>
          </w:tcPr>
          <w:p w14:paraId="7929664C">
            <w:pPr>
              <w:pStyle w:val="24"/>
              <w:spacing w:before="179" w:line="227" w:lineRule="auto"/>
              <w:ind w:left="366"/>
              <w:rPr>
                <w:sz w:val="20"/>
                <w:szCs w:val="20"/>
              </w:rPr>
            </w:pPr>
            <w:r>
              <w:rPr>
                <w:spacing w:val="6"/>
                <w:sz w:val="20"/>
                <w:szCs w:val="20"/>
                <w14:textOutline w14:w="3795" w14:cap="sq" w14:cmpd="sng">
                  <w14:solidFill>
                    <w14:srgbClr w14:val="000000"/>
                  </w14:solidFill>
                  <w14:prstDash w14:val="solid"/>
                  <w14:bevel/>
                </w14:textOutline>
              </w:rPr>
              <w:t>传真</w:t>
            </w:r>
          </w:p>
        </w:tc>
        <w:tc>
          <w:tcPr>
            <w:tcW w:w="2490" w:type="dxa"/>
            <w:gridSpan w:val="3"/>
            <w:vAlign w:val="top"/>
          </w:tcPr>
          <w:p w14:paraId="5DE61924">
            <w:pPr>
              <w:rPr>
                <w:rFonts w:ascii="Arial"/>
                <w:sz w:val="21"/>
              </w:rPr>
            </w:pPr>
          </w:p>
        </w:tc>
        <w:tc>
          <w:tcPr>
            <w:tcW w:w="1288" w:type="dxa"/>
            <w:vAlign w:val="top"/>
          </w:tcPr>
          <w:p w14:paraId="10750F02">
            <w:pPr>
              <w:pStyle w:val="24"/>
              <w:spacing w:before="179" w:line="233" w:lineRule="auto"/>
              <w:ind w:left="444"/>
              <w:rPr>
                <w:sz w:val="20"/>
                <w:szCs w:val="20"/>
              </w:rPr>
            </w:pPr>
            <w:r>
              <w:rPr>
                <w:spacing w:val="-3"/>
                <w:sz w:val="20"/>
                <w:szCs w:val="20"/>
                <w14:textOutline w14:w="3795" w14:cap="sq" w14:cmpd="sng">
                  <w14:solidFill>
                    <w14:srgbClr w14:val="000000"/>
                  </w14:solidFill>
                  <w14:prstDash w14:val="solid"/>
                  <w14:bevel/>
                </w14:textOutline>
              </w:rPr>
              <w:t>网址</w:t>
            </w:r>
          </w:p>
        </w:tc>
        <w:tc>
          <w:tcPr>
            <w:tcW w:w="2668" w:type="dxa"/>
            <w:gridSpan w:val="2"/>
            <w:vAlign w:val="top"/>
          </w:tcPr>
          <w:p w14:paraId="0232ECDC">
            <w:pPr>
              <w:rPr>
                <w:rFonts w:ascii="Arial"/>
                <w:sz w:val="21"/>
              </w:rPr>
            </w:pPr>
          </w:p>
        </w:tc>
      </w:tr>
      <w:tr w14:paraId="0C275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47" w:type="dxa"/>
            <w:vAlign w:val="top"/>
          </w:tcPr>
          <w:p w14:paraId="0DEA53E6">
            <w:pPr>
              <w:pStyle w:val="24"/>
              <w:spacing w:before="53" w:line="260" w:lineRule="auto"/>
              <w:ind w:left="671" w:right="234" w:hanging="414"/>
              <w:rPr>
                <w:sz w:val="20"/>
                <w:szCs w:val="20"/>
              </w:rPr>
            </w:pPr>
            <w:r>
              <w:rPr>
                <w:spacing w:val="8"/>
                <w:sz w:val="20"/>
                <w:szCs w:val="20"/>
                <w14:textOutline w14:w="3795" w14:cap="sq" w14:cmpd="sng">
                  <w14:solidFill>
                    <w14:srgbClr w14:val="000000"/>
                  </w14:solidFill>
                  <w14:prstDash w14:val="solid"/>
                  <w14:bevel/>
                </w14:textOutline>
              </w:rPr>
              <w:t>统一社会信用</w:t>
            </w:r>
            <w:r>
              <w:rPr>
                <w:sz w:val="20"/>
                <w:szCs w:val="20"/>
              </w:rPr>
              <w:t xml:space="preserve"> </w:t>
            </w:r>
            <w:r>
              <w:rPr>
                <w:spacing w:val="6"/>
                <w:sz w:val="20"/>
                <w:szCs w:val="20"/>
                <w14:textOutline w14:w="3795" w14:cap="sq" w14:cmpd="sng">
                  <w14:solidFill>
                    <w14:srgbClr w14:val="000000"/>
                  </w14:solidFill>
                  <w14:prstDash w14:val="solid"/>
                  <w14:bevel/>
                </w14:textOutline>
              </w:rPr>
              <w:t>代码</w:t>
            </w:r>
          </w:p>
        </w:tc>
        <w:tc>
          <w:tcPr>
            <w:tcW w:w="7590" w:type="dxa"/>
            <w:gridSpan w:val="7"/>
            <w:vAlign w:val="top"/>
          </w:tcPr>
          <w:p w14:paraId="415E32AA">
            <w:pPr>
              <w:rPr>
                <w:rFonts w:ascii="Arial"/>
                <w:sz w:val="21"/>
              </w:rPr>
            </w:pPr>
          </w:p>
        </w:tc>
      </w:tr>
      <w:tr w14:paraId="28BBC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47" w:type="dxa"/>
            <w:vAlign w:val="top"/>
          </w:tcPr>
          <w:p w14:paraId="6D996B43">
            <w:pPr>
              <w:pStyle w:val="24"/>
              <w:spacing w:before="183" w:line="228" w:lineRule="auto"/>
              <w:ind w:left="359"/>
              <w:rPr>
                <w:sz w:val="20"/>
                <w:szCs w:val="20"/>
              </w:rPr>
            </w:pPr>
            <w:r>
              <w:rPr>
                <w:spacing w:val="8"/>
                <w:sz w:val="20"/>
                <w:szCs w:val="20"/>
                <w14:textOutline w14:w="3795" w14:cap="sq" w14:cmpd="sng">
                  <w14:solidFill>
                    <w14:srgbClr w14:val="000000"/>
                  </w14:solidFill>
                  <w14:prstDash w14:val="solid"/>
                  <w14:bevel/>
                </w14:textOutline>
              </w:rPr>
              <w:t>法定代表人</w:t>
            </w:r>
          </w:p>
        </w:tc>
        <w:tc>
          <w:tcPr>
            <w:tcW w:w="1144" w:type="dxa"/>
            <w:vAlign w:val="top"/>
          </w:tcPr>
          <w:p w14:paraId="5E2C4853">
            <w:pPr>
              <w:pStyle w:val="24"/>
              <w:spacing w:before="183" w:line="228" w:lineRule="auto"/>
              <w:ind w:left="368"/>
              <w:rPr>
                <w:sz w:val="20"/>
                <w:szCs w:val="20"/>
              </w:rPr>
            </w:pPr>
            <w:r>
              <w:rPr>
                <w:spacing w:val="6"/>
                <w:sz w:val="20"/>
                <w:szCs w:val="20"/>
                <w14:textOutline w14:w="3795" w14:cap="sq" w14:cmpd="sng">
                  <w14:solidFill>
                    <w14:srgbClr w14:val="000000"/>
                  </w14:solidFill>
                  <w14:prstDash w14:val="solid"/>
                  <w14:bevel/>
                </w14:textOutline>
              </w:rPr>
              <w:t>姓名</w:t>
            </w:r>
          </w:p>
        </w:tc>
        <w:tc>
          <w:tcPr>
            <w:tcW w:w="1019" w:type="dxa"/>
            <w:vAlign w:val="top"/>
          </w:tcPr>
          <w:p w14:paraId="76C11DF1">
            <w:pPr>
              <w:rPr>
                <w:rFonts w:ascii="Arial"/>
                <w:sz w:val="21"/>
              </w:rPr>
            </w:pPr>
          </w:p>
        </w:tc>
        <w:tc>
          <w:tcPr>
            <w:tcW w:w="1161" w:type="dxa"/>
            <w:vAlign w:val="top"/>
          </w:tcPr>
          <w:p w14:paraId="3F648B36">
            <w:pPr>
              <w:pStyle w:val="24"/>
              <w:spacing w:before="183" w:line="228" w:lineRule="auto"/>
              <w:ind w:left="171"/>
              <w:rPr>
                <w:sz w:val="20"/>
                <w:szCs w:val="20"/>
              </w:rPr>
            </w:pPr>
            <w:r>
              <w:rPr>
                <w:spacing w:val="8"/>
                <w:sz w:val="20"/>
                <w:szCs w:val="20"/>
                <w14:textOutline w14:w="3795" w14:cap="sq" w14:cmpd="sng">
                  <w14:solidFill>
                    <w14:srgbClr w14:val="000000"/>
                  </w14:solidFill>
                  <w14:prstDash w14:val="solid"/>
                  <w14:bevel/>
                </w14:textOutline>
              </w:rPr>
              <w:t>技术职称</w:t>
            </w:r>
          </w:p>
        </w:tc>
        <w:tc>
          <w:tcPr>
            <w:tcW w:w="1598" w:type="dxa"/>
            <w:gridSpan w:val="2"/>
            <w:vAlign w:val="top"/>
          </w:tcPr>
          <w:p w14:paraId="6FB321E9">
            <w:pPr>
              <w:rPr>
                <w:rFonts w:ascii="Arial"/>
                <w:sz w:val="21"/>
              </w:rPr>
            </w:pPr>
          </w:p>
        </w:tc>
        <w:tc>
          <w:tcPr>
            <w:tcW w:w="742" w:type="dxa"/>
            <w:vAlign w:val="top"/>
          </w:tcPr>
          <w:p w14:paraId="3CF0BA88">
            <w:pPr>
              <w:pStyle w:val="24"/>
              <w:spacing w:before="183" w:line="230" w:lineRule="auto"/>
              <w:ind w:left="205"/>
              <w:rPr>
                <w:sz w:val="20"/>
                <w:szCs w:val="20"/>
              </w:rPr>
            </w:pPr>
            <w:r>
              <w:rPr>
                <w:spacing w:val="-7"/>
                <w:sz w:val="20"/>
                <w:szCs w:val="20"/>
                <w14:textOutline w14:w="3795" w14:cap="sq" w14:cmpd="sng">
                  <w14:solidFill>
                    <w14:srgbClr w14:val="000000"/>
                  </w14:solidFill>
                  <w14:prstDash w14:val="solid"/>
                  <w14:bevel/>
                </w14:textOutline>
              </w:rPr>
              <w:t>电话</w:t>
            </w:r>
          </w:p>
        </w:tc>
        <w:tc>
          <w:tcPr>
            <w:tcW w:w="1926" w:type="dxa"/>
            <w:vAlign w:val="top"/>
          </w:tcPr>
          <w:p w14:paraId="60D991D2">
            <w:pPr>
              <w:rPr>
                <w:rFonts w:ascii="Arial"/>
                <w:sz w:val="21"/>
              </w:rPr>
            </w:pPr>
          </w:p>
        </w:tc>
      </w:tr>
      <w:tr w14:paraId="2358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7" w:type="dxa"/>
            <w:vAlign w:val="top"/>
          </w:tcPr>
          <w:p w14:paraId="2E58289D">
            <w:pPr>
              <w:pStyle w:val="24"/>
              <w:spacing w:before="181" w:line="228" w:lineRule="auto"/>
              <w:ind w:left="359"/>
              <w:rPr>
                <w:sz w:val="20"/>
                <w:szCs w:val="20"/>
              </w:rPr>
            </w:pPr>
            <w:r>
              <w:rPr>
                <w:spacing w:val="8"/>
                <w:sz w:val="20"/>
                <w:szCs w:val="20"/>
                <w14:textOutline w14:w="3795" w14:cap="sq" w14:cmpd="sng">
                  <w14:solidFill>
                    <w14:srgbClr w14:val="000000"/>
                  </w14:solidFill>
                  <w14:prstDash w14:val="solid"/>
                  <w14:bevel/>
                </w14:textOutline>
              </w:rPr>
              <w:t>技术负责人</w:t>
            </w:r>
          </w:p>
        </w:tc>
        <w:tc>
          <w:tcPr>
            <w:tcW w:w="1144" w:type="dxa"/>
            <w:vAlign w:val="top"/>
          </w:tcPr>
          <w:p w14:paraId="09DBF29B">
            <w:pPr>
              <w:pStyle w:val="24"/>
              <w:spacing w:before="181" w:line="228" w:lineRule="auto"/>
              <w:ind w:left="368"/>
              <w:rPr>
                <w:sz w:val="20"/>
                <w:szCs w:val="20"/>
              </w:rPr>
            </w:pPr>
            <w:r>
              <w:rPr>
                <w:spacing w:val="6"/>
                <w:sz w:val="20"/>
                <w:szCs w:val="20"/>
                <w14:textOutline w14:w="3795" w14:cap="sq" w14:cmpd="sng">
                  <w14:solidFill>
                    <w14:srgbClr w14:val="000000"/>
                  </w14:solidFill>
                  <w14:prstDash w14:val="solid"/>
                  <w14:bevel/>
                </w14:textOutline>
              </w:rPr>
              <w:t>姓名</w:t>
            </w:r>
          </w:p>
        </w:tc>
        <w:tc>
          <w:tcPr>
            <w:tcW w:w="1019" w:type="dxa"/>
            <w:vAlign w:val="top"/>
          </w:tcPr>
          <w:p w14:paraId="247FD3CA">
            <w:pPr>
              <w:rPr>
                <w:rFonts w:ascii="Arial"/>
                <w:sz w:val="21"/>
              </w:rPr>
            </w:pPr>
          </w:p>
        </w:tc>
        <w:tc>
          <w:tcPr>
            <w:tcW w:w="1161" w:type="dxa"/>
            <w:vAlign w:val="top"/>
          </w:tcPr>
          <w:p w14:paraId="35182184">
            <w:pPr>
              <w:pStyle w:val="24"/>
              <w:spacing w:before="181" w:line="228" w:lineRule="auto"/>
              <w:ind w:left="171"/>
              <w:rPr>
                <w:sz w:val="20"/>
                <w:szCs w:val="20"/>
              </w:rPr>
            </w:pPr>
            <w:r>
              <w:rPr>
                <w:spacing w:val="8"/>
                <w:sz w:val="20"/>
                <w:szCs w:val="20"/>
                <w14:textOutline w14:w="3795" w14:cap="sq" w14:cmpd="sng">
                  <w14:solidFill>
                    <w14:srgbClr w14:val="000000"/>
                  </w14:solidFill>
                  <w14:prstDash w14:val="solid"/>
                  <w14:bevel/>
                </w14:textOutline>
              </w:rPr>
              <w:t>技术职称</w:t>
            </w:r>
          </w:p>
        </w:tc>
        <w:tc>
          <w:tcPr>
            <w:tcW w:w="1598" w:type="dxa"/>
            <w:gridSpan w:val="2"/>
            <w:vAlign w:val="top"/>
          </w:tcPr>
          <w:p w14:paraId="1D4E9C09">
            <w:pPr>
              <w:rPr>
                <w:rFonts w:ascii="Arial"/>
                <w:sz w:val="21"/>
              </w:rPr>
            </w:pPr>
          </w:p>
        </w:tc>
        <w:tc>
          <w:tcPr>
            <w:tcW w:w="742" w:type="dxa"/>
            <w:vAlign w:val="top"/>
          </w:tcPr>
          <w:p w14:paraId="19A4D822">
            <w:pPr>
              <w:pStyle w:val="24"/>
              <w:spacing w:before="181" w:line="230" w:lineRule="auto"/>
              <w:ind w:left="205"/>
              <w:rPr>
                <w:sz w:val="20"/>
                <w:szCs w:val="20"/>
              </w:rPr>
            </w:pPr>
            <w:r>
              <w:rPr>
                <w:spacing w:val="-7"/>
                <w:sz w:val="20"/>
                <w:szCs w:val="20"/>
                <w14:textOutline w14:w="3795" w14:cap="sq" w14:cmpd="sng">
                  <w14:solidFill>
                    <w14:srgbClr w14:val="000000"/>
                  </w14:solidFill>
                  <w14:prstDash w14:val="solid"/>
                  <w14:bevel/>
                </w14:textOutline>
              </w:rPr>
              <w:t>电话</w:t>
            </w:r>
          </w:p>
        </w:tc>
        <w:tc>
          <w:tcPr>
            <w:tcW w:w="1926" w:type="dxa"/>
            <w:vAlign w:val="top"/>
          </w:tcPr>
          <w:p w14:paraId="2E83A4A4">
            <w:pPr>
              <w:rPr>
                <w:rFonts w:ascii="Arial"/>
                <w:sz w:val="21"/>
              </w:rPr>
            </w:pPr>
          </w:p>
        </w:tc>
      </w:tr>
      <w:tr w14:paraId="460D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47" w:type="dxa"/>
            <w:vAlign w:val="top"/>
          </w:tcPr>
          <w:p w14:paraId="2F055487">
            <w:pPr>
              <w:pStyle w:val="24"/>
              <w:spacing w:before="181" w:line="229" w:lineRule="auto"/>
              <w:ind w:left="465"/>
              <w:rPr>
                <w:sz w:val="20"/>
                <w:szCs w:val="20"/>
              </w:rPr>
            </w:pPr>
            <w:r>
              <w:rPr>
                <w:spacing w:val="8"/>
                <w:sz w:val="20"/>
                <w:szCs w:val="20"/>
                <w14:textOutline w14:w="3795" w14:cap="sq" w14:cmpd="sng">
                  <w14:solidFill>
                    <w14:srgbClr w14:val="000000"/>
                  </w14:solidFill>
                  <w14:prstDash w14:val="solid"/>
                  <w14:bevel/>
                </w14:textOutline>
              </w:rPr>
              <w:t>成立时间</w:t>
            </w:r>
          </w:p>
        </w:tc>
        <w:tc>
          <w:tcPr>
            <w:tcW w:w="2163" w:type="dxa"/>
            <w:gridSpan w:val="2"/>
            <w:vAlign w:val="top"/>
          </w:tcPr>
          <w:p w14:paraId="14D0B136">
            <w:pPr>
              <w:rPr>
                <w:rFonts w:ascii="Arial"/>
                <w:sz w:val="21"/>
              </w:rPr>
            </w:pPr>
          </w:p>
        </w:tc>
        <w:tc>
          <w:tcPr>
            <w:tcW w:w="5427" w:type="dxa"/>
            <w:gridSpan w:val="5"/>
            <w:vAlign w:val="top"/>
          </w:tcPr>
          <w:p w14:paraId="09E9B1B8">
            <w:pPr>
              <w:pStyle w:val="24"/>
              <w:spacing w:before="181" w:line="228" w:lineRule="auto"/>
              <w:ind w:left="2101"/>
              <w:rPr>
                <w:sz w:val="20"/>
                <w:szCs w:val="20"/>
              </w:rPr>
            </w:pPr>
            <w:r>
              <w:rPr>
                <w:spacing w:val="5"/>
                <w:sz w:val="20"/>
                <w:szCs w:val="20"/>
                <w14:textOutline w14:w="3795" w14:cap="sq" w14:cmpd="sng">
                  <w14:solidFill>
                    <w14:srgbClr w14:val="000000"/>
                  </w14:solidFill>
                  <w14:prstDash w14:val="solid"/>
                  <w14:bevel/>
                </w14:textOutline>
              </w:rPr>
              <w:t>员工总人数：</w:t>
            </w:r>
          </w:p>
        </w:tc>
      </w:tr>
      <w:tr w14:paraId="18450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7" w:type="dxa"/>
            <w:vAlign w:val="top"/>
          </w:tcPr>
          <w:p w14:paraId="1CDFB482">
            <w:pPr>
              <w:pStyle w:val="24"/>
              <w:spacing w:before="182" w:line="228" w:lineRule="auto"/>
              <w:ind w:left="472"/>
              <w:rPr>
                <w:sz w:val="20"/>
                <w:szCs w:val="20"/>
              </w:rPr>
            </w:pPr>
            <w:r>
              <w:rPr>
                <w:spacing w:val="6"/>
                <w:sz w:val="20"/>
                <w:szCs w:val="20"/>
                <w14:textOutline w14:w="3795" w14:cap="sq" w14:cmpd="sng">
                  <w14:solidFill>
                    <w14:srgbClr w14:val="000000"/>
                  </w14:solidFill>
                  <w14:prstDash w14:val="solid"/>
                  <w14:bevel/>
                </w14:textOutline>
              </w:rPr>
              <w:t>资质等级</w:t>
            </w:r>
          </w:p>
        </w:tc>
        <w:tc>
          <w:tcPr>
            <w:tcW w:w="2163" w:type="dxa"/>
            <w:gridSpan w:val="2"/>
            <w:vAlign w:val="top"/>
          </w:tcPr>
          <w:p w14:paraId="7BB74747">
            <w:pPr>
              <w:rPr>
                <w:rFonts w:ascii="Arial"/>
                <w:sz w:val="21"/>
              </w:rPr>
            </w:pPr>
          </w:p>
        </w:tc>
        <w:tc>
          <w:tcPr>
            <w:tcW w:w="1161" w:type="dxa"/>
            <w:vMerge w:val="restart"/>
            <w:tcBorders>
              <w:bottom w:val="nil"/>
            </w:tcBorders>
            <w:vAlign w:val="top"/>
          </w:tcPr>
          <w:p w14:paraId="43F0C1BE">
            <w:pPr>
              <w:spacing w:line="264" w:lineRule="auto"/>
              <w:rPr>
                <w:rFonts w:ascii="Arial"/>
                <w:sz w:val="21"/>
              </w:rPr>
            </w:pPr>
          </w:p>
          <w:p w14:paraId="002453A8">
            <w:pPr>
              <w:spacing w:line="264" w:lineRule="auto"/>
              <w:rPr>
                <w:rFonts w:ascii="Arial"/>
                <w:sz w:val="21"/>
              </w:rPr>
            </w:pPr>
          </w:p>
          <w:p w14:paraId="01FC12C2">
            <w:pPr>
              <w:spacing w:line="264" w:lineRule="auto"/>
              <w:rPr>
                <w:rFonts w:ascii="Arial"/>
                <w:sz w:val="21"/>
              </w:rPr>
            </w:pPr>
          </w:p>
          <w:p w14:paraId="05E93A39">
            <w:pPr>
              <w:spacing w:line="265" w:lineRule="auto"/>
              <w:rPr>
                <w:rFonts w:ascii="Arial"/>
                <w:sz w:val="21"/>
              </w:rPr>
            </w:pPr>
          </w:p>
          <w:p w14:paraId="073E1C94">
            <w:pPr>
              <w:spacing w:line="265" w:lineRule="auto"/>
              <w:rPr>
                <w:rFonts w:ascii="Arial"/>
                <w:sz w:val="21"/>
              </w:rPr>
            </w:pPr>
          </w:p>
          <w:p w14:paraId="072D6FD6">
            <w:pPr>
              <w:pStyle w:val="24"/>
              <w:spacing w:before="65" w:line="228" w:lineRule="auto"/>
              <w:ind w:left="382"/>
              <w:rPr>
                <w:sz w:val="20"/>
                <w:szCs w:val="20"/>
              </w:rPr>
            </w:pPr>
            <w:r>
              <w:rPr>
                <w:spacing w:val="5"/>
                <w:sz w:val="20"/>
                <w:szCs w:val="20"/>
                <w14:textOutline w14:w="3795" w14:cap="sq" w14:cmpd="sng">
                  <w14:solidFill>
                    <w14:srgbClr w14:val="000000"/>
                  </w14:solidFill>
                  <w14:prstDash w14:val="solid"/>
                  <w14:bevel/>
                </w14:textOutline>
              </w:rPr>
              <w:t>其中</w:t>
            </w:r>
          </w:p>
        </w:tc>
        <w:tc>
          <w:tcPr>
            <w:tcW w:w="1598" w:type="dxa"/>
            <w:gridSpan w:val="2"/>
            <w:vAlign w:val="top"/>
          </w:tcPr>
          <w:p w14:paraId="58213F68">
            <w:pPr>
              <w:pStyle w:val="24"/>
              <w:spacing w:before="183" w:line="228" w:lineRule="auto"/>
              <w:ind w:left="402"/>
              <w:rPr>
                <w:sz w:val="20"/>
                <w:szCs w:val="20"/>
              </w:rPr>
            </w:pPr>
            <w:r>
              <w:rPr>
                <w:spacing w:val="7"/>
                <w:sz w:val="20"/>
                <w:szCs w:val="20"/>
                <w14:textOutline w14:w="3795" w14:cap="sq" w14:cmpd="sng">
                  <w14:solidFill>
                    <w14:srgbClr w14:val="000000"/>
                  </w14:solidFill>
                  <w14:prstDash w14:val="solid"/>
                  <w14:bevel/>
                </w14:textOutline>
              </w:rPr>
              <w:t>项目经理</w:t>
            </w:r>
          </w:p>
        </w:tc>
        <w:tc>
          <w:tcPr>
            <w:tcW w:w="2668" w:type="dxa"/>
            <w:gridSpan w:val="2"/>
            <w:vAlign w:val="top"/>
          </w:tcPr>
          <w:p w14:paraId="1F7D14D2">
            <w:pPr>
              <w:rPr>
                <w:rFonts w:ascii="Arial"/>
                <w:sz w:val="21"/>
              </w:rPr>
            </w:pPr>
          </w:p>
        </w:tc>
      </w:tr>
      <w:tr w14:paraId="6494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47" w:type="dxa"/>
            <w:vAlign w:val="top"/>
          </w:tcPr>
          <w:p w14:paraId="23E4BF95">
            <w:pPr>
              <w:pStyle w:val="24"/>
              <w:spacing w:before="55"/>
              <w:ind w:left="671" w:right="234" w:hanging="415"/>
              <w:rPr>
                <w:sz w:val="20"/>
                <w:szCs w:val="20"/>
              </w:rPr>
            </w:pPr>
            <w:r>
              <w:rPr>
                <w:spacing w:val="8"/>
                <w:sz w:val="20"/>
                <w:szCs w:val="20"/>
                <w14:textOutline w14:w="3795" w14:cap="sq" w14:cmpd="sng">
                  <w14:solidFill>
                    <w14:srgbClr w14:val="000000"/>
                  </w14:solidFill>
                  <w14:prstDash w14:val="solid"/>
                  <w14:bevel/>
                </w14:textOutline>
              </w:rPr>
              <w:t>安全生产许可</w:t>
            </w:r>
            <w:r>
              <w:rPr>
                <w:spacing w:val="1"/>
                <w:sz w:val="20"/>
                <w:szCs w:val="20"/>
              </w:rPr>
              <w:t xml:space="preserve"> </w:t>
            </w:r>
            <w:r>
              <w:rPr>
                <w:spacing w:val="6"/>
                <w:sz w:val="20"/>
                <w:szCs w:val="20"/>
                <w14:textOutline w14:w="3795" w14:cap="sq" w14:cmpd="sng">
                  <w14:solidFill>
                    <w14:srgbClr w14:val="000000"/>
                  </w14:solidFill>
                  <w14:prstDash w14:val="solid"/>
                  <w14:bevel/>
                </w14:textOutline>
              </w:rPr>
              <w:t>证号</w:t>
            </w:r>
          </w:p>
        </w:tc>
        <w:tc>
          <w:tcPr>
            <w:tcW w:w="2163" w:type="dxa"/>
            <w:gridSpan w:val="2"/>
            <w:vAlign w:val="top"/>
          </w:tcPr>
          <w:p w14:paraId="5DEABDD2">
            <w:pPr>
              <w:rPr>
                <w:rFonts w:ascii="Arial"/>
                <w:sz w:val="21"/>
              </w:rPr>
            </w:pPr>
          </w:p>
        </w:tc>
        <w:tc>
          <w:tcPr>
            <w:tcW w:w="1161" w:type="dxa"/>
            <w:vMerge w:val="continue"/>
            <w:tcBorders>
              <w:top w:val="nil"/>
              <w:bottom w:val="nil"/>
            </w:tcBorders>
            <w:vAlign w:val="top"/>
          </w:tcPr>
          <w:p w14:paraId="143785F8">
            <w:pPr>
              <w:rPr>
                <w:rFonts w:ascii="Arial"/>
                <w:sz w:val="21"/>
              </w:rPr>
            </w:pPr>
          </w:p>
        </w:tc>
        <w:tc>
          <w:tcPr>
            <w:tcW w:w="1598" w:type="dxa"/>
            <w:gridSpan w:val="2"/>
            <w:vAlign w:val="top"/>
          </w:tcPr>
          <w:p w14:paraId="71867029">
            <w:pPr>
              <w:pStyle w:val="24"/>
              <w:spacing w:before="211" w:line="228" w:lineRule="auto"/>
              <w:ind w:left="196"/>
              <w:rPr>
                <w:sz w:val="20"/>
                <w:szCs w:val="20"/>
              </w:rPr>
            </w:pPr>
            <w:r>
              <w:rPr>
                <w:spacing w:val="8"/>
                <w:sz w:val="20"/>
                <w:szCs w:val="20"/>
                <w14:textOutline w14:w="3795" w14:cap="sq" w14:cmpd="sng">
                  <w14:solidFill>
                    <w14:srgbClr w14:val="000000"/>
                  </w14:solidFill>
                  <w14:prstDash w14:val="solid"/>
                  <w14:bevel/>
                </w14:textOutline>
              </w:rPr>
              <w:t>高级职称人员</w:t>
            </w:r>
          </w:p>
        </w:tc>
        <w:tc>
          <w:tcPr>
            <w:tcW w:w="2668" w:type="dxa"/>
            <w:gridSpan w:val="2"/>
            <w:vAlign w:val="top"/>
          </w:tcPr>
          <w:p w14:paraId="13D47937">
            <w:pPr>
              <w:rPr>
                <w:rFonts w:ascii="Arial"/>
                <w:sz w:val="21"/>
              </w:rPr>
            </w:pPr>
          </w:p>
        </w:tc>
      </w:tr>
      <w:tr w14:paraId="20FD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47" w:type="dxa"/>
            <w:vAlign w:val="top"/>
          </w:tcPr>
          <w:p w14:paraId="6CFD7A93">
            <w:pPr>
              <w:pStyle w:val="24"/>
              <w:spacing w:before="184" w:line="229" w:lineRule="auto"/>
              <w:ind w:left="463"/>
              <w:rPr>
                <w:sz w:val="20"/>
                <w:szCs w:val="20"/>
              </w:rPr>
            </w:pPr>
            <w:r>
              <w:rPr>
                <w:spacing w:val="8"/>
                <w:sz w:val="20"/>
                <w:szCs w:val="20"/>
                <w14:textOutline w14:w="3795" w14:cap="sq" w14:cmpd="sng">
                  <w14:solidFill>
                    <w14:srgbClr w14:val="000000"/>
                  </w14:solidFill>
                  <w14:prstDash w14:val="solid"/>
                  <w14:bevel/>
                </w14:textOutline>
              </w:rPr>
              <w:t>注册资金</w:t>
            </w:r>
          </w:p>
        </w:tc>
        <w:tc>
          <w:tcPr>
            <w:tcW w:w="2163" w:type="dxa"/>
            <w:gridSpan w:val="2"/>
            <w:vAlign w:val="top"/>
          </w:tcPr>
          <w:p w14:paraId="794F566C">
            <w:pPr>
              <w:rPr>
                <w:rFonts w:ascii="Arial"/>
                <w:sz w:val="21"/>
              </w:rPr>
            </w:pPr>
          </w:p>
        </w:tc>
        <w:tc>
          <w:tcPr>
            <w:tcW w:w="1161" w:type="dxa"/>
            <w:vMerge w:val="continue"/>
            <w:tcBorders>
              <w:top w:val="nil"/>
              <w:bottom w:val="nil"/>
            </w:tcBorders>
            <w:vAlign w:val="top"/>
          </w:tcPr>
          <w:p w14:paraId="7D98372D">
            <w:pPr>
              <w:rPr>
                <w:rFonts w:ascii="Arial"/>
                <w:sz w:val="21"/>
              </w:rPr>
            </w:pPr>
          </w:p>
        </w:tc>
        <w:tc>
          <w:tcPr>
            <w:tcW w:w="1598" w:type="dxa"/>
            <w:gridSpan w:val="2"/>
            <w:vAlign w:val="top"/>
          </w:tcPr>
          <w:p w14:paraId="6BB97F8E">
            <w:pPr>
              <w:pStyle w:val="24"/>
              <w:spacing w:before="185" w:line="228" w:lineRule="auto"/>
              <w:ind w:left="210"/>
              <w:rPr>
                <w:sz w:val="20"/>
                <w:szCs w:val="20"/>
              </w:rPr>
            </w:pPr>
            <w:r>
              <w:rPr>
                <w:spacing w:val="5"/>
                <w:sz w:val="20"/>
                <w:szCs w:val="20"/>
                <w14:textOutline w14:w="3795" w14:cap="sq" w14:cmpd="sng">
                  <w14:solidFill>
                    <w14:srgbClr w14:val="000000"/>
                  </w14:solidFill>
                  <w14:prstDash w14:val="solid"/>
                  <w14:bevel/>
                </w14:textOutline>
              </w:rPr>
              <w:t>中级职称人员</w:t>
            </w:r>
          </w:p>
        </w:tc>
        <w:tc>
          <w:tcPr>
            <w:tcW w:w="2668" w:type="dxa"/>
            <w:gridSpan w:val="2"/>
            <w:vAlign w:val="top"/>
          </w:tcPr>
          <w:p w14:paraId="3F3394D0">
            <w:pPr>
              <w:rPr>
                <w:rFonts w:ascii="Arial"/>
                <w:sz w:val="21"/>
              </w:rPr>
            </w:pPr>
          </w:p>
        </w:tc>
      </w:tr>
      <w:tr w14:paraId="5639B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47" w:type="dxa"/>
            <w:vAlign w:val="top"/>
          </w:tcPr>
          <w:p w14:paraId="0AC89E2B">
            <w:pPr>
              <w:pStyle w:val="24"/>
              <w:spacing w:before="183" w:line="228" w:lineRule="auto"/>
              <w:ind w:left="464"/>
              <w:rPr>
                <w:sz w:val="20"/>
                <w:szCs w:val="20"/>
              </w:rPr>
            </w:pPr>
            <w:r>
              <w:rPr>
                <w:spacing w:val="8"/>
                <w:sz w:val="20"/>
                <w:szCs w:val="20"/>
                <w14:textOutline w14:w="3795" w14:cap="sq" w14:cmpd="sng">
                  <w14:solidFill>
                    <w14:srgbClr w14:val="000000"/>
                  </w14:solidFill>
                  <w14:prstDash w14:val="solid"/>
                  <w14:bevel/>
                </w14:textOutline>
              </w:rPr>
              <w:t>开户银行</w:t>
            </w:r>
          </w:p>
        </w:tc>
        <w:tc>
          <w:tcPr>
            <w:tcW w:w="2163" w:type="dxa"/>
            <w:gridSpan w:val="2"/>
            <w:vAlign w:val="top"/>
          </w:tcPr>
          <w:p w14:paraId="60A4B417">
            <w:pPr>
              <w:rPr>
                <w:rFonts w:ascii="Arial"/>
                <w:sz w:val="21"/>
              </w:rPr>
            </w:pPr>
          </w:p>
        </w:tc>
        <w:tc>
          <w:tcPr>
            <w:tcW w:w="1161" w:type="dxa"/>
            <w:vMerge w:val="continue"/>
            <w:tcBorders>
              <w:top w:val="nil"/>
              <w:bottom w:val="nil"/>
            </w:tcBorders>
            <w:vAlign w:val="top"/>
          </w:tcPr>
          <w:p w14:paraId="12C9C3EA">
            <w:pPr>
              <w:rPr>
                <w:rFonts w:ascii="Arial"/>
                <w:sz w:val="21"/>
              </w:rPr>
            </w:pPr>
          </w:p>
        </w:tc>
        <w:tc>
          <w:tcPr>
            <w:tcW w:w="1598" w:type="dxa"/>
            <w:gridSpan w:val="2"/>
            <w:vAlign w:val="top"/>
          </w:tcPr>
          <w:p w14:paraId="697D33E7">
            <w:pPr>
              <w:pStyle w:val="24"/>
              <w:spacing w:before="182" w:line="229" w:lineRule="auto"/>
              <w:ind w:left="189"/>
              <w:rPr>
                <w:sz w:val="20"/>
                <w:szCs w:val="20"/>
              </w:rPr>
            </w:pPr>
            <w:r>
              <w:rPr>
                <w:spacing w:val="9"/>
                <w:sz w:val="20"/>
                <w:szCs w:val="20"/>
                <w14:textOutline w14:w="3795" w14:cap="sq" w14:cmpd="sng">
                  <w14:solidFill>
                    <w14:srgbClr w14:val="000000"/>
                  </w14:solidFill>
                  <w14:prstDash w14:val="solid"/>
                  <w14:bevel/>
                </w14:textOutline>
              </w:rPr>
              <w:t>初级职称人员</w:t>
            </w:r>
          </w:p>
        </w:tc>
        <w:tc>
          <w:tcPr>
            <w:tcW w:w="2668" w:type="dxa"/>
            <w:gridSpan w:val="2"/>
            <w:vAlign w:val="top"/>
          </w:tcPr>
          <w:p w14:paraId="252EFB5D">
            <w:pPr>
              <w:rPr>
                <w:rFonts w:ascii="Arial"/>
                <w:sz w:val="21"/>
              </w:rPr>
            </w:pPr>
          </w:p>
        </w:tc>
      </w:tr>
      <w:tr w14:paraId="6237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7" w:type="dxa"/>
            <w:vAlign w:val="top"/>
          </w:tcPr>
          <w:p w14:paraId="0D8D11D1">
            <w:pPr>
              <w:pStyle w:val="24"/>
              <w:spacing w:before="183" w:line="229" w:lineRule="auto"/>
              <w:ind w:left="676"/>
              <w:rPr>
                <w:sz w:val="20"/>
                <w:szCs w:val="20"/>
              </w:rPr>
            </w:pPr>
            <w:r>
              <w:rPr>
                <w:spacing w:val="4"/>
                <w:sz w:val="20"/>
                <w:szCs w:val="20"/>
                <w14:textOutline w14:w="3795" w14:cap="sq" w14:cmpd="sng">
                  <w14:solidFill>
                    <w14:srgbClr w14:val="000000"/>
                  </w14:solidFill>
                  <w14:prstDash w14:val="solid"/>
                  <w14:bevel/>
                </w14:textOutline>
              </w:rPr>
              <w:t>账号</w:t>
            </w:r>
          </w:p>
        </w:tc>
        <w:tc>
          <w:tcPr>
            <w:tcW w:w="2163" w:type="dxa"/>
            <w:gridSpan w:val="2"/>
            <w:vAlign w:val="top"/>
          </w:tcPr>
          <w:p w14:paraId="0B091B9F">
            <w:pPr>
              <w:rPr>
                <w:rFonts w:ascii="Arial"/>
                <w:sz w:val="21"/>
              </w:rPr>
            </w:pPr>
          </w:p>
        </w:tc>
        <w:tc>
          <w:tcPr>
            <w:tcW w:w="1161" w:type="dxa"/>
            <w:vMerge w:val="continue"/>
            <w:tcBorders>
              <w:top w:val="nil"/>
            </w:tcBorders>
            <w:vAlign w:val="top"/>
          </w:tcPr>
          <w:p w14:paraId="53F8DF1E">
            <w:pPr>
              <w:rPr>
                <w:rFonts w:ascii="Arial"/>
                <w:sz w:val="21"/>
              </w:rPr>
            </w:pPr>
          </w:p>
        </w:tc>
        <w:tc>
          <w:tcPr>
            <w:tcW w:w="1598" w:type="dxa"/>
            <w:gridSpan w:val="2"/>
            <w:vAlign w:val="top"/>
          </w:tcPr>
          <w:p w14:paraId="1A9377C1">
            <w:pPr>
              <w:pStyle w:val="24"/>
              <w:spacing w:before="183" w:line="229" w:lineRule="auto"/>
              <w:ind w:left="611"/>
              <w:rPr>
                <w:sz w:val="20"/>
                <w:szCs w:val="20"/>
              </w:rPr>
            </w:pPr>
            <w:r>
              <w:rPr>
                <w:spacing w:val="5"/>
                <w:sz w:val="20"/>
                <w:szCs w:val="20"/>
                <w14:textOutline w14:w="3795" w14:cap="sq" w14:cmpd="sng">
                  <w14:solidFill>
                    <w14:srgbClr w14:val="000000"/>
                  </w14:solidFill>
                  <w14:prstDash w14:val="solid"/>
                  <w14:bevel/>
                </w14:textOutline>
              </w:rPr>
              <w:t>技工</w:t>
            </w:r>
          </w:p>
        </w:tc>
        <w:tc>
          <w:tcPr>
            <w:tcW w:w="2668" w:type="dxa"/>
            <w:gridSpan w:val="2"/>
            <w:vAlign w:val="top"/>
          </w:tcPr>
          <w:p w14:paraId="4ABBAB9B">
            <w:pPr>
              <w:rPr>
                <w:rFonts w:ascii="Arial"/>
                <w:sz w:val="21"/>
              </w:rPr>
            </w:pPr>
          </w:p>
        </w:tc>
      </w:tr>
      <w:tr w14:paraId="08A60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747" w:type="dxa"/>
            <w:vAlign w:val="top"/>
          </w:tcPr>
          <w:p w14:paraId="456ADA23">
            <w:pPr>
              <w:spacing w:line="262" w:lineRule="auto"/>
              <w:rPr>
                <w:rFonts w:ascii="Arial"/>
                <w:sz w:val="21"/>
              </w:rPr>
            </w:pPr>
          </w:p>
          <w:p w14:paraId="74116F2A">
            <w:pPr>
              <w:spacing w:line="262" w:lineRule="auto"/>
              <w:rPr>
                <w:rFonts w:ascii="Arial"/>
                <w:sz w:val="21"/>
              </w:rPr>
            </w:pPr>
          </w:p>
          <w:p w14:paraId="3912A3D1">
            <w:pPr>
              <w:spacing w:line="262" w:lineRule="auto"/>
              <w:rPr>
                <w:rFonts w:ascii="Arial"/>
                <w:sz w:val="21"/>
              </w:rPr>
            </w:pPr>
          </w:p>
          <w:p w14:paraId="4559CF78">
            <w:pPr>
              <w:pStyle w:val="24"/>
              <w:spacing w:before="65" w:line="228" w:lineRule="auto"/>
              <w:ind w:left="465"/>
              <w:rPr>
                <w:sz w:val="20"/>
                <w:szCs w:val="20"/>
              </w:rPr>
            </w:pPr>
            <w:r>
              <w:rPr>
                <w:spacing w:val="8"/>
                <w:sz w:val="20"/>
                <w:szCs w:val="20"/>
                <w14:textOutline w14:w="3795" w14:cap="sq" w14:cmpd="sng">
                  <w14:solidFill>
                    <w14:srgbClr w14:val="000000"/>
                  </w14:solidFill>
                  <w14:prstDash w14:val="solid"/>
                  <w14:bevel/>
                </w14:textOutline>
              </w:rPr>
              <w:t>经营范围</w:t>
            </w:r>
          </w:p>
        </w:tc>
        <w:tc>
          <w:tcPr>
            <w:tcW w:w="7590" w:type="dxa"/>
            <w:gridSpan w:val="7"/>
            <w:vAlign w:val="top"/>
          </w:tcPr>
          <w:p w14:paraId="7C981523">
            <w:pPr>
              <w:rPr>
                <w:rFonts w:ascii="Arial"/>
                <w:sz w:val="21"/>
              </w:rPr>
            </w:pPr>
          </w:p>
        </w:tc>
      </w:tr>
      <w:tr w14:paraId="5DAA3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747" w:type="dxa"/>
            <w:vAlign w:val="top"/>
          </w:tcPr>
          <w:p w14:paraId="18219412">
            <w:pPr>
              <w:pStyle w:val="24"/>
              <w:spacing w:before="184" w:line="229" w:lineRule="auto"/>
              <w:ind w:left="675"/>
              <w:rPr>
                <w:sz w:val="20"/>
                <w:szCs w:val="20"/>
              </w:rPr>
            </w:pPr>
            <w:r>
              <w:rPr>
                <w:spacing w:val="4"/>
                <w:sz w:val="20"/>
                <w:szCs w:val="20"/>
                <w14:textOutline w14:w="3795" w14:cap="sq" w14:cmpd="sng">
                  <w14:solidFill>
                    <w14:srgbClr w14:val="000000"/>
                  </w14:solidFill>
                  <w14:prstDash w14:val="solid"/>
                  <w14:bevel/>
                </w14:textOutline>
              </w:rPr>
              <w:t>备注</w:t>
            </w:r>
          </w:p>
        </w:tc>
        <w:tc>
          <w:tcPr>
            <w:tcW w:w="7590" w:type="dxa"/>
            <w:gridSpan w:val="7"/>
            <w:vAlign w:val="top"/>
          </w:tcPr>
          <w:p w14:paraId="4402FE6C">
            <w:pPr>
              <w:rPr>
                <w:rFonts w:ascii="Arial"/>
                <w:sz w:val="21"/>
              </w:rPr>
            </w:pPr>
          </w:p>
        </w:tc>
      </w:tr>
    </w:tbl>
    <w:p w14:paraId="7181437D">
      <w:pPr>
        <w:spacing w:before="173" w:line="444" w:lineRule="exact"/>
        <w:ind w:left="226"/>
        <w:rPr>
          <w:rFonts w:ascii="宋体" w:hAnsi="宋体" w:eastAsia="宋体" w:cs="宋体"/>
          <w:sz w:val="21"/>
          <w:szCs w:val="21"/>
        </w:rPr>
      </w:pPr>
      <w:r>
        <w:rPr>
          <w:rFonts w:ascii="宋体" w:hAnsi="宋体" w:eastAsia="宋体" w:cs="宋体"/>
          <w:spacing w:val="10"/>
          <w:position w:val="18"/>
          <w:sz w:val="21"/>
          <w:szCs w:val="21"/>
        </w:rPr>
        <w:t>【备注：有效的企业营业执照副本、企业资质证书副本和安全生产许可证等的复</w:t>
      </w:r>
      <w:r>
        <w:rPr>
          <w:rFonts w:ascii="宋体" w:hAnsi="宋体" w:eastAsia="宋体" w:cs="宋体"/>
          <w:spacing w:val="9"/>
          <w:position w:val="18"/>
          <w:sz w:val="21"/>
          <w:szCs w:val="21"/>
        </w:rPr>
        <w:t>印件。以上复印</w:t>
      </w:r>
    </w:p>
    <w:p w14:paraId="38A4C6CE">
      <w:pPr>
        <w:spacing w:line="226" w:lineRule="auto"/>
        <w:ind w:left="230"/>
        <w:rPr>
          <w:rFonts w:ascii="宋体" w:hAnsi="宋体" w:eastAsia="宋体" w:cs="宋体"/>
          <w:sz w:val="21"/>
          <w:szCs w:val="21"/>
        </w:rPr>
      </w:pPr>
      <w:r>
        <w:rPr>
          <w:rFonts w:ascii="宋体" w:hAnsi="宋体" w:eastAsia="宋体" w:cs="宋体"/>
          <w:spacing w:val="8"/>
          <w:sz w:val="21"/>
          <w:szCs w:val="21"/>
        </w:rPr>
        <w:t>件均须加盖供应商单位公章】</w:t>
      </w:r>
    </w:p>
    <w:p w14:paraId="51AFE1D4">
      <w:pPr>
        <w:spacing w:line="226" w:lineRule="auto"/>
        <w:rPr>
          <w:rFonts w:ascii="宋体" w:hAnsi="宋体" w:eastAsia="宋体" w:cs="宋体"/>
          <w:sz w:val="20"/>
          <w:szCs w:val="20"/>
        </w:rPr>
        <w:sectPr>
          <w:footerReference r:id="rId15" w:type="default"/>
          <w:pgSz w:w="11910" w:h="16840"/>
          <w:pgMar w:top="720" w:right="720" w:bottom="720" w:left="720" w:header="0" w:footer="1284" w:gutter="0"/>
          <w:pgNumType w:fmt="decimal"/>
          <w:cols w:space="720" w:num="1"/>
        </w:sectPr>
      </w:pPr>
    </w:p>
    <w:p w14:paraId="5CBFFECC">
      <w:pPr>
        <w:bidi w:val="0"/>
        <w:jc w:val="center"/>
        <w:rPr>
          <w:rFonts w:hint="eastAsia"/>
          <w:b/>
          <w:bCs/>
          <w:sz w:val="32"/>
          <w:szCs w:val="40"/>
        </w:rPr>
      </w:pPr>
      <w:r>
        <w:rPr>
          <w:rFonts w:hint="eastAsia"/>
          <w:b/>
          <w:bCs/>
          <w:sz w:val="32"/>
          <w:szCs w:val="40"/>
          <w:lang w:val="en-US" w:eastAsia="zh-CN"/>
        </w:rPr>
        <w:t>2.</w:t>
      </w:r>
      <w:r>
        <w:rPr>
          <w:rFonts w:hint="eastAsia"/>
          <w:b/>
          <w:bCs/>
          <w:sz w:val="32"/>
          <w:szCs w:val="40"/>
        </w:rPr>
        <w:t>政府采购供应商资格信用承诺函</w:t>
      </w:r>
    </w:p>
    <w:p w14:paraId="1FFEAB5A">
      <w:pPr>
        <w:autoSpaceDE w:val="0"/>
        <w:autoSpaceDN w:val="0"/>
        <w:adjustRightInd w:val="0"/>
        <w:spacing w:line="360" w:lineRule="auto"/>
        <w:rPr>
          <w:rFonts w:hint="eastAsia" w:ascii="宋体" w:hAnsi="宋体" w:cs="宋体"/>
          <w:spacing w:val="6"/>
          <w:sz w:val="24"/>
        </w:rPr>
      </w:pPr>
    </w:p>
    <w:p w14:paraId="183222FF">
      <w:pPr>
        <w:autoSpaceDE w:val="0"/>
        <w:autoSpaceDN w:val="0"/>
        <w:adjustRightInd w:val="0"/>
        <w:spacing w:line="360" w:lineRule="auto"/>
        <w:rPr>
          <w:rFonts w:hint="eastAsia" w:ascii="宋体" w:hAnsi="宋体" w:cs="宋体"/>
          <w:spacing w:val="6"/>
          <w:sz w:val="21"/>
          <w:szCs w:val="21"/>
        </w:rPr>
      </w:pPr>
      <w:r>
        <w:rPr>
          <w:rFonts w:hint="eastAsia" w:ascii="宋体" w:hAnsi="宋体" w:cs="宋体"/>
          <w:spacing w:val="6"/>
          <w:sz w:val="21"/>
          <w:szCs w:val="21"/>
        </w:rPr>
        <w:t>致：</w:t>
      </w:r>
      <w:r>
        <w:rPr>
          <w:rFonts w:hint="eastAsia" w:ascii="宋体" w:hAnsi="宋体" w:cs="宋体"/>
          <w:spacing w:val="6"/>
          <w:sz w:val="21"/>
          <w:szCs w:val="21"/>
          <w:u w:val="single"/>
        </w:rPr>
        <w:t>（采购人名称）、（代理机构名称）</w:t>
      </w:r>
      <w:r>
        <w:rPr>
          <w:rFonts w:hint="eastAsia" w:ascii="宋体" w:hAnsi="宋体" w:cs="宋体"/>
          <w:spacing w:val="6"/>
          <w:sz w:val="21"/>
          <w:szCs w:val="21"/>
        </w:rPr>
        <w:t>：</w:t>
      </w:r>
    </w:p>
    <w:p w14:paraId="15827351">
      <w:pPr>
        <w:autoSpaceDE w:val="0"/>
        <w:autoSpaceDN w:val="0"/>
        <w:adjustRightInd w:val="0"/>
        <w:spacing w:line="360" w:lineRule="auto"/>
        <w:ind w:firstLine="640"/>
        <w:rPr>
          <w:rFonts w:hint="eastAsia" w:ascii="宋体" w:hAnsi="宋体" w:cs="宋体"/>
          <w:spacing w:val="6"/>
          <w:sz w:val="21"/>
          <w:szCs w:val="21"/>
        </w:rPr>
      </w:pPr>
      <w:r>
        <w:rPr>
          <w:rFonts w:hint="eastAsia" w:ascii="宋体" w:hAnsi="宋体" w:cs="宋体"/>
          <w:spacing w:val="6"/>
          <w:sz w:val="21"/>
          <w:szCs w:val="21"/>
        </w:rPr>
        <w:t>我方自愿参加</w:t>
      </w:r>
      <w:r>
        <w:rPr>
          <w:rFonts w:hint="eastAsia" w:ascii="宋体" w:hAnsi="宋体" w:cs="宋体"/>
          <w:spacing w:val="6"/>
          <w:sz w:val="21"/>
          <w:szCs w:val="21"/>
          <w:u w:val="single"/>
        </w:rPr>
        <w:t xml:space="preserve">                  </w:t>
      </w:r>
      <w:r>
        <w:rPr>
          <w:rFonts w:hint="eastAsia" w:ascii="宋体" w:hAnsi="宋体" w:cs="宋体"/>
          <w:spacing w:val="6"/>
          <w:sz w:val="21"/>
          <w:szCs w:val="21"/>
        </w:rPr>
        <w:t>项目（项目编号：</w:t>
      </w:r>
      <w:r>
        <w:rPr>
          <w:rFonts w:hint="eastAsia" w:ascii="宋体" w:hAnsi="宋体" w:cs="宋体"/>
          <w:spacing w:val="6"/>
          <w:sz w:val="21"/>
          <w:szCs w:val="21"/>
          <w:u w:val="single"/>
        </w:rPr>
        <w:t xml:space="preserve">         </w:t>
      </w:r>
      <w:r>
        <w:rPr>
          <w:rFonts w:hint="eastAsia" w:ascii="宋体" w:hAnsi="宋体" w:cs="宋体"/>
          <w:spacing w:val="6"/>
          <w:sz w:val="21"/>
          <w:szCs w:val="21"/>
        </w:rPr>
        <w:t xml:space="preserve">）的政府采购活动，并郑重承诺我方符合《中华人民共和国政府采购法》第二十二条规定的条件： </w:t>
      </w:r>
    </w:p>
    <w:p w14:paraId="7678BBF1">
      <w:pPr>
        <w:autoSpaceDE w:val="0"/>
        <w:autoSpaceDN w:val="0"/>
        <w:adjustRightInd w:val="0"/>
        <w:spacing w:line="360" w:lineRule="auto"/>
        <w:ind w:firstLine="640"/>
        <w:rPr>
          <w:rFonts w:hint="eastAsia" w:ascii="宋体" w:hAnsi="宋体" w:cs="宋体"/>
          <w:spacing w:val="6"/>
          <w:sz w:val="21"/>
          <w:szCs w:val="21"/>
        </w:rPr>
      </w:pPr>
      <w:r>
        <w:rPr>
          <w:rFonts w:hint="eastAsia" w:ascii="宋体" w:hAnsi="宋体" w:cs="宋体"/>
          <w:spacing w:val="6"/>
          <w:sz w:val="21"/>
          <w:szCs w:val="21"/>
        </w:rPr>
        <w:t xml:space="preserve">（一）具有独立承担民事责任的能力； </w:t>
      </w:r>
    </w:p>
    <w:p w14:paraId="35BA65CE">
      <w:pPr>
        <w:autoSpaceDE w:val="0"/>
        <w:autoSpaceDN w:val="0"/>
        <w:adjustRightInd w:val="0"/>
        <w:spacing w:line="360" w:lineRule="auto"/>
        <w:ind w:firstLine="640"/>
        <w:rPr>
          <w:rFonts w:hint="eastAsia" w:ascii="宋体" w:hAnsi="宋体" w:cs="宋体"/>
          <w:spacing w:val="6"/>
          <w:sz w:val="21"/>
          <w:szCs w:val="21"/>
        </w:rPr>
      </w:pPr>
      <w:r>
        <w:rPr>
          <w:rFonts w:hint="eastAsia" w:ascii="宋体" w:hAnsi="宋体" w:cs="宋体"/>
          <w:spacing w:val="6"/>
          <w:sz w:val="21"/>
          <w:szCs w:val="21"/>
        </w:rPr>
        <w:t xml:space="preserve">（二）具有良好的商业信誉和健全的财务会计制度； </w:t>
      </w:r>
    </w:p>
    <w:p w14:paraId="296840FE">
      <w:pPr>
        <w:autoSpaceDE w:val="0"/>
        <w:autoSpaceDN w:val="0"/>
        <w:adjustRightInd w:val="0"/>
        <w:spacing w:line="360" w:lineRule="auto"/>
        <w:ind w:firstLine="640"/>
        <w:rPr>
          <w:rFonts w:hint="eastAsia" w:ascii="宋体" w:hAnsi="宋体" w:cs="宋体"/>
          <w:spacing w:val="6"/>
          <w:sz w:val="21"/>
          <w:szCs w:val="21"/>
        </w:rPr>
      </w:pPr>
      <w:r>
        <w:rPr>
          <w:rFonts w:hint="eastAsia" w:ascii="宋体" w:hAnsi="宋体" w:cs="宋体"/>
          <w:spacing w:val="6"/>
          <w:sz w:val="21"/>
          <w:szCs w:val="21"/>
        </w:rPr>
        <w:t xml:space="preserve">（三）具有履行合同所必需的设备和专业技术能力； </w:t>
      </w:r>
    </w:p>
    <w:p w14:paraId="12C941EA">
      <w:pPr>
        <w:autoSpaceDE w:val="0"/>
        <w:autoSpaceDN w:val="0"/>
        <w:adjustRightInd w:val="0"/>
        <w:spacing w:line="360" w:lineRule="auto"/>
        <w:ind w:firstLine="640"/>
        <w:rPr>
          <w:rFonts w:hint="eastAsia" w:ascii="宋体" w:hAnsi="宋体" w:cs="宋体"/>
          <w:spacing w:val="6"/>
          <w:sz w:val="21"/>
          <w:szCs w:val="21"/>
        </w:rPr>
      </w:pPr>
      <w:r>
        <w:rPr>
          <w:rFonts w:hint="eastAsia" w:ascii="宋体" w:hAnsi="宋体" w:cs="宋体"/>
          <w:spacing w:val="6"/>
          <w:sz w:val="21"/>
          <w:szCs w:val="21"/>
        </w:rPr>
        <w:t xml:space="preserve">（四）有依法缴纳税收和社会保障资金的良好记录； </w:t>
      </w:r>
    </w:p>
    <w:p w14:paraId="1FB5A767">
      <w:pPr>
        <w:autoSpaceDE w:val="0"/>
        <w:autoSpaceDN w:val="0"/>
        <w:adjustRightInd w:val="0"/>
        <w:spacing w:line="360" w:lineRule="auto"/>
        <w:ind w:firstLine="640"/>
        <w:rPr>
          <w:rFonts w:hint="eastAsia" w:ascii="宋体" w:hAnsi="宋体" w:cs="宋体"/>
          <w:spacing w:val="6"/>
          <w:sz w:val="21"/>
          <w:szCs w:val="21"/>
        </w:rPr>
      </w:pPr>
      <w:r>
        <w:rPr>
          <w:rFonts w:hint="eastAsia" w:ascii="宋体" w:hAnsi="宋体" w:cs="宋体"/>
          <w:spacing w:val="6"/>
          <w:sz w:val="21"/>
          <w:szCs w:val="21"/>
        </w:rPr>
        <w:t xml:space="preserve">（五）参加政府采购活动前三年内，在经营活动中没有重大违法记录； </w:t>
      </w:r>
    </w:p>
    <w:p w14:paraId="6F02E77D">
      <w:pPr>
        <w:autoSpaceDE w:val="0"/>
        <w:autoSpaceDN w:val="0"/>
        <w:adjustRightInd w:val="0"/>
        <w:spacing w:line="360" w:lineRule="auto"/>
        <w:ind w:firstLine="640"/>
        <w:rPr>
          <w:rFonts w:hint="eastAsia" w:ascii="宋体" w:hAnsi="宋体" w:cs="宋体"/>
          <w:spacing w:val="6"/>
          <w:sz w:val="21"/>
          <w:szCs w:val="21"/>
        </w:rPr>
      </w:pPr>
      <w:r>
        <w:rPr>
          <w:rFonts w:hint="eastAsia" w:ascii="宋体" w:hAnsi="宋体" w:cs="宋体"/>
          <w:spacing w:val="6"/>
          <w:sz w:val="21"/>
          <w:szCs w:val="21"/>
        </w:rPr>
        <w:t xml:space="preserve">（六）法律、行政法规规定的其他条件。 </w:t>
      </w:r>
    </w:p>
    <w:p w14:paraId="5280C90B">
      <w:pPr>
        <w:autoSpaceDE w:val="0"/>
        <w:autoSpaceDN w:val="0"/>
        <w:adjustRightInd w:val="0"/>
        <w:spacing w:line="360" w:lineRule="auto"/>
        <w:ind w:firstLine="640"/>
        <w:rPr>
          <w:rFonts w:hint="eastAsia" w:ascii="宋体" w:hAnsi="宋体" w:cs="宋体"/>
          <w:spacing w:val="6"/>
          <w:sz w:val="21"/>
          <w:szCs w:val="21"/>
        </w:rPr>
      </w:pPr>
      <w:r>
        <w:rPr>
          <w:rFonts w:hint="eastAsia" w:ascii="宋体" w:hAnsi="宋体" w:cs="宋体"/>
          <w:spacing w:val="6"/>
          <w:sz w:val="21"/>
          <w:szCs w:val="21"/>
        </w:rPr>
        <w:t xml:space="preserve">我方保证上述承诺事项的真实性，如有弄虚作假或其他违法违规行为，愿意承担一切法律责任，并承担因此所造成的一切损失。 </w:t>
      </w:r>
    </w:p>
    <w:p w14:paraId="739F0053">
      <w:pPr>
        <w:autoSpaceDE w:val="0"/>
        <w:autoSpaceDN w:val="0"/>
        <w:adjustRightInd w:val="0"/>
        <w:spacing w:line="360" w:lineRule="auto"/>
        <w:ind w:firstLine="640"/>
        <w:rPr>
          <w:rFonts w:hint="eastAsia" w:ascii="宋体" w:hAnsi="宋体" w:cs="宋体"/>
          <w:b/>
          <w:bCs/>
          <w:spacing w:val="6"/>
          <w:sz w:val="21"/>
          <w:szCs w:val="21"/>
        </w:rPr>
      </w:pPr>
    </w:p>
    <w:p w14:paraId="5B439B48">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b/>
          <w:bCs/>
          <w:spacing w:val="6"/>
          <w:sz w:val="21"/>
          <w:szCs w:val="21"/>
        </w:rPr>
        <w:t>特此声明！</w:t>
      </w:r>
      <w:r>
        <w:rPr>
          <w:rFonts w:hint="eastAsia" w:ascii="宋体" w:hAnsi="宋体" w:cs="宋体"/>
          <w:spacing w:val="6"/>
          <w:sz w:val="24"/>
        </w:rPr>
        <w:t xml:space="preserve"> </w:t>
      </w:r>
    </w:p>
    <w:p w14:paraId="65B66D2C">
      <w:pPr>
        <w:pStyle w:val="17"/>
        <w:tabs>
          <w:tab w:val="left" w:pos="0"/>
        </w:tabs>
        <w:spacing w:line="360" w:lineRule="auto"/>
        <w:ind w:firstLine="504"/>
        <w:rPr>
          <w:rFonts w:hint="eastAsia" w:ascii="宋体" w:hAnsi="宋体" w:eastAsia="宋体" w:cs="宋体"/>
          <w:spacing w:val="6"/>
          <w:sz w:val="24"/>
          <w:szCs w:val="24"/>
        </w:rPr>
      </w:pPr>
    </w:p>
    <w:p w14:paraId="2B5C750C">
      <w:pPr>
        <w:spacing w:line="360" w:lineRule="auto"/>
        <w:rPr>
          <w:rFonts w:hint="eastAsia" w:ascii="宋体" w:hAnsi="宋体" w:cs="宋体"/>
          <w:sz w:val="24"/>
        </w:rPr>
      </w:pPr>
    </w:p>
    <w:p w14:paraId="0D573DD4">
      <w:pPr>
        <w:spacing w:line="500" w:lineRule="exact"/>
        <w:ind w:firstLine="3720" w:firstLineChars="1550"/>
        <w:rPr>
          <w:rFonts w:hint="eastAsia" w:ascii="宋体" w:hAnsi="宋体" w:cs="宋体"/>
          <w:sz w:val="24"/>
          <w:szCs w:val="24"/>
          <w:highlight w:val="none"/>
        </w:rPr>
      </w:pPr>
      <w:r>
        <w:rPr>
          <w:rFonts w:hint="eastAsia" w:ascii="宋体" w:hAnsi="宋体" w:cs="宋体"/>
          <w:sz w:val="24"/>
        </w:rPr>
        <w:t xml:space="preserve">          </w:t>
      </w:r>
      <w:r>
        <w:rPr>
          <w:rFonts w:hint="eastAsia" w:ascii="宋体" w:hAnsi="宋体" w:cs="宋体"/>
          <w:sz w:val="22"/>
          <w:szCs w:val="22"/>
        </w:rPr>
        <w:t xml:space="preserve"> </w:t>
      </w:r>
      <w:r>
        <w:rPr>
          <w:rFonts w:hint="eastAsia" w:ascii="宋体" w:hAnsi="宋体" w:cs="宋体"/>
          <w:sz w:val="24"/>
          <w:szCs w:val="24"/>
          <w:highlight w:val="none"/>
        </w:rPr>
        <w:t>供应商名称（</w:t>
      </w:r>
      <w:r>
        <w:rPr>
          <w:rFonts w:hint="eastAsia" w:ascii="宋体" w:hAnsi="宋体" w:cs="宋体"/>
          <w:sz w:val="24"/>
          <w:szCs w:val="24"/>
          <w:highlight w:val="none"/>
          <w:lang w:eastAsia="zh-CN"/>
        </w:rPr>
        <w:t>CA电子签章</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p>
    <w:p w14:paraId="7842A210">
      <w:pPr>
        <w:spacing w:line="500" w:lineRule="exact"/>
        <w:ind w:firstLine="2160" w:firstLineChars="900"/>
        <w:rPr>
          <w:rFonts w:hint="eastAsia" w:ascii="宋体" w:hAnsi="宋体" w:cs="宋体"/>
          <w:sz w:val="24"/>
          <w:szCs w:val="24"/>
          <w:highlight w:val="none"/>
        </w:rPr>
      </w:pPr>
      <w:r>
        <w:rPr>
          <w:rFonts w:hint="eastAsia" w:ascii="宋体" w:hAnsi="宋体" w:cs="宋体"/>
          <w:sz w:val="24"/>
          <w:szCs w:val="24"/>
          <w:highlight w:val="none"/>
        </w:rPr>
        <w:t>法定代表人或委托代理人（签字或加盖CA电子签字章）：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2444B172">
      <w:pPr>
        <w:pStyle w:val="12"/>
        <w:spacing w:line="500" w:lineRule="exact"/>
        <w:ind w:left="440" w:firstLine="6600" w:firstLineChars="2750"/>
        <w:rPr>
          <w:rFonts w:hint="eastAsia" w:hAnsi="宋体" w:cs="宋体"/>
          <w:sz w:val="24"/>
          <w:szCs w:val="24"/>
          <w:highlight w:val="none"/>
        </w:rPr>
      </w:pPr>
      <w:r>
        <w:rPr>
          <w:rFonts w:hint="eastAsia" w:hAnsi="宋体" w:cs="宋体"/>
          <w:sz w:val="24"/>
          <w:szCs w:val="24"/>
          <w:highlight w:val="none"/>
        </w:rPr>
        <w:t>日期：  年  月  日</w:t>
      </w:r>
    </w:p>
    <w:p w14:paraId="2D1C9452">
      <w:pPr>
        <w:pStyle w:val="10"/>
        <w:rPr>
          <w:rFonts w:hint="default"/>
          <w:sz w:val="24"/>
          <w:szCs w:val="24"/>
          <w:lang w:val="en-US" w:eastAsia="zh-CN"/>
        </w:rPr>
        <w:sectPr>
          <w:headerReference r:id="rId16" w:type="default"/>
          <w:footerReference r:id="rId17" w:type="default"/>
          <w:pgSz w:w="11911" w:h="16838"/>
          <w:pgMar w:top="720" w:right="720" w:bottom="720" w:left="720" w:header="0" w:footer="998" w:gutter="0"/>
          <w:pgNumType w:fmt="decimal"/>
          <w:cols w:space="0" w:num="1"/>
          <w:rtlGutter w:val="0"/>
          <w:docGrid w:linePitch="312" w:charSpace="0"/>
        </w:sectPr>
      </w:pPr>
    </w:p>
    <w:p w14:paraId="1206BEF2">
      <w:pPr>
        <w:bidi w:val="0"/>
        <w:jc w:val="center"/>
        <w:rPr>
          <w:rFonts w:hint="eastAsia" w:eastAsia="宋体" w:cs="Times New Roman"/>
          <w:b/>
          <w:bCs/>
          <w:sz w:val="32"/>
          <w:szCs w:val="40"/>
        </w:rPr>
      </w:pPr>
      <w:r>
        <w:rPr>
          <w:rFonts w:hint="eastAsia" w:eastAsia="宋体" w:cs="Times New Roman"/>
          <w:b/>
          <w:bCs/>
          <w:sz w:val="32"/>
          <w:szCs w:val="40"/>
        </w:rPr>
        <w:t>3.供应商直接控股、管理关系信息表</w:t>
      </w:r>
    </w:p>
    <w:p w14:paraId="6FE80BE6">
      <w:pPr>
        <w:spacing w:before="223" w:line="224" w:lineRule="auto"/>
        <w:ind w:left="3278"/>
        <w:outlineLvl w:val="2"/>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供应商直接控股股东信息表</w:t>
      </w:r>
    </w:p>
    <w:p w14:paraId="7279041E">
      <w:pPr>
        <w:spacing w:line="17" w:lineRule="exact"/>
      </w:pPr>
    </w:p>
    <w:tbl>
      <w:tblPr>
        <w:tblStyle w:val="25"/>
        <w:tblW w:w="10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654"/>
        <w:gridCol w:w="1453"/>
        <w:gridCol w:w="4285"/>
        <w:gridCol w:w="875"/>
      </w:tblGrid>
      <w:tr w14:paraId="39080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5" w:type="dxa"/>
            <w:vAlign w:val="top"/>
          </w:tcPr>
          <w:p w14:paraId="4DB4EFEC">
            <w:pPr>
              <w:pStyle w:val="24"/>
              <w:spacing w:before="239" w:line="221" w:lineRule="auto"/>
              <w:ind w:left="212"/>
            </w:pPr>
            <w:r>
              <w:rPr>
                <w:spacing w:val="-5"/>
                <w14:textOutline w14:w="4358" w14:cap="sq" w14:cmpd="sng">
                  <w14:solidFill>
                    <w14:srgbClr w14:val="000000"/>
                  </w14:solidFill>
                  <w14:prstDash w14:val="solid"/>
                  <w14:bevel/>
                </w14:textOutline>
              </w:rPr>
              <w:t>序号</w:t>
            </w:r>
          </w:p>
        </w:tc>
        <w:tc>
          <w:tcPr>
            <w:tcW w:w="2654" w:type="dxa"/>
            <w:vAlign w:val="top"/>
          </w:tcPr>
          <w:p w14:paraId="52FB6DE1">
            <w:pPr>
              <w:pStyle w:val="24"/>
              <w:spacing w:before="240" w:line="219" w:lineRule="auto"/>
              <w:ind w:left="373"/>
            </w:pPr>
            <w:r>
              <w:rPr>
                <w:spacing w:val="-1"/>
                <w14:textOutline w14:w="4358" w14:cap="sq" w14:cmpd="sng">
                  <w14:solidFill>
                    <w14:srgbClr w14:val="000000"/>
                  </w14:solidFill>
                  <w14:prstDash w14:val="solid"/>
                  <w14:bevel/>
                </w14:textOutline>
              </w:rPr>
              <w:t>直接控股股东名称</w:t>
            </w:r>
          </w:p>
        </w:tc>
        <w:tc>
          <w:tcPr>
            <w:tcW w:w="1453" w:type="dxa"/>
            <w:vAlign w:val="top"/>
          </w:tcPr>
          <w:p w14:paraId="07E900F2">
            <w:pPr>
              <w:pStyle w:val="24"/>
              <w:spacing w:before="239" w:line="221" w:lineRule="auto"/>
              <w:ind w:left="275"/>
            </w:pPr>
            <w:r>
              <w:rPr>
                <w:spacing w:val="-7"/>
                <w14:textOutline w14:w="4358" w14:cap="sq" w14:cmpd="sng">
                  <w14:solidFill>
                    <w14:srgbClr w14:val="000000"/>
                  </w14:solidFill>
                  <w14:prstDash w14:val="solid"/>
                  <w14:bevel/>
                </w14:textOutline>
              </w:rPr>
              <w:t>出资比例</w:t>
            </w:r>
          </w:p>
        </w:tc>
        <w:tc>
          <w:tcPr>
            <w:tcW w:w="4285" w:type="dxa"/>
            <w:vAlign w:val="top"/>
          </w:tcPr>
          <w:p w14:paraId="1EAFF486">
            <w:pPr>
              <w:pStyle w:val="24"/>
              <w:spacing w:before="239" w:line="219" w:lineRule="auto"/>
              <w:ind w:left="353"/>
            </w:pPr>
            <w:r>
              <w:rPr>
                <w:spacing w:val="-1"/>
                <w14:textOutline w14:w="4358" w14:cap="sq" w14:cmpd="sng">
                  <w14:solidFill>
                    <w14:srgbClr w14:val="000000"/>
                  </w14:solidFill>
                  <w14:prstDash w14:val="solid"/>
                  <w14:bevel/>
                </w14:textOutline>
              </w:rPr>
              <w:t>身份证号码或者统一社会信用代码</w:t>
            </w:r>
          </w:p>
        </w:tc>
        <w:tc>
          <w:tcPr>
            <w:tcW w:w="875" w:type="dxa"/>
            <w:vAlign w:val="top"/>
          </w:tcPr>
          <w:p w14:paraId="259F5AE8">
            <w:pPr>
              <w:pStyle w:val="24"/>
              <w:spacing w:before="239" w:line="221" w:lineRule="auto"/>
              <w:ind w:left="214"/>
            </w:pPr>
            <w:r>
              <w:rPr>
                <w:spacing w:val="-7"/>
                <w14:textOutline w14:w="4358" w14:cap="sq" w14:cmpd="sng">
                  <w14:solidFill>
                    <w14:srgbClr w14:val="000000"/>
                  </w14:solidFill>
                  <w14:prstDash w14:val="solid"/>
                  <w14:bevel/>
                </w14:textOutline>
              </w:rPr>
              <w:t>备注</w:t>
            </w:r>
          </w:p>
        </w:tc>
      </w:tr>
      <w:tr w14:paraId="005A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5" w:type="dxa"/>
            <w:vAlign w:val="top"/>
          </w:tcPr>
          <w:p w14:paraId="3F622E0B">
            <w:pPr>
              <w:pStyle w:val="24"/>
              <w:spacing w:before="273" w:line="184" w:lineRule="auto"/>
              <w:ind w:left="410"/>
            </w:pPr>
            <w:r>
              <w:t>1</w:t>
            </w:r>
          </w:p>
        </w:tc>
        <w:tc>
          <w:tcPr>
            <w:tcW w:w="2654" w:type="dxa"/>
            <w:vAlign w:val="top"/>
          </w:tcPr>
          <w:p w14:paraId="634BEC4B">
            <w:pPr>
              <w:rPr>
                <w:rFonts w:ascii="Arial"/>
                <w:sz w:val="21"/>
              </w:rPr>
            </w:pPr>
          </w:p>
        </w:tc>
        <w:tc>
          <w:tcPr>
            <w:tcW w:w="1453" w:type="dxa"/>
            <w:vAlign w:val="top"/>
          </w:tcPr>
          <w:p w14:paraId="732D2EF5">
            <w:pPr>
              <w:rPr>
                <w:rFonts w:ascii="Arial"/>
                <w:sz w:val="21"/>
              </w:rPr>
            </w:pPr>
          </w:p>
        </w:tc>
        <w:tc>
          <w:tcPr>
            <w:tcW w:w="4285" w:type="dxa"/>
            <w:vAlign w:val="top"/>
          </w:tcPr>
          <w:p w14:paraId="6DE437A7">
            <w:pPr>
              <w:rPr>
                <w:rFonts w:ascii="Arial"/>
                <w:sz w:val="21"/>
              </w:rPr>
            </w:pPr>
          </w:p>
        </w:tc>
        <w:tc>
          <w:tcPr>
            <w:tcW w:w="875" w:type="dxa"/>
            <w:vAlign w:val="top"/>
          </w:tcPr>
          <w:p w14:paraId="59D5DB62">
            <w:pPr>
              <w:rPr>
                <w:rFonts w:ascii="Arial"/>
                <w:sz w:val="21"/>
              </w:rPr>
            </w:pPr>
          </w:p>
        </w:tc>
      </w:tr>
      <w:tr w14:paraId="6A558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5" w:type="dxa"/>
            <w:vAlign w:val="top"/>
          </w:tcPr>
          <w:p w14:paraId="240C5FBE">
            <w:pPr>
              <w:pStyle w:val="24"/>
              <w:spacing w:before="275" w:line="183" w:lineRule="auto"/>
              <w:ind w:left="395"/>
            </w:pPr>
            <w:r>
              <w:t>2</w:t>
            </w:r>
          </w:p>
        </w:tc>
        <w:tc>
          <w:tcPr>
            <w:tcW w:w="2654" w:type="dxa"/>
            <w:vAlign w:val="top"/>
          </w:tcPr>
          <w:p w14:paraId="4E201B0D">
            <w:pPr>
              <w:rPr>
                <w:rFonts w:ascii="Arial"/>
                <w:sz w:val="21"/>
              </w:rPr>
            </w:pPr>
          </w:p>
        </w:tc>
        <w:tc>
          <w:tcPr>
            <w:tcW w:w="1453" w:type="dxa"/>
            <w:vAlign w:val="top"/>
          </w:tcPr>
          <w:p w14:paraId="13521F13">
            <w:pPr>
              <w:rPr>
                <w:rFonts w:ascii="Arial"/>
                <w:sz w:val="21"/>
              </w:rPr>
            </w:pPr>
          </w:p>
        </w:tc>
        <w:tc>
          <w:tcPr>
            <w:tcW w:w="4285" w:type="dxa"/>
            <w:vAlign w:val="top"/>
          </w:tcPr>
          <w:p w14:paraId="7E1C493E">
            <w:pPr>
              <w:rPr>
                <w:rFonts w:ascii="Arial"/>
                <w:sz w:val="21"/>
              </w:rPr>
            </w:pPr>
          </w:p>
        </w:tc>
        <w:tc>
          <w:tcPr>
            <w:tcW w:w="875" w:type="dxa"/>
            <w:vAlign w:val="top"/>
          </w:tcPr>
          <w:p w14:paraId="43F4114C">
            <w:pPr>
              <w:rPr>
                <w:rFonts w:ascii="Arial"/>
                <w:sz w:val="21"/>
              </w:rPr>
            </w:pPr>
          </w:p>
        </w:tc>
      </w:tr>
      <w:tr w14:paraId="3350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5" w:type="dxa"/>
            <w:vAlign w:val="top"/>
          </w:tcPr>
          <w:p w14:paraId="70F4DA42">
            <w:pPr>
              <w:pStyle w:val="24"/>
              <w:spacing w:before="274" w:line="183" w:lineRule="auto"/>
              <w:ind w:left="397"/>
            </w:pPr>
            <w:r>
              <w:t>3</w:t>
            </w:r>
          </w:p>
        </w:tc>
        <w:tc>
          <w:tcPr>
            <w:tcW w:w="2654" w:type="dxa"/>
            <w:vAlign w:val="top"/>
          </w:tcPr>
          <w:p w14:paraId="7883E2FE">
            <w:pPr>
              <w:rPr>
                <w:rFonts w:ascii="Arial"/>
                <w:sz w:val="21"/>
              </w:rPr>
            </w:pPr>
          </w:p>
        </w:tc>
        <w:tc>
          <w:tcPr>
            <w:tcW w:w="1453" w:type="dxa"/>
            <w:vAlign w:val="top"/>
          </w:tcPr>
          <w:p w14:paraId="6E44616A">
            <w:pPr>
              <w:rPr>
                <w:rFonts w:ascii="Arial"/>
                <w:sz w:val="21"/>
              </w:rPr>
            </w:pPr>
          </w:p>
        </w:tc>
        <w:tc>
          <w:tcPr>
            <w:tcW w:w="4285" w:type="dxa"/>
            <w:vAlign w:val="top"/>
          </w:tcPr>
          <w:p w14:paraId="5D36AE0B">
            <w:pPr>
              <w:rPr>
                <w:rFonts w:ascii="Arial"/>
                <w:sz w:val="21"/>
              </w:rPr>
            </w:pPr>
          </w:p>
        </w:tc>
        <w:tc>
          <w:tcPr>
            <w:tcW w:w="875" w:type="dxa"/>
            <w:vAlign w:val="top"/>
          </w:tcPr>
          <w:p w14:paraId="5C30BB4A">
            <w:pPr>
              <w:rPr>
                <w:rFonts w:ascii="Arial"/>
                <w:sz w:val="21"/>
              </w:rPr>
            </w:pPr>
          </w:p>
        </w:tc>
      </w:tr>
      <w:tr w14:paraId="6D1A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85" w:type="dxa"/>
            <w:vAlign w:val="top"/>
          </w:tcPr>
          <w:p w14:paraId="576CEAD1">
            <w:pPr>
              <w:pStyle w:val="24"/>
              <w:spacing w:before="238" w:line="378" w:lineRule="exact"/>
              <w:ind w:left="228"/>
            </w:pPr>
            <w:r>
              <w:rPr>
                <w:spacing w:val="-13"/>
                <w:position w:val="3"/>
              </w:rPr>
              <w:t>……</w:t>
            </w:r>
          </w:p>
        </w:tc>
        <w:tc>
          <w:tcPr>
            <w:tcW w:w="2654" w:type="dxa"/>
            <w:vAlign w:val="top"/>
          </w:tcPr>
          <w:p w14:paraId="5FA546D2">
            <w:pPr>
              <w:rPr>
                <w:rFonts w:ascii="Arial"/>
                <w:sz w:val="21"/>
              </w:rPr>
            </w:pPr>
          </w:p>
        </w:tc>
        <w:tc>
          <w:tcPr>
            <w:tcW w:w="1453" w:type="dxa"/>
            <w:vAlign w:val="top"/>
          </w:tcPr>
          <w:p w14:paraId="2DF31219">
            <w:pPr>
              <w:rPr>
                <w:rFonts w:ascii="Arial"/>
                <w:sz w:val="21"/>
              </w:rPr>
            </w:pPr>
          </w:p>
        </w:tc>
        <w:tc>
          <w:tcPr>
            <w:tcW w:w="4285" w:type="dxa"/>
            <w:vAlign w:val="top"/>
          </w:tcPr>
          <w:p w14:paraId="2559975A">
            <w:pPr>
              <w:rPr>
                <w:rFonts w:ascii="Arial"/>
                <w:sz w:val="21"/>
              </w:rPr>
            </w:pPr>
          </w:p>
        </w:tc>
        <w:tc>
          <w:tcPr>
            <w:tcW w:w="875" w:type="dxa"/>
            <w:vAlign w:val="top"/>
          </w:tcPr>
          <w:p w14:paraId="2ED518A7">
            <w:pPr>
              <w:rPr>
                <w:rFonts w:ascii="Arial"/>
                <w:sz w:val="21"/>
              </w:rPr>
            </w:pPr>
          </w:p>
        </w:tc>
      </w:tr>
    </w:tbl>
    <w:p w14:paraId="07662A36">
      <w:pPr>
        <w:spacing w:before="35" w:line="224" w:lineRule="auto"/>
        <w:ind w:left="9"/>
        <w:rPr>
          <w:rFonts w:ascii="宋体" w:hAnsi="宋体" w:eastAsia="宋体" w:cs="宋体"/>
          <w:sz w:val="24"/>
          <w:szCs w:val="24"/>
        </w:rPr>
      </w:pPr>
      <w:r>
        <w:rPr>
          <w:rFonts w:ascii="宋体" w:hAnsi="宋体" w:eastAsia="宋体" w:cs="宋体"/>
          <w:spacing w:val="-5"/>
          <w:sz w:val="24"/>
          <w:szCs w:val="24"/>
        </w:rPr>
        <w:t>注：</w:t>
      </w:r>
    </w:p>
    <w:p w14:paraId="6FA38B9F">
      <w:pPr>
        <w:spacing w:before="176" w:line="359" w:lineRule="auto"/>
        <w:ind w:left="7" w:firstLine="499"/>
        <w:rPr>
          <w:rFonts w:ascii="宋体" w:hAnsi="宋体" w:eastAsia="宋体" w:cs="宋体"/>
          <w:sz w:val="24"/>
          <w:szCs w:val="24"/>
        </w:rPr>
      </w:pPr>
      <w:r>
        <w:rPr>
          <w:rFonts w:ascii="宋体" w:hAnsi="宋体" w:eastAsia="宋体" w:cs="宋体"/>
          <w:spacing w:val="1"/>
          <w:sz w:val="24"/>
          <w:szCs w:val="24"/>
        </w:rPr>
        <w:t>1.直接控股股东：是指其出资额占有限责任公司资本总额百分之五十以上或者其持有</w:t>
      </w:r>
      <w:r>
        <w:rPr>
          <w:rFonts w:ascii="宋体" w:hAnsi="宋体" w:eastAsia="宋体" w:cs="宋体"/>
          <w:sz w:val="24"/>
          <w:szCs w:val="24"/>
        </w:rPr>
        <w:t xml:space="preserve">的股份占 </w:t>
      </w:r>
      <w:r>
        <w:rPr>
          <w:rFonts w:ascii="宋体" w:hAnsi="宋体" w:eastAsia="宋体" w:cs="宋体"/>
          <w:spacing w:val="1"/>
          <w:sz w:val="24"/>
          <w:szCs w:val="24"/>
        </w:rPr>
        <w:t>股份有限公司股份总额百分之五十以上的股东；出资额或者持有股份的比例虽然不足百分之五十，</w:t>
      </w:r>
      <w:r>
        <w:rPr>
          <w:rFonts w:ascii="宋体" w:hAnsi="宋体" w:eastAsia="宋体" w:cs="宋体"/>
          <w:spacing w:val="17"/>
          <w:sz w:val="24"/>
          <w:szCs w:val="24"/>
        </w:rPr>
        <w:t xml:space="preserve"> </w:t>
      </w:r>
      <w:r>
        <w:rPr>
          <w:rFonts w:ascii="宋体" w:hAnsi="宋体" w:eastAsia="宋体" w:cs="宋体"/>
          <w:spacing w:val="1"/>
          <w:sz w:val="24"/>
          <w:szCs w:val="24"/>
        </w:rPr>
        <w:t>但依其出资额或者持有的股份所享有的表决权已足以对股东会、股东大会的决议产生重大影响的股</w:t>
      </w:r>
    </w:p>
    <w:p w14:paraId="7592D1B5">
      <w:pPr>
        <w:spacing w:line="219" w:lineRule="auto"/>
        <w:ind w:left="17"/>
        <w:rPr>
          <w:rFonts w:ascii="宋体" w:hAnsi="宋体" w:eastAsia="宋体" w:cs="宋体"/>
          <w:sz w:val="24"/>
          <w:szCs w:val="24"/>
        </w:rPr>
      </w:pPr>
      <w:r>
        <w:rPr>
          <w:rFonts w:ascii="宋体" w:hAnsi="宋体" w:eastAsia="宋体" w:cs="宋体"/>
          <w:spacing w:val="-9"/>
          <w:sz w:val="24"/>
          <w:szCs w:val="24"/>
        </w:rPr>
        <w:t>东。</w:t>
      </w:r>
    </w:p>
    <w:p w14:paraId="1F5C34E0">
      <w:pPr>
        <w:spacing w:before="183" w:line="466" w:lineRule="exact"/>
        <w:ind w:right="69"/>
        <w:jc w:val="right"/>
        <w:rPr>
          <w:rFonts w:ascii="宋体" w:hAnsi="宋体" w:eastAsia="宋体" w:cs="宋体"/>
          <w:sz w:val="24"/>
          <w:szCs w:val="24"/>
        </w:rPr>
      </w:pPr>
      <w:r>
        <w:rPr>
          <w:rFonts w:ascii="宋体" w:hAnsi="宋体" w:eastAsia="宋体" w:cs="宋体"/>
          <w:position w:val="17"/>
          <w:sz w:val="24"/>
          <w:szCs w:val="24"/>
        </w:rPr>
        <w:t>2.本表所指的控股关系仅限于直接控股关系，不包括间接的控</w:t>
      </w:r>
      <w:r>
        <w:rPr>
          <w:rFonts w:ascii="宋体" w:hAnsi="宋体" w:eastAsia="宋体" w:cs="宋体"/>
          <w:spacing w:val="-1"/>
          <w:position w:val="17"/>
          <w:sz w:val="24"/>
          <w:szCs w:val="24"/>
        </w:rPr>
        <w:t>股关系。公司实际控制人与公司</w:t>
      </w:r>
    </w:p>
    <w:p w14:paraId="42FF081B">
      <w:pPr>
        <w:spacing w:before="1" w:line="218" w:lineRule="auto"/>
        <w:ind w:left="11"/>
        <w:rPr>
          <w:rFonts w:ascii="宋体" w:hAnsi="宋体" w:eastAsia="宋体" w:cs="宋体"/>
          <w:sz w:val="24"/>
          <w:szCs w:val="24"/>
        </w:rPr>
      </w:pPr>
      <w:r>
        <w:rPr>
          <w:rFonts w:ascii="宋体" w:hAnsi="宋体" w:eastAsia="宋体" w:cs="宋体"/>
          <w:spacing w:val="-1"/>
          <w:sz w:val="24"/>
          <w:szCs w:val="24"/>
        </w:rPr>
        <w:t>之间的关系不属于本表所指的直接控股关系。</w:t>
      </w:r>
    </w:p>
    <w:p w14:paraId="53149780">
      <w:pPr>
        <w:spacing w:before="183" w:line="219" w:lineRule="auto"/>
        <w:ind w:left="493"/>
        <w:rPr>
          <w:rFonts w:ascii="宋体" w:hAnsi="宋体" w:eastAsia="宋体" w:cs="宋体"/>
          <w:sz w:val="24"/>
          <w:szCs w:val="24"/>
        </w:rPr>
      </w:pPr>
      <w:r>
        <w:rPr>
          <w:rFonts w:ascii="宋体" w:hAnsi="宋体" w:eastAsia="宋体" w:cs="宋体"/>
          <w:spacing w:val="-1"/>
          <w:sz w:val="24"/>
          <w:szCs w:val="24"/>
        </w:rPr>
        <w:t>3.供应商不存在直接控股股东的，则填“无</w:t>
      </w:r>
      <w:r>
        <w:rPr>
          <w:rFonts w:ascii="宋体" w:hAnsi="宋体" w:eastAsia="宋体" w:cs="宋体"/>
          <w:spacing w:val="-81"/>
          <w:sz w:val="24"/>
          <w:szCs w:val="24"/>
        </w:rPr>
        <w:t xml:space="preserve"> </w:t>
      </w:r>
      <w:r>
        <w:rPr>
          <w:rFonts w:ascii="宋体" w:hAnsi="宋体" w:eastAsia="宋体" w:cs="宋体"/>
          <w:spacing w:val="-1"/>
          <w:sz w:val="24"/>
          <w:szCs w:val="24"/>
        </w:rPr>
        <w:t>”。</w:t>
      </w:r>
    </w:p>
    <w:p w14:paraId="1F767F3D">
      <w:pPr>
        <w:pStyle w:val="7"/>
        <w:spacing w:line="250" w:lineRule="auto"/>
      </w:pPr>
    </w:p>
    <w:p w14:paraId="16AB9746">
      <w:pPr>
        <w:pStyle w:val="7"/>
        <w:spacing w:line="250" w:lineRule="auto"/>
      </w:pPr>
    </w:p>
    <w:p w14:paraId="137C3DBF">
      <w:pPr>
        <w:pStyle w:val="7"/>
        <w:spacing w:line="250" w:lineRule="auto"/>
      </w:pPr>
    </w:p>
    <w:p w14:paraId="76A4E409">
      <w:pPr>
        <w:pStyle w:val="7"/>
        <w:spacing w:line="250" w:lineRule="auto"/>
      </w:pPr>
    </w:p>
    <w:p w14:paraId="762F0BEE">
      <w:pPr>
        <w:pStyle w:val="7"/>
        <w:spacing w:line="251" w:lineRule="auto"/>
      </w:pPr>
    </w:p>
    <w:p w14:paraId="3E2910B9">
      <w:pPr>
        <w:pStyle w:val="7"/>
        <w:spacing w:line="251" w:lineRule="auto"/>
      </w:pPr>
    </w:p>
    <w:p w14:paraId="6D5C08BB">
      <w:pPr>
        <w:pStyle w:val="7"/>
        <w:spacing w:line="251" w:lineRule="auto"/>
      </w:pPr>
    </w:p>
    <w:p w14:paraId="238C15C6">
      <w:pPr>
        <w:spacing w:before="79" w:line="358" w:lineRule="auto"/>
        <w:ind w:left="2326"/>
        <w:rPr>
          <w:rFonts w:ascii="宋体" w:hAnsi="宋体" w:eastAsia="宋体" w:cs="宋体"/>
          <w:sz w:val="24"/>
          <w:szCs w:val="24"/>
        </w:rPr>
      </w:pPr>
      <w:r>
        <w:rPr>
          <w:rFonts w:ascii="宋体" w:hAnsi="宋体" w:eastAsia="宋体" w:cs="宋体"/>
          <w:spacing w:val="-1"/>
          <w:sz w:val="24"/>
          <w:szCs w:val="24"/>
        </w:rPr>
        <w:t>法定代表人或者委托代理人（签字或电子签章</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36B72A7E">
      <w:pPr>
        <w:spacing w:line="218" w:lineRule="auto"/>
        <w:ind w:left="3009"/>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1"/>
          <w:sz w:val="24"/>
          <w:szCs w:val="24"/>
          <w14:textOutline w14:w="4358" w14:cap="sq" w14:cmpd="sng">
            <w14:solidFill>
              <w14:srgbClr w14:val="000000"/>
            </w14:solidFill>
            <w14:prstDash w14:val="solid"/>
            <w14:bevel/>
          </w14:textOutline>
        </w:rPr>
        <w:t>CA电子签章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14:paraId="7545618F">
      <w:pPr>
        <w:spacing w:before="185" w:line="219" w:lineRule="auto"/>
        <w:ind w:left="529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04B60B2D">
      <w:pPr>
        <w:spacing w:line="219" w:lineRule="auto"/>
        <w:rPr>
          <w:rFonts w:ascii="宋体" w:hAnsi="宋体" w:eastAsia="宋体" w:cs="宋体"/>
          <w:sz w:val="24"/>
          <w:szCs w:val="24"/>
        </w:rPr>
        <w:sectPr>
          <w:footerReference r:id="rId18" w:type="default"/>
          <w:pgSz w:w="11910" w:h="16840"/>
          <w:pgMar w:top="720" w:right="720" w:bottom="720" w:left="720" w:header="0" w:footer="982" w:gutter="0"/>
          <w:pgNumType w:fmt="decimal"/>
          <w:cols w:space="720" w:num="1"/>
        </w:sectPr>
      </w:pPr>
    </w:p>
    <w:p w14:paraId="1F01169C">
      <w:pPr>
        <w:spacing w:before="76" w:line="224" w:lineRule="auto"/>
        <w:ind w:left="3260"/>
        <w:outlineLvl w:val="2"/>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供应商直接管理关系信息表</w:t>
      </w:r>
    </w:p>
    <w:p w14:paraId="1C282255">
      <w:pPr>
        <w:spacing w:before="195"/>
      </w:pPr>
    </w:p>
    <w:tbl>
      <w:tblPr>
        <w:tblStyle w:val="25"/>
        <w:tblW w:w="9658"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3598"/>
        <w:gridCol w:w="3555"/>
        <w:gridCol w:w="1694"/>
      </w:tblGrid>
      <w:tr w14:paraId="311C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1" w:type="dxa"/>
            <w:vAlign w:val="top"/>
          </w:tcPr>
          <w:p w14:paraId="4B54D193">
            <w:pPr>
              <w:pStyle w:val="24"/>
              <w:spacing w:before="238" w:line="221" w:lineRule="auto"/>
              <w:ind w:left="175"/>
            </w:pPr>
            <w:r>
              <w:rPr>
                <w:spacing w:val="-5"/>
                <w14:textOutline w14:w="4358" w14:cap="sq" w14:cmpd="sng">
                  <w14:solidFill>
                    <w14:srgbClr w14:val="000000"/>
                  </w14:solidFill>
                  <w14:prstDash w14:val="solid"/>
                  <w14:bevel/>
                </w14:textOutline>
              </w:rPr>
              <w:t>序号</w:t>
            </w:r>
          </w:p>
        </w:tc>
        <w:tc>
          <w:tcPr>
            <w:tcW w:w="3598" w:type="dxa"/>
            <w:vAlign w:val="top"/>
          </w:tcPr>
          <w:p w14:paraId="1F4EF77D">
            <w:pPr>
              <w:pStyle w:val="24"/>
              <w:spacing w:before="238" w:line="219" w:lineRule="auto"/>
              <w:ind w:left="608"/>
            </w:pPr>
            <w:r>
              <w:rPr>
                <w:spacing w:val="-1"/>
                <w14:textOutline w14:w="4358" w14:cap="sq" w14:cmpd="sng">
                  <w14:solidFill>
                    <w14:srgbClr w14:val="000000"/>
                  </w14:solidFill>
                  <w14:prstDash w14:val="solid"/>
                  <w14:bevel/>
                </w14:textOutline>
              </w:rPr>
              <w:t>直接管理关系单位名称</w:t>
            </w:r>
          </w:p>
        </w:tc>
        <w:tc>
          <w:tcPr>
            <w:tcW w:w="3555" w:type="dxa"/>
            <w:vAlign w:val="top"/>
          </w:tcPr>
          <w:p w14:paraId="09B8FB5D">
            <w:pPr>
              <w:pStyle w:val="24"/>
              <w:spacing w:before="237" w:line="219" w:lineRule="auto"/>
              <w:ind w:left="832"/>
            </w:pPr>
            <w:r>
              <w:rPr>
                <w:spacing w:val="-1"/>
                <w14:textOutline w14:w="4358" w14:cap="sq" w14:cmpd="sng">
                  <w14:solidFill>
                    <w14:srgbClr w14:val="000000"/>
                  </w14:solidFill>
                  <w14:prstDash w14:val="solid"/>
                  <w14:bevel/>
                </w14:textOutline>
              </w:rPr>
              <w:t>统一社会信用代码</w:t>
            </w:r>
          </w:p>
        </w:tc>
        <w:tc>
          <w:tcPr>
            <w:tcW w:w="1694" w:type="dxa"/>
            <w:tcBorders>
              <w:right w:val="single" w:color="000000" w:sz="4" w:space="0"/>
            </w:tcBorders>
            <w:vAlign w:val="top"/>
          </w:tcPr>
          <w:p w14:paraId="1D623611">
            <w:pPr>
              <w:pStyle w:val="24"/>
              <w:spacing w:before="238" w:line="221" w:lineRule="auto"/>
              <w:ind w:left="623"/>
            </w:pPr>
            <w:r>
              <w:rPr>
                <w:spacing w:val="-7"/>
                <w14:textOutline w14:w="4358" w14:cap="sq" w14:cmpd="sng">
                  <w14:solidFill>
                    <w14:srgbClr w14:val="000000"/>
                  </w14:solidFill>
                  <w14:prstDash w14:val="solid"/>
                  <w14:bevel/>
                </w14:textOutline>
              </w:rPr>
              <w:t>备注</w:t>
            </w:r>
          </w:p>
        </w:tc>
      </w:tr>
      <w:tr w14:paraId="1C0A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1" w:type="dxa"/>
            <w:vAlign w:val="top"/>
          </w:tcPr>
          <w:p w14:paraId="391DC44C">
            <w:pPr>
              <w:pStyle w:val="24"/>
              <w:spacing w:before="271" w:line="184" w:lineRule="auto"/>
              <w:ind w:left="374"/>
            </w:pPr>
            <w:r>
              <w:t>1</w:t>
            </w:r>
          </w:p>
        </w:tc>
        <w:tc>
          <w:tcPr>
            <w:tcW w:w="3598" w:type="dxa"/>
            <w:vAlign w:val="top"/>
          </w:tcPr>
          <w:p w14:paraId="5D4C4107">
            <w:pPr>
              <w:rPr>
                <w:rFonts w:ascii="Arial"/>
                <w:sz w:val="21"/>
              </w:rPr>
            </w:pPr>
          </w:p>
        </w:tc>
        <w:tc>
          <w:tcPr>
            <w:tcW w:w="3555" w:type="dxa"/>
            <w:vAlign w:val="top"/>
          </w:tcPr>
          <w:p w14:paraId="1AC76513">
            <w:pPr>
              <w:rPr>
                <w:rFonts w:ascii="Arial"/>
                <w:sz w:val="21"/>
              </w:rPr>
            </w:pPr>
          </w:p>
        </w:tc>
        <w:tc>
          <w:tcPr>
            <w:tcW w:w="1694" w:type="dxa"/>
            <w:tcBorders>
              <w:right w:val="single" w:color="000000" w:sz="4" w:space="0"/>
            </w:tcBorders>
            <w:vAlign w:val="top"/>
          </w:tcPr>
          <w:p w14:paraId="14B3AA36">
            <w:pPr>
              <w:rPr>
                <w:rFonts w:ascii="Arial"/>
                <w:sz w:val="21"/>
              </w:rPr>
            </w:pPr>
          </w:p>
        </w:tc>
      </w:tr>
      <w:tr w14:paraId="5093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11" w:type="dxa"/>
            <w:vAlign w:val="top"/>
          </w:tcPr>
          <w:p w14:paraId="271BEB9D">
            <w:pPr>
              <w:pStyle w:val="24"/>
              <w:spacing w:before="274" w:line="183" w:lineRule="auto"/>
              <w:ind w:left="359"/>
            </w:pPr>
            <w:r>
              <w:t>2</w:t>
            </w:r>
          </w:p>
        </w:tc>
        <w:tc>
          <w:tcPr>
            <w:tcW w:w="3598" w:type="dxa"/>
            <w:vAlign w:val="top"/>
          </w:tcPr>
          <w:p w14:paraId="1B8DFB05">
            <w:pPr>
              <w:rPr>
                <w:rFonts w:ascii="Arial"/>
                <w:sz w:val="21"/>
              </w:rPr>
            </w:pPr>
          </w:p>
        </w:tc>
        <w:tc>
          <w:tcPr>
            <w:tcW w:w="3555" w:type="dxa"/>
            <w:vAlign w:val="top"/>
          </w:tcPr>
          <w:p w14:paraId="6610AFB8">
            <w:pPr>
              <w:rPr>
                <w:rFonts w:ascii="Arial"/>
                <w:sz w:val="21"/>
              </w:rPr>
            </w:pPr>
          </w:p>
        </w:tc>
        <w:tc>
          <w:tcPr>
            <w:tcW w:w="1694" w:type="dxa"/>
            <w:tcBorders>
              <w:right w:val="single" w:color="000000" w:sz="4" w:space="0"/>
            </w:tcBorders>
            <w:vAlign w:val="top"/>
          </w:tcPr>
          <w:p w14:paraId="7C6018F6">
            <w:pPr>
              <w:rPr>
                <w:rFonts w:ascii="Arial"/>
                <w:sz w:val="21"/>
              </w:rPr>
            </w:pPr>
          </w:p>
        </w:tc>
      </w:tr>
      <w:tr w14:paraId="24B26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1" w:type="dxa"/>
            <w:vAlign w:val="top"/>
          </w:tcPr>
          <w:p w14:paraId="19DBDA38">
            <w:pPr>
              <w:pStyle w:val="24"/>
              <w:spacing w:before="275" w:line="183" w:lineRule="auto"/>
              <w:ind w:left="361"/>
            </w:pPr>
            <w:r>
              <w:t>3</w:t>
            </w:r>
          </w:p>
        </w:tc>
        <w:tc>
          <w:tcPr>
            <w:tcW w:w="3598" w:type="dxa"/>
            <w:vAlign w:val="top"/>
          </w:tcPr>
          <w:p w14:paraId="679DCC17">
            <w:pPr>
              <w:rPr>
                <w:rFonts w:ascii="Arial"/>
                <w:sz w:val="21"/>
              </w:rPr>
            </w:pPr>
          </w:p>
        </w:tc>
        <w:tc>
          <w:tcPr>
            <w:tcW w:w="3555" w:type="dxa"/>
            <w:vAlign w:val="top"/>
          </w:tcPr>
          <w:p w14:paraId="2B5509B8">
            <w:pPr>
              <w:rPr>
                <w:rFonts w:ascii="Arial"/>
                <w:sz w:val="21"/>
              </w:rPr>
            </w:pPr>
          </w:p>
        </w:tc>
        <w:tc>
          <w:tcPr>
            <w:tcW w:w="1694" w:type="dxa"/>
            <w:tcBorders>
              <w:right w:val="single" w:color="000000" w:sz="4" w:space="0"/>
            </w:tcBorders>
            <w:vAlign w:val="top"/>
          </w:tcPr>
          <w:p w14:paraId="41A2ABFC">
            <w:pPr>
              <w:rPr>
                <w:rFonts w:ascii="Arial"/>
                <w:sz w:val="21"/>
              </w:rPr>
            </w:pPr>
          </w:p>
        </w:tc>
      </w:tr>
      <w:tr w14:paraId="63AA4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1" w:type="dxa"/>
            <w:vAlign w:val="top"/>
          </w:tcPr>
          <w:p w14:paraId="35CF800C">
            <w:pPr>
              <w:pStyle w:val="24"/>
              <w:spacing w:before="238" w:line="378" w:lineRule="exact"/>
              <w:ind w:left="192"/>
            </w:pPr>
            <w:r>
              <w:rPr>
                <w:spacing w:val="-13"/>
                <w:position w:val="3"/>
              </w:rPr>
              <w:t>……</w:t>
            </w:r>
          </w:p>
        </w:tc>
        <w:tc>
          <w:tcPr>
            <w:tcW w:w="3598" w:type="dxa"/>
            <w:vAlign w:val="top"/>
          </w:tcPr>
          <w:p w14:paraId="7A738E2B">
            <w:pPr>
              <w:rPr>
                <w:rFonts w:ascii="Arial"/>
                <w:sz w:val="21"/>
              </w:rPr>
            </w:pPr>
          </w:p>
        </w:tc>
        <w:tc>
          <w:tcPr>
            <w:tcW w:w="3555" w:type="dxa"/>
            <w:vAlign w:val="top"/>
          </w:tcPr>
          <w:p w14:paraId="04B688B1">
            <w:pPr>
              <w:rPr>
                <w:rFonts w:ascii="Arial"/>
                <w:sz w:val="21"/>
              </w:rPr>
            </w:pPr>
          </w:p>
        </w:tc>
        <w:tc>
          <w:tcPr>
            <w:tcW w:w="1694" w:type="dxa"/>
            <w:tcBorders>
              <w:right w:val="single" w:color="000000" w:sz="4" w:space="0"/>
            </w:tcBorders>
            <w:vAlign w:val="top"/>
          </w:tcPr>
          <w:p w14:paraId="061CAB75">
            <w:pPr>
              <w:rPr>
                <w:rFonts w:ascii="Arial"/>
                <w:sz w:val="21"/>
              </w:rPr>
            </w:pPr>
          </w:p>
        </w:tc>
      </w:tr>
    </w:tbl>
    <w:p w14:paraId="768A41FA">
      <w:pPr>
        <w:spacing w:before="35" w:line="224" w:lineRule="auto"/>
        <w:ind w:left="476"/>
        <w:rPr>
          <w:rFonts w:ascii="宋体" w:hAnsi="宋体" w:eastAsia="宋体" w:cs="宋体"/>
          <w:sz w:val="24"/>
          <w:szCs w:val="24"/>
        </w:rPr>
      </w:pPr>
      <w:r>
        <w:rPr>
          <w:rFonts w:ascii="宋体" w:hAnsi="宋体" w:eastAsia="宋体" w:cs="宋体"/>
          <w:spacing w:val="-5"/>
          <w:sz w:val="24"/>
          <w:szCs w:val="24"/>
        </w:rPr>
        <w:t>注：</w:t>
      </w:r>
    </w:p>
    <w:p w14:paraId="2B67340A">
      <w:pPr>
        <w:spacing w:before="174" w:line="468" w:lineRule="exact"/>
        <w:jc w:val="right"/>
        <w:rPr>
          <w:rFonts w:ascii="宋体" w:hAnsi="宋体" w:eastAsia="宋体" w:cs="宋体"/>
          <w:sz w:val="24"/>
          <w:szCs w:val="24"/>
        </w:rPr>
      </w:pPr>
      <w:r>
        <w:rPr>
          <w:rFonts w:ascii="宋体" w:hAnsi="宋体" w:eastAsia="宋体" w:cs="宋体"/>
          <w:spacing w:val="-1"/>
          <w:position w:val="17"/>
          <w:sz w:val="24"/>
          <w:szCs w:val="24"/>
        </w:rPr>
        <w:t>1.管理关系：是指不具有出资持股关系的其他单位之间存在的管理与被管理关系，如一些上下</w:t>
      </w:r>
    </w:p>
    <w:p w14:paraId="4C1194BA">
      <w:pPr>
        <w:spacing w:line="220" w:lineRule="auto"/>
        <w:rPr>
          <w:rFonts w:ascii="宋体" w:hAnsi="宋体" w:eastAsia="宋体" w:cs="宋体"/>
          <w:sz w:val="24"/>
          <w:szCs w:val="24"/>
        </w:rPr>
      </w:pPr>
      <w:r>
        <w:rPr>
          <w:rFonts w:ascii="宋体" w:hAnsi="宋体" w:eastAsia="宋体" w:cs="宋体"/>
          <w:spacing w:val="-1"/>
          <w:sz w:val="24"/>
          <w:szCs w:val="24"/>
        </w:rPr>
        <w:t>级关系的事业单位和团体组织。</w:t>
      </w:r>
    </w:p>
    <w:p w14:paraId="411FDE24">
      <w:pPr>
        <w:spacing w:before="179" w:line="219" w:lineRule="auto"/>
        <w:ind w:left="479"/>
        <w:rPr>
          <w:rFonts w:ascii="宋体" w:hAnsi="宋体" w:eastAsia="宋体" w:cs="宋体"/>
          <w:sz w:val="24"/>
          <w:szCs w:val="24"/>
        </w:rPr>
      </w:pPr>
      <w:r>
        <w:rPr>
          <w:rFonts w:ascii="宋体" w:hAnsi="宋体" w:eastAsia="宋体" w:cs="宋体"/>
          <w:spacing w:val="-1"/>
          <w:sz w:val="24"/>
          <w:szCs w:val="24"/>
        </w:rPr>
        <w:t>2.本表所指的管理关系仅限于直接管理关系，不包括间接的管理关系。</w:t>
      </w:r>
    </w:p>
    <w:p w14:paraId="2DDDFA12">
      <w:pPr>
        <w:spacing w:before="183" w:line="219" w:lineRule="auto"/>
        <w:ind w:left="480"/>
        <w:rPr>
          <w:rFonts w:ascii="宋体" w:hAnsi="宋体" w:eastAsia="宋体" w:cs="宋体"/>
          <w:sz w:val="24"/>
          <w:szCs w:val="24"/>
        </w:rPr>
      </w:pPr>
      <w:r>
        <w:rPr>
          <w:rFonts w:ascii="宋体" w:hAnsi="宋体" w:eastAsia="宋体" w:cs="宋体"/>
          <w:spacing w:val="-1"/>
          <w:sz w:val="24"/>
          <w:szCs w:val="24"/>
        </w:rPr>
        <w:t>3.供应商不存在直接管理关系的，则填“无</w:t>
      </w:r>
      <w:r>
        <w:rPr>
          <w:rFonts w:ascii="宋体" w:hAnsi="宋体" w:eastAsia="宋体" w:cs="宋体"/>
          <w:spacing w:val="-81"/>
          <w:sz w:val="24"/>
          <w:szCs w:val="24"/>
        </w:rPr>
        <w:t xml:space="preserve"> </w:t>
      </w:r>
      <w:r>
        <w:rPr>
          <w:rFonts w:ascii="宋体" w:hAnsi="宋体" w:eastAsia="宋体" w:cs="宋体"/>
          <w:spacing w:val="-1"/>
          <w:sz w:val="24"/>
          <w:szCs w:val="24"/>
        </w:rPr>
        <w:t>”。</w:t>
      </w:r>
    </w:p>
    <w:p w14:paraId="5C9F66C4">
      <w:pPr>
        <w:pStyle w:val="7"/>
      </w:pPr>
    </w:p>
    <w:p w14:paraId="16C03F2C">
      <w:pPr>
        <w:pStyle w:val="7"/>
      </w:pPr>
    </w:p>
    <w:p w14:paraId="4A975F50">
      <w:pPr>
        <w:pStyle w:val="7"/>
      </w:pPr>
    </w:p>
    <w:p w14:paraId="07CED88B">
      <w:pPr>
        <w:pStyle w:val="7"/>
      </w:pPr>
    </w:p>
    <w:p w14:paraId="1C558365">
      <w:pPr>
        <w:pStyle w:val="7"/>
        <w:spacing w:line="241" w:lineRule="auto"/>
      </w:pPr>
    </w:p>
    <w:p w14:paraId="58DC14EE">
      <w:pPr>
        <w:pStyle w:val="7"/>
        <w:spacing w:line="241" w:lineRule="auto"/>
      </w:pPr>
    </w:p>
    <w:p w14:paraId="1F462A23">
      <w:pPr>
        <w:pStyle w:val="7"/>
        <w:spacing w:line="241" w:lineRule="auto"/>
      </w:pPr>
    </w:p>
    <w:p w14:paraId="344AFB76">
      <w:pPr>
        <w:pStyle w:val="7"/>
        <w:spacing w:line="241" w:lineRule="auto"/>
      </w:pPr>
    </w:p>
    <w:p w14:paraId="61C43D46">
      <w:pPr>
        <w:pStyle w:val="7"/>
        <w:spacing w:line="241" w:lineRule="auto"/>
      </w:pPr>
    </w:p>
    <w:p w14:paraId="389FD341">
      <w:pPr>
        <w:pStyle w:val="7"/>
        <w:spacing w:line="241" w:lineRule="auto"/>
      </w:pPr>
    </w:p>
    <w:p w14:paraId="6E57D75D">
      <w:pPr>
        <w:pStyle w:val="7"/>
        <w:spacing w:line="241" w:lineRule="auto"/>
      </w:pPr>
    </w:p>
    <w:p w14:paraId="0AF501BF">
      <w:pPr>
        <w:pStyle w:val="7"/>
        <w:spacing w:line="241" w:lineRule="auto"/>
      </w:pPr>
    </w:p>
    <w:p w14:paraId="09CDCC22">
      <w:pPr>
        <w:spacing w:before="79" w:line="358" w:lineRule="auto"/>
        <w:ind w:left="2313"/>
        <w:rPr>
          <w:rFonts w:ascii="宋体" w:hAnsi="宋体" w:eastAsia="宋体" w:cs="宋体"/>
          <w:sz w:val="24"/>
          <w:szCs w:val="24"/>
        </w:rPr>
      </w:pPr>
      <w:r>
        <w:rPr>
          <w:rFonts w:ascii="宋体" w:hAnsi="宋体" w:eastAsia="宋体" w:cs="宋体"/>
          <w:spacing w:val="-1"/>
          <w:sz w:val="24"/>
          <w:szCs w:val="24"/>
        </w:rPr>
        <w:t>法定代表人或者委托代理人（签字或电子签章</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167F827A">
      <w:pPr>
        <w:spacing w:before="1" w:line="218" w:lineRule="auto"/>
        <w:ind w:left="2996"/>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1"/>
          <w:sz w:val="24"/>
          <w:szCs w:val="24"/>
          <w14:textOutline w14:w="4358" w14:cap="sq" w14:cmpd="sng">
            <w14:solidFill>
              <w14:srgbClr w14:val="000000"/>
            </w14:solidFill>
            <w14:prstDash w14:val="solid"/>
            <w14:bevel/>
          </w14:textOutline>
        </w:rPr>
        <w:t>CA电子签章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14:paraId="6372FF2B">
      <w:pPr>
        <w:spacing w:before="184" w:line="219" w:lineRule="auto"/>
        <w:ind w:left="527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45890080">
      <w:pPr>
        <w:spacing w:line="219" w:lineRule="auto"/>
        <w:rPr>
          <w:rFonts w:ascii="宋体" w:hAnsi="宋体" w:eastAsia="宋体" w:cs="宋体"/>
          <w:sz w:val="24"/>
          <w:szCs w:val="24"/>
        </w:rPr>
        <w:sectPr>
          <w:footerReference r:id="rId19" w:type="default"/>
          <w:pgSz w:w="11910" w:h="16840"/>
          <w:pgMar w:top="720" w:right="720" w:bottom="720" w:left="720" w:header="0" w:footer="982" w:gutter="0"/>
          <w:pgNumType w:fmt="decimal"/>
          <w:cols w:space="720" w:num="1"/>
        </w:sectPr>
      </w:pPr>
    </w:p>
    <w:p w14:paraId="6FA85BF1">
      <w:pPr>
        <w:spacing w:before="75" w:line="225" w:lineRule="auto"/>
        <w:ind w:left="4387"/>
        <w:outlineLvl w:val="2"/>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4.磋商声明</w:t>
      </w:r>
    </w:p>
    <w:p w14:paraId="27BB2268">
      <w:pPr>
        <w:pStyle w:val="7"/>
        <w:spacing w:line="254" w:lineRule="auto"/>
      </w:pPr>
    </w:p>
    <w:p w14:paraId="0408A88A">
      <w:pPr>
        <w:spacing w:before="78" w:line="219" w:lineRule="auto"/>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pacing w:val="-18"/>
          <w:sz w:val="24"/>
          <w:szCs w:val="24"/>
        </w:rPr>
        <w:t>：</w:t>
      </w:r>
      <w:r>
        <w:rPr>
          <w:rFonts w:ascii="宋体" w:hAnsi="宋体" w:eastAsia="宋体" w:cs="宋体"/>
          <w:spacing w:val="-18"/>
          <w:sz w:val="24"/>
          <w:szCs w:val="24"/>
          <w:u w:val="single" w:color="auto"/>
        </w:rPr>
        <w:t>（</w:t>
      </w:r>
      <w:r>
        <w:rPr>
          <w:rFonts w:ascii="宋体" w:hAnsi="宋体" w:eastAsia="宋体" w:cs="宋体"/>
          <w:spacing w:val="3"/>
          <w:sz w:val="24"/>
          <w:szCs w:val="24"/>
          <w:u w:val="single" w:color="auto"/>
        </w:rPr>
        <w:t>采购单位名称）</w:t>
      </w:r>
      <w:r>
        <w:rPr>
          <w:rFonts w:ascii="宋体" w:hAnsi="宋体" w:eastAsia="宋体" w:cs="宋体"/>
          <w:sz w:val="24"/>
          <w:szCs w:val="24"/>
          <w:u w:val="single" w:color="auto"/>
        </w:rPr>
        <w:t xml:space="preserve">   </w:t>
      </w:r>
    </w:p>
    <w:p w14:paraId="7E66B038">
      <w:pPr>
        <w:tabs>
          <w:tab w:val="left" w:pos="607"/>
        </w:tabs>
        <w:spacing w:before="181" w:line="359" w:lineRule="auto"/>
        <w:ind w:left="7" w:right="69" w:firstLine="46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
          <w:sz w:val="24"/>
          <w:szCs w:val="24"/>
          <w:u w:val="single" w:color="auto"/>
        </w:rPr>
        <w:t>（ 供 应 商 名</w:t>
      </w:r>
      <w:r>
        <w:rPr>
          <w:rFonts w:ascii="宋体" w:hAnsi="宋体" w:eastAsia="宋体" w:cs="宋体"/>
          <w:spacing w:val="11"/>
          <w:sz w:val="24"/>
          <w:szCs w:val="24"/>
          <w:u w:val="single" w:color="auto"/>
        </w:rPr>
        <w:t xml:space="preserve"> </w:t>
      </w:r>
      <w:r>
        <w:rPr>
          <w:rFonts w:ascii="宋体" w:hAnsi="宋体" w:eastAsia="宋体" w:cs="宋体"/>
          <w:spacing w:val="-7"/>
          <w:sz w:val="24"/>
          <w:szCs w:val="24"/>
          <w:u w:val="single" w:color="auto"/>
        </w:rPr>
        <w:t>称</w:t>
      </w:r>
      <w:r>
        <w:rPr>
          <w:rFonts w:ascii="宋体" w:hAnsi="宋体" w:eastAsia="宋体" w:cs="宋体"/>
          <w:spacing w:val="35"/>
          <w:sz w:val="24"/>
          <w:szCs w:val="24"/>
          <w:u w:val="single" w:color="auto"/>
        </w:rPr>
        <w:t xml:space="preserve"> </w:t>
      </w:r>
      <w:r>
        <w:rPr>
          <w:rFonts w:ascii="宋体" w:hAnsi="宋体" w:eastAsia="宋体" w:cs="宋体"/>
          <w:spacing w:val="-7"/>
          <w:sz w:val="24"/>
          <w:szCs w:val="24"/>
          <w:u w:val="single" w:color="auto"/>
        </w:rPr>
        <w:t>）</w:t>
      </w:r>
      <w:r>
        <w:rPr>
          <w:rFonts w:ascii="宋体" w:hAnsi="宋体" w:eastAsia="宋体" w:cs="宋体"/>
          <w:spacing w:val="14"/>
          <w:sz w:val="24"/>
          <w:szCs w:val="24"/>
        </w:rPr>
        <w:t xml:space="preserve"> </w:t>
      </w:r>
      <w:r>
        <w:rPr>
          <w:rFonts w:ascii="宋体" w:hAnsi="宋体" w:eastAsia="宋体" w:cs="宋体"/>
          <w:spacing w:val="-7"/>
          <w:sz w:val="24"/>
          <w:szCs w:val="24"/>
        </w:rPr>
        <w:t>系中华人民共和国合法供应商，经营地址</w:t>
      </w:r>
      <w:r>
        <w:rPr>
          <w:rFonts w:ascii="宋体" w:hAnsi="宋体" w:eastAsia="宋体" w:cs="宋体"/>
          <w:spacing w:val="-7"/>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7"/>
          <w:sz w:val="24"/>
          <w:szCs w:val="24"/>
        </w:rPr>
        <w:t>。我方愿</w:t>
      </w:r>
      <w:r>
        <w:rPr>
          <w:rFonts w:ascii="宋体" w:hAnsi="宋体" w:eastAsia="宋体" w:cs="宋体"/>
          <w:sz w:val="24"/>
          <w:szCs w:val="24"/>
        </w:rPr>
        <w:t>意参加贵方组织的</w:t>
      </w:r>
      <w:r>
        <w:rPr>
          <w:rFonts w:ascii="宋体" w:hAnsi="宋体" w:eastAsia="宋体" w:cs="宋体"/>
          <w:sz w:val="24"/>
          <w:szCs w:val="24"/>
          <w:u w:val="single" w:color="auto"/>
        </w:rPr>
        <w:t>（项目名称）</w:t>
      </w:r>
      <w:r>
        <w:rPr>
          <w:rFonts w:ascii="宋体" w:hAnsi="宋体" w:eastAsia="宋体" w:cs="宋体"/>
          <w:sz w:val="24"/>
          <w:szCs w:val="24"/>
        </w:rPr>
        <w:t>项目的磋商，为便于贵方公</w:t>
      </w:r>
      <w:r>
        <w:rPr>
          <w:rFonts w:ascii="宋体" w:hAnsi="宋体" w:eastAsia="宋体" w:cs="宋体"/>
          <w:spacing w:val="-1"/>
          <w:sz w:val="24"/>
          <w:szCs w:val="24"/>
        </w:rPr>
        <w:t>正、择优地确定成交供应商及其磋商产</w:t>
      </w:r>
    </w:p>
    <w:p w14:paraId="64A2D2BD">
      <w:pPr>
        <w:spacing w:before="1" w:line="218" w:lineRule="auto"/>
        <w:ind w:left="20"/>
        <w:rPr>
          <w:rFonts w:ascii="宋体" w:hAnsi="宋体" w:eastAsia="宋体" w:cs="宋体"/>
          <w:sz w:val="24"/>
          <w:szCs w:val="24"/>
        </w:rPr>
      </w:pPr>
      <w:r>
        <w:rPr>
          <w:rFonts w:ascii="宋体" w:hAnsi="宋体" w:eastAsia="宋体" w:cs="宋体"/>
          <w:spacing w:val="-2"/>
          <w:sz w:val="24"/>
          <w:szCs w:val="24"/>
        </w:rPr>
        <w:t>品和服务，我方就本次磋商有关事项郑重声明如下：</w:t>
      </w:r>
    </w:p>
    <w:p w14:paraId="1858A583">
      <w:pPr>
        <w:spacing w:before="184" w:line="219" w:lineRule="auto"/>
        <w:ind w:left="498"/>
        <w:rPr>
          <w:rFonts w:ascii="宋体" w:hAnsi="宋体" w:eastAsia="宋体" w:cs="宋体"/>
          <w:sz w:val="24"/>
          <w:szCs w:val="24"/>
        </w:rPr>
      </w:pPr>
      <w:r>
        <w:rPr>
          <w:rFonts w:ascii="宋体" w:hAnsi="宋体" w:eastAsia="宋体" w:cs="宋体"/>
          <w:spacing w:val="-1"/>
          <w:sz w:val="24"/>
          <w:szCs w:val="24"/>
        </w:rPr>
        <w:t>1.我方向贵方提交的所有响应文件、资料都是准确的和真实的。</w:t>
      </w:r>
    </w:p>
    <w:p w14:paraId="41FFFFD1">
      <w:pPr>
        <w:spacing w:before="181" w:line="359" w:lineRule="auto"/>
        <w:ind w:left="3" w:firstLine="480"/>
        <w:rPr>
          <w:rFonts w:ascii="宋体" w:hAnsi="宋体" w:eastAsia="宋体" w:cs="宋体"/>
          <w:sz w:val="24"/>
          <w:szCs w:val="24"/>
        </w:rPr>
      </w:pPr>
      <w:r>
        <w:rPr>
          <w:rFonts w:ascii="宋体" w:hAnsi="宋体" w:eastAsia="宋体" w:cs="宋体"/>
          <w:spacing w:val="7"/>
          <w:sz w:val="24"/>
          <w:szCs w:val="24"/>
        </w:rPr>
        <w:t>2.我方不是采购单位的附属机构；不是为本次采购项目提供整体设计、规范编制或者项目管</w:t>
      </w:r>
      <w:r>
        <w:rPr>
          <w:rFonts w:ascii="宋体" w:hAnsi="宋体" w:eastAsia="宋体" w:cs="宋体"/>
          <w:spacing w:val="9"/>
          <w:sz w:val="24"/>
          <w:szCs w:val="24"/>
        </w:rPr>
        <w:t xml:space="preserve"> </w:t>
      </w:r>
      <w:r>
        <w:rPr>
          <w:rFonts w:ascii="宋体" w:hAnsi="宋体" w:eastAsia="宋体" w:cs="宋体"/>
          <w:spacing w:val="1"/>
          <w:sz w:val="24"/>
          <w:szCs w:val="24"/>
        </w:rPr>
        <w:t>理、监理、检测等服务的供应商；在获知本项目采购信息后，与采购单位聘请的为此项目提供咨询</w:t>
      </w:r>
      <w:r>
        <w:rPr>
          <w:rFonts w:ascii="宋体" w:hAnsi="宋体" w:eastAsia="宋体" w:cs="宋体"/>
          <w:spacing w:val="-1"/>
          <w:sz w:val="24"/>
          <w:szCs w:val="24"/>
        </w:rPr>
        <w:t>服务的公司及其附属机构没有任何联系。</w:t>
      </w:r>
    </w:p>
    <w:p w14:paraId="08EF75F3">
      <w:pPr>
        <w:spacing w:before="184" w:line="219" w:lineRule="auto"/>
        <w:ind w:left="485"/>
        <w:rPr>
          <w:rFonts w:ascii="宋体" w:hAnsi="宋体" w:eastAsia="宋体" w:cs="宋体"/>
          <w:sz w:val="24"/>
          <w:szCs w:val="24"/>
        </w:rPr>
      </w:pPr>
      <w:r>
        <w:rPr>
          <w:rFonts w:ascii="宋体" w:hAnsi="宋体" w:eastAsia="宋体" w:cs="宋体"/>
          <w:spacing w:val="-2"/>
          <w:sz w:val="24"/>
          <w:szCs w:val="24"/>
        </w:rPr>
        <w:t>3.在此，我方宣布同意如下：</w:t>
      </w:r>
    </w:p>
    <w:p w14:paraId="68787A82">
      <w:pPr>
        <w:spacing w:before="181" w:line="219" w:lineRule="auto"/>
        <w:ind w:left="492"/>
        <w:rPr>
          <w:rFonts w:ascii="宋体" w:hAnsi="宋体" w:eastAsia="宋体" w:cs="宋体"/>
          <w:sz w:val="24"/>
          <w:szCs w:val="24"/>
        </w:rPr>
      </w:pPr>
      <w:r>
        <w:rPr>
          <w:rFonts w:ascii="宋体" w:hAnsi="宋体" w:eastAsia="宋体" w:cs="宋体"/>
          <w:spacing w:val="-1"/>
          <w:sz w:val="24"/>
          <w:szCs w:val="24"/>
        </w:rPr>
        <w:t>（1）将按采购文件的约定履行合同责任和义务；</w:t>
      </w:r>
    </w:p>
    <w:p w14:paraId="438FC05D">
      <w:pPr>
        <w:spacing w:before="183" w:line="218" w:lineRule="auto"/>
        <w:ind w:left="492"/>
        <w:rPr>
          <w:rFonts w:ascii="宋体" w:hAnsi="宋体" w:eastAsia="宋体" w:cs="宋体"/>
          <w:sz w:val="24"/>
          <w:szCs w:val="24"/>
        </w:rPr>
      </w:pPr>
      <w:r>
        <w:rPr>
          <w:rFonts w:ascii="宋体" w:hAnsi="宋体" w:eastAsia="宋体" w:cs="宋体"/>
          <w:spacing w:val="-1"/>
          <w:sz w:val="24"/>
          <w:szCs w:val="24"/>
        </w:rPr>
        <w:t>（2）已详细审查全部采购文件，包括澄清或者更正公告（如有</w:t>
      </w:r>
      <w:r>
        <w:rPr>
          <w:rFonts w:ascii="宋体" w:hAnsi="宋体" w:eastAsia="宋体" w:cs="宋体"/>
          <w:spacing w:val="3"/>
          <w:sz w:val="24"/>
          <w:szCs w:val="24"/>
        </w:rPr>
        <w:t>）；</w:t>
      </w:r>
    </w:p>
    <w:p w14:paraId="556A9A94">
      <w:pPr>
        <w:spacing w:before="183" w:line="468" w:lineRule="exact"/>
        <w:ind w:left="492"/>
        <w:rPr>
          <w:rFonts w:ascii="宋体" w:hAnsi="宋体" w:eastAsia="宋体" w:cs="宋体"/>
          <w:sz w:val="24"/>
          <w:szCs w:val="24"/>
        </w:rPr>
      </w:pPr>
      <w:r>
        <w:rPr>
          <w:rFonts w:ascii="宋体" w:hAnsi="宋体" w:eastAsia="宋体" w:cs="宋体"/>
          <w:spacing w:val="-1"/>
          <w:position w:val="17"/>
          <w:sz w:val="24"/>
          <w:szCs w:val="24"/>
        </w:rPr>
        <w:t>（3）同意提供按照贵方可能要求的与磋商有关的一切数据或者资料；</w:t>
      </w:r>
    </w:p>
    <w:p w14:paraId="10BE4D90">
      <w:pPr>
        <w:spacing w:line="218" w:lineRule="auto"/>
        <w:ind w:left="492"/>
        <w:rPr>
          <w:rFonts w:ascii="宋体" w:hAnsi="宋体" w:eastAsia="宋体" w:cs="宋体"/>
          <w:sz w:val="24"/>
          <w:szCs w:val="24"/>
        </w:rPr>
      </w:pPr>
      <w:r>
        <w:rPr>
          <w:rFonts w:ascii="宋体" w:hAnsi="宋体" w:eastAsia="宋体" w:cs="宋体"/>
          <w:spacing w:val="-2"/>
          <w:sz w:val="24"/>
          <w:szCs w:val="24"/>
        </w:rPr>
        <w:t>（4）响应采购文件规定的磋商有效期。</w:t>
      </w:r>
    </w:p>
    <w:p w14:paraId="570679EF">
      <w:pPr>
        <w:spacing w:before="182" w:line="468" w:lineRule="exact"/>
        <w:ind w:left="480"/>
        <w:rPr>
          <w:rFonts w:ascii="宋体" w:hAnsi="宋体" w:eastAsia="宋体" w:cs="宋体"/>
          <w:sz w:val="24"/>
          <w:szCs w:val="24"/>
        </w:rPr>
      </w:pPr>
      <w:r>
        <w:rPr>
          <w:rFonts w:ascii="宋体" w:hAnsi="宋体" w:eastAsia="宋体" w:cs="宋体"/>
          <w:position w:val="17"/>
          <w:sz w:val="24"/>
          <w:szCs w:val="24"/>
        </w:rPr>
        <w:t>4.我方承诺符合《中华人民共和国政府采购</w:t>
      </w:r>
      <w:r>
        <w:rPr>
          <w:rFonts w:ascii="宋体" w:hAnsi="宋体" w:eastAsia="宋体" w:cs="宋体"/>
          <w:spacing w:val="-1"/>
          <w:position w:val="17"/>
          <w:sz w:val="24"/>
          <w:szCs w:val="24"/>
        </w:rPr>
        <w:t>法》第二十二条规定：</w:t>
      </w:r>
    </w:p>
    <w:p w14:paraId="6CD041FF">
      <w:pPr>
        <w:spacing w:line="219" w:lineRule="auto"/>
        <w:ind w:left="492"/>
        <w:rPr>
          <w:rFonts w:ascii="宋体" w:hAnsi="宋体" w:eastAsia="宋体" w:cs="宋体"/>
          <w:sz w:val="24"/>
          <w:szCs w:val="24"/>
        </w:rPr>
      </w:pPr>
      <w:r>
        <w:rPr>
          <w:rFonts w:ascii="宋体" w:hAnsi="宋体" w:eastAsia="宋体" w:cs="宋体"/>
          <w:spacing w:val="-2"/>
          <w:sz w:val="24"/>
          <w:szCs w:val="24"/>
        </w:rPr>
        <w:t>（1）具有独立承担民事责任的能力；</w:t>
      </w:r>
    </w:p>
    <w:p w14:paraId="60391F57">
      <w:pPr>
        <w:spacing w:before="183" w:line="466" w:lineRule="exact"/>
        <w:ind w:left="492"/>
        <w:rPr>
          <w:rFonts w:ascii="宋体" w:hAnsi="宋体" w:eastAsia="宋体" w:cs="宋体"/>
          <w:sz w:val="24"/>
          <w:szCs w:val="24"/>
        </w:rPr>
      </w:pPr>
      <w:r>
        <w:rPr>
          <w:rFonts w:ascii="宋体" w:hAnsi="宋体" w:eastAsia="宋体" w:cs="宋体"/>
          <w:spacing w:val="-1"/>
          <w:position w:val="17"/>
          <w:sz w:val="24"/>
          <w:szCs w:val="24"/>
        </w:rPr>
        <w:t>（2）具有良好的商业信誉和健全的财务会计制度；</w:t>
      </w:r>
    </w:p>
    <w:p w14:paraId="7620516C">
      <w:pPr>
        <w:spacing w:line="219" w:lineRule="auto"/>
        <w:ind w:left="492"/>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4305F4A2">
      <w:pPr>
        <w:spacing w:before="182" w:line="219" w:lineRule="auto"/>
        <w:ind w:left="492"/>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1753863E">
      <w:pPr>
        <w:spacing w:before="182" w:line="465" w:lineRule="exact"/>
        <w:ind w:left="492"/>
        <w:rPr>
          <w:rFonts w:ascii="宋体" w:hAnsi="宋体" w:eastAsia="宋体" w:cs="宋体"/>
          <w:sz w:val="24"/>
          <w:szCs w:val="24"/>
        </w:rPr>
      </w:pPr>
      <w:r>
        <w:rPr>
          <w:rFonts w:ascii="宋体" w:hAnsi="宋体" w:eastAsia="宋体" w:cs="宋体"/>
          <w:spacing w:val="-1"/>
          <w:position w:val="17"/>
          <w:sz w:val="24"/>
          <w:szCs w:val="24"/>
        </w:rPr>
        <w:t>（5）参加政府采购活动前三年内，在经营活动中没有重大违法记录；</w:t>
      </w:r>
    </w:p>
    <w:p w14:paraId="069D6494">
      <w:pPr>
        <w:spacing w:before="1" w:line="219" w:lineRule="auto"/>
        <w:ind w:left="492"/>
        <w:rPr>
          <w:rFonts w:ascii="宋体" w:hAnsi="宋体" w:eastAsia="宋体" w:cs="宋体"/>
          <w:sz w:val="24"/>
          <w:szCs w:val="24"/>
        </w:rPr>
      </w:pPr>
      <w:r>
        <w:rPr>
          <w:rFonts w:ascii="宋体" w:hAnsi="宋体" w:eastAsia="宋体" w:cs="宋体"/>
          <w:spacing w:val="-2"/>
          <w:sz w:val="24"/>
          <w:szCs w:val="24"/>
        </w:rPr>
        <w:t>（6）法律、行政法规规定的其他条件。</w:t>
      </w:r>
    </w:p>
    <w:p w14:paraId="789498E9">
      <w:pPr>
        <w:spacing w:before="183" w:line="359" w:lineRule="auto"/>
        <w:ind w:firstLine="484"/>
        <w:rPr>
          <w:rFonts w:ascii="宋体" w:hAnsi="宋体" w:eastAsia="宋体" w:cs="宋体"/>
          <w:sz w:val="24"/>
          <w:szCs w:val="24"/>
        </w:rPr>
      </w:pPr>
      <w:r>
        <w:rPr>
          <w:rFonts w:ascii="宋体" w:hAnsi="宋体" w:eastAsia="宋体" w:cs="宋体"/>
          <w:spacing w:val="1"/>
          <w:sz w:val="24"/>
          <w:szCs w:val="24"/>
        </w:rPr>
        <w:t>5.我方在此声明，我方在参加本项目的政府采购活动前三年内，在经营活动中没有重大违法记</w:t>
      </w:r>
      <w:r>
        <w:rPr>
          <w:rFonts w:ascii="宋体" w:hAnsi="宋体" w:eastAsia="宋体" w:cs="宋体"/>
          <w:spacing w:val="9"/>
          <w:sz w:val="24"/>
          <w:szCs w:val="24"/>
        </w:rPr>
        <w:t xml:space="preserve"> </w:t>
      </w:r>
      <w:r>
        <w:rPr>
          <w:rFonts w:ascii="宋体" w:hAnsi="宋体" w:eastAsia="宋体" w:cs="宋体"/>
          <w:spacing w:val="1"/>
          <w:sz w:val="24"/>
          <w:szCs w:val="24"/>
        </w:rPr>
        <w:t>录（重大违法记录是指供应商因违法经营受到刑事处罚或者责令停产停业、吊销许可证或者执照、</w:t>
      </w:r>
      <w:r>
        <w:rPr>
          <w:rFonts w:ascii="宋体" w:hAnsi="宋体" w:eastAsia="宋体" w:cs="宋体"/>
          <w:spacing w:val="15"/>
          <w:sz w:val="24"/>
          <w:szCs w:val="24"/>
        </w:rPr>
        <w:t xml:space="preserve"> </w:t>
      </w:r>
      <w:r>
        <w:rPr>
          <w:rFonts w:ascii="宋体" w:hAnsi="宋体" w:eastAsia="宋体" w:cs="宋体"/>
          <w:spacing w:val="1"/>
          <w:sz w:val="24"/>
          <w:szCs w:val="24"/>
        </w:rPr>
        <w:t>较大数额罚款等行政处罚</w:t>
      </w:r>
      <w:r>
        <w:rPr>
          <w:rFonts w:ascii="宋体" w:hAnsi="宋体" w:eastAsia="宋体" w:cs="宋体"/>
          <w:spacing w:val="8"/>
          <w:sz w:val="24"/>
          <w:szCs w:val="24"/>
        </w:rPr>
        <w:t>），</w:t>
      </w:r>
      <w:r>
        <w:rPr>
          <w:rFonts w:ascii="宋体" w:hAnsi="宋体" w:eastAsia="宋体" w:cs="宋体"/>
          <w:spacing w:val="1"/>
          <w:sz w:val="24"/>
          <w:szCs w:val="24"/>
        </w:rPr>
        <w:t>未被列入失信被执行人、重大税收违法案件当事人名单、政府采购严 重违法失信行为记录名单，完全符合《中华人民共和国政府采购法》第二十二条规定的供应商资格</w:t>
      </w:r>
    </w:p>
    <w:p w14:paraId="6A371E2E">
      <w:pPr>
        <w:spacing w:before="1" w:line="219" w:lineRule="auto"/>
        <w:ind w:left="2"/>
        <w:rPr>
          <w:rFonts w:ascii="宋体" w:hAnsi="宋体" w:eastAsia="宋体" w:cs="宋体"/>
          <w:sz w:val="24"/>
          <w:szCs w:val="24"/>
        </w:rPr>
      </w:pPr>
      <w:r>
        <w:rPr>
          <w:rFonts w:ascii="宋体" w:hAnsi="宋体" w:eastAsia="宋体" w:cs="宋体"/>
          <w:spacing w:val="-1"/>
          <w:sz w:val="24"/>
          <w:szCs w:val="24"/>
        </w:rPr>
        <w:t>条件，我方对此声明负全部法律责任。</w:t>
      </w:r>
    </w:p>
    <w:p w14:paraId="1C9E007A">
      <w:pPr>
        <w:spacing w:before="183" w:line="359" w:lineRule="auto"/>
        <w:ind w:right="69" w:firstLine="482"/>
        <w:rPr>
          <w:rFonts w:ascii="宋体" w:hAnsi="宋体" w:eastAsia="宋体" w:cs="宋体"/>
          <w:sz w:val="24"/>
          <w:szCs w:val="24"/>
        </w:rPr>
      </w:pPr>
      <w:r>
        <w:rPr>
          <w:rFonts w:ascii="宋体" w:hAnsi="宋体" w:eastAsia="宋体" w:cs="宋体"/>
          <w:sz w:val="24"/>
          <w:szCs w:val="24"/>
        </w:rPr>
        <w:t>6.根据《中华人民共和国政府采购法实施条例》第五十条要求对</w:t>
      </w:r>
      <w:r>
        <w:rPr>
          <w:rFonts w:ascii="宋体" w:hAnsi="宋体" w:eastAsia="宋体" w:cs="宋体"/>
          <w:spacing w:val="-1"/>
          <w:sz w:val="24"/>
          <w:szCs w:val="24"/>
        </w:rPr>
        <w:t>政府采购合同进行公告，但政</w:t>
      </w:r>
      <w:r>
        <w:rPr>
          <w:rFonts w:ascii="宋体" w:hAnsi="宋体" w:eastAsia="宋体" w:cs="宋体"/>
          <w:sz w:val="24"/>
          <w:szCs w:val="24"/>
        </w:rPr>
        <w:t xml:space="preserve"> </w:t>
      </w:r>
      <w:r>
        <w:rPr>
          <w:rFonts w:ascii="宋体" w:hAnsi="宋体" w:eastAsia="宋体" w:cs="宋体"/>
          <w:spacing w:val="1"/>
          <w:sz w:val="24"/>
          <w:szCs w:val="24"/>
        </w:rPr>
        <w:t>府采购合同中涉及国家秘密、商业秘密的内容除外。我方</w:t>
      </w:r>
      <w:r>
        <w:rPr>
          <w:rFonts w:ascii="宋体" w:hAnsi="宋体" w:eastAsia="宋体" w:cs="宋体"/>
          <w:sz w:val="24"/>
          <w:szCs w:val="24"/>
        </w:rPr>
        <w:t>就对本次响应文件进行注明如下</w:t>
      </w:r>
      <w:r>
        <w:rPr>
          <w:rFonts w:ascii="宋体" w:hAnsi="宋体" w:eastAsia="宋体" w:cs="宋体"/>
          <w:spacing w:val="-18"/>
          <w:sz w:val="24"/>
          <w:szCs w:val="24"/>
        </w:rPr>
        <w:t>：（</w:t>
      </w:r>
      <w:r>
        <w:rPr>
          <w:rFonts w:ascii="宋体" w:hAnsi="宋体" w:eastAsia="宋体" w:cs="宋体"/>
          <w:sz w:val="24"/>
          <w:szCs w:val="24"/>
        </w:rPr>
        <w:t>两项</w:t>
      </w:r>
    </w:p>
    <w:p w14:paraId="2809E1A5">
      <w:pPr>
        <w:spacing w:line="219" w:lineRule="auto"/>
        <w:ind w:left="30"/>
        <w:rPr>
          <w:rFonts w:ascii="宋体" w:hAnsi="宋体" w:eastAsia="宋体" w:cs="宋体"/>
          <w:sz w:val="24"/>
          <w:szCs w:val="24"/>
        </w:rPr>
      </w:pPr>
      <w:r>
        <w:rPr>
          <w:rFonts w:ascii="宋体" w:hAnsi="宋体" w:eastAsia="宋体" w:cs="宋体"/>
          <w:spacing w:val="-4"/>
          <w:sz w:val="24"/>
          <w:szCs w:val="24"/>
        </w:rPr>
        <w:t>内容中必须选择一项）</w:t>
      </w:r>
    </w:p>
    <w:p w14:paraId="34B68B65">
      <w:pPr>
        <w:spacing w:line="219" w:lineRule="auto"/>
        <w:rPr>
          <w:rFonts w:ascii="宋体" w:hAnsi="宋体" w:eastAsia="宋体" w:cs="宋体"/>
          <w:sz w:val="24"/>
          <w:szCs w:val="24"/>
        </w:rPr>
        <w:sectPr>
          <w:footerReference r:id="rId20" w:type="default"/>
          <w:pgSz w:w="11910" w:h="16840"/>
          <w:pgMar w:top="720" w:right="720" w:bottom="720" w:left="720" w:header="0" w:footer="982" w:gutter="0"/>
          <w:pgNumType w:fmt="decimal"/>
          <w:cols w:space="720" w:num="1"/>
        </w:sectPr>
      </w:pPr>
    </w:p>
    <w:p w14:paraId="54DCE8A9">
      <w:pPr>
        <w:spacing w:before="64" w:line="219" w:lineRule="auto"/>
        <w:ind w:left="504"/>
        <w:rPr>
          <w:rFonts w:ascii="宋体" w:hAnsi="宋体" w:eastAsia="宋体" w:cs="宋体"/>
          <w:sz w:val="24"/>
          <w:szCs w:val="24"/>
        </w:rPr>
      </w:pPr>
      <w:r>
        <w:rPr>
          <w:rFonts w:ascii="宋体" w:hAnsi="宋体" w:eastAsia="宋体" w:cs="宋体"/>
          <w:spacing w:val="-2"/>
          <w:sz w:val="24"/>
          <w:szCs w:val="24"/>
        </w:rPr>
        <w:t>□我方本次响应文件内容中未涉及商业秘密；</w:t>
      </w:r>
    </w:p>
    <w:p w14:paraId="527F8BA1">
      <w:pPr>
        <w:spacing w:before="180" w:line="219" w:lineRule="auto"/>
        <w:ind w:left="504"/>
        <w:rPr>
          <w:rFonts w:ascii="宋体" w:hAnsi="宋体" w:eastAsia="宋体" w:cs="宋体"/>
          <w:sz w:val="24"/>
          <w:szCs w:val="24"/>
        </w:rPr>
      </w:pPr>
      <w:r>
        <w:rPr>
          <w:rFonts w:ascii="宋体" w:hAnsi="宋体" w:eastAsia="宋体" w:cs="宋体"/>
          <w:spacing w:val="-2"/>
          <w:sz w:val="24"/>
          <w:szCs w:val="24"/>
        </w:rPr>
        <w:t>□我方本次响应文件涉及商业秘密的内容有</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44DDC0DA">
      <w:pPr>
        <w:spacing w:before="180" w:line="219" w:lineRule="auto"/>
        <w:ind w:left="485"/>
        <w:rPr>
          <w:rFonts w:ascii="宋体" w:hAnsi="宋体" w:eastAsia="宋体" w:cs="宋体"/>
          <w:sz w:val="24"/>
          <w:szCs w:val="24"/>
        </w:rPr>
      </w:pPr>
      <w:r>
        <w:rPr>
          <w:rFonts w:ascii="宋体" w:hAnsi="宋体" w:eastAsia="宋体" w:cs="宋体"/>
          <w:spacing w:val="-1"/>
          <w:sz w:val="24"/>
          <w:szCs w:val="24"/>
        </w:rPr>
        <w:t>7.与本磋商有关的一切正式往来信函请寄：</w:t>
      </w:r>
      <w:r>
        <w:rPr>
          <w:rFonts w:ascii="宋体" w:hAnsi="宋体" w:eastAsia="宋体" w:cs="宋体"/>
          <w:sz w:val="24"/>
          <w:szCs w:val="24"/>
          <w:u w:val="single" w:color="auto"/>
        </w:rPr>
        <w:t xml:space="preserve">               </w:t>
      </w:r>
    </w:p>
    <w:p w14:paraId="390E3DC7">
      <w:pPr>
        <w:spacing w:before="183" w:line="219" w:lineRule="auto"/>
        <w:ind w:left="497"/>
        <w:rPr>
          <w:rFonts w:ascii="宋体" w:hAnsi="宋体" w:eastAsia="宋体" w:cs="宋体"/>
          <w:sz w:val="24"/>
          <w:szCs w:val="24"/>
        </w:rPr>
      </w:pPr>
      <w:r>
        <w:rPr>
          <w:rFonts w:ascii="宋体" w:hAnsi="宋体" w:eastAsia="宋体" w:cs="宋体"/>
          <w:spacing w:val="-6"/>
          <w:sz w:val="24"/>
          <w:szCs w:val="24"/>
        </w:rPr>
        <w:t>邮政编号：</w:t>
      </w:r>
      <w:r>
        <w:rPr>
          <w:rFonts w:ascii="宋体" w:hAnsi="宋体" w:eastAsia="宋体" w:cs="宋体"/>
          <w:sz w:val="24"/>
          <w:szCs w:val="24"/>
          <w:u w:val="single" w:color="auto"/>
        </w:rPr>
        <w:t xml:space="preserve">                  </w:t>
      </w:r>
      <w:r>
        <w:rPr>
          <w:rFonts w:ascii="宋体" w:hAnsi="宋体" w:eastAsia="宋体" w:cs="宋体"/>
          <w:spacing w:val="37"/>
          <w:sz w:val="24"/>
          <w:szCs w:val="24"/>
        </w:rPr>
        <w:t xml:space="preserve"> </w:t>
      </w:r>
      <w:r>
        <w:rPr>
          <w:rFonts w:ascii="宋体" w:hAnsi="宋体" w:eastAsia="宋体" w:cs="宋体"/>
          <w:spacing w:val="-6"/>
          <w:sz w:val="24"/>
          <w:szCs w:val="24"/>
        </w:rPr>
        <w:t>电话/传真：</w:t>
      </w:r>
      <w:r>
        <w:rPr>
          <w:rFonts w:ascii="宋体" w:hAnsi="宋体" w:eastAsia="宋体" w:cs="宋体"/>
          <w:sz w:val="24"/>
          <w:szCs w:val="24"/>
          <w:u w:val="single" w:color="auto"/>
        </w:rPr>
        <w:t xml:space="preserve">               </w:t>
      </w:r>
    </w:p>
    <w:p w14:paraId="42ABFE6C">
      <w:pPr>
        <w:spacing w:before="184" w:line="217" w:lineRule="auto"/>
        <w:ind w:left="508"/>
        <w:rPr>
          <w:sz w:val="24"/>
          <w:szCs w:val="24"/>
        </w:rPr>
      </w:pPr>
      <w:r>
        <w:rPr>
          <w:rFonts w:ascii="宋体" w:hAnsi="宋体" w:eastAsia="宋体" w:cs="宋体"/>
          <w:spacing w:val="-8"/>
          <w:sz w:val="24"/>
          <w:szCs w:val="24"/>
        </w:rPr>
        <w:t>电子函件：</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position w:val="-3"/>
          <w:sz w:val="24"/>
          <w:szCs w:val="24"/>
        </w:rPr>
        <w:drawing>
          <wp:inline distT="0" distB="0" distL="0" distR="0">
            <wp:extent cx="1270" cy="6985"/>
            <wp:effectExtent l="0" t="0" r="0" b="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5"/>
                    <a:stretch>
                      <a:fillRect/>
                    </a:stretch>
                  </pic:blipFill>
                  <pic:spPr>
                    <a:xfrm>
                      <a:off x="0" y="0"/>
                      <a:ext cx="1270" cy="7619"/>
                    </a:xfrm>
                    <a:prstGeom prst="rect">
                      <a:avLst/>
                    </a:prstGeom>
                  </pic:spPr>
                </pic:pic>
              </a:graphicData>
            </a:graphic>
          </wp:inline>
        </w:drawing>
      </w:r>
    </w:p>
    <w:p w14:paraId="1F953710">
      <w:pPr>
        <w:spacing w:before="184" w:line="220" w:lineRule="auto"/>
        <w:ind w:left="480"/>
        <w:rPr>
          <w:rFonts w:ascii="宋体" w:hAnsi="宋体" w:eastAsia="宋体" w:cs="宋体"/>
          <w:sz w:val="24"/>
          <w:szCs w:val="24"/>
        </w:rPr>
      </w:pPr>
      <w:r>
        <w:rPr>
          <w:rFonts w:ascii="宋体" w:hAnsi="宋体" w:eastAsia="宋体" w:cs="宋体"/>
          <w:spacing w:val="-3"/>
          <w:sz w:val="24"/>
          <w:szCs w:val="24"/>
        </w:rPr>
        <w:t>开户银行：</w:t>
      </w:r>
      <w:r>
        <w:rPr>
          <w:rFonts w:ascii="宋体" w:hAnsi="宋体" w:eastAsia="宋体" w:cs="宋体"/>
          <w:spacing w:val="-3"/>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3"/>
          <w:sz w:val="24"/>
          <w:szCs w:val="24"/>
        </w:rPr>
        <w:t>帐号：</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6E2F2FF8">
      <w:pPr>
        <w:spacing w:before="181" w:line="466" w:lineRule="exact"/>
        <w:jc w:val="right"/>
        <w:rPr>
          <w:rFonts w:ascii="宋体" w:hAnsi="宋体" w:eastAsia="宋体" w:cs="宋体"/>
          <w:sz w:val="24"/>
          <w:szCs w:val="24"/>
        </w:rPr>
      </w:pPr>
      <w:r>
        <w:rPr>
          <w:rFonts w:ascii="宋体" w:hAnsi="宋体" w:eastAsia="宋体" w:cs="宋体"/>
          <w:spacing w:val="1"/>
          <w:position w:val="17"/>
          <w:sz w:val="24"/>
          <w:szCs w:val="24"/>
        </w:rPr>
        <w:t>8.以上事项如有虚假或者隐瞒，我方愿意承担一切后果，并不再寻求任何旨在减轻或者免除法</w:t>
      </w:r>
    </w:p>
    <w:p w14:paraId="6C442BEA">
      <w:pPr>
        <w:spacing w:line="219" w:lineRule="auto"/>
        <w:rPr>
          <w:rFonts w:ascii="宋体" w:hAnsi="宋体" w:eastAsia="宋体" w:cs="宋体"/>
          <w:sz w:val="24"/>
          <w:szCs w:val="24"/>
        </w:rPr>
      </w:pPr>
      <w:r>
        <w:rPr>
          <w:rFonts w:ascii="宋体" w:hAnsi="宋体" w:eastAsia="宋体" w:cs="宋体"/>
          <w:spacing w:val="-1"/>
          <w:sz w:val="24"/>
          <w:szCs w:val="24"/>
        </w:rPr>
        <w:t>律责任的辩解。特此承诺。</w:t>
      </w:r>
    </w:p>
    <w:p w14:paraId="007142B2">
      <w:pPr>
        <w:spacing w:before="183" w:line="466" w:lineRule="exact"/>
        <w:ind w:right="66"/>
        <w:jc w:val="right"/>
        <w:rPr>
          <w:rFonts w:ascii="宋体" w:hAnsi="宋体" w:eastAsia="宋体" w:cs="宋体"/>
          <w:sz w:val="24"/>
          <w:szCs w:val="24"/>
        </w:rPr>
      </w:pPr>
      <w:r>
        <w:rPr>
          <w:rFonts w:ascii="宋体" w:hAnsi="宋体" w:eastAsia="宋体" w:cs="宋体"/>
          <w:position w:val="17"/>
          <w:sz w:val="24"/>
          <w:szCs w:val="24"/>
        </w:rPr>
        <w:t>注：如为联合体磋商，盖章处须加盖联合体各方公章并由联合体各方</w:t>
      </w:r>
      <w:r>
        <w:rPr>
          <w:rFonts w:ascii="宋体" w:hAnsi="宋体" w:eastAsia="宋体" w:cs="宋体"/>
          <w:spacing w:val="-1"/>
          <w:position w:val="17"/>
          <w:sz w:val="24"/>
          <w:szCs w:val="24"/>
        </w:rPr>
        <w:t>法定代表人签署，否则其</w:t>
      </w:r>
    </w:p>
    <w:p w14:paraId="2237CC55">
      <w:pPr>
        <w:spacing w:line="219" w:lineRule="auto"/>
        <w:ind w:left="12"/>
        <w:rPr>
          <w:rFonts w:ascii="宋体" w:hAnsi="宋体" w:eastAsia="宋体" w:cs="宋体"/>
          <w:sz w:val="24"/>
          <w:szCs w:val="24"/>
        </w:rPr>
      </w:pPr>
      <w:r>
        <w:rPr>
          <w:rFonts w:ascii="宋体" w:hAnsi="宋体" w:eastAsia="宋体" w:cs="宋体"/>
          <w:spacing w:val="-2"/>
          <w:sz w:val="24"/>
          <w:szCs w:val="24"/>
        </w:rPr>
        <w:t>响应文件按无效响应处理。</w:t>
      </w:r>
    </w:p>
    <w:p w14:paraId="389932AE">
      <w:pPr>
        <w:pStyle w:val="7"/>
        <w:spacing w:line="283" w:lineRule="auto"/>
      </w:pPr>
    </w:p>
    <w:p w14:paraId="4CDDCE89">
      <w:pPr>
        <w:pStyle w:val="7"/>
        <w:spacing w:line="283" w:lineRule="auto"/>
      </w:pPr>
    </w:p>
    <w:p w14:paraId="453091C5">
      <w:pPr>
        <w:spacing w:before="79" w:line="360" w:lineRule="auto"/>
        <w:ind w:left="2316"/>
        <w:rPr>
          <w:rFonts w:ascii="宋体" w:hAnsi="宋体" w:eastAsia="宋体" w:cs="宋体"/>
          <w:sz w:val="24"/>
          <w:szCs w:val="24"/>
        </w:rPr>
      </w:pPr>
      <w:r>
        <w:rPr>
          <w:rFonts w:ascii="宋体" w:hAnsi="宋体" w:eastAsia="宋体" w:cs="宋体"/>
          <w:spacing w:val="-1"/>
          <w:sz w:val="24"/>
          <w:szCs w:val="24"/>
        </w:rPr>
        <w:t>法定代表人或者委托代理人（签字或电子签章</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54126450">
      <w:pPr>
        <w:spacing w:before="1" w:line="218" w:lineRule="auto"/>
        <w:ind w:left="3000"/>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1"/>
          <w:sz w:val="24"/>
          <w:szCs w:val="24"/>
          <w14:textOutline w14:w="4358" w14:cap="sq" w14:cmpd="sng">
            <w14:solidFill>
              <w14:srgbClr w14:val="000000"/>
            </w14:solidFill>
            <w14:prstDash w14:val="solid"/>
            <w14:bevel/>
          </w14:textOutline>
        </w:rPr>
        <w:t>CA电子签章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14:paraId="6B055904">
      <w:pPr>
        <w:spacing w:before="182" w:line="219" w:lineRule="auto"/>
        <w:ind w:left="528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5B8346C3">
      <w:pPr>
        <w:spacing w:line="219" w:lineRule="auto"/>
        <w:rPr>
          <w:rFonts w:ascii="宋体" w:hAnsi="宋体" w:eastAsia="宋体" w:cs="宋体"/>
          <w:sz w:val="24"/>
          <w:szCs w:val="24"/>
        </w:rPr>
        <w:sectPr>
          <w:footerReference r:id="rId21" w:type="default"/>
          <w:pgSz w:w="11910" w:h="16840"/>
          <w:pgMar w:top="720" w:right="720" w:bottom="720" w:left="720" w:header="0" w:footer="982" w:gutter="0"/>
          <w:pgNumType w:fmt="decimal"/>
          <w:cols w:space="720" w:num="1"/>
        </w:sectPr>
      </w:pPr>
    </w:p>
    <w:p w14:paraId="6E8EC1EA">
      <w:pPr>
        <w:spacing w:before="74" w:line="219" w:lineRule="auto"/>
        <w:ind w:left="3388"/>
        <w:outlineLvl w:val="1"/>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5.无串通磋商行为的承诺函</w:t>
      </w:r>
    </w:p>
    <w:p w14:paraId="7E70CACA">
      <w:pPr>
        <w:pStyle w:val="7"/>
        <w:spacing w:line="340" w:lineRule="auto"/>
      </w:pPr>
    </w:p>
    <w:p w14:paraId="356604B4">
      <w:pPr>
        <w:spacing w:before="78" w:line="219" w:lineRule="auto"/>
        <w:ind w:left="484"/>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一、我方承诺无下列相互串通磋商的情形：</w:t>
      </w:r>
    </w:p>
    <w:p w14:paraId="60B9FF93">
      <w:pPr>
        <w:spacing w:before="153" w:line="219" w:lineRule="auto"/>
        <w:ind w:left="498"/>
        <w:outlineLvl w:val="3"/>
        <w:rPr>
          <w:rFonts w:ascii="宋体" w:hAnsi="宋体" w:eastAsia="宋体" w:cs="宋体"/>
          <w:sz w:val="24"/>
          <w:szCs w:val="24"/>
        </w:rPr>
      </w:pPr>
      <w:r>
        <w:rPr>
          <w:rFonts w:ascii="宋体" w:hAnsi="宋体" w:eastAsia="宋体" w:cs="宋体"/>
          <w:spacing w:val="-1"/>
          <w:sz w:val="24"/>
          <w:szCs w:val="24"/>
        </w:rPr>
        <w:t>1.不同供应商的响应文件由同一单位或者个人编制；或不同供应商报名的IP 地址一致的；</w:t>
      </w:r>
    </w:p>
    <w:p w14:paraId="0EB2A873">
      <w:pPr>
        <w:spacing w:before="154" w:line="219" w:lineRule="auto"/>
        <w:ind w:left="483"/>
        <w:outlineLvl w:val="3"/>
        <w:rPr>
          <w:rFonts w:ascii="宋体" w:hAnsi="宋体" w:eastAsia="宋体" w:cs="宋体"/>
          <w:sz w:val="24"/>
          <w:szCs w:val="24"/>
        </w:rPr>
      </w:pPr>
      <w:r>
        <w:rPr>
          <w:rFonts w:ascii="宋体" w:hAnsi="宋体" w:eastAsia="宋体" w:cs="宋体"/>
          <w:spacing w:val="-1"/>
          <w:sz w:val="24"/>
          <w:szCs w:val="24"/>
        </w:rPr>
        <w:t>2.不同供应商委托同一单位或者个人办理磋商事宜；</w:t>
      </w:r>
    </w:p>
    <w:p w14:paraId="289A87EE">
      <w:pPr>
        <w:spacing w:before="156" w:line="219" w:lineRule="auto"/>
        <w:ind w:left="485"/>
        <w:outlineLvl w:val="3"/>
        <w:rPr>
          <w:rFonts w:ascii="宋体" w:hAnsi="宋体" w:eastAsia="宋体" w:cs="宋体"/>
          <w:sz w:val="24"/>
          <w:szCs w:val="24"/>
        </w:rPr>
      </w:pPr>
      <w:r>
        <w:rPr>
          <w:rFonts w:ascii="宋体" w:hAnsi="宋体" w:eastAsia="宋体" w:cs="宋体"/>
          <w:spacing w:val="-1"/>
          <w:sz w:val="24"/>
          <w:szCs w:val="24"/>
        </w:rPr>
        <w:t>3.不同供应商的响应文件载明的项目管理员为同一个人；</w:t>
      </w:r>
    </w:p>
    <w:p w14:paraId="5850C003">
      <w:pPr>
        <w:spacing w:before="155" w:line="218" w:lineRule="auto"/>
        <w:ind w:left="480"/>
        <w:outlineLvl w:val="3"/>
        <w:rPr>
          <w:rFonts w:ascii="宋体" w:hAnsi="宋体" w:eastAsia="宋体" w:cs="宋体"/>
          <w:sz w:val="24"/>
          <w:szCs w:val="24"/>
        </w:rPr>
      </w:pPr>
      <w:r>
        <w:rPr>
          <w:rFonts w:ascii="宋体" w:hAnsi="宋体" w:eastAsia="宋体" w:cs="宋体"/>
          <w:spacing w:val="-1"/>
          <w:sz w:val="24"/>
          <w:szCs w:val="24"/>
        </w:rPr>
        <w:t>4.不同供应商的响应文件异常一致或磋商报价呈规律性差异；</w:t>
      </w:r>
    </w:p>
    <w:p w14:paraId="35E443DF">
      <w:pPr>
        <w:spacing w:before="156" w:line="219" w:lineRule="auto"/>
        <w:ind w:left="484"/>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二、我方承诺无下列恶意串通的情形：</w:t>
      </w:r>
    </w:p>
    <w:p w14:paraId="516CBFAA">
      <w:pPr>
        <w:spacing w:before="156" w:line="219" w:lineRule="auto"/>
        <w:ind w:left="498"/>
        <w:outlineLvl w:val="3"/>
        <w:rPr>
          <w:rFonts w:ascii="宋体" w:hAnsi="宋体" w:eastAsia="宋体" w:cs="宋体"/>
          <w:sz w:val="24"/>
          <w:szCs w:val="24"/>
        </w:rPr>
      </w:pPr>
      <w:r>
        <w:rPr>
          <w:rFonts w:ascii="宋体" w:hAnsi="宋体" w:eastAsia="宋体" w:cs="宋体"/>
          <w:spacing w:val="-1"/>
          <w:sz w:val="24"/>
          <w:szCs w:val="24"/>
        </w:rPr>
        <w:t>1.供应商直接或者间接从采购单位或者采购代理机构处获得 其他供应商的相关信息并修改其</w:t>
      </w:r>
    </w:p>
    <w:p w14:paraId="2C776C71">
      <w:pPr>
        <w:spacing w:before="155" w:line="219" w:lineRule="auto"/>
        <w:ind w:left="13"/>
        <w:rPr>
          <w:rFonts w:ascii="宋体" w:hAnsi="宋体" w:eastAsia="宋体" w:cs="宋体"/>
          <w:sz w:val="24"/>
          <w:szCs w:val="24"/>
        </w:rPr>
      </w:pPr>
      <w:r>
        <w:rPr>
          <w:rFonts w:ascii="宋体" w:hAnsi="宋体" w:eastAsia="宋体" w:cs="宋体"/>
          <w:spacing w:val="-5"/>
          <w:sz w:val="24"/>
          <w:szCs w:val="24"/>
        </w:rPr>
        <w:t>响应文件；</w:t>
      </w:r>
    </w:p>
    <w:p w14:paraId="07654AED">
      <w:pPr>
        <w:spacing w:before="154" w:line="219" w:lineRule="auto"/>
        <w:ind w:left="483"/>
        <w:outlineLvl w:val="3"/>
        <w:rPr>
          <w:rFonts w:ascii="宋体" w:hAnsi="宋体" w:eastAsia="宋体" w:cs="宋体"/>
          <w:sz w:val="24"/>
          <w:szCs w:val="24"/>
        </w:rPr>
      </w:pPr>
      <w:r>
        <w:rPr>
          <w:rFonts w:ascii="宋体" w:hAnsi="宋体" w:eastAsia="宋体" w:cs="宋体"/>
          <w:spacing w:val="-1"/>
          <w:sz w:val="24"/>
          <w:szCs w:val="24"/>
        </w:rPr>
        <w:t>2.供应商按照采购单位或者采购代理机构的授意撤换、修改响应文件；</w:t>
      </w:r>
    </w:p>
    <w:p w14:paraId="4734C7C5">
      <w:pPr>
        <w:spacing w:before="157" w:line="218" w:lineRule="auto"/>
        <w:ind w:left="485"/>
        <w:outlineLvl w:val="3"/>
        <w:rPr>
          <w:rFonts w:ascii="宋体" w:hAnsi="宋体" w:eastAsia="宋体" w:cs="宋体"/>
          <w:sz w:val="24"/>
          <w:szCs w:val="24"/>
        </w:rPr>
      </w:pPr>
      <w:r>
        <w:rPr>
          <w:rFonts w:ascii="宋体" w:hAnsi="宋体" w:eastAsia="宋体" w:cs="宋体"/>
          <w:spacing w:val="-1"/>
          <w:sz w:val="24"/>
          <w:szCs w:val="24"/>
        </w:rPr>
        <w:t>3.供应商之间协商报价、技术方案等响应文件的实质性内容；</w:t>
      </w:r>
    </w:p>
    <w:p w14:paraId="5C594AB9">
      <w:pPr>
        <w:spacing w:before="156" w:line="219" w:lineRule="auto"/>
        <w:ind w:left="480"/>
        <w:outlineLvl w:val="3"/>
        <w:rPr>
          <w:rFonts w:ascii="宋体" w:hAnsi="宋体" w:eastAsia="宋体" w:cs="宋体"/>
          <w:sz w:val="24"/>
          <w:szCs w:val="24"/>
        </w:rPr>
      </w:pPr>
      <w:r>
        <w:rPr>
          <w:rFonts w:ascii="宋体" w:hAnsi="宋体" w:eastAsia="宋体" w:cs="宋体"/>
          <w:sz w:val="24"/>
          <w:szCs w:val="24"/>
        </w:rPr>
        <w:t>4.属于同一集团、协会、商会等组织成员的供应商按照该组织要求协</w:t>
      </w:r>
      <w:r>
        <w:rPr>
          <w:rFonts w:ascii="宋体" w:hAnsi="宋体" w:eastAsia="宋体" w:cs="宋体"/>
          <w:spacing w:val="-1"/>
          <w:sz w:val="24"/>
          <w:szCs w:val="24"/>
        </w:rPr>
        <w:t>同参加政府采购活动；</w:t>
      </w:r>
    </w:p>
    <w:p w14:paraId="2D3E62FB">
      <w:pPr>
        <w:spacing w:before="155" w:line="218" w:lineRule="auto"/>
        <w:jc w:val="right"/>
        <w:outlineLvl w:val="3"/>
        <w:rPr>
          <w:rFonts w:ascii="宋体" w:hAnsi="宋体" w:eastAsia="宋体" w:cs="宋体"/>
          <w:sz w:val="24"/>
          <w:szCs w:val="24"/>
        </w:rPr>
      </w:pPr>
      <w:r>
        <w:rPr>
          <w:rFonts w:ascii="宋体" w:hAnsi="宋体" w:eastAsia="宋体" w:cs="宋体"/>
          <w:sz w:val="24"/>
          <w:szCs w:val="24"/>
        </w:rPr>
        <w:t>5.供应商之间事先约定一致抬高或者压低磋商报价，或者</w:t>
      </w:r>
      <w:r>
        <w:rPr>
          <w:rFonts w:ascii="宋体" w:hAnsi="宋体" w:eastAsia="宋体" w:cs="宋体"/>
          <w:spacing w:val="-1"/>
          <w:sz w:val="24"/>
          <w:szCs w:val="24"/>
        </w:rPr>
        <w:t>在竞争性磋商项目中事先约定轮流以</w:t>
      </w:r>
    </w:p>
    <w:p w14:paraId="15DFF1E5">
      <w:pPr>
        <w:spacing w:before="158" w:line="218" w:lineRule="auto"/>
        <w:ind w:left="7"/>
        <w:rPr>
          <w:rFonts w:ascii="宋体" w:hAnsi="宋体" w:eastAsia="宋体" w:cs="宋体"/>
          <w:sz w:val="24"/>
          <w:szCs w:val="24"/>
        </w:rPr>
      </w:pPr>
      <w:r>
        <w:rPr>
          <w:rFonts w:ascii="宋体" w:hAnsi="宋体" w:eastAsia="宋体" w:cs="宋体"/>
          <w:sz w:val="24"/>
          <w:szCs w:val="24"/>
        </w:rPr>
        <w:t>高价位或者低价位成交，或者事先约定由某</w:t>
      </w:r>
      <w:r>
        <w:rPr>
          <w:rFonts w:ascii="宋体" w:hAnsi="宋体" w:eastAsia="宋体" w:cs="宋体"/>
          <w:spacing w:val="-1"/>
          <w:sz w:val="24"/>
          <w:szCs w:val="24"/>
        </w:rPr>
        <w:t>一特定供应商成交，然后再参加磋商；</w:t>
      </w:r>
    </w:p>
    <w:p w14:paraId="2B470738">
      <w:pPr>
        <w:spacing w:before="155" w:line="219" w:lineRule="auto"/>
        <w:ind w:left="482"/>
        <w:outlineLvl w:val="3"/>
        <w:rPr>
          <w:rFonts w:ascii="宋体" w:hAnsi="宋体" w:eastAsia="宋体" w:cs="宋体"/>
          <w:sz w:val="24"/>
          <w:szCs w:val="24"/>
        </w:rPr>
      </w:pPr>
      <w:r>
        <w:rPr>
          <w:rFonts w:ascii="宋体" w:hAnsi="宋体" w:eastAsia="宋体" w:cs="宋体"/>
          <w:spacing w:val="-1"/>
          <w:sz w:val="24"/>
          <w:szCs w:val="24"/>
        </w:rPr>
        <w:t>6.供应商之间商定部分供应商放弃参加政府采购活动或者放弃成交；</w:t>
      </w:r>
    </w:p>
    <w:p w14:paraId="7C759DEF">
      <w:pPr>
        <w:spacing w:before="155" w:line="219" w:lineRule="auto"/>
        <w:jc w:val="right"/>
        <w:outlineLvl w:val="3"/>
        <w:rPr>
          <w:rFonts w:ascii="宋体" w:hAnsi="宋体" w:eastAsia="宋体" w:cs="宋体"/>
          <w:sz w:val="24"/>
          <w:szCs w:val="24"/>
        </w:rPr>
      </w:pPr>
      <w:r>
        <w:rPr>
          <w:rFonts w:ascii="宋体" w:hAnsi="宋体" w:eastAsia="宋体" w:cs="宋体"/>
          <w:sz w:val="24"/>
          <w:szCs w:val="24"/>
        </w:rPr>
        <w:t>7.供应商与采购单位或者采购代理机构之间、供应商相</w:t>
      </w:r>
      <w:r>
        <w:rPr>
          <w:rFonts w:ascii="宋体" w:hAnsi="宋体" w:eastAsia="宋体" w:cs="宋体"/>
          <w:spacing w:val="-1"/>
          <w:sz w:val="24"/>
          <w:szCs w:val="24"/>
        </w:rPr>
        <w:t>互之间，为谋求特定供应商成交或者排</w:t>
      </w:r>
    </w:p>
    <w:p w14:paraId="3209DBC5">
      <w:pPr>
        <w:spacing w:before="157" w:line="219" w:lineRule="auto"/>
        <w:ind w:left="2"/>
        <w:rPr>
          <w:rFonts w:ascii="宋体" w:hAnsi="宋体" w:eastAsia="宋体" w:cs="宋体"/>
          <w:sz w:val="24"/>
          <w:szCs w:val="24"/>
        </w:rPr>
      </w:pPr>
      <w:r>
        <w:rPr>
          <w:rFonts w:ascii="宋体" w:hAnsi="宋体" w:eastAsia="宋体" w:cs="宋体"/>
          <w:spacing w:val="-1"/>
          <w:sz w:val="24"/>
          <w:szCs w:val="24"/>
        </w:rPr>
        <w:t>斥其他供应商的其他串通行为。</w:t>
      </w:r>
    </w:p>
    <w:p w14:paraId="3B29771C">
      <w:pPr>
        <w:spacing w:before="155" w:line="219" w:lineRule="auto"/>
        <w:ind w:right="40"/>
        <w:jc w:val="right"/>
        <w:outlineLvl w:val="2"/>
        <w:rPr>
          <w:rFonts w:ascii="宋体" w:hAnsi="宋体" w:eastAsia="宋体" w:cs="宋体"/>
          <w:sz w:val="24"/>
          <w:szCs w:val="24"/>
        </w:rPr>
      </w:pPr>
      <w:r>
        <w:rPr>
          <w:rFonts w:ascii="宋体" w:hAnsi="宋体" w:eastAsia="宋体" w:cs="宋体"/>
          <w:spacing w:val="-7"/>
          <w:sz w:val="24"/>
          <w:szCs w:val="24"/>
          <w14:textOutline w14:w="4249" w14:cap="sq" w14:cmpd="sng">
            <w14:solidFill>
              <w14:srgbClr w14:val="000000"/>
            </w14:solidFill>
            <w14:prstDash w14:val="solid"/>
            <w14:bevel/>
          </w14:textOutline>
        </w:rPr>
        <w:t>以上情形一经核查属实，我方愿意承担一切后果，并不再寻</w:t>
      </w:r>
      <w:r>
        <w:rPr>
          <w:rFonts w:ascii="宋体" w:hAnsi="宋体" w:eastAsia="宋体" w:cs="宋体"/>
          <w:spacing w:val="-7"/>
          <w:sz w:val="24"/>
          <w:szCs w:val="24"/>
          <w14:textOutline w14:w="4358" w14:cap="sq" w14:cmpd="sng">
            <w14:solidFill>
              <w14:srgbClr w14:val="000000"/>
            </w14:solidFill>
            <w14:prstDash w14:val="solid"/>
            <w14:bevel/>
          </w14:textOutline>
        </w:rPr>
        <w:t>求任何旨在减轻或免除法律责任的辩</w:t>
      </w:r>
    </w:p>
    <w:p w14:paraId="16BC6510">
      <w:pPr>
        <w:spacing w:before="154" w:line="220" w:lineRule="auto"/>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解。</w:t>
      </w:r>
    </w:p>
    <w:p w14:paraId="16948672">
      <w:pPr>
        <w:pStyle w:val="7"/>
        <w:spacing w:line="255" w:lineRule="auto"/>
      </w:pPr>
    </w:p>
    <w:p w14:paraId="0D90D540">
      <w:pPr>
        <w:pStyle w:val="7"/>
        <w:spacing w:line="255" w:lineRule="auto"/>
      </w:pPr>
    </w:p>
    <w:p w14:paraId="32E52A8B">
      <w:pPr>
        <w:pStyle w:val="7"/>
        <w:spacing w:line="256" w:lineRule="auto"/>
      </w:pPr>
    </w:p>
    <w:p w14:paraId="21C46E4B">
      <w:pPr>
        <w:pStyle w:val="7"/>
        <w:spacing w:line="256" w:lineRule="auto"/>
      </w:pPr>
    </w:p>
    <w:p w14:paraId="70F03C06">
      <w:pPr>
        <w:pStyle w:val="7"/>
        <w:spacing w:line="256" w:lineRule="auto"/>
      </w:pPr>
    </w:p>
    <w:p w14:paraId="444F16CC">
      <w:pPr>
        <w:spacing w:before="79" w:line="219" w:lineRule="auto"/>
        <w:ind w:left="3000"/>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1"/>
          <w:sz w:val="24"/>
          <w:szCs w:val="24"/>
          <w14:textOutline w14:w="4358" w14:cap="sq" w14:cmpd="sng">
            <w14:solidFill>
              <w14:srgbClr w14:val="000000"/>
            </w14:solidFill>
            <w14:prstDash w14:val="solid"/>
            <w14:bevel/>
          </w14:textOutline>
        </w:rPr>
        <w:t>CA电子签章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14:paraId="521D6766">
      <w:pPr>
        <w:spacing w:before="182" w:line="219" w:lineRule="auto"/>
        <w:ind w:left="528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01D95FB1">
      <w:pPr>
        <w:spacing w:line="219" w:lineRule="auto"/>
        <w:rPr>
          <w:rFonts w:ascii="宋体" w:hAnsi="宋体" w:eastAsia="宋体" w:cs="宋体"/>
          <w:sz w:val="24"/>
          <w:szCs w:val="24"/>
        </w:rPr>
        <w:sectPr>
          <w:footerReference r:id="rId22" w:type="default"/>
          <w:pgSz w:w="11910" w:h="16840"/>
          <w:pgMar w:top="720" w:right="720" w:bottom="720" w:left="720" w:header="0" w:footer="982" w:gutter="0"/>
          <w:pgNumType w:fmt="decimal"/>
          <w:cols w:space="720" w:num="1"/>
        </w:sectPr>
      </w:pPr>
    </w:p>
    <w:p w14:paraId="6C05905E">
      <w:pPr>
        <w:pStyle w:val="12"/>
        <w:spacing w:line="440" w:lineRule="exact"/>
        <w:ind w:left="-10" w:firstLine="10" w:firstLineChars="3"/>
        <w:jc w:val="center"/>
        <w:outlineLvl w:val="0"/>
        <w:rPr>
          <w:rFonts w:hAnsi="宋体" w:cs="宋体"/>
          <w:b/>
          <w:sz w:val="44"/>
        </w:rPr>
      </w:pPr>
      <w:bookmarkStart w:id="252" w:name="_Toc8995"/>
      <w:bookmarkStart w:id="253" w:name="_Toc8167"/>
      <w:bookmarkStart w:id="254" w:name="_Toc11965"/>
      <w:bookmarkStart w:id="255" w:name="_Toc249"/>
      <w:bookmarkStart w:id="256" w:name="_Toc24640"/>
      <w:bookmarkStart w:id="257" w:name="_Toc18877"/>
      <w:bookmarkStart w:id="258" w:name="_Toc8134"/>
      <w:bookmarkStart w:id="259" w:name="_Toc3617"/>
      <w:r>
        <w:rPr>
          <w:rFonts w:hint="eastAsia" w:hAnsi="宋体" w:cs="宋体"/>
          <w:b/>
          <w:sz w:val="32"/>
        </w:rPr>
        <w:t>法定代表人（负责人）身份证明书</w:t>
      </w:r>
      <w:bookmarkEnd w:id="252"/>
      <w:bookmarkEnd w:id="253"/>
      <w:bookmarkEnd w:id="254"/>
      <w:bookmarkEnd w:id="255"/>
      <w:bookmarkEnd w:id="256"/>
      <w:bookmarkEnd w:id="257"/>
      <w:bookmarkEnd w:id="258"/>
      <w:bookmarkEnd w:id="259"/>
    </w:p>
    <w:p w14:paraId="46BBE854">
      <w:pPr>
        <w:pStyle w:val="12"/>
        <w:spacing w:line="440" w:lineRule="exact"/>
        <w:ind w:firstLine="277"/>
        <w:rPr>
          <w:rFonts w:hAnsi="宋体" w:cs="宋体"/>
          <w:u w:val="single"/>
        </w:rPr>
      </w:pPr>
      <w:r>
        <w:rPr>
          <w:rFonts w:hint="eastAsia" w:hAnsi="宋体" w:cs="宋体"/>
        </w:rPr>
        <w:t>单位名称：</w:t>
      </w:r>
      <w:r>
        <w:rPr>
          <w:rFonts w:hint="eastAsia" w:hAnsi="宋体" w:cs="宋体"/>
          <w:u w:val="single"/>
        </w:rPr>
        <w:t xml:space="preserve">                         </w:t>
      </w:r>
    </w:p>
    <w:p w14:paraId="559FC19B">
      <w:pPr>
        <w:pStyle w:val="12"/>
        <w:spacing w:line="440" w:lineRule="exact"/>
        <w:ind w:firstLine="277"/>
        <w:rPr>
          <w:rFonts w:hAnsi="宋体" w:cs="宋体"/>
        </w:rPr>
      </w:pPr>
      <w:r>
        <w:rPr>
          <w:rFonts w:hint="eastAsia" w:hAnsi="宋体" w:cs="宋体"/>
        </w:rPr>
        <w:t>单位性质：</w:t>
      </w:r>
      <w:r>
        <w:rPr>
          <w:rFonts w:hint="eastAsia" w:hAnsi="宋体" w:cs="宋体"/>
          <w:u w:val="single"/>
        </w:rPr>
        <w:t xml:space="preserve">                         </w:t>
      </w:r>
    </w:p>
    <w:p w14:paraId="443CE773">
      <w:pPr>
        <w:pStyle w:val="12"/>
        <w:spacing w:line="440" w:lineRule="exact"/>
        <w:ind w:firstLine="277"/>
        <w:rPr>
          <w:rFonts w:hAnsi="宋体" w:cs="宋体"/>
        </w:rPr>
      </w:pPr>
      <w:r>
        <w:rPr>
          <w:rFonts w:hint="eastAsia" w:hAnsi="宋体" w:cs="宋体"/>
        </w:rPr>
        <w:t>地    址：</w:t>
      </w:r>
      <w:r>
        <w:rPr>
          <w:rFonts w:hint="eastAsia" w:hAnsi="宋体" w:cs="宋体"/>
          <w:u w:val="single"/>
        </w:rPr>
        <w:t xml:space="preserve">                         </w:t>
      </w:r>
    </w:p>
    <w:p w14:paraId="0CFF64B9">
      <w:pPr>
        <w:pStyle w:val="12"/>
        <w:spacing w:line="440" w:lineRule="exact"/>
        <w:ind w:firstLine="277"/>
        <w:rPr>
          <w:rFonts w:hAnsi="宋体" w:cs="宋体"/>
        </w:rPr>
      </w:pPr>
      <w:r>
        <w:rPr>
          <w:rFonts w:hint="eastAsia" w:hAnsi="宋体" w:cs="宋体"/>
        </w:rPr>
        <w:t>成立时间：</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4358A951">
      <w:pPr>
        <w:pStyle w:val="12"/>
        <w:spacing w:line="440" w:lineRule="exact"/>
        <w:ind w:firstLine="277"/>
        <w:rPr>
          <w:rFonts w:hAnsi="宋体" w:cs="宋体"/>
          <w:u w:val="single"/>
        </w:rPr>
      </w:pPr>
      <w:r>
        <w:rPr>
          <w:rFonts w:hint="eastAsia" w:hAnsi="宋体" w:cs="宋体"/>
        </w:rPr>
        <w:t>经营期限：</w:t>
      </w:r>
      <w:r>
        <w:rPr>
          <w:rFonts w:hint="eastAsia" w:hAnsi="宋体" w:cs="宋体"/>
          <w:u w:val="single"/>
        </w:rPr>
        <w:t xml:space="preserve">                          </w:t>
      </w:r>
    </w:p>
    <w:p w14:paraId="26AF3961">
      <w:pPr>
        <w:pStyle w:val="12"/>
        <w:spacing w:line="440" w:lineRule="exact"/>
        <w:ind w:firstLine="277"/>
        <w:rPr>
          <w:rFonts w:hAnsi="宋体" w:cs="宋体"/>
        </w:rPr>
      </w:pPr>
      <w:r>
        <w:rPr>
          <w:rFonts w:hint="eastAsia" w:hAnsi="宋体" w:cs="宋体"/>
        </w:rPr>
        <w:t>姓名：</w:t>
      </w:r>
      <w:r>
        <w:rPr>
          <w:rFonts w:hint="eastAsia" w:hAnsi="宋体" w:cs="宋体"/>
          <w:u w:val="single"/>
        </w:rPr>
        <w:t xml:space="preserve">       </w:t>
      </w:r>
      <w:r>
        <w:rPr>
          <w:rFonts w:hint="eastAsia" w:hAnsi="宋体" w:cs="宋体"/>
        </w:rPr>
        <w:t>性别：</w:t>
      </w:r>
      <w:r>
        <w:rPr>
          <w:rFonts w:hint="eastAsia" w:hAnsi="宋体" w:cs="宋体"/>
          <w:u w:val="single"/>
        </w:rPr>
        <w:t xml:space="preserve">   </w:t>
      </w:r>
      <w:r>
        <w:rPr>
          <w:rFonts w:hint="eastAsia" w:hAnsi="宋体" w:cs="宋体"/>
        </w:rPr>
        <w:t>年龄：</w:t>
      </w:r>
      <w:r>
        <w:rPr>
          <w:rFonts w:hint="eastAsia" w:hAnsi="宋体" w:cs="宋体"/>
          <w:u w:val="single"/>
        </w:rPr>
        <w:t xml:space="preserve">   </w:t>
      </w:r>
      <w:r>
        <w:rPr>
          <w:rFonts w:hint="eastAsia" w:hAnsi="宋体" w:cs="宋体"/>
        </w:rPr>
        <w:t>职务：</w:t>
      </w:r>
      <w:r>
        <w:rPr>
          <w:rFonts w:hint="eastAsia" w:hAnsi="宋体" w:cs="宋体"/>
          <w:u w:val="single"/>
        </w:rPr>
        <w:t xml:space="preserve">       </w:t>
      </w:r>
    </w:p>
    <w:p w14:paraId="1E926243">
      <w:pPr>
        <w:pStyle w:val="12"/>
        <w:spacing w:line="440" w:lineRule="exact"/>
        <w:ind w:firstLine="277"/>
        <w:rPr>
          <w:rFonts w:hAnsi="宋体" w:cs="宋体"/>
        </w:rPr>
      </w:pPr>
      <w:r>
        <w:rPr>
          <w:rFonts w:hint="eastAsia" w:hAnsi="宋体" w:cs="宋体"/>
        </w:rPr>
        <w:t>系</w:t>
      </w:r>
      <w:r>
        <w:rPr>
          <w:rFonts w:hint="eastAsia" w:hAnsi="宋体" w:cs="宋体"/>
          <w:u w:val="single"/>
        </w:rPr>
        <w:t xml:space="preserve">     （供应商单位名称）  </w:t>
      </w:r>
      <w:r>
        <w:rPr>
          <w:rFonts w:hint="eastAsia" w:hAnsi="宋体" w:cs="宋体"/>
        </w:rPr>
        <w:t>的法定代表人（负责人）。</w:t>
      </w:r>
    </w:p>
    <w:p w14:paraId="4031C6C7">
      <w:pPr>
        <w:pStyle w:val="12"/>
        <w:spacing w:line="440" w:lineRule="exact"/>
        <w:ind w:firstLine="277"/>
        <w:rPr>
          <w:rFonts w:hAnsi="宋体" w:cs="宋体"/>
        </w:rPr>
      </w:pPr>
      <w:r>
        <w:rPr>
          <w:rFonts w:hint="eastAsia" w:hAnsi="宋体" w:cs="宋体"/>
        </w:rPr>
        <w:t>特此证明。</w:t>
      </w:r>
    </w:p>
    <w:p w14:paraId="714162DE">
      <w:pPr>
        <w:pStyle w:val="12"/>
        <w:spacing w:line="440" w:lineRule="exact"/>
        <w:ind w:firstLine="420"/>
        <w:jc w:val="center"/>
        <w:rPr>
          <w:rFonts w:hAnsi="宋体" w:cs="宋体"/>
        </w:rPr>
      </w:pPr>
      <w:r>
        <w:rPr>
          <w:rFonts w:hint="eastAsia" w:hAnsi="宋体" w:cs="宋体"/>
        </w:rPr>
        <w:t xml:space="preserve">               供应商名称（电子签章）：</w:t>
      </w:r>
    </w:p>
    <w:p w14:paraId="20E03029">
      <w:pPr>
        <w:pStyle w:val="12"/>
        <w:spacing w:line="440" w:lineRule="exact"/>
        <w:ind w:firstLine="420"/>
        <w:rPr>
          <w:rFonts w:hAnsi="宋体" w:cs="宋体"/>
        </w:rPr>
      </w:pPr>
      <w:r>
        <w:rPr>
          <w:rFonts w:hint="eastAsia" w:hAnsi="宋体" w:cs="宋体"/>
        </w:rPr>
        <w:t xml:space="preserve">                                            时间：       年      月     日</w:t>
      </w:r>
    </w:p>
    <w:p w14:paraId="13199A44">
      <w:pPr>
        <w:pStyle w:val="12"/>
        <w:spacing w:line="440" w:lineRule="exact"/>
        <w:rPr>
          <w:rFonts w:hAnsi="宋体" w:cs="宋体"/>
        </w:rPr>
      </w:pPr>
      <w:r>
        <w:rPr>
          <w:rFonts w:hAnsi="宋体" w:cs="宋体"/>
        </w:rPr>
        <mc:AlternateContent>
          <mc:Choice Requires="wps">
            <w:drawing>
              <wp:anchor distT="0" distB="0" distL="114300" distR="114300" simplePos="0" relativeHeight="251661312" behindDoc="0" locked="0" layoutInCell="1" allowOverlap="1">
                <wp:simplePos x="0" y="0"/>
                <wp:positionH relativeFrom="column">
                  <wp:posOffset>123825</wp:posOffset>
                </wp:positionH>
                <wp:positionV relativeFrom="paragraph">
                  <wp:posOffset>426720</wp:posOffset>
                </wp:positionV>
                <wp:extent cx="3089275" cy="1622425"/>
                <wp:effectExtent l="4445" t="4445" r="15240" b="19050"/>
                <wp:wrapNone/>
                <wp:docPr id="5" name="矩形 5"/>
                <wp:cNvGraphicFramePr/>
                <a:graphic xmlns:a="http://schemas.openxmlformats.org/drawingml/2006/main">
                  <a:graphicData uri="http://schemas.microsoft.com/office/word/2010/wordprocessingShape">
                    <wps:wsp>
                      <wps:cNvSpPr/>
                      <wps:spPr>
                        <a:xfrm>
                          <a:off x="0" y="0"/>
                          <a:ext cx="3089275"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76A6ECF"/>
                          <w:p w14:paraId="49371B23"/>
                          <w:p w14:paraId="337EFD98"/>
                          <w:p w14:paraId="21D9988B"/>
                          <w:p w14:paraId="4BD433A0">
                            <w:pPr>
                              <w:jc w:val="center"/>
                            </w:pPr>
                            <w:r>
                              <w:rPr>
                                <w:rFonts w:hint="eastAsia"/>
                              </w:rPr>
                              <w:t>法定代表人（负责人）第二代居民身份证复印件</w:t>
                            </w:r>
                          </w:p>
                          <w:p w14:paraId="52E30CEE">
                            <w:pPr>
                              <w:jc w:val="center"/>
                              <w:rPr>
                                <w:b/>
                              </w:rPr>
                            </w:pPr>
                            <w:r>
                              <w:rPr>
                                <w:rFonts w:hint="eastAsia"/>
                                <w:b/>
                              </w:rPr>
                              <w:t>（正面）</w:t>
                            </w:r>
                          </w:p>
                        </w:txbxContent>
                      </wps:txbx>
                      <wps:bodyPr upright="1"/>
                    </wps:wsp>
                  </a:graphicData>
                </a:graphic>
              </wp:anchor>
            </w:drawing>
          </mc:Choice>
          <mc:Fallback>
            <w:pict>
              <v:rect id="_x0000_s1026" o:spid="_x0000_s1026" o:spt="1" style="position:absolute;left:0pt;margin-left:9.75pt;margin-top:33.6pt;height:127.75pt;width:243.25pt;z-index:251661312;mso-width-relative:page;mso-height-relative:page;" fillcolor="#FFFFFF" filled="t" stroked="t" coordsize="21600,21600" o:gfxdata="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Brl9NcAAAAJAQAADwAAAAAAAAABACAAAAAiAAAA&#10;ZHJzL2Rvd25yZXYueG1sUEsBAhQAFAAAAAgAh07iQOQg3kMIAgAAOAQAAA4AAAAAAAAAAQAgAAAA&#10;JgEAAGRycy9lMm9Eb2MueG1sUEsFBgAAAAAGAAYAWQEAAKAFAAAAAA==&#10;">
                <v:fill on="t" focussize="0,0"/>
                <v:stroke color="#000000" joinstyle="miter"/>
                <v:imagedata o:title=""/>
                <o:lock v:ext="edit" aspectratio="f"/>
                <v:textbox>
                  <w:txbxContent>
                    <w:p w14:paraId="076A6ECF"/>
                    <w:p w14:paraId="49371B23"/>
                    <w:p w14:paraId="337EFD98"/>
                    <w:p w14:paraId="21D9988B"/>
                    <w:p w14:paraId="4BD433A0">
                      <w:pPr>
                        <w:jc w:val="center"/>
                      </w:pPr>
                      <w:r>
                        <w:rPr>
                          <w:rFonts w:hint="eastAsia"/>
                        </w:rPr>
                        <w:t>法定代表人（负责人）第二代居民身份证复印件</w:t>
                      </w:r>
                    </w:p>
                    <w:p w14:paraId="52E30CEE">
                      <w:pPr>
                        <w:jc w:val="center"/>
                        <w:rPr>
                          <w:b/>
                        </w:rPr>
                      </w:pPr>
                      <w:r>
                        <w:rPr>
                          <w:rFonts w:hint="eastAsia"/>
                          <w:b/>
                        </w:rPr>
                        <w:t>（正面）</w:t>
                      </w:r>
                    </w:p>
                  </w:txbxContent>
                </v:textbox>
              </v:rect>
            </w:pict>
          </mc:Fallback>
        </mc:AlternateContent>
      </w:r>
      <w:r>
        <w:rPr>
          <w:rFonts w:hAnsi="宋体" w:cs="宋体"/>
        </w:rPr>
        <mc:AlternateContent>
          <mc:Choice Requires="wps">
            <w:drawing>
              <wp:anchor distT="180340" distB="0" distL="114300" distR="114300" simplePos="0" relativeHeight="251659264" behindDoc="0" locked="0" layoutInCell="0" allowOverlap="1">
                <wp:simplePos x="0" y="0"/>
                <wp:positionH relativeFrom="column">
                  <wp:posOffset>49530</wp:posOffset>
                </wp:positionH>
                <wp:positionV relativeFrom="paragraph">
                  <wp:posOffset>259080</wp:posOffset>
                </wp:positionV>
                <wp:extent cx="6665595" cy="8255"/>
                <wp:effectExtent l="0" t="4445" r="9525" b="10160"/>
                <wp:wrapTopAndBottom/>
                <wp:docPr id="7" name="直接连接符 7"/>
                <wp:cNvGraphicFramePr/>
                <a:graphic xmlns:a="http://schemas.openxmlformats.org/drawingml/2006/main">
                  <a:graphicData uri="http://schemas.microsoft.com/office/word/2010/wordprocessingShape">
                    <wps:wsp>
                      <wps:cNvCnPr/>
                      <wps:spPr>
                        <a:xfrm flipV="1">
                          <a:off x="0" y="0"/>
                          <a:ext cx="6665595"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3.9pt;margin-top:20.4pt;height:0.65pt;width:524.85pt;mso-wrap-distance-bottom:0pt;mso-wrap-distance-top:14.2pt;z-index:251659264;mso-width-relative:page;mso-height-relative:page;" filled="f" stroked="t" coordsize="21600,21600" o:allowincell="f" o:gfxdata="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HzdYAAAAIAQAADwAAAAAAAAABACAAAAAiAAAAZHJzL2Rvd25yZXYueG1s&#10;UEsBAhQAFAAAAAgAh07iQOJn9qj6AQAA8wMAAA4AAAAAAAAAAQAgAAAAJQEAAGRycy9lMm9Eb2Mu&#10;eG1sUEsFBgAAAAAGAAYAWQEAAJEFAAAAAA==&#10;">
                <v:fill on="f" focussize="0,0"/>
                <v:stroke color="#000000" joinstyle="round"/>
                <v:imagedata o:title=""/>
                <o:lock v:ext="edit" aspectratio="f"/>
                <w10:wrap type="topAndBottom"/>
              </v:line>
            </w:pict>
          </mc:Fallback>
        </mc:AlternateContent>
      </w:r>
      <w:r>
        <w:rPr>
          <w:rFonts w:hint="eastAsia" w:hAnsi="宋体" w:cs="宋体"/>
        </w:rPr>
        <w:t xml:space="preserve">                                                                                                                                                                                        </w:t>
      </w:r>
    </w:p>
    <w:p w14:paraId="1648DD3E">
      <w:pPr>
        <w:pStyle w:val="12"/>
        <w:spacing w:line="440" w:lineRule="exact"/>
        <w:rPr>
          <w:rFonts w:hAnsi="宋体" w:cs="宋体"/>
        </w:rPr>
      </w:pPr>
      <w:r>
        <w:rPr>
          <w:rFonts w:hint="eastAsia" w:hAnsi="宋体" w:cs="宋体"/>
        </w:rPr>
        <w:t xml:space="preserve">  </w:t>
      </w:r>
    </w:p>
    <w:p w14:paraId="41F2EA9D">
      <w:pPr>
        <w:pStyle w:val="12"/>
        <w:spacing w:line="440" w:lineRule="exact"/>
        <w:rPr>
          <w:rFonts w:hAnsi="宋体" w:cs="宋体"/>
        </w:rPr>
      </w:pPr>
    </w:p>
    <w:p w14:paraId="7F0862E7">
      <w:pPr>
        <w:pStyle w:val="12"/>
        <w:spacing w:line="440" w:lineRule="exact"/>
        <w:rPr>
          <w:rFonts w:hAnsi="宋体" w:cs="宋体"/>
        </w:rPr>
      </w:pPr>
    </w:p>
    <w:p w14:paraId="381EFA66">
      <w:pPr>
        <w:pStyle w:val="12"/>
        <w:spacing w:line="440" w:lineRule="exact"/>
        <w:rPr>
          <w:rFonts w:hAnsi="宋体" w:cs="宋体"/>
        </w:rPr>
      </w:pPr>
    </w:p>
    <w:p w14:paraId="51672A45">
      <w:pPr>
        <w:pStyle w:val="12"/>
        <w:spacing w:line="440" w:lineRule="exact"/>
        <w:rPr>
          <w:rFonts w:hAnsi="宋体" w:cs="宋体"/>
        </w:rPr>
      </w:pPr>
    </w:p>
    <w:p w14:paraId="52803B3F">
      <w:pPr>
        <w:pStyle w:val="12"/>
        <w:spacing w:line="440" w:lineRule="exact"/>
        <w:rPr>
          <w:rFonts w:hAnsi="宋体" w:cs="宋体"/>
        </w:rPr>
      </w:pPr>
    </w:p>
    <w:p w14:paraId="0E2E02C4">
      <w:pPr>
        <w:pStyle w:val="12"/>
        <w:spacing w:line="440" w:lineRule="exact"/>
        <w:ind w:firstLine="1470" w:firstLineChars="700"/>
        <w:rPr>
          <w:rFonts w:hAnsi="宋体" w:cs="宋体"/>
        </w:rPr>
      </w:pPr>
      <w:r>
        <w:rPr>
          <w:rFonts w:hint="eastAsia" w:hAnsi="宋体" w:cs="宋体"/>
        </w:rPr>
        <w:t>（加盖投标人单位电子公章）</w:t>
      </w:r>
    </w:p>
    <w:p w14:paraId="729553EB">
      <w:pPr>
        <w:pStyle w:val="12"/>
        <w:spacing w:line="440" w:lineRule="exact"/>
        <w:rPr>
          <w:rFonts w:hAnsi="宋体" w:cs="宋体"/>
        </w:rPr>
      </w:pPr>
      <w:r>
        <w:rPr>
          <w:rFonts w:hAnsi="宋体" w:cs="宋体"/>
        </w:rPr>
        <mc:AlternateContent>
          <mc:Choice Requires="wps">
            <w:drawing>
              <wp:anchor distT="0" distB="0" distL="114300" distR="114300" simplePos="0" relativeHeight="251660288" behindDoc="0" locked="0" layoutInCell="1" allowOverlap="1">
                <wp:simplePos x="0" y="0"/>
                <wp:positionH relativeFrom="column">
                  <wp:posOffset>156210</wp:posOffset>
                </wp:positionH>
                <wp:positionV relativeFrom="paragraph">
                  <wp:posOffset>110490</wp:posOffset>
                </wp:positionV>
                <wp:extent cx="3114675" cy="1776730"/>
                <wp:effectExtent l="4445" t="4445" r="5080" b="17145"/>
                <wp:wrapNone/>
                <wp:docPr id="8" name="矩形 8"/>
                <wp:cNvGraphicFramePr/>
                <a:graphic xmlns:a="http://schemas.openxmlformats.org/drawingml/2006/main">
                  <a:graphicData uri="http://schemas.microsoft.com/office/word/2010/wordprocessingShape">
                    <wps:wsp>
                      <wps:cNvSpPr/>
                      <wps:spPr>
                        <a:xfrm>
                          <a:off x="0" y="0"/>
                          <a:ext cx="3114675" cy="1776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06A62C"/>
                          <w:p w14:paraId="38347788"/>
                          <w:p w14:paraId="67CEE832"/>
                          <w:p w14:paraId="3B87AA66"/>
                          <w:p w14:paraId="58104BF1">
                            <w:pPr>
                              <w:jc w:val="center"/>
                            </w:pPr>
                            <w:r>
                              <w:rPr>
                                <w:rFonts w:hint="eastAsia"/>
                              </w:rPr>
                              <w:t>法定代表人（负责人）第二代居民身份证复印件</w:t>
                            </w:r>
                          </w:p>
                          <w:p w14:paraId="4B5F3FF8">
                            <w:pPr>
                              <w:jc w:val="center"/>
                              <w:rPr>
                                <w:b/>
                              </w:rPr>
                            </w:pPr>
                            <w:r>
                              <w:rPr>
                                <w:rFonts w:hint="eastAsia"/>
                                <w:b/>
                              </w:rPr>
                              <w:t>（背面）</w:t>
                            </w:r>
                          </w:p>
                        </w:txbxContent>
                      </wps:txbx>
                      <wps:bodyPr upright="1"/>
                    </wps:wsp>
                  </a:graphicData>
                </a:graphic>
              </wp:anchor>
            </w:drawing>
          </mc:Choice>
          <mc:Fallback>
            <w:pict>
              <v:rect id="_x0000_s1026" o:spid="_x0000_s1026" o:spt="1" style="position:absolute;left:0pt;margin-left:12.3pt;margin-top:8.7pt;height:139.9pt;width:245.25pt;z-index:251660288;mso-width-relative:page;mso-height-relative:page;" fillcolor="#FFFFFF" filled="t" stroked="t" coordsize="21600,21600" o:gfxdata="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XXgCHXAAAACQEAAA8AAAAAAAAAAQAgAAAAIgAA&#10;AGRycy9kb3ducmV2LnhtbFBLAQIUABQAAAAIAIdO4kDFX9jOCQIAADgEAAAOAAAAAAAAAAEAIAAA&#10;ACYBAABkcnMvZTJvRG9jLnhtbFBLBQYAAAAABgAGAFkBAAChBQAAAAA=&#10;">
                <v:fill on="t" focussize="0,0"/>
                <v:stroke color="#000000" joinstyle="miter"/>
                <v:imagedata o:title=""/>
                <o:lock v:ext="edit" aspectratio="f"/>
                <v:textbox>
                  <w:txbxContent>
                    <w:p w14:paraId="3D06A62C"/>
                    <w:p w14:paraId="38347788"/>
                    <w:p w14:paraId="67CEE832"/>
                    <w:p w14:paraId="3B87AA66"/>
                    <w:p w14:paraId="58104BF1">
                      <w:pPr>
                        <w:jc w:val="center"/>
                      </w:pPr>
                      <w:r>
                        <w:rPr>
                          <w:rFonts w:hint="eastAsia"/>
                        </w:rPr>
                        <w:t>法定代表人（负责人）第二代居民身份证复印件</w:t>
                      </w:r>
                    </w:p>
                    <w:p w14:paraId="4B5F3FF8">
                      <w:pPr>
                        <w:jc w:val="center"/>
                        <w:rPr>
                          <w:b/>
                        </w:rPr>
                      </w:pPr>
                      <w:r>
                        <w:rPr>
                          <w:rFonts w:hint="eastAsia"/>
                          <w:b/>
                        </w:rPr>
                        <w:t>（背面）</w:t>
                      </w:r>
                    </w:p>
                  </w:txbxContent>
                </v:textbox>
              </v:rect>
            </w:pict>
          </mc:Fallback>
        </mc:AlternateContent>
      </w:r>
    </w:p>
    <w:p w14:paraId="6081BD7D">
      <w:pPr>
        <w:pStyle w:val="12"/>
        <w:spacing w:line="440" w:lineRule="exact"/>
        <w:rPr>
          <w:rFonts w:hAnsi="宋体" w:cs="宋体"/>
        </w:rPr>
      </w:pPr>
    </w:p>
    <w:p w14:paraId="77A9A820">
      <w:pPr>
        <w:pStyle w:val="12"/>
        <w:spacing w:line="440" w:lineRule="exact"/>
        <w:rPr>
          <w:rFonts w:hAnsi="宋体" w:cs="宋体"/>
        </w:rPr>
      </w:pPr>
    </w:p>
    <w:p w14:paraId="43E0EEC0">
      <w:pPr>
        <w:pStyle w:val="12"/>
        <w:spacing w:line="440" w:lineRule="exact"/>
        <w:rPr>
          <w:rFonts w:hAnsi="宋体" w:cs="宋体"/>
        </w:rPr>
      </w:pPr>
    </w:p>
    <w:p w14:paraId="096197A8">
      <w:pPr>
        <w:pStyle w:val="12"/>
        <w:spacing w:line="440" w:lineRule="exact"/>
        <w:rPr>
          <w:rFonts w:hAnsi="宋体" w:cs="宋体"/>
        </w:rPr>
      </w:pPr>
    </w:p>
    <w:p w14:paraId="77C6057C">
      <w:pPr>
        <w:pStyle w:val="12"/>
        <w:spacing w:line="440" w:lineRule="exact"/>
        <w:rPr>
          <w:rFonts w:hAnsi="宋体" w:cs="宋体"/>
        </w:rPr>
      </w:pPr>
    </w:p>
    <w:p w14:paraId="08A3C7C0">
      <w:pPr>
        <w:spacing w:line="440" w:lineRule="exact"/>
        <w:jc w:val="center"/>
        <w:rPr>
          <w:rFonts w:ascii="宋体" w:hAnsi="宋体" w:cs="宋体"/>
          <w:szCs w:val="21"/>
        </w:rPr>
      </w:pPr>
    </w:p>
    <w:p w14:paraId="09E05519">
      <w:pPr>
        <w:spacing w:line="440" w:lineRule="exact"/>
        <w:jc w:val="center"/>
        <w:rPr>
          <w:rFonts w:ascii="宋体" w:hAnsi="宋体" w:cs="宋体"/>
          <w:szCs w:val="21"/>
        </w:rPr>
      </w:pPr>
      <w:r>
        <w:rPr>
          <w:rFonts w:hint="eastAsia" w:ascii="宋体" w:hAnsi="宋体" w:cs="宋体"/>
          <w:szCs w:val="21"/>
        </w:rPr>
        <w:t xml:space="preserve">      </w:t>
      </w:r>
    </w:p>
    <w:p w14:paraId="7CCE30DF">
      <w:pPr>
        <w:spacing w:line="440" w:lineRule="exact"/>
        <w:jc w:val="center"/>
        <w:rPr>
          <w:rFonts w:ascii="宋体" w:hAnsi="宋体" w:cs="宋体"/>
        </w:rPr>
      </w:pPr>
      <w:r>
        <w:rPr>
          <w:rFonts w:hint="eastAsia" w:ascii="宋体" w:hAnsi="宋体" w:cs="宋体"/>
          <w:szCs w:val="21"/>
        </w:rPr>
        <w:t xml:space="preserve">                               </w:t>
      </w:r>
    </w:p>
    <w:p w14:paraId="19A28704">
      <w:pPr>
        <w:pStyle w:val="7"/>
        <w:spacing w:line="440" w:lineRule="exact"/>
        <w:ind w:firstLine="630" w:firstLineChars="300"/>
        <w:outlineLvl w:val="1"/>
        <w:rPr>
          <w:u w:val="single"/>
          <w:lang w:val="en-US"/>
        </w:rPr>
      </w:pPr>
      <w:r>
        <w:rPr>
          <w:rFonts w:hint="eastAsia"/>
        </w:rPr>
        <w:t>法定代表人（负责人）</w:t>
      </w:r>
      <w:r>
        <w:rPr>
          <w:rFonts w:hint="eastAsia"/>
          <w:b/>
          <w:bCs/>
        </w:rPr>
        <w:t>签名：</w:t>
      </w:r>
      <w:r>
        <w:rPr>
          <w:rFonts w:hint="eastAsia"/>
          <w:u w:val="single"/>
          <w:lang w:val="en-US"/>
        </w:rPr>
        <w:t xml:space="preserve">            </w:t>
      </w:r>
    </w:p>
    <w:p w14:paraId="021AB0ED">
      <w:pPr>
        <w:rPr>
          <w:rFonts w:ascii="宋体" w:hAnsi="宋体" w:cs="宋体"/>
          <w:u w:val="single"/>
        </w:rPr>
      </w:pPr>
    </w:p>
    <w:p w14:paraId="51E72C95">
      <w:pPr>
        <w:pStyle w:val="12"/>
        <w:spacing w:line="360" w:lineRule="exact"/>
        <w:ind w:firstLine="482" w:firstLineChars="200"/>
        <w:rPr>
          <w:rFonts w:hAnsi="宋体" w:cs="宋体"/>
        </w:rPr>
      </w:pPr>
      <w:r>
        <w:rPr>
          <w:rFonts w:hint="eastAsia" w:hAnsi="宋体" w:cs="宋体"/>
          <w:b/>
          <w:sz w:val="24"/>
        </w:rPr>
        <w:t>注：此项材料必须</w:t>
      </w:r>
      <w:r>
        <w:rPr>
          <w:rFonts w:hint="eastAsia" w:hAnsi="宋体" w:cs="宋体"/>
          <w:b/>
          <w:bCs/>
          <w:sz w:val="24"/>
        </w:rPr>
        <w:t>以PDF格式上传。</w:t>
      </w:r>
    </w:p>
    <w:p w14:paraId="3EF39675">
      <w:pPr>
        <w:pStyle w:val="5"/>
        <w:rPr>
          <w:rFonts w:ascii="宋体" w:hAnsi="宋体" w:cs="宋体"/>
        </w:rPr>
        <w:sectPr>
          <w:pgSz w:w="11905" w:h="16838"/>
          <w:pgMar w:top="720" w:right="720" w:bottom="720" w:left="720" w:header="850" w:footer="992" w:gutter="0"/>
          <w:pgNumType w:fmt="decimal"/>
          <w:cols w:space="0" w:num="1"/>
          <w:rtlGutter w:val="0"/>
          <w:docGrid w:type="lines" w:linePitch="314" w:charSpace="0"/>
        </w:sectPr>
      </w:pPr>
    </w:p>
    <w:p w14:paraId="7F22BAA7">
      <w:pPr>
        <w:pStyle w:val="12"/>
        <w:spacing w:line="440" w:lineRule="exact"/>
        <w:jc w:val="center"/>
        <w:outlineLvl w:val="0"/>
        <w:rPr>
          <w:rFonts w:hAnsi="宋体" w:cs="宋体"/>
          <w:b/>
          <w:sz w:val="32"/>
        </w:rPr>
      </w:pPr>
      <w:bookmarkStart w:id="260" w:name="_Toc6069"/>
      <w:bookmarkStart w:id="261" w:name="_Toc21806"/>
      <w:bookmarkStart w:id="262" w:name="_Toc11941"/>
      <w:bookmarkStart w:id="263" w:name="_Toc12648"/>
      <w:bookmarkStart w:id="264" w:name="_Toc12349"/>
      <w:bookmarkStart w:id="265" w:name="_Toc28950"/>
      <w:bookmarkStart w:id="266" w:name="_Toc15246"/>
      <w:bookmarkStart w:id="267" w:name="_Toc19671"/>
      <w:r>
        <w:rPr>
          <w:rFonts w:hint="eastAsia" w:hAnsi="宋体" w:cs="宋体"/>
          <w:b/>
          <w:sz w:val="32"/>
        </w:rPr>
        <w:t>法定代表人（负责人）授权委托书</w:t>
      </w:r>
      <w:bookmarkEnd w:id="260"/>
      <w:bookmarkEnd w:id="261"/>
      <w:bookmarkEnd w:id="262"/>
      <w:bookmarkEnd w:id="263"/>
      <w:bookmarkEnd w:id="264"/>
      <w:bookmarkEnd w:id="265"/>
      <w:bookmarkEnd w:id="266"/>
      <w:bookmarkEnd w:id="267"/>
    </w:p>
    <w:p w14:paraId="7D756A8F">
      <w:pPr>
        <w:snapToGrid w:val="0"/>
        <w:spacing w:line="440" w:lineRule="exact"/>
        <w:rPr>
          <w:rFonts w:ascii="宋体" w:hAnsi="宋体" w:cs="宋体"/>
          <w:bCs/>
          <w:szCs w:val="21"/>
        </w:rPr>
      </w:pPr>
    </w:p>
    <w:p w14:paraId="035823D3">
      <w:pPr>
        <w:snapToGrid w:val="0"/>
        <w:spacing w:line="440" w:lineRule="exact"/>
        <w:rPr>
          <w:rFonts w:ascii="宋体" w:hAnsi="宋体" w:cs="宋体"/>
          <w:b/>
          <w:bCs/>
          <w:szCs w:val="21"/>
        </w:rPr>
      </w:pPr>
      <w:r>
        <w:rPr>
          <w:rFonts w:hint="eastAsia" w:ascii="宋体" w:hAnsi="宋体" w:cs="宋体"/>
          <w:bCs/>
          <w:szCs w:val="21"/>
        </w:rPr>
        <w:t>致：</w:t>
      </w:r>
      <w:r>
        <w:rPr>
          <w:rFonts w:hint="eastAsia" w:ascii="宋体" w:hAnsi="宋体" w:cs="宋体"/>
          <w:szCs w:val="21"/>
          <w:u w:val="single"/>
          <w:lang w:eastAsia="zh-CN"/>
        </w:rPr>
        <w:t>广西胜辉工程项目管理咨询有限公司</w:t>
      </w:r>
      <w:r>
        <w:rPr>
          <w:rFonts w:hint="eastAsia" w:ascii="宋体" w:hAnsi="宋体" w:cs="宋体"/>
          <w:szCs w:val="21"/>
        </w:rPr>
        <w:t>：</w:t>
      </w:r>
    </w:p>
    <w:p w14:paraId="7C320495">
      <w:pPr>
        <w:snapToGrid w:val="0"/>
        <w:spacing w:line="440" w:lineRule="exact"/>
        <w:ind w:firstLine="630" w:firstLineChars="300"/>
        <w:rPr>
          <w:rFonts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（供应商名称）的法定代表人（负责人），现授权委托</w:t>
      </w:r>
      <w:r>
        <w:rPr>
          <w:rFonts w:hint="eastAsia" w:ascii="宋体" w:hAnsi="宋体" w:cs="宋体"/>
          <w:szCs w:val="21"/>
          <w:u w:val="single"/>
        </w:rPr>
        <w:t xml:space="preserve">              </w:t>
      </w:r>
      <w:r>
        <w:rPr>
          <w:rFonts w:hint="eastAsia" w:ascii="宋体" w:hAnsi="宋体" w:cs="宋体"/>
          <w:szCs w:val="21"/>
        </w:rPr>
        <w:t>（姓名）以我方的名义参加</w:t>
      </w:r>
      <w:r>
        <w:rPr>
          <w:rFonts w:hint="eastAsia" w:ascii="宋体" w:hAnsi="宋体" w:cs="宋体"/>
          <w:szCs w:val="21"/>
          <w:u w:val="single"/>
        </w:rPr>
        <w:t xml:space="preserve">              </w:t>
      </w:r>
      <w:r>
        <w:rPr>
          <w:rFonts w:hint="eastAsia" w:ascii="宋体" w:hAnsi="宋体" w:cs="宋体"/>
          <w:szCs w:val="21"/>
        </w:rPr>
        <w:t>项目</w:t>
      </w:r>
      <w:r>
        <w:rPr>
          <w:rFonts w:hint="eastAsia" w:ascii="宋体" w:hAnsi="宋体" w:cs="宋体"/>
          <w:szCs w:val="21"/>
          <w:lang w:val="en-US" w:eastAsia="zh-CN"/>
        </w:rPr>
        <w:t>标项</w:t>
      </w:r>
      <w:r>
        <w:rPr>
          <w:rFonts w:hint="eastAsia" w:ascii="宋体" w:hAnsi="宋体" w:cs="宋体"/>
          <w:szCs w:val="21"/>
          <w:u w:val="single"/>
          <w:lang w:val="en-US" w:eastAsia="zh-CN"/>
        </w:rPr>
        <w:t xml:space="preserve">     </w:t>
      </w:r>
      <w:r>
        <w:rPr>
          <w:rFonts w:hint="eastAsia" w:ascii="宋体" w:hAnsi="宋体" w:cs="宋体"/>
          <w:szCs w:val="21"/>
        </w:rPr>
        <w:t>的磋商活动，并代表我方全权办理针对上述项目的磋商、开标、评标、签约等具体事务和签署相关文件。</w:t>
      </w:r>
    </w:p>
    <w:p w14:paraId="60F7A872">
      <w:pPr>
        <w:snapToGrid w:val="0"/>
        <w:spacing w:line="440" w:lineRule="exact"/>
        <w:rPr>
          <w:rFonts w:ascii="宋体" w:hAnsi="宋体" w:cs="宋体"/>
          <w:szCs w:val="21"/>
        </w:rPr>
      </w:pPr>
      <w:r>
        <w:rPr>
          <w:rFonts w:hint="eastAsia" w:ascii="宋体" w:hAnsi="宋体" w:cs="宋体"/>
          <w:szCs w:val="21"/>
        </w:rPr>
        <w:t xml:space="preserve">    我方对被授权人的签名事项负全部责任。代理期限从   年  月  日至   年  月  日止。</w:t>
      </w:r>
    </w:p>
    <w:p w14:paraId="01E37565">
      <w:pPr>
        <w:snapToGrid w:val="0"/>
        <w:spacing w:line="440" w:lineRule="exact"/>
        <w:ind w:firstLine="480"/>
        <w:rPr>
          <w:rFonts w:ascii="宋体" w:hAnsi="宋体" w:cs="宋体"/>
          <w:szCs w:val="21"/>
        </w:rPr>
      </w:pPr>
      <w:r>
        <w:rPr>
          <w:rFonts w:hint="eastAsia" w:ascii="宋体" w:hAnsi="宋体" w:cs="宋体"/>
          <w:szCs w:val="21"/>
          <w:u w:val="single"/>
        </w:rPr>
        <w:t>在撤销授权的书面通知以前，本授权书一直有效。</w:t>
      </w:r>
      <w:r>
        <w:rPr>
          <w:rFonts w:hint="eastAsia" w:ascii="宋体" w:hAnsi="宋体" w:cs="宋体"/>
          <w:szCs w:val="21"/>
        </w:rPr>
        <w:t>被授权人在授权书有效期内签署的所有文件不因授权的撤销而失效。</w:t>
      </w:r>
    </w:p>
    <w:p w14:paraId="4C8455F0">
      <w:pPr>
        <w:snapToGrid w:val="0"/>
        <w:spacing w:line="440" w:lineRule="exact"/>
        <w:ind w:firstLine="480"/>
        <w:rPr>
          <w:rFonts w:ascii="宋体" w:hAnsi="宋体" w:cs="宋体"/>
          <w:szCs w:val="21"/>
        </w:rPr>
      </w:pPr>
      <w:r>
        <w:rPr>
          <w:rFonts w:hint="eastAsia" w:ascii="宋体" w:hAnsi="宋体" w:cs="宋体"/>
          <w:szCs w:val="21"/>
        </w:rPr>
        <w:t>被授权人无转委托权，特此委托。</w:t>
      </w:r>
    </w:p>
    <w:p w14:paraId="6021B8B9">
      <w:pPr>
        <w:snapToGrid w:val="0"/>
        <w:spacing w:line="440" w:lineRule="exact"/>
        <w:rPr>
          <w:rFonts w:ascii="宋体" w:hAnsi="宋体" w:cs="宋体"/>
          <w:szCs w:val="21"/>
        </w:rPr>
      </w:pPr>
    </w:p>
    <w:p w14:paraId="2A49407E">
      <w:pPr>
        <w:snapToGrid w:val="0"/>
        <w:spacing w:line="440" w:lineRule="exact"/>
        <w:outlineLvl w:val="1"/>
        <w:rPr>
          <w:rFonts w:ascii="宋体" w:hAnsi="宋体" w:cs="宋体"/>
          <w:szCs w:val="21"/>
          <w:u w:val="single"/>
        </w:rPr>
      </w:pPr>
      <w:r>
        <w:rPr>
          <w:rFonts w:hint="eastAsia" w:ascii="宋体" w:hAnsi="宋体" w:cs="宋体"/>
          <w:szCs w:val="21"/>
        </w:rPr>
        <w:t>被授权人</w:t>
      </w:r>
      <w:r>
        <w:rPr>
          <w:rFonts w:hint="eastAsia" w:ascii="宋体" w:hAnsi="宋体" w:cs="宋体"/>
          <w:b/>
          <w:szCs w:val="21"/>
        </w:rPr>
        <w:t>签名</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法定代表人（负责人）</w:t>
      </w:r>
      <w:r>
        <w:rPr>
          <w:rFonts w:hint="eastAsia" w:ascii="宋体" w:hAnsi="宋体" w:cs="宋体"/>
          <w:b/>
          <w:szCs w:val="21"/>
        </w:rPr>
        <w:t>签名</w:t>
      </w:r>
      <w:r>
        <w:rPr>
          <w:rFonts w:hint="eastAsia" w:ascii="宋体" w:hAnsi="宋体" w:cs="宋体"/>
          <w:szCs w:val="21"/>
        </w:rPr>
        <w:t>：</w:t>
      </w:r>
      <w:r>
        <w:rPr>
          <w:rFonts w:hint="eastAsia" w:ascii="宋体" w:hAnsi="宋体" w:cs="宋体"/>
          <w:szCs w:val="21"/>
          <w:u w:val="single"/>
        </w:rPr>
        <w:t xml:space="preserve">                                </w:t>
      </w:r>
    </w:p>
    <w:p w14:paraId="64527E9F">
      <w:pPr>
        <w:snapToGrid w:val="0"/>
        <w:spacing w:line="440" w:lineRule="exact"/>
        <w:rPr>
          <w:rFonts w:ascii="宋体" w:hAnsi="宋体" w:cs="宋体"/>
          <w:szCs w:val="21"/>
        </w:rPr>
      </w:pPr>
      <w:r>
        <w:rPr>
          <w:rFonts w:hint="eastAsia" w:ascii="宋体" w:hAnsi="宋体" w:cs="宋体"/>
          <w:szCs w:val="21"/>
        </w:rPr>
        <w:t>所在部门职务：</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5D7241E8">
      <w:pPr>
        <w:snapToGrid w:val="0"/>
        <w:spacing w:line="440" w:lineRule="exact"/>
        <w:rPr>
          <w:rFonts w:ascii="宋体" w:hAnsi="宋体" w:cs="宋体"/>
          <w:szCs w:val="21"/>
        </w:rPr>
      </w:pPr>
      <w:r>
        <w:rPr>
          <w:rFonts w:hint="eastAsia" w:ascii="宋体" w:hAnsi="宋体" w:cs="宋体"/>
          <w:szCs w:val="21"/>
        </w:rPr>
        <w:t>被授权人身份证号码：</w:t>
      </w:r>
      <w:r>
        <w:rPr>
          <w:rFonts w:hint="eastAsia" w:ascii="宋体" w:hAnsi="宋体" w:cs="宋体"/>
          <w:szCs w:val="21"/>
          <w:u w:val="single"/>
        </w:rPr>
        <w:t xml:space="preserve">                             </w:t>
      </w:r>
      <w:r>
        <w:rPr>
          <w:rFonts w:hint="eastAsia" w:ascii="宋体" w:hAnsi="宋体" w:cs="宋体"/>
          <w:szCs w:val="21"/>
        </w:rPr>
        <w:t xml:space="preserve"> </w:t>
      </w:r>
    </w:p>
    <w:p w14:paraId="4A436F9D">
      <w:pPr>
        <w:snapToGrid w:val="0"/>
        <w:spacing w:line="44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rPr>
        <w:t>供应商名称（电子签章）：</w:t>
      </w:r>
      <w:r>
        <w:rPr>
          <w:rFonts w:hint="eastAsia" w:ascii="宋体" w:hAnsi="宋体" w:cs="宋体"/>
          <w:u w:val="single"/>
        </w:rPr>
        <w:t xml:space="preserve">                </w:t>
      </w:r>
    </w:p>
    <w:p w14:paraId="0AF7BB6D">
      <w:pPr>
        <w:pStyle w:val="12"/>
        <w:spacing w:line="440" w:lineRule="exact"/>
        <w:rPr>
          <w:rFonts w:hAnsi="宋体" w:cs="宋体"/>
        </w:rPr>
      </w:pPr>
      <w:r>
        <w:rPr>
          <w:rFonts w:hint="eastAsia" w:hAnsi="宋体" w:cs="宋体"/>
        </w:rPr>
        <w:t xml:space="preserve">                                                                年    月    日</w:t>
      </w:r>
    </w:p>
    <w:p w14:paraId="5248A14D">
      <w:pPr>
        <w:pStyle w:val="12"/>
        <w:spacing w:line="440" w:lineRule="exact"/>
        <w:rPr>
          <w:rFonts w:hAnsi="宋体" w:cs="宋体"/>
        </w:rPr>
      </w:pPr>
      <w:r>
        <w:rPr>
          <w:rFonts w:hAnsi="宋体" w:cs="宋体"/>
        </w:rPr>
        <mc:AlternateContent>
          <mc:Choice Requires="wps">
            <w:drawing>
              <wp:anchor distT="0" distB="0" distL="114300" distR="114300" simplePos="0" relativeHeight="251670528" behindDoc="0" locked="0" layoutInCell="1" allowOverlap="1">
                <wp:simplePos x="0" y="0"/>
                <wp:positionH relativeFrom="column">
                  <wp:posOffset>139700</wp:posOffset>
                </wp:positionH>
                <wp:positionV relativeFrom="paragraph">
                  <wp:posOffset>398145</wp:posOffset>
                </wp:positionV>
                <wp:extent cx="2762885" cy="1516380"/>
                <wp:effectExtent l="4445" t="4445" r="6350" b="18415"/>
                <wp:wrapNone/>
                <wp:docPr id="12" name="矩形 12"/>
                <wp:cNvGraphicFramePr/>
                <a:graphic xmlns:a="http://schemas.openxmlformats.org/drawingml/2006/main">
                  <a:graphicData uri="http://schemas.microsoft.com/office/word/2010/wordprocessingShape">
                    <wps:wsp>
                      <wps:cNvSpPr/>
                      <wps:spPr>
                        <a:xfrm>
                          <a:off x="0" y="0"/>
                          <a:ext cx="2762885" cy="1516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DEE8C9"/>
                          <w:p w14:paraId="2702ACAF"/>
                          <w:p w14:paraId="2D7CE9A7"/>
                          <w:p w14:paraId="62F1A657"/>
                          <w:p w14:paraId="3947DE08"/>
                          <w:p w14:paraId="276CE0F3">
                            <w:pPr>
                              <w:jc w:val="center"/>
                            </w:pPr>
                            <w:r>
                              <w:rPr>
                                <w:rFonts w:hint="eastAsia"/>
                              </w:rPr>
                              <w:t>委托代理人第二代居民身份证复印件</w:t>
                            </w:r>
                          </w:p>
                          <w:p w14:paraId="5411B725">
                            <w:pPr>
                              <w:jc w:val="center"/>
                            </w:pPr>
                            <w:r>
                              <w:rPr>
                                <w:rFonts w:hint="eastAsia"/>
                                <w:b/>
                              </w:rPr>
                              <w:t>（正面）</w:t>
                            </w:r>
                          </w:p>
                          <w:p w14:paraId="165C3D3A">
                            <w:pPr>
                              <w:jc w:val="center"/>
                            </w:pPr>
                          </w:p>
                        </w:txbxContent>
                      </wps:txbx>
                      <wps:bodyPr upright="1"/>
                    </wps:wsp>
                  </a:graphicData>
                </a:graphic>
              </wp:anchor>
            </w:drawing>
          </mc:Choice>
          <mc:Fallback>
            <w:pict>
              <v:rect id="_x0000_s1026" o:spid="_x0000_s1026" o:spt="1" style="position:absolute;left:0pt;margin-left:11pt;margin-top:31.35pt;height:119.4pt;width:217.55pt;z-index:251670528;mso-width-relative:page;mso-height-relative:page;" fillcolor="#FFFFFF" filled="t" stroked="t" coordsize="21600,21600" o:gfxdata="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UDNh2AAAAAkBAAAPAAAAAAAAAAEAIAAAACIA&#10;AABkcnMvZG93bnJldi54bWxQSwECFAAUAAAACACHTuJAfqulbwkCAAA6BAAADgAAAAAAAAABACAA&#10;AAAnAQAAZHJzL2Uyb0RvYy54bWxQSwUGAAAAAAYABgBZAQAAogUAAAAA&#10;">
                <v:fill on="t" focussize="0,0"/>
                <v:stroke color="#000000" joinstyle="miter"/>
                <v:imagedata o:title=""/>
                <o:lock v:ext="edit" aspectratio="f"/>
                <v:textbox>
                  <w:txbxContent>
                    <w:p w14:paraId="5CDEE8C9"/>
                    <w:p w14:paraId="2702ACAF"/>
                    <w:p w14:paraId="2D7CE9A7"/>
                    <w:p w14:paraId="62F1A657"/>
                    <w:p w14:paraId="3947DE08"/>
                    <w:p w14:paraId="276CE0F3">
                      <w:pPr>
                        <w:jc w:val="center"/>
                      </w:pPr>
                      <w:r>
                        <w:rPr>
                          <w:rFonts w:hint="eastAsia"/>
                        </w:rPr>
                        <w:t>委托代理人第二代居民身份证复印件</w:t>
                      </w:r>
                    </w:p>
                    <w:p w14:paraId="5411B725">
                      <w:pPr>
                        <w:jc w:val="center"/>
                      </w:pPr>
                      <w:r>
                        <w:rPr>
                          <w:rFonts w:hint="eastAsia"/>
                          <w:b/>
                        </w:rPr>
                        <w:t>（正面）</w:t>
                      </w:r>
                    </w:p>
                    <w:p w14:paraId="165C3D3A">
                      <w:pPr>
                        <w:jc w:val="center"/>
                      </w:pPr>
                    </w:p>
                  </w:txbxContent>
                </v:textbox>
              </v:rect>
            </w:pict>
          </mc:Fallback>
        </mc:AlternateContent>
      </w:r>
      <w:r>
        <w:rPr>
          <w:rFonts w:hint="eastAsia" w:hAnsi="宋体" w:cs="宋体"/>
        </w:rPr>
        <w:t xml:space="preserve">                                                                                                                                                                                        </w:t>
      </w:r>
    </w:p>
    <w:p w14:paraId="6A4A4182">
      <w:pPr>
        <w:pStyle w:val="12"/>
        <w:spacing w:line="440" w:lineRule="exact"/>
        <w:rPr>
          <w:rFonts w:hAnsi="宋体" w:cs="宋体"/>
        </w:rPr>
      </w:pPr>
      <w:r>
        <w:rPr>
          <w:rFonts w:hAnsi="宋体" w:cs="宋体"/>
        </w:rPr>
        <mc:AlternateContent>
          <mc:Choice Requires="wps">
            <w:drawing>
              <wp:anchor distT="180340" distB="0" distL="114300" distR="114300" simplePos="0" relativeHeight="251668480" behindDoc="0" locked="0" layoutInCell="0" allowOverlap="1">
                <wp:simplePos x="0" y="0"/>
                <wp:positionH relativeFrom="column">
                  <wp:posOffset>-908050</wp:posOffset>
                </wp:positionH>
                <wp:positionV relativeFrom="paragraph">
                  <wp:posOffset>0</wp:posOffset>
                </wp:positionV>
                <wp:extent cx="7042150" cy="3175"/>
                <wp:effectExtent l="0" t="0" r="0" b="0"/>
                <wp:wrapTopAndBottom/>
                <wp:docPr id="11" name="直接连接符 11"/>
                <wp:cNvGraphicFramePr/>
                <a:graphic xmlns:a="http://schemas.openxmlformats.org/drawingml/2006/main">
                  <a:graphicData uri="http://schemas.microsoft.com/office/word/2010/wordprocessingShape">
                    <wps:wsp>
                      <wps:cNvCnPr/>
                      <wps:spPr>
                        <a:xfrm flipV="1">
                          <a:off x="0" y="0"/>
                          <a:ext cx="7042150" cy="31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71.5pt;margin-top:0pt;height:0.25pt;width:554.5pt;mso-wrap-distance-bottom:0pt;mso-wrap-distance-top:14.2pt;z-index:251668480;mso-width-relative:page;mso-height-relative:page;" filled="f" stroked="t" coordsize="21600,21600" o:allowincell="f" o:gfxdata="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srHydYAAAAGAQAADwAAAAAAAAABACAAAAAiAAAAZHJzL2Rvd25yZXYueG1s&#10;UEsBAhQAFAAAAAgAh07iQCmW3Yf6AQAA9QMAAA4AAAAAAAAAAQAgAAAAJQEAAGRycy9lMm9Eb2Mu&#10;eG1sUEsFBgAAAAAGAAYAWQEAAJEFAAAAAA==&#10;">
                <v:fill on="f" focussize="0,0"/>
                <v:stroke color="#000000" joinstyle="round"/>
                <v:imagedata o:title=""/>
                <o:lock v:ext="edit" aspectratio="f"/>
                <w10:wrap type="topAndBottom"/>
              </v:line>
            </w:pict>
          </mc:Fallback>
        </mc:AlternateContent>
      </w:r>
      <w:r>
        <w:rPr>
          <w:rFonts w:hint="eastAsia" w:hAnsi="宋体" w:cs="宋体"/>
        </w:rPr>
        <w:t xml:space="preserve">  </w:t>
      </w:r>
    </w:p>
    <w:p w14:paraId="5A638A1B">
      <w:pPr>
        <w:pStyle w:val="12"/>
        <w:spacing w:line="440" w:lineRule="exact"/>
        <w:rPr>
          <w:rFonts w:hAnsi="宋体" w:cs="宋体"/>
        </w:rPr>
      </w:pPr>
    </w:p>
    <w:p w14:paraId="59B8854A">
      <w:pPr>
        <w:pStyle w:val="12"/>
        <w:spacing w:line="440" w:lineRule="exact"/>
        <w:rPr>
          <w:rFonts w:hAnsi="宋体" w:cs="宋体"/>
        </w:rPr>
      </w:pPr>
    </w:p>
    <w:p w14:paraId="16487006">
      <w:pPr>
        <w:pStyle w:val="12"/>
        <w:spacing w:line="440" w:lineRule="exact"/>
        <w:rPr>
          <w:rFonts w:hAnsi="宋体" w:cs="宋体"/>
        </w:rPr>
      </w:pPr>
    </w:p>
    <w:p w14:paraId="254573A6">
      <w:pPr>
        <w:pStyle w:val="12"/>
        <w:spacing w:line="440" w:lineRule="exact"/>
        <w:rPr>
          <w:rFonts w:hAnsi="宋体" w:cs="宋体"/>
        </w:rPr>
      </w:pPr>
    </w:p>
    <w:p w14:paraId="3C166A34">
      <w:pPr>
        <w:pStyle w:val="12"/>
        <w:spacing w:line="440" w:lineRule="exact"/>
        <w:ind w:firstLine="840" w:firstLineChars="400"/>
        <w:rPr>
          <w:rFonts w:hAnsi="宋体" w:cs="宋体"/>
        </w:rPr>
      </w:pPr>
      <w:r>
        <w:rPr>
          <w:rFonts w:hint="eastAsia" w:hAnsi="宋体" w:cs="宋体"/>
        </w:rPr>
        <w:t>（加盖投标人单位电子公章）</w:t>
      </w:r>
    </w:p>
    <w:p w14:paraId="793F92FD">
      <w:pPr>
        <w:pStyle w:val="12"/>
        <w:spacing w:line="440" w:lineRule="exact"/>
        <w:rPr>
          <w:rFonts w:hAnsi="宋体" w:cs="宋体"/>
        </w:rPr>
      </w:pPr>
      <w:r>
        <w:rPr>
          <w:rFonts w:hAnsi="宋体" w:cs="宋体"/>
        </w:rPr>
        <mc:AlternateContent>
          <mc:Choice Requires="wps">
            <w:drawing>
              <wp:anchor distT="0" distB="0" distL="114300" distR="114300" simplePos="0" relativeHeight="251669504" behindDoc="0" locked="0" layoutInCell="1" allowOverlap="1">
                <wp:simplePos x="0" y="0"/>
                <wp:positionH relativeFrom="column">
                  <wp:posOffset>118110</wp:posOffset>
                </wp:positionH>
                <wp:positionV relativeFrom="paragraph">
                  <wp:posOffset>83185</wp:posOffset>
                </wp:positionV>
                <wp:extent cx="2767965" cy="1480185"/>
                <wp:effectExtent l="4445" t="4445" r="16510" b="8890"/>
                <wp:wrapNone/>
                <wp:docPr id="13" name="矩形 13"/>
                <wp:cNvGraphicFramePr/>
                <a:graphic xmlns:a="http://schemas.openxmlformats.org/drawingml/2006/main">
                  <a:graphicData uri="http://schemas.microsoft.com/office/word/2010/wordprocessingShape">
                    <wps:wsp>
                      <wps:cNvSpPr/>
                      <wps:spPr>
                        <a:xfrm>
                          <a:off x="0" y="0"/>
                          <a:ext cx="2767965" cy="1480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C3E108"/>
                          <w:p w14:paraId="2A4BD39A"/>
                          <w:p w14:paraId="638C8162"/>
                          <w:p w14:paraId="0D58AE51"/>
                          <w:p w14:paraId="559F83B2"/>
                          <w:p w14:paraId="43A3C2A1">
                            <w:pPr>
                              <w:jc w:val="center"/>
                            </w:pPr>
                            <w:r>
                              <w:rPr>
                                <w:rFonts w:hint="eastAsia"/>
                              </w:rPr>
                              <w:t>委托代理人第二代居民身份证复印件</w:t>
                            </w:r>
                          </w:p>
                          <w:p w14:paraId="6A58AA22">
                            <w:pPr>
                              <w:jc w:val="center"/>
                            </w:pPr>
                            <w:r>
                              <w:rPr>
                                <w:rFonts w:hint="eastAsia"/>
                                <w:b/>
                              </w:rPr>
                              <w:t>（背面）</w:t>
                            </w:r>
                          </w:p>
                        </w:txbxContent>
                      </wps:txbx>
                      <wps:bodyPr upright="1"/>
                    </wps:wsp>
                  </a:graphicData>
                </a:graphic>
              </wp:anchor>
            </w:drawing>
          </mc:Choice>
          <mc:Fallback>
            <w:pict>
              <v:rect id="_x0000_s1026" o:spid="_x0000_s1026" o:spt="1" style="position:absolute;left:0pt;margin-left:9.3pt;margin-top:6.55pt;height:116.55pt;width:217.95pt;z-index:251669504;mso-width-relative:page;mso-height-relative:page;" fillcolor="#FFFFFF" filled="t" stroked="t" coordsize="21600,21600" o:gfxdata="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jLjFNgAAAAJAQAADwAAAAAAAAABACAAAAAiAAAA&#10;ZHJzL2Rvd25yZXYueG1sUEsBAhQAFAAAAAgAh07iQNryFQAHAgAAOgQAAA4AAAAAAAAAAQAgAAAA&#10;JwEAAGRycy9lMm9Eb2MueG1sUEsFBgAAAAAGAAYAWQEAAKAFAAAAAA==&#10;">
                <v:fill on="t" focussize="0,0"/>
                <v:stroke color="#000000" joinstyle="miter"/>
                <v:imagedata o:title=""/>
                <o:lock v:ext="edit" aspectratio="f"/>
                <v:textbox>
                  <w:txbxContent>
                    <w:p w14:paraId="42C3E108"/>
                    <w:p w14:paraId="2A4BD39A"/>
                    <w:p w14:paraId="638C8162"/>
                    <w:p w14:paraId="0D58AE51"/>
                    <w:p w14:paraId="559F83B2"/>
                    <w:p w14:paraId="43A3C2A1">
                      <w:pPr>
                        <w:jc w:val="center"/>
                      </w:pPr>
                      <w:r>
                        <w:rPr>
                          <w:rFonts w:hint="eastAsia"/>
                        </w:rPr>
                        <w:t>委托代理人第二代居民身份证复印件</w:t>
                      </w:r>
                    </w:p>
                    <w:p w14:paraId="6A58AA22">
                      <w:pPr>
                        <w:jc w:val="center"/>
                      </w:pPr>
                      <w:r>
                        <w:rPr>
                          <w:rFonts w:hint="eastAsia"/>
                          <w:b/>
                        </w:rPr>
                        <w:t>（背面）</w:t>
                      </w:r>
                    </w:p>
                  </w:txbxContent>
                </v:textbox>
              </v:rect>
            </w:pict>
          </mc:Fallback>
        </mc:AlternateContent>
      </w:r>
    </w:p>
    <w:p w14:paraId="43A69840">
      <w:pPr>
        <w:pStyle w:val="12"/>
        <w:spacing w:line="440" w:lineRule="exact"/>
        <w:rPr>
          <w:rFonts w:hAnsi="宋体" w:cs="宋体"/>
        </w:rPr>
      </w:pPr>
    </w:p>
    <w:p w14:paraId="1668F7E6">
      <w:pPr>
        <w:pStyle w:val="12"/>
        <w:spacing w:line="440" w:lineRule="exact"/>
        <w:rPr>
          <w:rFonts w:hAnsi="宋体" w:cs="宋体"/>
        </w:rPr>
      </w:pPr>
    </w:p>
    <w:p w14:paraId="632F37DC">
      <w:pPr>
        <w:pStyle w:val="12"/>
        <w:spacing w:line="440" w:lineRule="exact"/>
        <w:rPr>
          <w:rFonts w:hAnsi="宋体" w:cs="宋体"/>
          <w:sz w:val="44"/>
        </w:rPr>
      </w:pPr>
    </w:p>
    <w:p w14:paraId="13D8116F">
      <w:pPr>
        <w:rPr>
          <w:rFonts w:ascii="宋体" w:hAnsi="宋体" w:cs="宋体"/>
          <w:sz w:val="44"/>
        </w:rPr>
      </w:pPr>
    </w:p>
    <w:p w14:paraId="55DB087B">
      <w:pPr>
        <w:pStyle w:val="5"/>
        <w:numPr>
          <w:ilvl w:val="0"/>
          <w:numId w:val="0"/>
        </w:numPr>
        <w:rPr>
          <w:rFonts w:ascii="宋体" w:hAnsi="宋体" w:cs="宋体"/>
        </w:rPr>
      </w:pPr>
    </w:p>
    <w:p w14:paraId="10C663E6">
      <w:pPr>
        <w:rPr>
          <w:rFonts w:ascii="宋体" w:hAnsi="宋体" w:cs="宋体"/>
        </w:rPr>
        <w:sectPr>
          <w:headerReference r:id="rId23" w:type="default"/>
          <w:pgSz w:w="11905" w:h="16838"/>
          <w:pgMar w:top="720" w:right="720" w:bottom="720" w:left="720" w:header="850" w:footer="992" w:gutter="0"/>
          <w:pgNumType w:fmt="decimal"/>
          <w:cols w:space="0" w:num="1"/>
          <w:rtlGutter w:val="0"/>
          <w:docGrid w:type="lines" w:linePitch="314" w:charSpace="0"/>
        </w:sectPr>
      </w:pPr>
      <w:r>
        <w:rPr>
          <w:rFonts w:hint="eastAsia" w:ascii="宋体" w:hAnsi="宋体" w:cs="宋体"/>
          <w:b/>
          <w:bCs/>
        </w:rPr>
        <w:t>注：此项材料必须以PDF格式上传</w:t>
      </w:r>
    </w:p>
    <w:p w14:paraId="5E42BFBF">
      <w:pPr>
        <w:spacing w:before="76" w:line="224" w:lineRule="auto"/>
        <w:rPr>
          <w:rFonts w:ascii="宋体" w:hAnsi="宋体" w:eastAsia="宋体" w:cs="宋体"/>
          <w:sz w:val="28"/>
          <w:szCs w:val="28"/>
        </w:rPr>
      </w:pPr>
      <w:r>
        <w:rPr>
          <w:rFonts w:ascii="宋体" w:hAnsi="宋体" w:eastAsia="宋体" w:cs="宋体"/>
          <w:spacing w:val="10"/>
          <w:sz w:val="28"/>
          <w:szCs w:val="28"/>
          <w14:textOutline w14:w="5793" w14:cap="sq" w14:cmpd="sng">
            <w14:solidFill>
              <w14:srgbClr w14:val="000000"/>
            </w14:solidFill>
            <w14:prstDash w14:val="solid"/>
            <w14:bevel/>
          </w14:textOutline>
        </w:rPr>
        <w:t>8.项目经理注册建造师证及有效的安全生产考核合格证书（B类）。（必</w:t>
      </w:r>
      <w:r>
        <w:rPr>
          <w:rFonts w:ascii="宋体" w:hAnsi="宋体" w:eastAsia="宋体" w:cs="宋体"/>
          <w:spacing w:val="9"/>
          <w:sz w:val="28"/>
          <w:szCs w:val="28"/>
          <w14:textOutline w14:w="5793" w14:cap="sq" w14:cmpd="sng">
            <w14:solidFill>
              <w14:srgbClr w14:val="000000"/>
            </w14:solidFill>
            <w14:prstDash w14:val="solid"/>
            <w14:bevel/>
          </w14:textOutline>
        </w:rPr>
        <w:t>须提供，否则响应文件按无效响应处理）</w:t>
      </w:r>
    </w:p>
    <w:p w14:paraId="0EBD0D56">
      <w:pPr>
        <w:pStyle w:val="7"/>
        <w:spacing w:line="322" w:lineRule="auto"/>
        <w:rPr>
          <w:sz w:val="20"/>
          <w:szCs w:val="20"/>
        </w:rPr>
      </w:pPr>
    </w:p>
    <w:p w14:paraId="7C0DF7BC">
      <w:pPr>
        <w:spacing w:before="101" w:line="224" w:lineRule="auto"/>
        <w:outlineLvl w:val="1"/>
        <w:rPr>
          <w:rFonts w:ascii="宋体" w:hAnsi="宋体" w:eastAsia="宋体" w:cs="宋体"/>
          <w:sz w:val="28"/>
          <w:szCs w:val="28"/>
        </w:rPr>
      </w:pPr>
      <w:r>
        <w:rPr>
          <w:rFonts w:ascii="宋体" w:hAnsi="宋体" w:eastAsia="宋体" w:cs="宋体"/>
          <w:spacing w:val="9"/>
          <w:sz w:val="28"/>
          <w:szCs w:val="28"/>
          <w14:textOutline w14:w="5793" w14:cap="sq" w14:cmpd="sng">
            <w14:solidFill>
              <w14:srgbClr w14:val="000000"/>
            </w14:solidFill>
            <w14:prstDash w14:val="solid"/>
            <w14:bevel/>
          </w14:textOutline>
        </w:rPr>
        <w:t>9.项目经理无在建工程承诺书（格式自拟，必须提供）</w:t>
      </w:r>
    </w:p>
    <w:p w14:paraId="45EE2261">
      <w:pPr>
        <w:pStyle w:val="7"/>
        <w:spacing w:line="322" w:lineRule="auto"/>
        <w:rPr>
          <w:sz w:val="20"/>
          <w:szCs w:val="20"/>
        </w:rPr>
      </w:pPr>
    </w:p>
    <w:p w14:paraId="61B21EA7">
      <w:pPr>
        <w:spacing w:before="101" w:line="235" w:lineRule="auto"/>
        <w:ind w:left="3" w:firstLine="18"/>
        <w:outlineLvl w:val="1"/>
        <w:rPr>
          <w:rFonts w:ascii="宋体" w:hAnsi="宋体" w:eastAsia="宋体" w:cs="宋体"/>
          <w:sz w:val="28"/>
          <w:szCs w:val="28"/>
        </w:rPr>
      </w:pPr>
      <w:r>
        <w:rPr>
          <w:rFonts w:ascii="宋体" w:hAnsi="宋体" w:eastAsia="宋体" w:cs="宋体"/>
          <w:spacing w:val="18"/>
          <w:sz w:val="28"/>
          <w:szCs w:val="28"/>
          <w14:textOutline w14:w="5793" w14:cap="sq" w14:cmpd="sng">
            <w14:solidFill>
              <w14:srgbClr w14:val="000000"/>
            </w14:solidFill>
            <w14:prstDash w14:val="solid"/>
            <w14:bevel/>
          </w14:textOutline>
        </w:rPr>
        <w:t>10.</w:t>
      </w:r>
      <w:r>
        <w:rPr>
          <w:rFonts w:hint="eastAsia" w:ascii="宋体" w:hAnsi="宋体" w:cs="宋体"/>
          <w:spacing w:val="18"/>
          <w:sz w:val="28"/>
          <w:szCs w:val="28"/>
          <w:lang w:val="en-US" w:eastAsia="zh-CN"/>
          <w14:textOutline w14:w="5793" w14:cap="sq" w14:cmpd="sng">
            <w14:solidFill>
              <w14:srgbClr w14:val="000000"/>
            </w14:solidFill>
            <w14:prstDash w14:val="solid"/>
            <w14:bevel/>
          </w14:textOutline>
        </w:rPr>
        <w:t>中小</w:t>
      </w:r>
      <w:r>
        <w:rPr>
          <w:rFonts w:ascii="宋体" w:hAnsi="宋体" w:eastAsia="宋体" w:cs="宋体"/>
          <w:spacing w:val="18"/>
          <w:sz w:val="28"/>
          <w:szCs w:val="28"/>
          <w14:textOutline w14:w="5793" w14:cap="sq" w14:cmpd="sng">
            <w14:solidFill>
              <w14:srgbClr w14:val="000000"/>
            </w14:solidFill>
            <w14:prstDash w14:val="solid"/>
            <w14:bevel/>
          </w14:textOutline>
        </w:rPr>
        <w:t>企业声明函或残疾人福利性单位声明函或</w:t>
      </w:r>
      <w:r>
        <w:rPr>
          <w:rFonts w:ascii="宋体" w:hAnsi="宋体" w:eastAsia="宋体" w:cs="宋体"/>
          <w:spacing w:val="17"/>
          <w:sz w:val="28"/>
          <w:szCs w:val="28"/>
          <w14:textOutline w14:w="5793" w14:cap="sq" w14:cmpd="sng">
            <w14:solidFill>
              <w14:srgbClr w14:val="000000"/>
            </w14:solidFill>
            <w14:prstDash w14:val="solid"/>
            <w14:bevel/>
          </w14:textOutline>
        </w:rPr>
        <w:t>省级以上监狱管理局、</w:t>
      </w:r>
      <w:r>
        <w:rPr>
          <w:rFonts w:ascii="宋体" w:hAnsi="宋体" w:eastAsia="宋体" w:cs="宋体"/>
          <w:spacing w:val="14"/>
          <w:sz w:val="28"/>
          <w:szCs w:val="28"/>
          <w14:textOutline w14:w="5793" w14:cap="sq" w14:cmpd="sng">
            <w14:solidFill>
              <w14:srgbClr w14:val="000000"/>
            </w14:solidFill>
            <w14:prstDash w14:val="solid"/>
            <w14:bevel/>
          </w14:textOutline>
        </w:rPr>
        <w:t>戒毒管理局（含新疆生产建设兵团）出具的属于监狱企业的证明文件（本项目属于专门面向</w:t>
      </w:r>
      <w:r>
        <w:rPr>
          <w:rFonts w:hint="eastAsia" w:ascii="宋体" w:hAnsi="宋体" w:cs="宋体"/>
          <w:spacing w:val="14"/>
          <w:sz w:val="28"/>
          <w:szCs w:val="28"/>
          <w:lang w:val="en-US" w:eastAsia="zh-CN"/>
          <w14:textOutline w14:w="5793" w14:cap="sq" w14:cmpd="sng">
            <w14:solidFill>
              <w14:srgbClr w14:val="000000"/>
            </w14:solidFill>
            <w14:prstDash w14:val="solid"/>
            <w14:bevel/>
          </w14:textOutline>
        </w:rPr>
        <w:t>小微</w:t>
      </w:r>
      <w:r>
        <w:rPr>
          <w:rFonts w:ascii="宋体" w:hAnsi="宋体" w:eastAsia="宋体" w:cs="宋体"/>
          <w:spacing w:val="14"/>
          <w:sz w:val="28"/>
          <w:szCs w:val="28"/>
          <w14:textOutline w14:w="5793" w14:cap="sq" w14:cmpd="sng">
            <w14:solidFill>
              <w14:srgbClr w14:val="000000"/>
            </w14:solidFill>
            <w14:prstDash w14:val="solid"/>
            <w14:bevel/>
          </w14:textOutline>
        </w:rPr>
        <w:t>企业采购的项目，必须提供，否则响应文件按无效</w:t>
      </w:r>
      <w:r>
        <w:rPr>
          <w:rFonts w:ascii="宋体" w:hAnsi="宋体" w:eastAsia="宋体" w:cs="宋体"/>
          <w:spacing w:val="5"/>
          <w:sz w:val="28"/>
          <w:szCs w:val="28"/>
          <w14:textOutline w14:w="5793" w14:cap="sq" w14:cmpd="sng">
            <w14:solidFill>
              <w14:srgbClr w14:val="000000"/>
            </w14:solidFill>
            <w14:prstDash w14:val="solid"/>
            <w14:bevel/>
          </w14:textOutline>
        </w:rPr>
        <w:t>响应处理）</w:t>
      </w:r>
    </w:p>
    <w:p w14:paraId="07578C52">
      <w:pPr>
        <w:pStyle w:val="7"/>
        <w:spacing w:line="269" w:lineRule="auto"/>
        <w:rPr>
          <w:sz w:val="20"/>
          <w:szCs w:val="20"/>
        </w:rPr>
      </w:pPr>
    </w:p>
    <w:p w14:paraId="4AA12868">
      <w:pPr>
        <w:pStyle w:val="7"/>
        <w:spacing w:line="270" w:lineRule="auto"/>
        <w:rPr>
          <w:sz w:val="20"/>
          <w:szCs w:val="20"/>
        </w:rPr>
      </w:pPr>
    </w:p>
    <w:p w14:paraId="4AE1E812">
      <w:pPr>
        <w:spacing w:before="101" w:line="224" w:lineRule="auto"/>
        <w:ind w:left="22"/>
        <w:rPr>
          <w:rFonts w:ascii="宋体" w:hAnsi="宋体" w:eastAsia="宋体" w:cs="宋体"/>
          <w:sz w:val="28"/>
          <w:szCs w:val="28"/>
        </w:rPr>
      </w:pPr>
      <w:r>
        <w:rPr>
          <w:rFonts w:ascii="宋体" w:hAnsi="宋体" w:eastAsia="宋体" w:cs="宋体"/>
          <w:spacing w:val="7"/>
          <w:sz w:val="28"/>
          <w:szCs w:val="28"/>
          <w14:textOutline w14:w="5793" w14:cap="sq" w14:cmpd="sng">
            <w14:solidFill>
              <w14:srgbClr w14:val="000000"/>
            </w14:solidFill>
            <w14:prstDash w14:val="solid"/>
            <w14:bevel/>
          </w14:textOutline>
        </w:rPr>
        <w:t>11.供应商认为需要提供的其他证明材料；</w:t>
      </w:r>
    </w:p>
    <w:p w14:paraId="74066478">
      <w:pPr>
        <w:rPr>
          <w:rFonts w:hint="default"/>
          <w:sz w:val="20"/>
          <w:szCs w:val="22"/>
          <w:lang w:val="en-US" w:eastAsia="zh-CN"/>
        </w:rPr>
        <w:sectPr>
          <w:footerReference r:id="rId24" w:type="default"/>
          <w:pgSz w:w="11911" w:h="16838"/>
          <w:pgMar w:top="720" w:right="720" w:bottom="720" w:left="720" w:header="0" w:footer="998" w:gutter="0"/>
          <w:pgNumType w:fmt="decimal"/>
          <w:cols w:space="0" w:num="1"/>
          <w:rtlGutter w:val="0"/>
          <w:docGrid w:linePitch="312" w:charSpace="0"/>
        </w:sectPr>
      </w:pPr>
    </w:p>
    <w:p w14:paraId="6354DACE">
      <w:pPr>
        <w:spacing w:before="136" w:line="224" w:lineRule="auto"/>
        <w:ind w:left="4092"/>
        <w:outlineLvl w:val="2"/>
        <w:rPr>
          <w:rFonts w:ascii="宋体" w:hAnsi="宋体" w:eastAsia="宋体" w:cs="宋体"/>
          <w:sz w:val="31"/>
          <w:szCs w:val="31"/>
        </w:rPr>
      </w:pPr>
      <w:r>
        <w:rPr>
          <w:rFonts w:ascii="宋体" w:hAnsi="宋体" w:eastAsia="宋体" w:cs="宋体"/>
          <w:spacing w:val="5"/>
          <w:sz w:val="31"/>
          <w:szCs w:val="31"/>
          <w14:textOutline w14:w="5793" w14:cap="sq" w14:cmpd="sng">
            <w14:solidFill>
              <w14:srgbClr w14:val="000000"/>
            </w14:solidFill>
            <w14:prstDash w14:val="solid"/>
            <w14:bevel/>
          </w14:textOutline>
        </w:rPr>
        <w:t>1.磋商函及附录</w:t>
      </w:r>
    </w:p>
    <w:p w14:paraId="3B1D2E6F">
      <w:pPr>
        <w:spacing w:before="94" w:line="225" w:lineRule="auto"/>
        <w:jc w:val="center"/>
        <w:outlineLvl w:val="2"/>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磋</w:t>
      </w:r>
      <w:r>
        <w:rPr>
          <w:rFonts w:ascii="宋体" w:hAnsi="宋体" w:eastAsia="宋体" w:cs="宋体"/>
          <w:spacing w:val="26"/>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商</w:t>
      </w:r>
      <w:r>
        <w:rPr>
          <w:rFonts w:ascii="宋体" w:hAnsi="宋体" w:eastAsia="宋体" w:cs="宋体"/>
          <w:spacing w:val="32"/>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函</w:t>
      </w:r>
    </w:p>
    <w:p w14:paraId="31C16652">
      <w:pPr>
        <w:pStyle w:val="7"/>
        <w:spacing w:line="247" w:lineRule="auto"/>
      </w:pPr>
    </w:p>
    <w:p w14:paraId="351C67E4">
      <w:pPr>
        <w:pStyle w:val="7"/>
        <w:spacing w:line="248" w:lineRule="auto"/>
      </w:pPr>
    </w:p>
    <w:p w14:paraId="2D784247">
      <w:pPr>
        <w:spacing w:before="78" w:line="338" w:lineRule="auto"/>
        <w:ind w:firstLine="497"/>
        <w:rPr>
          <w:rFonts w:ascii="宋体" w:hAnsi="宋体" w:eastAsia="宋体" w:cs="宋体"/>
          <w:sz w:val="24"/>
          <w:szCs w:val="24"/>
        </w:rPr>
      </w:pPr>
      <w:r>
        <w:rPr>
          <w:rFonts w:ascii="宋体" w:hAnsi="宋体" w:eastAsia="宋体" w:cs="宋体"/>
          <w:spacing w:val="4"/>
          <w:sz w:val="24"/>
          <w:szCs w:val="24"/>
        </w:rPr>
        <w:t>1、根据你方采购编号为</w:t>
      </w:r>
      <w:r>
        <w:rPr>
          <w:rFonts w:ascii="宋体" w:hAnsi="宋体" w:eastAsia="宋体" w:cs="宋体"/>
          <w:spacing w:val="4"/>
          <w:sz w:val="24"/>
          <w:szCs w:val="24"/>
          <w:u w:val="single" w:color="auto"/>
        </w:rPr>
        <w:t>（项目采购编号）</w:t>
      </w:r>
      <w:r>
        <w:rPr>
          <w:rFonts w:ascii="宋体" w:hAnsi="宋体" w:eastAsia="宋体" w:cs="宋体"/>
          <w:spacing w:val="4"/>
          <w:sz w:val="24"/>
          <w:szCs w:val="24"/>
        </w:rPr>
        <w:t>的</w:t>
      </w:r>
      <w:r>
        <w:rPr>
          <w:rFonts w:ascii="宋体" w:hAnsi="宋体" w:eastAsia="宋体" w:cs="宋体"/>
          <w:spacing w:val="4"/>
          <w:sz w:val="24"/>
          <w:szCs w:val="24"/>
          <w:u w:val="single" w:color="auto"/>
        </w:rPr>
        <w:t>（工程项目名称）</w:t>
      </w:r>
      <w:r>
        <w:rPr>
          <w:rFonts w:ascii="宋体" w:hAnsi="宋体" w:eastAsia="宋体" w:cs="宋体"/>
          <w:spacing w:val="4"/>
          <w:sz w:val="24"/>
          <w:szCs w:val="24"/>
        </w:rPr>
        <w:t>采购文件，遵照相关法</w:t>
      </w:r>
      <w:r>
        <w:rPr>
          <w:rFonts w:ascii="宋体" w:hAnsi="宋体" w:eastAsia="宋体" w:cs="宋体"/>
          <w:spacing w:val="3"/>
          <w:sz w:val="24"/>
          <w:szCs w:val="24"/>
        </w:rPr>
        <w:t>律法规</w:t>
      </w:r>
      <w:r>
        <w:rPr>
          <w:rFonts w:ascii="宋体" w:hAnsi="宋体" w:eastAsia="宋体" w:cs="宋体"/>
          <w:sz w:val="24"/>
          <w:szCs w:val="24"/>
        </w:rPr>
        <w:t xml:space="preserve"> </w:t>
      </w:r>
      <w:r>
        <w:rPr>
          <w:rFonts w:ascii="宋体" w:hAnsi="宋体" w:eastAsia="宋体" w:cs="宋体"/>
          <w:spacing w:val="1"/>
          <w:sz w:val="24"/>
          <w:szCs w:val="24"/>
        </w:rPr>
        <w:t>规定，经踏勘项目现场和研究上述采购文件的磋商须知、合同条款、图纸、工程建设标准和工程量</w:t>
      </w:r>
      <w:r>
        <w:rPr>
          <w:rFonts w:ascii="宋体" w:hAnsi="宋体" w:eastAsia="宋体" w:cs="宋体"/>
          <w:spacing w:val="15"/>
          <w:sz w:val="24"/>
          <w:szCs w:val="24"/>
        </w:rPr>
        <w:t xml:space="preserve"> </w:t>
      </w:r>
      <w:r>
        <w:rPr>
          <w:rFonts w:ascii="宋体" w:hAnsi="宋体" w:eastAsia="宋体" w:cs="宋体"/>
          <w:sz w:val="24"/>
          <w:szCs w:val="24"/>
        </w:rPr>
        <w:t>清单及其他有关文件后，我方愿以人民币（大写</w:t>
      </w:r>
      <w:r>
        <w:rPr>
          <w:rFonts w:ascii="宋体" w:hAnsi="宋体" w:eastAsia="宋体" w:cs="宋体"/>
          <w:sz w:val="24"/>
          <w:szCs w:val="24"/>
          <w:u w:val="single" w:color="auto"/>
        </w:rPr>
        <w:t xml:space="preserve">       </w:t>
      </w:r>
      <w:r>
        <w:rPr>
          <w:rFonts w:ascii="宋体" w:hAnsi="宋体" w:eastAsia="宋体" w:cs="宋体"/>
          <w:spacing w:val="-75"/>
          <w:sz w:val="24"/>
          <w:szCs w:val="24"/>
        </w:rPr>
        <w:t xml:space="preserve"> </w:t>
      </w:r>
      <w:r>
        <w:rPr>
          <w:rFonts w:ascii="宋体" w:hAnsi="宋体" w:eastAsia="宋体" w:cs="宋体"/>
          <w:sz w:val="24"/>
          <w:szCs w:val="24"/>
        </w:rPr>
        <w:t>）元（</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 xml:space="preserve">元）的磋商报价并按上 </w:t>
      </w:r>
      <w:r>
        <w:rPr>
          <w:rFonts w:ascii="宋体" w:hAnsi="宋体" w:eastAsia="宋体" w:cs="宋体"/>
          <w:spacing w:val="7"/>
          <w:sz w:val="24"/>
          <w:szCs w:val="24"/>
        </w:rPr>
        <w:t>述图纸、合同条款、工程建设标准和工程量清单（如有时）的条件要求承包上述工程的施工、竣</w:t>
      </w:r>
      <w:r>
        <w:rPr>
          <w:rFonts w:ascii="宋体" w:hAnsi="宋体" w:eastAsia="宋体" w:cs="宋体"/>
          <w:spacing w:val="-1"/>
          <w:sz w:val="24"/>
          <w:szCs w:val="24"/>
        </w:rPr>
        <w:t>工，并承担任何质量缺陷保修责任。我方保证工程质量达到</w:t>
      </w:r>
      <w:r>
        <w:rPr>
          <w:rFonts w:ascii="宋体" w:hAnsi="宋体" w:eastAsia="宋体" w:cs="宋体"/>
          <w:spacing w:val="-11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等级。</w:t>
      </w:r>
    </w:p>
    <w:p w14:paraId="09E88F41">
      <w:pPr>
        <w:spacing w:before="156" w:line="219" w:lineRule="auto"/>
        <w:ind w:left="482"/>
        <w:rPr>
          <w:rFonts w:ascii="宋体" w:hAnsi="宋体" w:eastAsia="宋体" w:cs="宋体"/>
          <w:sz w:val="24"/>
          <w:szCs w:val="24"/>
        </w:rPr>
      </w:pPr>
      <w:r>
        <w:rPr>
          <w:rFonts w:ascii="宋体" w:hAnsi="宋体" w:eastAsia="宋体" w:cs="宋体"/>
          <w:sz w:val="24"/>
          <w:szCs w:val="24"/>
        </w:rPr>
        <w:t>2、我方已详细审核全部采购文件，包括修</w:t>
      </w:r>
      <w:r>
        <w:rPr>
          <w:rFonts w:ascii="宋体" w:hAnsi="宋体" w:eastAsia="宋体" w:cs="宋体"/>
          <w:spacing w:val="-1"/>
          <w:sz w:val="24"/>
          <w:szCs w:val="24"/>
        </w:rPr>
        <w:t>改文件（如有时）及有关附件。</w:t>
      </w:r>
    </w:p>
    <w:p w14:paraId="0CCD8770">
      <w:pPr>
        <w:spacing w:before="154" w:line="219" w:lineRule="auto"/>
        <w:ind w:left="484"/>
        <w:rPr>
          <w:rFonts w:ascii="宋体" w:hAnsi="宋体" w:eastAsia="宋体" w:cs="宋体"/>
          <w:sz w:val="24"/>
          <w:szCs w:val="24"/>
        </w:rPr>
      </w:pPr>
      <w:r>
        <w:rPr>
          <w:rFonts w:ascii="宋体" w:hAnsi="宋体" w:eastAsia="宋体" w:cs="宋体"/>
          <w:spacing w:val="-1"/>
          <w:sz w:val="24"/>
          <w:szCs w:val="24"/>
        </w:rPr>
        <w:t>3、我方承认磋商函附录是我方磋商函的组成部分。</w:t>
      </w:r>
    </w:p>
    <w:p w14:paraId="6C458131">
      <w:pPr>
        <w:spacing w:before="155" w:line="219" w:lineRule="auto"/>
        <w:ind w:left="479"/>
        <w:rPr>
          <w:rFonts w:ascii="宋体" w:hAnsi="宋体" w:eastAsia="宋体" w:cs="宋体"/>
          <w:sz w:val="24"/>
          <w:szCs w:val="24"/>
        </w:rPr>
      </w:pPr>
      <w:r>
        <w:rPr>
          <w:rFonts w:ascii="宋体" w:hAnsi="宋体" w:eastAsia="宋体" w:cs="宋体"/>
          <w:spacing w:val="-1"/>
          <w:sz w:val="24"/>
          <w:szCs w:val="24"/>
        </w:rPr>
        <w:t>4、一旦我方成交，我方保证按合同书中规定的工期</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日历天内完成并移交全部工程。</w:t>
      </w:r>
    </w:p>
    <w:p w14:paraId="36C88D83">
      <w:pPr>
        <w:spacing w:before="157" w:line="439" w:lineRule="exact"/>
        <w:ind w:left="484"/>
        <w:rPr>
          <w:rFonts w:ascii="宋体" w:hAnsi="宋体" w:eastAsia="宋体" w:cs="宋体"/>
          <w:sz w:val="24"/>
          <w:szCs w:val="24"/>
        </w:rPr>
      </w:pPr>
      <w:r>
        <w:rPr>
          <w:rFonts w:ascii="宋体" w:hAnsi="宋体" w:eastAsia="宋体" w:cs="宋体"/>
          <w:spacing w:val="-1"/>
          <w:position w:val="15"/>
          <w:sz w:val="24"/>
          <w:szCs w:val="24"/>
        </w:rPr>
        <w:t>5、我方同意所提交的响应文件在采购文件的“供应商须知</w:t>
      </w:r>
      <w:r>
        <w:rPr>
          <w:rFonts w:ascii="宋体" w:hAnsi="宋体" w:eastAsia="宋体" w:cs="宋体"/>
          <w:spacing w:val="-86"/>
          <w:position w:val="15"/>
          <w:sz w:val="24"/>
          <w:szCs w:val="24"/>
        </w:rPr>
        <w:t xml:space="preserve"> </w:t>
      </w:r>
      <w:r>
        <w:rPr>
          <w:rFonts w:ascii="宋体" w:hAnsi="宋体" w:eastAsia="宋体" w:cs="宋体"/>
          <w:spacing w:val="-1"/>
          <w:position w:val="15"/>
          <w:sz w:val="24"/>
          <w:szCs w:val="24"/>
        </w:rPr>
        <w:t>”中规定的磋商有效期内有效，在</w:t>
      </w:r>
    </w:p>
    <w:p w14:paraId="30459DF9">
      <w:pPr>
        <w:spacing w:before="1" w:line="219" w:lineRule="auto"/>
        <w:rPr>
          <w:rFonts w:ascii="宋体" w:hAnsi="宋体" w:eastAsia="宋体" w:cs="宋体"/>
          <w:sz w:val="24"/>
          <w:szCs w:val="24"/>
        </w:rPr>
      </w:pPr>
      <w:r>
        <w:rPr>
          <w:rFonts w:ascii="宋体" w:hAnsi="宋体" w:eastAsia="宋体" w:cs="宋体"/>
          <w:spacing w:val="-1"/>
          <w:sz w:val="24"/>
          <w:szCs w:val="24"/>
        </w:rPr>
        <w:t>此期间内如果中标，我方将受此约束。</w:t>
      </w:r>
    </w:p>
    <w:p w14:paraId="2E8CADFB">
      <w:pPr>
        <w:spacing w:before="154" w:line="441" w:lineRule="exact"/>
        <w:ind w:left="481"/>
        <w:rPr>
          <w:rFonts w:ascii="宋体" w:hAnsi="宋体" w:eastAsia="宋体" w:cs="宋体"/>
          <w:sz w:val="24"/>
          <w:szCs w:val="24"/>
        </w:rPr>
      </w:pPr>
      <w:r>
        <w:rPr>
          <w:rFonts w:ascii="宋体" w:hAnsi="宋体" w:eastAsia="宋体" w:cs="宋体"/>
          <w:position w:val="15"/>
          <w:sz w:val="24"/>
          <w:szCs w:val="24"/>
        </w:rPr>
        <w:t>6、除非另外达成协议并生效，你方的成交通知书和本响应文件</w:t>
      </w:r>
      <w:r>
        <w:rPr>
          <w:rFonts w:ascii="宋体" w:hAnsi="宋体" w:eastAsia="宋体" w:cs="宋体"/>
          <w:spacing w:val="-1"/>
          <w:position w:val="15"/>
          <w:sz w:val="24"/>
          <w:szCs w:val="24"/>
        </w:rPr>
        <w:t>将成为约束双方的合同文件的</w:t>
      </w:r>
    </w:p>
    <w:p w14:paraId="092C0D61">
      <w:pPr>
        <w:spacing w:before="1" w:line="219" w:lineRule="auto"/>
        <w:ind w:left="2"/>
        <w:rPr>
          <w:rFonts w:ascii="宋体" w:hAnsi="宋体" w:eastAsia="宋体" w:cs="宋体"/>
          <w:sz w:val="24"/>
          <w:szCs w:val="24"/>
        </w:rPr>
      </w:pPr>
      <w:r>
        <w:rPr>
          <w:rFonts w:ascii="宋体" w:hAnsi="宋体" w:eastAsia="宋体" w:cs="宋体"/>
          <w:spacing w:val="-3"/>
          <w:sz w:val="24"/>
          <w:szCs w:val="24"/>
        </w:rPr>
        <w:t>组成部分。</w:t>
      </w:r>
    </w:p>
    <w:p w14:paraId="305630FB">
      <w:pPr>
        <w:pStyle w:val="7"/>
        <w:spacing w:line="255" w:lineRule="auto"/>
      </w:pPr>
    </w:p>
    <w:p w14:paraId="442E4638">
      <w:pPr>
        <w:pStyle w:val="7"/>
        <w:spacing w:line="256" w:lineRule="auto"/>
      </w:pPr>
    </w:p>
    <w:p w14:paraId="55CCCC31">
      <w:pPr>
        <w:spacing w:before="79" w:line="340" w:lineRule="auto"/>
        <w:ind w:left="480"/>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电子公章）</w:t>
      </w:r>
      <w:r>
        <w:rPr>
          <w:rFonts w:ascii="宋体" w:hAnsi="宋体" w:eastAsia="宋体" w:cs="宋体"/>
          <w:sz w:val="24"/>
          <w:szCs w:val="24"/>
          <w:u w:val="single" w:color="auto"/>
        </w:rPr>
        <w:t xml:space="preserve">     </w:t>
      </w:r>
    </w:p>
    <w:p w14:paraId="0662B957">
      <w:pPr>
        <w:spacing w:line="220" w:lineRule="auto"/>
        <w:ind w:left="481"/>
        <w:rPr>
          <w:rFonts w:ascii="宋体" w:hAnsi="宋体" w:eastAsia="宋体" w:cs="宋体"/>
          <w:sz w:val="24"/>
          <w:szCs w:val="24"/>
        </w:rPr>
      </w:pPr>
      <w:r>
        <w:rPr>
          <w:rFonts w:ascii="宋体" w:hAnsi="宋体" w:eastAsia="宋体" w:cs="宋体"/>
          <w:spacing w:val="-3"/>
          <w:sz w:val="24"/>
          <w:szCs w:val="24"/>
        </w:rPr>
        <w:t>单位地址：</w:t>
      </w:r>
      <w:r>
        <w:rPr>
          <w:rFonts w:ascii="宋体" w:hAnsi="宋体" w:eastAsia="宋体" w:cs="宋体"/>
          <w:sz w:val="24"/>
          <w:szCs w:val="24"/>
          <w:u w:val="single" w:color="auto"/>
        </w:rPr>
        <w:t xml:space="preserve">                 </w:t>
      </w:r>
    </w:p>
    <w:p w14:paraId="7CEAE4AE">
      <w:pPr>
        <w:spacing w:before="152" w:line="219" w:lineRule="auto"/>
        <w:ind w:left="480"/>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6"/>
          <w:sz w:val="24"/>
          <w:szCs w:val="24"/>
        </w:rPr>
        <w:t>：</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签字或电子签章）</w:t>
      </w:r>
    </w:p>
    <w:p w14:paraId="63BC7DA3">
      <w:pPr>
        <w:spacing w:before="155" w:line="340" w:lineRule="auto"/>
        <w:ind w:left="497"/>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r>
        <w:rPr>
          <w:rFonts w:ascii="宋体" w:hAnsi="宋体" w:eastAsia="宋体" w:cs="宋体"/>
          <w:spacing w:val="21"/>
          <w:sz w:val="24"/>
          <w:szCs w:val="24"/>
        </w:rPr>
        <w:t xml:space="preserve">  </w:t>
      </w:r>
      <w:r>
        <w:rPr>
          <w:rFonts w:ascii="宋体" w:hAnsi="宋体" w:eastAsia="宋体" w:cs="宋体"/>
          <w:spacing w:val="-6"/>
          <w:sz w:val="24"/>
          <w:szCs w:val="24"/>
        </w:rPr>
        <w:t>电话：</w:t>
      </w:r>
      <w:r>
        <w:rPr>
          <w:rFonts w:ascii="宋体" w:hAnsi="宋体" w:eastAsia="宋体" w:cs="宋体"/>
          <w:sz w:val="24"/>
          <w:szCs w:val="24"/>
          <w:u w:val="single" w:color="auto"/>
        </w:rPr>
        <w:t xml:space="preserve">                </w:t>
      </w:r>
      <w:r>
        <w:rPr>
          <w:rFonts w:ascii="宋体" w:hAnsi="宋体" w:eastAsia="宋体" w:cs="宋体"/>
          <w:spacing w:val="-6"/>
          <w:sz w:val="24"/>
          <w:szCs w:val="24"/>
        </w:rPr>
        <w:t xml:space="preserve"> 传真：</w:t>
      </w:r>
      <w:r>
        <w:rPr>
          <w:rFonts w:ascii="宋体" w:hAnsi="宋体" w:eastAsia="宋体" w:cs="宋体"/>
          <w:sz w:val="24"/>
          <w:szCs w:val="24"/>
          <w:u w:val="single" w:color="auto"/>
        </w:rPr>
        <w:t xml:space="preserve">                </w:t>
      </w:r>
    </w:p>
    <w:p w14:paraId="0E516EFA">
      <w:pPr>
        <w:spacing w:line="220" w:lineRule="auto"/>
        <w:ind w:left="480"/>
        <w:rPr>
          <w:rFonts w:ascii="宋体" w:hAnsi="宋体" w:eastAsia="宋体" w:cs="宋体"/>
          <w:sz w:val="24"/>
          <w:szCs w:val="24"/>
        </w:rPr>
      </w:pPr>
      <w:r>
        <w:rPr>
          <w:rFonts w:ascii="宋体" w:hAnsi="宋体" w:eastAsia="宋体" w:cs="宋体"/>
          <w:spacing w:val="-2"/>
          <w:sz w:val="24"/>
          <w:szCs w:val="24"/>
        </w:rPr>
        <w:t>开户银行名称：</w:t>
      </w:r>
      <w:r>
        <w:rPr>
          <w:rFonts w:ascii="宋体" w:hAnsi="宋体" w:eastAsia="宋体" w:cs="宋体"/>
          <w:sz w:val="24"/>
          <w:szCs w:val="24"/>
          <w:u w:val="single" w:color="auto"/>
        </w:rPr>
        <w:t xml:space="preserve">             </w:t>
      </w:r>
    </w:p>
    <w:p w14:paraId="24495D2C">
      <w:pPr>
        <w:spacing w:before="153" w:line="220" w:lineRule="auto"/>
        <w:ind w:left="480"/>
        <w:rPr>
          <w:rFonts w:ascii="宋体" w:hAnsi="宋体" w:eastAsia="宋体" w:cs="宋体"/>
          <w:sz w:val="24"/>
          <w:szCs w:val="24"/>
        </w:rPr>
      </w:pPr>
      <w:r>
        <w:rPr>
          <w:rFonts w:ascii="宋体" w:hAnsi="宋体" w:eastAsia="宋体" w:cs="宋体"/>
          <w:spacing w:val="-2"/>
          <w:sz w:val="24"/>
          <w:szCs w:val="24"/>
        </w:rPr>
        <w:t>开户银行账号：</w:t>
      </w:r>
      <w:r>
        <w:rPr>
          <w:rFonts w:ascii="宋体" w:hAnsi="宋体" w:eastAsia="宋体" w:cs="宋体"/>
          <w:sz w:val="24"/>
          <w:szCs w:val="24"/>
          <w:u w:val="single" w:color="auto"/>
        </w:rPr>
        <w:t xml:space="preserve">             </w:t>
      </w:r>
    </w:p>
    <w:p w14:paraId="5EBD2AE8">
      <w:pPr>
        <w:spacing w:before="154" w:line="219" w:lineRule="auto"/>
        <w:ind w:left="52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13"/>
          <w:sz w:val="24"/>
          <w:szCs w:val="24"/>
        </w:rPr>
        <w:t xml:space="preserve"> </w:t>
      </w:r>
      <w:r>
        <w:rPr>
          <w:rFonts w:ascii="宋体" w:hAnsi="宋体" w:eastAsia="宋体" w:cs="宋体"/>
          <w:spacing w:val="-20"/>
          <w:sz w:val="24"/>
          <w:szCs w:val="24"/>
        </w:rPr>
        <w:t>期</w:t>
      </w:r>
      <w:r>
        <w:rPr>
          <w:rFonts w:ascii="宋体" w:hAnsi="宋体" w:eastAsia="宋体" w:cs="宋体"/>
          <w:spacing w:val="30"/>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5C301EDD">
      <w:pPr>
        <w:spacing w:line="219" w:lineRule="auto"/>
        <w:rPr>
          <w:rFonts w:ascii="宋体" w:hAnsi="宋体" w:eastAsia="宋体" w:cs="宋体"/>
          <w:sz w:val="24"/>
          <w:szCs w:val="24"/>
        </w:rPr>
        <w:sectPr>
          <w:footerReference r:id="rId25" w:type="default"/>
          <w:pgSz w:w="11910" w:h="16840"/>
          <w:pgMar w:top="720" w:right="720" w:bottom="720" w:left="720" w:header="0" w:footer="982" w:gutter="0"/>
          <w:pgNumType w:fmt="decimal"/>
          <w:cols w:space="720" w:num="1"/>
        </w:sectPr>
      </w:pPr>
    </w:p>
    <w:p w14:paraId="0141BC48">
      <w:pPr>
        <w:spacing w:before="136" w:line="224" w:lineRule="auto"/>
        <w:ind w:left="4385"/>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磋商函附录</w:t>
      </w:r>
    </w:p>
    <w:p w14:paraId="30996E96">
      <w:pPr>
        <w:pStyle w:val="7"/>
        <w:spacing w:line="344" w:lineRule="auto"/>
      </w:pPr>
    </w:p>
    <w:p w14:paraId="50CB2C80">
      <w:pPr>
        <w:spacing w:before="78" w:line="219" w:lineRule="auto"/>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2"/>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项目编号：</w:t>
      </w:r>
      <w:r>
        <w:rPr>
          <w:rFonts w:ascii="宋体" w:hAnsi="宋体" w:eastAsia="宋体" w:cs="宋体"/>
          <w:sz w:val="24"/>
          <w:szCs w:val="24"/>
          <w:u w:val="single" w:color="auto"/>
        </w:rPr>
        <w:t xml:space="preserve">           </w:t>
      </w:r>
    </w:p>
    <w:p w14:paraId="69221A21">
      <w:pPr>
        <w:spacing w:line="127" w:lineRule="auto"/>
        <w:rPr>
          <w:rFonts w:ascii="Arial"/>
          <w:sz w:val="2"/>
        </w:rPr>
      </w:pPr>
    </w:p>
    <w:tbl>
      <w:tblPr>
        <w:tblStyle w:val="25"/>
        <w:tblW w:w="10244"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2140"/>
        <w:gridCol w:w="2601"/>
        <w:gridCol w:w="2305"/>
        <w:gridCol w:w="2144"/>
      </w:tblGrid>
      <w:tr w14:paraId="6467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54" w:type="dxa"/>
            <w:vAlign w:val="top"/>
          </w:tcPr>
          <w:p w14:paraId="28DA443E">
            <w:pPr>
              <w:pStyle w:val="24"/>
              <w:spacing w:before="189" w:line="221" w:lineRule="auto"/>
              <w:ind w:left="236"/>
            </w:pPr>
            <w:r>
              <w:rPr>
                <w:spacing w:val="-5"/>
              </w:rPr>
              <w:t>序</w:t>
            </w:r>
            <w:r>
              <w:rPr>
                <w:spacing w:val="15"/>
              </w:rPr>
              <w:t xml:space="preserve"> </w:t>
            </w:r>
            <w:r>
              <w:rPr>
                <w:spacing w:val="-5"/>
              </w:rPr>
              <w:t>号</w:t>
            </w:r>
          </w:p>
        </w:tc>
        <w:tc>
          <w:tcPr>
            <w:tcW w:w="2140" w:type="dxa"/>
            <w:vAlign w:val="top"/>
          </w:tcPr>
          <w:p w14:paraId="1364CD6A">
            <w:pPr>
              <w:pStyle w:val="24"/>
              <w:spacing w:before="190" w:line="219" w:lineRule="auto"/>
              <w:ind w:left="581"/>
            </w:pPr>
            <w:r>
              <w:rPr>
                <w:spacing w:val="-3"/>
              </w:rPr>
              <w:t>条款内容</w:t>
            </w:r>
          </w:p>
        </w:tc>
        <w:tc>
          <w:tcPr>
            <w:tcW w:w="2601" w:type="dxa"/>
            <w:vAlign w:val="top"/>
          </w:tcPr>
          <w:p w14:paraId="2BB340A0">
            <w:pPr>
              <w:pStyle w:val="24"/>
              <w:spacing w:before="190" w:line="219" w:lineRule="auto"/>
              <w:ind w:left="713"/>
            </w:pPr>
            <w:r>
              <w:rPr>
                <w:spacing w:val="-3"/>
              </w:rPr>
              <w:t>合同条款号</w:t>
            </w:r>
          </w:p>
        </w:tc>
        <w:tc>
          <w:tcPr>
            <w:tcW w:w="2305" w:type="dxa"/>
            <w:vAlign w:val="top"/>
          </w:tcPr>
          <w:p w14:paraId="1782226F">
            <w:pPr>
              <w:pStyle w:val="24"/>
              <w:spacing w:before="190" w:line="219" w:lineRule="auto"/>
              <w:ind w:left="589"/>
            </w:pPr>
            <w:r>
              <w:rPr>
                <w:spacing w:val="-4"/>
              </w:rPr>
              <w:t>约定内容</w:t>
            </w:r>
          </w:p>
        </w:tc>
        <w:tc>
          <w:tcPr>
            <w:tcW w:w="2144" w:type="dxa"/>
            <w:vAlign w:val="top"/>
          </w:tcPr>
          <w:p w14:paraId="73B73727">
            <w:pPr>
              <w:pStyle w:val="24"/>
              <w:spacing w:before="189" w:line="221" w:lineRule="auto"/>
              <w:ind w:left="844"/>
            </w:pPr>
            <w:r>
              <w:rPr>
                <w:spacing w:val="-7"/>
              </w:rPr>
              <w:t>备注</w:t>
            </w:r>
          </w:p>
        </w:tc>
      </w:tr>
      <w:tr w14:paraId="3784E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54" w:type="dxa"/>
            <w:vAlign w:val="top"/>
          </w:tcPr>
          <w:p w14:paraId="7FC88301">
            <w:pPr>
              <w:pStyle w:val="24"/>
              <w:spacing w:before="224" w:line="184" w:lineRule="auto"/>
              <w:ind w:left="494"/>
            </w:pPr>
            <w:r>
              <w:t>1</w:t>
            </w:r>
          </w:p>
        </w:tc>
        <w:tc>
          <w:tcPr>
            <w:tcW w:w="2140" w:type="dxa"/>
            <w:vAlign w:val="top"/>
          </w:tcPr>
          <w:p w14:paraId="3C783CED">
            <w:pPr>
              <w:pStyle w:val="24"/>
              <w:spacing w:before="188" w:line="220" w:lineRule="auto"/>
              <w:ind w:left="120"/>
            </w:pPr>
            <w:r>
              <w:rPr>
                <w:spacing w:val="-4"/>
              </w:rPr>
              <w:t>项目经理</w:t>
            </w:r>
          </w:p>
        </w:tc>
        <w:tc>
          <w:tcPr>
            <w:tcW w:w="2601" w:type="dxa"/>
            <w:vAlign w:val="top"/>
          </w:tcPr>
          <w:p w14:paraId="25610A22">
            <w:pPr>
              <w:pStyle w:val="24"/>
              <w:spacing w:before="188" w:line="219" w:lineRule="auto"/>
              <w:ind w:left="864"/>
            </w:pPr>
            <w:r>
              <w:rPr>
                <w:spacing w:val="-3"/>
              </w:rPr>
              <w:t>专用条款</w:t>
            </w:r>
          </w:p>
        </w:tc>
        <w:tc>
          <w:tcPr>
            <w:tcW w:w="2305" w:type="dxa"/>
            <w:vAlign w:val="top"/>
          </w:tcPr>
          <w:p w14:paraId="0C0A4031">
            <w:pPr>
              <w:pStyle w:val="24"/>
              <w:spacing w:before="188" w:line="219" w:lineRule="auto"/>
              <w:ind w:left="120"/>
            </w:pPr>
            <w:r>
              <w:rPr>
                <w:spacing w:val="-4"/>
              </w:rPr>
              <w:t>姓名：</w:t>
            </w:r>
            <w:r>
              <w:rPr>
                <w:u w:val="single" w:color="auto"/>
              </w:rPr>
              <w:t xml:space="preserve">         </w:t>
            </w:r>
          </w:p>
        </w:tc>
        <w:tc>
          <w:tcPr>
            <w:tcW w:w="2144" w:type="dxa"/>
            <w:vAlign w:val="top"/>
          </w:tcPr>
          <w:p w14:paraId="37D8D36A">
            <w:pPr>
              <w:rPr>
                <w:rFonts w:ascii="Arial"/>
                <w:sz w:val="21"/>
              </w:rPr>
            </w:pPr>
          </w:p>
        </w:tc>
      </w:tr>
      <w:tr w14:paraId="6D24D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54" w:type="dxa"/>
            <w:vAlign w:val="top"/>
          </w:tcPr>
          <w:p w14:paraId="16AD03BC">
            <w:pPr>
              <w:pStyle w:val="24"/>
              <w:spacing w:before="224" w:line="183" w:lineRule="auto"/>
              <w:ind w:left="480"/>
            </w:pPr>
            <w:r>
              <w:t>2</w:t>
            </w:r>
          </w:p>
        </w:tc>
        <w:tc>
          <w:tcPr>
            <w:tcW w:w="2140" w:type="dxa"/>
            <w:vAlign w:val="top"/>
          </w:tcPr>
          <w:p w14:paraId="1EA1A474">
            <w:pPr>
              <w:pStyle w:val="24"/>
              <w:spacing w:before="187" w:line="219" w:lineRule="auto"/>
              <w:ind w:left="129"/>
            </w:pPr>
            <w:r>
              <w:rPr>
                <w:spacing w:val="-4"/>
              </w:rPr>
              <w:t>响应文件有效期</w:t>
            </w:r>
          </w:p>
        </w:tc>
        <w:tc>
          <w:tcPr>
            <w:tcW w:w="2601" w:type="dxa"/>
            <w:vAlign w:val="top"/>
          </w:tcPr>
          <w:p w14:paraId="42D20615">
            <w:pPr>
              <w:rPr>
                <w:rFonts w:ascii="Arial"/>
                <w:sz w:val="21"/>
              </w:rPr>
            </w:pPr>
          </w:p>
        </w:tc>
        <w:tc>
          <w:tcPr>
            <w:tcW w:w="2305" w:type="dxa"/>
            <w:vAlign w:val="top"/>
          </w:tcPr>
          <w:p w14:paraId="2C39FBE7">
            <w:pPr>
              <w:rPr>
                <w:rFonts w:ascii="Arial"/>
                <w:sz w:val="21"/>
              </w:rPr>
            </w:pPr>
          </w:p>
        </w:tc>
        <w:tc>
          <w:tcPr>
            <w:tcW w:w="2144" w:type="dxa"/>
            <w:vAlign w:val="top"/>
          </w:tcPr>
          <w:p w14:paraId="78038092">
            <w:pPr>
              <w:rPr>
                <w:rFonts w:ascii="Arial"/>
                <w:sz w:val="21"/>
              </w:rPr>
            </w:pPr>
          </w:p>
        </w:tc>
      </w:tr>
      <w:tr w14:paraId="37E1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54" w:type="dxa"/>
            <w:vAlign w:val="top"/>
          </w:tcPr>
          <w:p w14:paraId="7993E757">
            <w:pPr>
              <w:pStyle w:val="24"/>
              <w:spacing w:before="225" w:line="183" w:lineRule="auto"/>
              <w:ind w:left="481"/>
            </w:pPr>
            <w:r>
              <w:t>3</w:t>
            </w:r>
          </w:p>
        </w:tc>
        <w:tc>
          <w:tcPr>
            <w:tcW w:w="2140" w:type="dxa"/>
            <w:vAlign w:val="top"/>
          </w:tcPr>
          <w:p w14:paraId="4C365CAA">
            <w:pPr>
              <w:pStyle w:val="24"/>
              <w:spacing w:before="188" w:line="220" w:lineRule="auto"/>
              <w:ind w:left="119"/>
            </w:pPr>
            <w:r>
              <w:rPr>
                <w:spacing w:val="-7"/>
              </w:rPr>
              <w:t>工期</w:t>
            </w:r>
          </w:p>
        </w:tc>
        <w:tc>
          <w:tcPr>
            <w:tcW w:w="2601" w:type="dxa"/>
            <w:vAlign w:val="top"/>
          </w:tcPr>
          <w:p w14:paraId="2AABE895">
            <w:pPr>
              <w:pStyle w:val="24"/>
              <w:spacing w:before="188" w:line="219" w:lineRule="auto"/>
              <w:ind w:left="864"/>
            </w:pPr>
            <w:r>
              <w:rPr>
                <w:spacing w:val="-3"/>
              </w:rPr>
              <w:t>专用条款</w:t>
            </w:r>
          </w:p>
        </w:tc>
        <w:tc>
          <w:tcPr>
            <w:tcW w:w="2305" w:type="dxa"/>
            <w:vAlign w:val="top"/>
          </w:tcPr>
          <w:p w14:paraId="5F105A74">
            <w:pPr>
              <w:pStyle w:val="24"/>
              <w:tabs>
                <w:tab w:val="left" w:pos="1204"/>
              </w:tabs>
              <w:spacing w:before="188" w:line="220" w:lineRule="auto"/>
              <w:ind w:left="153"/>
            </w:pPr>
            <w:r>
              <w:rPr>
                <w:u w:val="single" w:color="auto"/>
              </w:rPr>
              <w:tab/>
            </w:r>
            <w:r>
              <w:rPr>
                <w:spacing w:val="-68"/>
              </w:rPr>
              <w:t xml:space="preserve"> </w:t>
            </w:r>
            <w:r>
              <w:rPr>
                <w:spacing w:val="-17"/>
              </w:rPr>
              <w:t>日历天</w:t>
            </w:r>
          </w:p>
        </w:tc>
        <w:tc>
          <w:tcPr>
            <w:tcW w:w="2144" w:type="dxa"/>
            <w:vAlign w:val="top"/>
          </w:tcPr>
          <w:p w14:paraId="236E040D">
            <w:pPr>
              <w:rPr>
                <w:rFonts w:ascii="Arial"/>
                <w:sz w:val="21"/>
              </w:rPr>
            </w:pPr>
          </w:p>
        </w:tc>
      </w:tr>
      <w:tr w14:paraId="79BB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54" w:type="dxa"/>
            <w:vAlign w:val="top"/>
          </w:tcPr>
          <w:p w14:paraId="21F209D0">
            <w:pPr>
              <w:pStyle w:val="24"/>
              <w:spacing w:before="225" w:line="183" w:lineRule="auto"/>
              <w:ind w:left="476"/>
            </w:pPr>
            <w:r>
              <w:t>4</w:t>
            </w:r>
          </w:p>
        </w:tc>
        <w:tc>
          <w:tcPr>
            <w:tcW w:w="2140" w:type="dxa"/>
            <w:vAlign w:val="top"/>
          </w:tcPr>
          <w:p w14:paraId="60AB1E9A">
            <w:pPr>
              <w:pStyle w:val="24"/>
              <w:spacing w:before="187" w:line="219" w:lineRule="auto"/>
              <w:ind w:left="116"/>
            </w:pPr>
            <w:r>
              <w:rPr>
                <w:spacing w:val="-2"/>
              </w:rPr>
              <w:t>缺陷责任期</w:t>
            </w:r>
          </w:p>
        </w:tc>
        <w:tc>
          <w:tcPr>
            <w:tcW w:w="2601" w:type="dxa"/>
            <w:vAlign w:val="top"/>
          </w:tcPr>
          <w:p w14:paraId="4536AAAD">
            <w:pPr>
              <w:pStyle w:val="24"/>
              <w:spacing w:before="187" w:line="219" w:lineRule="auto"/>
              <w:ind w:left="864"/>
            </w:pPr>
            <w:r>
              <w:rPr>
                <w:spacing w:val="-3"/>
              </w:rPr>
              <w:t>专用条款</w:t>
            </w:r>
          </w:p>
        </w:tc>
        <w:tc>
          <w:tcPr>
            <w:tcW w:w="2305" w:type="dxa"/>
            <w:vAlign w:val="top"/>
          </w:tcPr>
          <w:p w14:paraId="72B531DF">
            <w:pPr>
              <w:rPr>
                <w:rFonts w:ascii="Arial"/>
                <w:sz w:val="21"/>
              </w:rPr>
            </w:pPr>
          </w:p>
        </w:tc>
        <w:tc>
          <w:tcPr>
            <w:tcW w:w="2144" w:type="dxa"/>
            <w:vAlign w:val="top"/>
          </w:tcPr>
          <w:p w14:paraId="7E9913A0">
            <w:pPr>
              <w:rPr>
                <w:rFonts w:ascii="Arial"/>
                <w:sz w:val="21"/>
              </w:rPr>
            </w:pPr>
          </w:p>
        </w:tc>
      </w:tr>
      <w:tr w14:paraId="66C9E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54" w:type="dxa"/>
            <w:vAlign w:val="top"/>
          </w:tcPr>
          <w:p w14:paraId="66773985">
            <w:pPr>
              <w:pStyle w:val="24"/>
              <w:spacing w:before="227" w:line="182" w:lineRule="auto"/>
              <w:ind w:left="481"/>
            </w:pPr>
            <w:r>
              <w:t>5</w:t>
            </w:r>
          </w:p>
        </w:tc>
        <w:tc>
          <w:tcPr>
            <w:tcW w:w="2140" w:type="dxa"/>
            <w:vAlign w:val="top"/>
          </w:tcPr>
          <w:p w14:paraId="17D90D25">
            <w:pPr>
              <w:pStyle w:val="24"/>
              <w:spacing w:before="188" w:line="219" w:lineRule="auto"/>
              <w:ind w:left="114"/>
            </w:pPr>
            <w:r>
              <w:rPr>
                <w:spacing w:val="-2"/>
              </w:rPr>
              <w:t>逾期竣工违约金</w:t>
            </w:r>
          </w:p>
        </w:tc>
        <w:tc>
          <w:tcPr>
            <w:tcW w:w="2601" w:type="dxa"/>
            <w:vAlign w:val="top"/>
          </w:tcPr>
          <w:p w14:paraId="4DDAB0AB">
            <w:pPr>
              <w:pStyle w:val="24"/>
              <w:spacing w:before="188" w:line="219" w:lineRule="auto"/>
              <w:ind w:left="864"/>
            </w:pPr>
            <w:r>
              <w:rPr>
                <w:spacing w:val="-3"/>
              </w:rPr>
              <w:t>专用条款</w:t>
            </w:r>
          </w:p>
        </w:tc>
        <w:tc>
          <w:tcPr>
            <w:tcW w:w="2305" w:type="dxa"/>
            <w:vAlign w:val="top"/>
          </w:tcPr>
          <w:p w14:paraId="35DD1694">
            <w:pPr>
              <w:pStyle w:val="24"/>
              <w:spacing w:before="188" w:line="218" w:lineRule="auto"/>
              <w:ind w:left="121"/>
            </w:pPr>
            <w:r>
              <w:rPr>
                <w:spacing w:val="-3"/>
              </w:rPr>
              <w:t>合同价款</w:t>
            </w:r>
            <w:r>
              <w:rPr>
                <w:u w:val="single" w:color="auto"/>
              </w:rPr>
              <w:t xml:space="preserve">          </w:t>
            </w:r>
          </w:p>
        </w:tc>
        <w:tc>
          <w:tcPr>
            <w:tcW w:w="2144" w:type="dxa"/>
            <w:vAlign w:val="top"/>
          </w:tcPr>
          <w:p w14:paraId="3E75FE8E">
            <w:pPr>
              <w:rPr>
                <w:rFonts w:ascii="Arial"/>
                <w:sz w:val="21"/>
              </w:rPr>
            </w:pPr>
          </w:p>
        </w:tc>
      </w:tr>
      <w:tr w14:paraId="7D60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54" w:type="dxa"/>
            <w:vAlign w:val="top"/>
          </w:tcPr>
          <w:p w14:paraId="6DE2DE6F">
            <w:pPr>
              <w:pStyle w:val="24"/>
              <w:spacing w:before="253" w:line="183" w:lineRule="auto"/>
              <w:ind w:left="479"/>
            </w:pPr>
            <w:r>
              <w:t>6</w:t>
            </w:r>
          </w:p>
        </w:tc>
        <w:tc>
          <w:tcPr>
            <w:tcW w:w="2140" w:type="dxa"/>
            <w:vAlign w:val="top"/>
          </w:tcPr>
          <w:p w14:paraId="7091A74B">
            <w:pPr>
              <w:pStyle w:val="24"/>
              <w:spacing w:before="59" w:line="239" w:lineRule="auto"/>
              <w:ind w:left="122" w:right="107" w:hanging="8"/>
            </w:pPr>
            <w:r>
              <w:rPr>
                <w:spacing w:val="-1"/>
              </w:rPr>
              <w:t>逾期竣工违约金最</w:t>
            </w:r>
            <w:r>
              <w:t xml:space="preserve"> </w:t>
            </w:r>
            <w:r>
              <w:rPr>
                <w:spacing w:val="-6"/>
              </w:rPr>
              <w:t>高限额</w:t>
            </w:r>
          </w:p>
        </w:tc>
        <w:tc>
          <w:tcPr>
            <w:tcW w:w="2601" w:type="dxa"/>
            <w:vAlign w:val="top"/>
          </w:tcPr>
          <w:p w14:paraId="71495F69">
            <w:pPr>
              <w:pStyle w:val="24"/>
              <w:spacing w:before="216" w:line="219" w:lineRule="auto"/>
              <w:ind w:left="864"/>
            </w:pPr>
            <w:r>
              <w:rPr>
                <w:spacing w:val="-3"/>
              </w:rPr>
              <w:t>专用条款</w:t>
            </w:r>
          </w:p>
        </w:tc>
        <w:tc>
          <w:tcPr>
            <w:tcW w:w="2305" w:type="dxa"/>
            <w:vAlign w:val="top"/>
          </w:tcPr>
          <w:p w14:paraId="20797D1F">
            <w:pPr>
              <w:pStyle w:val="24"/>
              <w:spacing w:before="215" w:line="218" w:lineRule="auto"/>
              <w:ind w:left="121"/>
            </w:pPr>
            <w:r>
              <w:rPr>
                <w:spacing w:val="-3"/>
              </w:rPr>
              <w:t>合同价款</w:t>
            </w:r>
            <w:r>
              <w:rPr>
                <w:spacing w:val="34"/>
                <w:u w:val="single" w:color="auto"/>
              </w:rPr>
              <w:t xml:space="preserve">  </w:t>
            </w:r>
            <w:r>
              <w:rPr>
                <w:spacing w:val="-3"/>
                <w:u w:val="single" w:color="auto"/>
              </w:rPr>
              <w:t>%</w:t>
            </w:r>
          </w:p>
        </w:tc>
        <w:tc>
          <w:tcPr>
            <w:tcW w:w="2144" w:type="dxa"/>
            <w:vAlign w:val="top"/>
          </w:tcPr>
          <w:p w14:paraId="177DA166">
            <w:pPr>
              <w:rPr>
                <w:rFonts w:ascii="Arial"/>
                <w:sz w:val="21"/>
              </w:rPr>
            </w:pPr>
          </w:p>
        </w:tc>
      </w:tr>
      <w:tr w14:paraId="3AE0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054" w:type="dxa"/>
            <w:vAlign w:val="top"/>
          </w:tcPr>
          <w:p w14:paraId="2AA00BC6">
            <w:pPr>
              <w:pStyle w:val="24"/>
              <w:spacing w:before="231" w:line="182" w:lineRule="auto"/>
              <w:ind w:left="482"/>
            </w:pPr>
            <w:r>
              <w:t>7</w:t>
            </w:r>
          </w:p>
        </w:tc>
        <w:tc>
          <w:tcPr>
            <w:tcW w:w="2140" w:type="dxa"/>
            <w:vAlign w:val="top"/>
          </w:tcPr>
          <w:p w14:paraId="62364BF1">
            <w:pPr>
              <w:pStyle w:val="24"/>
              <w:spacing w:before="191" w:line="220" w:lineRule="auto"/>
              <w:ind w:left="117"/>
            </w:pPr>
            <w:r>
              <w:rPr>
                <w:spacing w:val="-3"/>
              </w:rPr>
              <w:t>质量标准</w:t>
            </w:r>
          </w:p>
        </w:tc>
        <w:tc>
          <w:tcPr>
            <w:tcW w:w="2601" w:type="dxa"/>
            <w:vAlign w:val="top"/>
          </w:tcPr>
          <w:p w14:paraId="72B9ADCA">
            <w:pPr>
              <w:pStyle w:val="24"/>
              <w:spacing w:before="192" w:line="219" w:lineRule="auto"/>
              <w:ind w:left="864"/>
            </w:pPr>
            <w:r>
              <w:rPr>
                <w:spacing w:val="-3"/>
              </w:rPr>
              <w:t>专用条款</w:t>
            </w:r>
          </w:p>
        </w:tc>
        <w:tc>
          <w:tcPr>
            <w:tcW w:w="2305" w:type="dxa"/>
            <w:vAlign w:val="top"/>
          </w:tcPr>
          <w:p w14:paraId="73C81073">
            <w:pPr>
              <w:rPr>
                <w:rFonts w:ascii="Arial"/>
                <w:sz w:val="21"/>
              </w:rPr>
            </w:pPr>
          </w:p>
        </w:tc>
        <w:tc>
          <w:tcPr>
            <w:tcW w:w="2144" w:type="dxa"/>
            <w:vAlign w:val="top"/>
          </w:tcPr>
          <w:p w14:paraId="7230BBC6">
            <w:pPr>
              <w:rPr>
                <w:rFonts w:ascii="Arial"/>
                <w:sz w:val="21"/>
              </w:rPr>
            </w:pPr>
          </w:p>
        </w:tc>
      </w:tr>
      <w:tr w14:paraId="28897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54" w:type="dxa"/>
            <w:vAlign w:val="top"/>
          </w:tcPr>
          <w:p w14:paraId="2401D1D5">
            <w:pPr>
              <w:pStyle w:val="24"/>
              <w:spacing w:before="229" w:line="183" w:lineRule="auto"/>
              <w:ind w:left="478"/>
            </w:pPr>
            <w:r>
              <w:t>8</w:t>
            </w:r>
          </w:p>
        </w:tc>
        <w:tc>
          <w:tcPr>
            <w:tcW w:w="2140" w:type="dxa"/>
            <w:vAlign w:val="top"/>
          </w:tcPr>
          <w:p w14:paraId="1169C28E">
            <w:pPr>
              <w:pStyle w:val="24"/>
              <w:spacing w:before="192" w:line="219" w:lineRule="auto"/>
              <w:ind w:left="117"/>
            </w:pPr>
            <w:r>
              <w:rPr>
                <w:spacing w:val="-2"/>
              </w:rPr>
              <w:t>质量保证金额度</w:t>
            </w:r>
          </w:p>
        </w:tc>
        <w:tc>
          <w:tcPr>
            <w:tcW w:w="2601" w:type="dxa"/>
            <w:vAlign w:val="top"/>
          </w:tcPr>
          <w:p w14:paraId="2CEAA1B7">
            <w:pPr>
              <w:pStyle w:val="24"/>
              <w:spacing w:before="192" w:line="219" w:lineRule="auto"/>
              <w:ind w:left="864"/>
            </w:pPr>
            <w:r>
              <w:rPr>
                <w:spacing w:val="-3"/>
              </w:rPr>
              <w:t>专用条款</w:t>
            </w:r>
          </w:p>
        </w:tc>
        <w:tc>
          <w:tcPr>
            <w:tcW w:w="2305" w:type="dxa"/>
            <w:vAlign w:val="top"/>
          </w:tcPr>
          <w:p w14:paraId="56A18726">
            <w:pPr>
              <w:pStyle w:val="24"/>
              <w:spacing w:before="191" w:line="218" w:lineRule="auto"/>
              <w:ind w:left="275"/>
            </w:pPr>
            <w:r>
              <w:rPr>
                <w:spacing w:val="-4"/>
              </w:rPr>
              <w:t>结算价的</w:t>
            </w:r>
            <w:r>
              <w:rPr>
                <w:spacing w:val="17"/>
                <w:u w:val="single" w:color="auto"/>
              </w:rPr>
              <w:t xml:space="preserve">   </w:t>
            </w:r>
            <w:r>
              <w:rPr>
                <w:spacing w:val="-117"/>
              </w:rPr>
              <w:t xml:space="preserve"> </w:t>
            </w:r>
            <w:r>
              <w:rPr>
                <w:spacing w:val="-4"/>
              </w:rPr>
              <w:t>%</w:t>
            </w:r>
          </w:p>
        </w:tc>
        <w:tc>
          <w:tcPr>
            <w:tcW w:w="2144" w:type="dxa"/>
            <w:vAlign w:val="top"/>
          </w:tcPr>
          <w:p w14:paraId="45E2EBA4">
            <w:pPr>
              <w:rPr>
                <w:rFonts w:ascii="Arial"/>
                <w:sz w:val="21"/>
              </w:rPr>
            </w:pPr>
          </w:p>
        </w:tc>
      </w:tr>
      <w:tr w14:paraId="33CD1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54" w:type="dxa"/>
            <w:vAlign w:val="top"/>
          </w:tcPr>
          <w:p w14:paraId="51FBF830">
            <w:pPr>
              <w:pStyle w:val="24"/>
              <w:spacing w:before="189" w:line="370" w:lineRule="exact"/>
              <w:ind w:left="312"/>
            </w:pPr>
            <w:r>
              <w:rPr>
                <w:spacing w:val="-13"/>
                <w:position w:val="2"/>
              </w:rPr>
              <w:t>……</w:t>
            </w:r>
          </w:p>
        </w:tc>
        <w:tc>
          <w:tcPr>
            <w:tcW w:w="2140" w:type="dxa"/>
            <w:vAlign w:val="top"/>
          </w:tcPr>
          <w:p w14:paraId="6C00B0DD">
            <w:pPr>
              <w:pStyle w:val="24"/>
              <w:spacing w:before="189" w:line="370" w:lineRule="exact"/>
              <w:ind w:left="854"/>
            </w:pPr>
            <w:r>
              <w:rPr>
                <w:spacing w:val="-13"/>
                <w:position w:val="2"/>
              </w:rPr>
              <w:t>……</w:t>
            </w:r>
          </w:p>
        </w:tc>
        <w:tc>
          <w:tcPr>
            <w:tcW w:w="2601" w:type="dxa"/>
            <w:vAlign w:val="top"/>
          </w:tcPr>
          <w:p w14:paraId="7ECAD605">
            <w:pPr>
              <w:rPr>
                <w:rFonts w:ascii="Arial"/>
                <w:sz w:val="21"/>
              </w:rPr>
            </w:pPr>
          </w:p>
        </w:tc>
        <w:tc>
          <w:tcPr>
            <w:tcW w:w="2305" w:type="dxa"/>
            <w:vAlign w:val="top"/>
          </w:tcPr>
          <w:p w14:paraId="36A3146F">
            <w:pPr>
              <w:rPr>
                <w:rFonts w:ascii="Arial"/>
                <w:sz w:val="21"/>
              </w:rPr>
            </w:pPr>
            <w:r>
              <mc:AlternateContent>
                <mc:Choice Requires="wps">
                  <w:drawing>
                    <wp:anchor distT="0" distB="0" distL="114300" distR="114300" simplePos="0" relativeHeight="251672576" behindDoc="0" locked="0" layoutInCell="1" allowOverlap="1">
                      <wp:simplePos x="0" y="0"/>
                      <wp:positionH relativeFrom="rightMargin">
                        <wp:posOffset>-298450</wp:posOffset>
                      </wp:positionH>
                      <wp:positionV relativeFrom="topMargin">
                        <wp:posOffset>255905</wp:posOffset>
                      </wp:positionV>
                      <wp:extent cx="27940" cy="8255"/>
                      <wp:effectExtent l="0" t="0" r="0" b="0"/>
                      <wp:wrapNone/>
                      <wp:docPr id="3" name="矩形 3"/>
                      <wp:cNvGraphicFramePr/>
                      <a:graphic xmlns:a="http://schemas.openxmlformats.org/drawingml/2006/main">
                        <a:graphicData uri="http://schemas.microsoft.com/office/word/2010/wordprocessingShape">
                          <wps:wsp>
                            <wps:cNvSpPr/>
                            <wps:spPr>
                              <a:xfrm>
                                <a:off x="0" y="0"/>
                                <a:ext cx="27940" cy="82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1.65pt;margin-top:20.4pt;height:0.65pt;width:2.2pt;mso-position-horizontal-relative:page;mso-position-vertical-relative:page;z-index:251672576;mso-width-relative:page;mso-height-relative:page;" fillcolor="#000000" filled="t" stroked="f" coordsize="21600,21600" o:gfxdata="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MrgjtkA&#10;AAAJAQAADwAAAAAAAAABACAAAAAiAAAAZHJzL2Rvd25yZXYueG1sUEsBAhQAFAAAAAgAh07iQB3p&#10;OVmsAQAAWwMAAA4AAAAAAAAAAQAgAAAAKAEAAGRycy9lMm9Eb2MueG1sUEsFBgAAAAAGAAYAWQEA&#10;AEYFAAAAAA==&#10;">
                      <v:fill on="t" focussize="0,0"/>
                      <v:stroke on="f"/>
                      <v:imagedata o:title=""/>
                      <o:lock v:ext="edit" aspectratio="f"/>
                    </v:rect>
                  </w:pict>
                </mc:Fallback>
              </mc:AlternateContent>
            </w:r>
          </w:p>
        </w:tc>
        <w:tc>
          <w:tcPr>
            <w:tcW w:w="2144" w:type="dxa"/>
            <w:vAlign w:val="top"/>
          </w:tcPr>
          <w:p w14:paraId="0A763FFA">
            <w:pPr>
              <w:rPr>
                <w:rFonts w:ascii="Arial"/>
                <w:sz w:val="21"/>
              </w:rPr>
            </w:pPr>
          </w:p>
        </w:tc>
      </w:tr>
      <w:tr w14:paraId="5603C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0244" w:type="dxa"/>
            <w:gridSpan w:val="5"/>
            <w:vAlign w:val="top"/>
          </w:tcPr>
          <w:p w14:paraId="498178A7">
            <w:pPr>
              <w:pStyle w:val="24"/>
              <w:spacing w:before="139" w:line="629" w:lineRule="exact"/>
              <w:ind w:left="124"/>
            </w:pPr>
            <w:r>
              <w:rPr>
                <w:position w:val="30"/>
              </w:rPr>
              <w:t>备注：供应商在响应采购文件中规定的实质性要求和条件的基础</w:t>
            </w:r>
            <w:r>
              <w:rPr>
                <w:spacing w:val="-1"/>
                <w:position w:val="30"/>
              </w:rPr>
              <w:t>上，可做出其他有利于采购单位</w:t>
            </w:r>
          </w:p>
          <w:p w14:paraId="48C8009D">
            <w:pPr>
              <w:pStyle w:val="24"/>
              <w:spacing w:line="207" w:lineRule="auto"/>
              <w:ind w:left="141"/>
            </w:pPr>
            <w:r>
              <w:rPr>
                <w:spacing w:val="-2"/>
              </w:rPr>
              <w:t>的承诺。此类承诺可在本表中予以补充填写。</w:t>
            </w:r>
          </w:p>
        </w:tc>
      </w:tr>
    </w:tbl>
    <w:p w14:paraId="386DD02A">
      <w:pPr>
        <w:pStyle w:val="7"/>
        <w:spacing w:line="305" w:lineRule="auto"/>
      </w:pPr>
    </w:p>
    <w:p w14:paraId="5B3A8FC9">
      <w:pPr>
        <w:pStyle w:val="7"/>
        <w:spacing w:line="306" w:lineRule="auto"/>
      </w:pPr>
    </w:p>
    <w:p w14:paraId="4509AEE0">
      <w:pPr>
        <w:spacing w:before="78" w:line="219" w:lineRule="auto"/>
        <w:ind w:left="5715"/>
        <w:rPr>
          <w:rFonts w:ascii="宋体" w:hAnsi="宋体" w:eastAsia="宋体" w:cs="宋体"/>
          <w:sz w:val="24"/>
          <w:szCs w:val="24"/>
        </w:rPr>
      </w:pPr>
      <w:r>
        <w:rPr>
          <w:rFonts w:ascii="宋体" w:hAnsi="宋体" w:eastAsia="宋体" w:cs="宋体"/>
          <w:spacing w:val="-1"/>
          <w:sz w:val="24"/>
          <w:szCs w:val="24"/>
        </w:rPr>
        <w:t>供应商（CA电子签章</w:t>
      </w:r>
      <w:r>
        <w:rPr>
          <w:rFonts w:ascii="宋体" w:hAnsi="宋体" w:eastAsia="宋体" w:cs="宋体"/>
          <w:sz w:val="24"/>
          <w:szCs w:val="24"/>
        </w:rPr>
        <w:t>）：</w:t>
      </w:r>
    </w:p>
    <w:p w14:paraId="043F2987">
      <w:pPr>
        <w:pStyle w:val="7"/>
        <w:spacing w:line="267" w:lineRule="auto"/>
      </w:pPr>
    </w:p>
    <w:p w14:paraId="05BBA2D0">
      <w:pPr>
        <w:spacing w:before="78" w:line="557" w:lineRule="exact"/>
        <w:jc w:val="right"/>
        <w:rPr>
          <w:rFonts w:ascii="宋体" w:hAnsi="宋体" w:eastAsia="宋体" w:cs="宋体"/>
          <w:sz w:val="24"/>
          <w:szCs w:val="24"/>
        </w:rPr>
      </w:pPr>
      <w:r>
        <w:rPr>
          <w:rFonts w:ascii="宋体" w:hAnsi="宋体" w:eastAsia="宋体" w:cs="宋体"/>
          <w:spacing w:val="-1"/>
          <w:position w:val="24"/>
          <w:sz w:val="24"/>
          <w:szCs w:val="24"/>
        </w:rPr>
        <w:t>法人代表或委托代理人（签字或电子签章</w:t>
      </w:r>
      <w:r>
        <w:rPr>
          <w:rFonts w:ascii="宋体" w:hAnsi="宋体" w:eastAsia="宋体" w:cs="宋体"/>
          <w:spacing w:val="-27"/>
          <w:position w:val="24"/>
          <w:sz w:val="24"/>
          <w:szCs w:val="24"/>
        </w:rPr>
        <w:t>）：</w:t>
      </w:r>
    </w:p>
    <w:p w14:paraId="75033EDD">
      <w:pPr>
        <w:spacing w:line="219" w:lineRule="auto"/>
        <w:ind w:left="575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58A6005C">
      <w:pPr>
        <w:spacing w:line="219" w:lineRule="auto"/>
        <w:rPr>
          <w:rFonts w:ascii="宋体" w:hAnsi="宋体" w:eastAsia="宋体" w:cs="宋体"/>
          <w:sz w:val="24"/>
          <w:szCs w:val="24"/>
        </w:rPr>
        <w:sectPr>
          <w:footerReference r:id="rId26" w:type="default"/>
          <w:pgSz w:w="11910" w:h="16840"/>
          <w:pgMar w:top="720" w:right="720" w:bottom="720" w:left="720" w:header="0" w:footer="982" w:gutter="0"/>
          <w:pgNumType w:fmt="decimal"/>
          <w:cols w:space="720" w:num="1"/>
        </w:sectPr>
      </w:pPr>
    </w:p>
    <w:p w14:paraId="4310961B">
      <w:pPr>
        <w:sectPr>
          <w:footerReference r:id="rId27" w:type="default"/>
          <w:pgSz w:w="11910" w:h="16840"/>
          <w:pgMar w:top="720" w:right="720" w:bottom="720" w:left="720" w:header="0" w:footer="982" w:gutter="0"/>
          <w:pgNumType w:fmt="decimal"/>
          <w:cols w:equalWidth="0" w:num="1">
            <w:col w:w="9909"/>
          </w:cols>
        </w:sectPr>
      </w:pPr>
    </w:p>
    <w:p w14:paraId="012ED4A8">
      <w:pPr>
        <w:pStyle w:val="7"/>
        <w:spacing w:line="253" w:lineRule="auto"/>
      </w:pPr>
    </w:p>
    <w:p w14:paraId="4B6237E4">
      <w:pPr>
        <w:pStyle w:val="7"/>
        <w:spacing w:line="253" w:lineRule="auto"/>
      </w:pPr>
    </w:p>
    <w:p w14:paraId="73B71067">
      <w:pPr>
        <w:pStyle w:val="7"/>
        <w:spacing w:line="253" w:lineRule="auto"/>
      </w:pPr>
    </w:p>
    <w:p w14:paraId="610A8F60">
      <w:pPr>
        <w:spacing w:before="78" w:line="184" w:lineRule="auto"/>
        <w:jc w:val="right"/>
        <w:rPr>
          <w:rFonts w:ascii="宋体" w:hAnsi="宋体" w:eastAsia="宋体" w:cs="宋体"/>
          <w:sz w:val="24"/>
          <w:szCs w:val="24"/>
        </w:rPr>
      </w:pPr>
      <w:r>
        <w:rPr>
          <w:rFonts w:ascii="宋体" w:hAnsi="宋体" w:eastAsia="宋体" w:cs="宋体"/>
          <w:spacing w:val="-15"/>
          <w:sz w:val="24"/>
          <w:szCs w:val="24"/>
        </w:rPr>
        <w:t>项目名称：</w:t>
      </w:r>
    </w:p>
    <w:p w14:paraId="299C6C4E">
      <w:pPr>
        <w:pStyle w:val="7"/>
        <w:spacing w:line="14" w:lineRule="auto"/>
        <w:rPr>
          <w:sz w:val="2"/>
        </w:rPr>
      </w:pPr>
      <w:r>
        <w:rPr>
          <w:sz w:val="2"/>
          <w:szCs w:val="2"/>
        </w:rPr>
        <w:br w:type="column"/>
      </w:r>
    </w:p>
    <w:p w14:paraId="793A9849">
      <w:pPr>
        <w:spacing w:before="62" w:line="223" w:lineRule="auto"/>
        <w:ind w:left="2471"/>
        <w:rPr>
          <w:rFonts w:ascii="宋体" w:hAnsi="宋体" w:eastAsia="宋体" w:cs="宋体"/>
          <w:sz w:val="31"/>
          <w:szCs w:val="31"/>
        </w:rPr>
      </w:pPr>
      <w:r>
        <w:rPr>
          <w:rFonts w:hint="eastAsia" w:ascii="宋体" w:hAnsi="宋体" w:cs="宋体"/>
          <w:spacing w:val="8"/>
          <w:sz w:val="31"/>
          <w:szCs w:val="31"/>
          <w:lang w:val="en-US" w:eastAsia="zh-CN"/>
          <w14:textOutline w14:w="5793" w14:cap="sq" w14:cmpd="sng">
            <w14:solidFill>
              <w14:srgbClr w14:val="000000"/>
            </w14:solidFill>
            <w14:prstDash w14:val="solid"/>
            <w14:bevel/>
          </w14:textOutline>
        </w:rPr>
        <w:t>2.</w:t>
      </w:r>
      <w:r>
        <w:rPr>
          <w:rFonts w:ascii="宋体" w:hAnsi="宋体" w:eastAsia="宋体" w:cs="宋体"/>
          <w:spacing w:val="8"/>
          <w:sz w:val="31"/>
          <w:szCs w:val="31"/>
          <w14:textOutline w14:w="5793" w14:cap="sq" w14:cmpd="sng">
            <w14:solidFill>
              <w14:srgbClr w14:val="000000"/>
            </w14:solidFill>
            <w14:prstDash w14:val="solid"/>
            <w14:bevel/>
          </w14:textOutline>
        </w:rPr>
        <w:t>磋商报价表</w:t>
      </w:r>
    </w:p>
    <w:p w14:paraId="5DC4420B">
      <w:pPr>
        <w:pStyle w:val="7"/>
        <w:spacing w:line="14" w:lineRule="auto"/>
        <w:rPr>
          <w:sz w:val="2"/>
        </w:rPr>
      </w:pPr>
      <w:r>
        <w:rPr>
          <w:sz w:val="2"/>
          <w:szCs w:val="2"/>
        </w:rPr>
        <w:br w:type="column"/>
      </w:r>
    </w:p>
    <w:p w14:paraId="426742AF">
      <w:pPr>
        <w:pStyle w:val="7"/>
        <w:spacing w:line="252" w:lineRule="auto"/>
      </w:pPr>
    </w:p>
    <w:p w14:paraId="1461C255">
      <w:pPr>
        <w:pStyle w:val="7"/>
        <w:spacing w:line="253" w:lineRule="auto"/>
      </w:pPr>
    </w:p>
    <w:p w14:paraId="1904FF00">
      <w:pPr>
        <w:pStyle w:val="7"/>
        <w:spacing w:line="253" w:lineRule="auto"/>
      </w:pPr>
    </w:p>
    <w:p w14:paraId="037F4841">
      <w:pPr>
        <w:spacing w:before="78" w:line="184" w:lineRule="auto"/>
        <w:rPr>
          <w:rFonts w:ascii="宋体" w:hAnsi="宋体" w:eastAsia="宋体" w:cs="宋体"/>
          <w:sz w:val="24"/>
          <w:szCs w:val="24"/>
        </w:rPr>
      </w:pPr>
      <w:r>
        <w:rPr>
          <w:rFonts w:ascii="宋体" w:hAnsi="宋体" w:eastAsia="宋体" w:cs="宋体"/>
          <w:spacing w:val="-6"/>
          <w:sz w:val="24"/>
          <w:szCs w:val="24"/>
        </w:rPr>
        <w:t>币种：人民币</w:t>
      </w:r>
    </w:p>
    <w:p w14:paraId="3F805191">
      <w:pPr>
        <w:spacing w:line="184" w:lineRule="auto"/>
        <w:rPr>
          <w:rFonts w:ascii="宋体" w:hAnsi="宋体" w:eastAsia="宋体" w:cs="宋体"/>
          <w:sz w:val="24"/>
          <w:szCs w:val="24"/>
        </w:rPr>
        <w:sectPr>
          <w:type w:val="continuous"/>
          <w:pgSz w:w="11910" w:h="16840"/>
          <w:pgMar w:top="720" w:right="720" w:bottom="720" w:left="720" w:header="0" w:footer="982" w:gutter="0"/>
          <w:pgNumType w:fmt="decimal"/>
          <w:cols w:equalWidth="0" w:num="3">
            <w:col w:w="1740" w:space="60"/>
            <w:col w:w="6296" w:space="100"/>
            <w:col w:w="2275"/>
          </w:cols>
        </w:sectPr>
      </w:pPr>
    </w:p>
    <w:p w14:paraId="54DB721D">
      <w:pPr>
        <w:spacing w:line="56" w:lineRule="exact"/>
      </w:pPr>
    </w:p>
    <w:tbl>
      <w:tblPr>
        <w:tblStyle w:val="25"/>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1"/>
        <w:gridCol w:w="8422"/>
      </w:tblGrid>
      <w:tr w14:paraId="0B707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1221" w:type="dxa"/>
            <w:vAlign w:val="top"/>
          </w:tcPr>
          <w:p w14:paraId="0670015F">
            <w:pPr>
              <w:pStyle w:val="24"/>
              <w:spacing w:before="173" w:line="221" w:lineRule="auto"/>
              <w:ind w:left="329"/>
            </w:pPr>
            <w:r>
              <w:rPr>
                <w:spacing w:val="-5"/>
              </w:rPr>
              <w:t>序号</w:t>
            </w:r>
          </w:p>
        </w:tc>
        <w:tc>
          <w:tcPr>
            <w:tcW w:w="8422" w:type="dxa"/>
            <w:vAlign w:val="top"/>
          </w:tcPr>
          <w:p w14:paraId="59387589">
            <w:pPr>
              <w:pStyle w:val="24"/>
              <w:spacing w:before="173" w:line="219" w:lineRule="auto"/>
              <w:ind w:left="4010"/>
            </w:pPr>
            <w:r>
              <w:rPr>
                <w:spacing w:val="-20"/>
              </w:rPr>
              <w:t>内容</w:t>
            </w:r>
          </w:p>
        </w:tc>
      </w:tr>
      <w:tr w14:paraId="5231C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21" w:type="dxa"/>
            <w:vAlign w:val="top"/>
          </w:tcPr>
          <w:p w14:paraId="13EDAFC9">
            <w:pPr>
              <w:spacing w:line="296" w:lineRule="auto"/>
              <w:rPr>
                <w:rFonts w:ascii="Arial"/>
                <w:sz w:val="21"/>
              </w:rPr>
            </w:pPr>
          </w:p>
          <w:p w14:paraId="42F6B03E">
            <w:pPr>
              <w:pStyle w:val="24"/>
              <w:spacing w:before="78" w:line="184" w:lineRule="auto"/>
              <w:ind w:left="527"/>
            </w:pPr>
            <w:r>
              <w:t>1</w:t>
            </w:r>
          </w:p>
        </w:tc>
        <w:tc>
          <w:tcPr>
            <w:tcW w:w="8422" w:type="dxa"/>
            <w:vAlign w:val="top"/>
          </w:tcPr>
          <w:p w14:paraId="61976C15">
            <w:pPr>
              <w:pStyle w:val="24"/>
              <w:spacing w:before="35" w:line="219" w:lineRule="auto"/>
              <w:ind w:left="13"/>
            </w:pPr>
            <w:r>
              <w:rPr>
                <w:spacing w:val="-2"/>
              </w:rPr>
              <w:t>项目经理姓名：</w:t>
            </w:r>
            <w:r>
              <w:rPr>
                <w:u w:val="single" w:color="auto"/>
              </w:rPr>
              <w:t xml:space="preserve">            </w:t>
            </w:r>
          </w:p>
          <w:p w14:paraId="63BD3352">
            <w:pPr>
              <w:pStyle w:val="24"/>
              <w:spacing w:before="182" w:line="221" w:lineRule="auto"/>
              <w:ind w:left="9"/>
            </w:pPr>
            <w:r>
              <w:rPr>
                <w:spacing w:val="-2"/>
              </w:rPr>
              <w:t>注册证号：</w:t>
            </w:r>
            <w:r>
              <w:rPr>
                <w:u w:val="single" w:color="auto"/>
              </w:rPr>
              <w:t xml:space="preserve">                </w:t>
            </w:r>
          </w:p>
        </w:tc>
      </w:tr>
      <w:tr w14:paraId="7EA69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221" w:type="dxa"/>
            <w:vAlign w:val="top"/>
          </w:tcPr>
          <w:p w14:paraId="436FD28C">
            <w:pPr>
              <w:spacing w:line="309" w:lineRule="auto"/>
              <w:rPr>
                <w:rFonts w:ascii="Arial"/>
                <w:sz w:val="21"/>
              </w:rPr>
            </w:pPr>
          </w:p>
          <w:p w14:paraId="733878B1">
            <w:pPr>
              <w:pStyle w:val="24"/>
              <w:spacing w:before="78" w:line="183" w:lineRule="auto"/>
              <w:ind w:left="513"/>
            </w:pPr>
            <w:r>
              <w:t>2</w:t>
            </w:r>
          </w:p>
        </w:tc>
        <w:tc>
          <w:tcPr>
            <w:tcW w:w="8422" w:type="dxa"/>
            <w:vAlign w:val="top"/>
          </w:tcPr>
          <w:p w14:paraId="59B96517">
            <w:pPr>
              <w:pStyle w:val="24"/>
              <w:spacing w:before="281" w:line="218" w:lineRule="auto"/>
              <w:ind w:left="12"/>
            </w:pPr>
            <w:r>
              <w:rPr>
                <w:spacing w:val="-2"/>
              </w:rPr>
              <w:t>投标总报价（大写人民币</w:t>
            </w:r>
            <w:r>
              <w:t>）：</w:t>
            </w:r>
            <w:r>
              <w:rPr>
                <w:u w:val="single" w:color="auto"/>
              </w:rPr>
              <w:t xml:space="preserve">                </w:t>
            </w:r>
            <w:r>
              <w:rPr>
                <w:spacing w:val="16"/>
              </w:rPr>
              <w:t xml:space="preserve"> </w:t>
            </w:r>
            <w:r>
              <w:rPr>
                <w:spacing w:val="-2"/>
              </w:rPr>
              <w:t>(￥元）</w:t>
            </w:r>
          </w:p>
        </w:tc>
      </w:tr>
      <w:tr w14:paraId="77814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221" w:type="dxa"/>
            <w:vAlign w:val="top"/>
          </w:tcPr>
          <w:p w14:paraId="1E25F164">
            <w:pPr>
              <w:pStyle w:val="24"/>
              <w:spacing w:before="215" w:line="183" w:lineRule="auto"/>
              <w:ind w:left="514"/>
            </w:pPr>
            <w:r>
              <w:t>3</w:t>
            </w:r>
          </w:p>
        </w:tc>
        <w:tc>
          <w:tcPr>
            <w:tcW w:w="8422" w:type="dxa"/>
            <w:vAlign w:val="top"/>
          </w:tcPr>
          <w:p w14:paraId="3B33BF9F">
            <w:pPr>
              <w:pStyle w:val="24"/>
              <w:spacing w:before="106" w:line="220" w:lineRule="auto"/>
              <w:ind w:left="12"/>
            </w:pPr>
            <w:r>
              <w:rPr>
                <w:spacing w:val="-11"/>
              </w:rPr>
              <w:t>工期：</w:t>
            </w:r>
            <w:r>
              <w:rPr>
                <w:u w:val="single" w:color="auto"/>
              </w:rPr>
              <w:t xml:space="preserve">              </w:t>
            </w:r>
            <w:r>
              <w:rPr>
                <w:spacing w:val="-68"/>
              </w:rPr>
              <w:t xml:space="preserve"> </w:t>
            </w:r>
            <w:r>
              <w:rPr>
                <w:spacing w:val="-11"/>
              </w:rPr>
              <w:t>日历日</w:t>
            </w:r>
          </w:p>
        </w:tc>
      </w:tr>
      <w:tr w14:paraId="3B930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221" w:type="dxa"/>
            <w:vAlign w:val="top"/>
          </w:tcPr>
          <w:p w14:paraId="0F0A1734">
            <w:pPr>
              <w:pStyle w:val="24"/>
              <w:spacing w:before="216" w:line="183" w:lineRule="auto"/>
              <w:ind w:left="509"/>
            </w:pPr>
            <w:r>
              <w:t>4</w:t>
            </w:r>
          </w:p>
        </w:tc>
        <w:tc>
          <w:tcPr>
            <w:tcW w:w="8422" w:type="dxa"/>
            <w:vAlign w:val="top"/>
          </w:tcPr>
          <w:p w14:paraId="0853D393">
            <w:pPr>
              <w:pStyle w:val="24"/>
              <w:spacing w:before="107" w:line="219" w:lineRule="auto"/>
              <w:ind w:left="10"/>
            </w:pPr>
            <w:r>
              <w:rPr>
                <w:spacing w:val="-1"/>
              </w:rPr>
              <w:t>质量等级：</w:t>
            </w:r>
            <w:r>
              <w:rPr>
                <w:spacing w:val="-1"/>
                <w:u w:val="single" w:color="auto"/>
              </w:rPr>
              <w:t xml:space="preserve">          </w:t>
            </w:r>
            <w:r>
              <w:rPr>
                <w:spacing w:val="2"/>
              </w:rPr>
              <w:t xml:space="preserve">                              </w:t>
            </w:r>
            <w:r>
              <w:rPr>
                <w:position w:val="15"/>
              </w:rPr>
              <w:drawing>
                <wp:inline distT="0" distB="0" distL="0" distR="0">
                  <wp:extent cx="2730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6"/>
                          <a:stretch>
                            <a:fillRect/>
                          </a:stretch>
                        </pic:blipFill>
                        <pic:spPr>
                          <a:xfrm>
                            <a:off x="0" y="0"/>
                            <a:ext cx="27432" cy="7620"/>
                          </a:xfrm>
                          <a:prstGeom prst="rect">
                            <a:avLst/>
                          </a:prstGeom>
                        </pic:spPr>
                      </pic:pic>
                    </a:graphicData>
                  </a:graphic>
                </wp:inline>
              </w:drawing>
            </w:r>
          </w:p>
        </w:tc>
      </w:tr>
      <w:tr w14:paraId="1CB5F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21" w:type="dxa"/>
            <w:vAlign w:val="top"/>
          </w:tcPr>
          <w:p w14:paraId="7D47AAAC">
            <w:pPr>
              <w:pStyle w:val="24"/>
              <w:spacing w:before="219" w:line="182" w:lineRule="auto"/>
              <w:ind w:left="514"/>
            </w:pPr>
            <w:r>
              <w:t>5</w:t>
            </w:r>
          </w:p>
        </w:tc>
        <w:tc>
          <w:tcPr>
            <w:tcW w:w="8422" w:type="dxa"/>
            <w:vAlign w:val="top"/>
          </w:tcPr>
          <w:p w14:paraId="6B645384">
            <w:pPr>
              <w:pStyle w:val="24"/>
              <w:spacing w:before="108" w:line="220" w:lineRule="auto"/>
              <w:ind w:left="10"/>
            </w:pPr>
            <w:r>
              <w:rPr>
                <w:spacing w:val="-4"/>
              </w:rPr>
              <w:t>其他：</w:t>
            </w:r>
            <w:r>
              <w:rPr>
                <w:u w:val="single" w:color="auto"/>
              </w:rPr>
              <w:t xml:space="preserve">              </w:t>
            </w:r>
          </w:p>
        </w:tc>
      </w:tr>
    </w:tbl>
    <w:p w14:paraId="5E21621B">
      <w:pPr>
        <w:pStyle w:val="7"/>
        <w:spacing w:line="249" w:lineRule="auto"/>
      </w:pPr>
    </w:p>
    <w:p w14:paraId="5F1F22EE">
      <w:pPr>
        <w:pStyle w:val="7"/>
        <w:spacing w:line="249" w:lineRule="auto"/>
      </w:pPr>
    </w:p>
    <w:p w14:paraId="5C068A59">
      <w:pPr>
        <w:pStyle w:val="7"/>
        <w:spacing w:line="249" w:lineRule="auto"/>
      </w:pPr>
    </w:p>
    <w:p w14:paraId="4AEA0FEC">
      <w:pPr>
        <w:keepNext w:val="0"/>
        <w:keepLines w:val="0"/>
        <w:pageBreakBefore w:val="0"/>
        <w:widowControl w:val="0"/>
        <w:kinsoku/>
        <w:wordWrap/>
        <w:overflowPunct/>
        <w:topLinePunct w:val="0"/>
        <w:autoSpaceDE/>
        <w:autoSpaceDN/>
        <w:bidi w:val="0"/>
        <w:adjustRightInd/>
        <w:snapToGrid/>
        <w:spacing w:before="78" w:line="500" w:lineRule="exact"/>
        <w:ind w:left="5358"/>
        <w:textAlignment w:val="auto"/>
        <w:rPr>
          <w:rFonts w:ascii="宋体" w:hAnsi="宋体" w:eastAsia="宋体" w:cs="宋体"/>
          <w:sz w:val="24"/>
          <w:szCs w:val="24"/>
        </w:rPr>
      </w:pPr>
      <w:r>
        <w:rPr>
          <w:rFonts w:ascii="宋体" w:hAnsi="宋体" w:eastAsia="宋体" w:cs="宋体"/>
          <w:spacing w:val="-1"/>
          <w:sz w:val="24"/>
          <w:szCs w:val="24"/>
        </w:rPr>
        <w:t>供应商（CA电子签章</w:t>
      </w:r>
      <w:r>
        <w:rPr>
          <w:rFonts w:ascii="宋体" w:hAnsi="宋体" w:eastAsia="宋体" w:cs="宋体"/>
          <w:sz w:val="24"/>
          <w:szCs w:val="24"/>
        </w:rPr>
        <w:t>）：</w:t>
      </w:r>
    </w:p>
    <w:p w14:paraId="02F7618A">
      <w:pPr>
        <w:pStyle w:val="7"/>
        <w:keepNext w:val="0"/>
        <w:keepLines w:val="0"/>
        <w:pageBreakBefore w:val="0"/>
        <w:widowControl w:val="0"/>
        <w:kinsoku/>
        <w:wordWrap/>
        <w:overflowPunct/>
        <w:topLinePunct w:val="0"/>
        <w:autoSpaceDE/>
        <w:autoSpaceDN/>
        <w:bidi w:val="0"/>
        <w:adjustRightInd/>
        <w:snapToGrid/>
        <w:spacing w:line="500" w:lineRule="exact"/>
        <w:textAlignment w:val="auto"/>
      </w:pPr>
    </w:p>
    <w:p w14:paraId="7B8A866B">
      <w:pPr>
        <w:keepNext w:val="0"/>
        <w:keepLines w:val="0"/>
        <w:pageBreakBefore w:val="0"/>
        <w:widowControl w:val="0"/>
        <w:kinsoku/>
        <w:wordWrap/>
        <w:overflowPunct/>
        <w:topLinePunct w:val="0"/>
        <w:autoSpaceDE/>
        <w:autoSpaceDN/>
        <w:bidi w:val="0"/>
        <w:adjustRightInd/>
        <w:snapToGrid/>
        <w:spacing w:before="79" w:line="500" w:lineRule="exact"/>
        <w:jc w:val="center"/>
        <w:textAlignment w:val="auto"/>
        <w:rPr>
          <w:rFonts w:ascii="宋体" w:hAnsi="宋体" w:eastAsia="宋体" w:cs="宋体"/>
          <w:sz w:val="24"/>
          <w:szCs w:val="24"/>
        </w:rPr>
      </w:pPr>
      <w:r>
        <w:rPr>
          <w:rFonts w:hint="eastAsia" w:ascii="宋体" w:hAnsi="宋体" w:cs="宋体"/>
          <w:spacing w:val="-1"/>
          <w:position w:val="24"/>
          <w:sz w:val="24"/>
          <w:szCs w:val="24"/>
          <w:lang w:val="en-US" w:eastAsia="zh-CN"/>
        </w:rPr>
        <w:t xml:space="preserve">       </w:t>
      </w:r>
      <w:r>
        <w:rPr>
          <w:rFonts w:ascii="宋体" w:hAnsi="宋体" w:eastAsia="宋体" w:cs="宋体"/>
          <w:spacing w:val="-1"/>
          <w:position w:val="24"/>
          <w:sz w:val="24"/>
          <w:szCs w:val="24"/>
        </w:rPr>
        <w:t>法人代表或委托代理人（签字或电子签章</w:t>
      </w:r>
      <w:r>
        <w:rPr>
          <w:rFonts w:ascii="宋体" w:hAnsi="宋体" w:eastAsia="宋体" w:cs="宋体"/>
          <w:spacing w:val="-27"/>
          <w:position w:val="24"/>
          <w:sz w:val="24"/>
          <w:szCs w:val="24"/>
        </w:rPr>
        <w:t>）：</w:t>
      </w:r>
    </w:p>
    <w:p w14:paraId="5FF94988">
      <w:pPr>
        <w:keepNext w:val="0"/>
        <w:keepLines w:val="0"/>
        <w:pageBreakBefore w:val="0"/>
        <w:widowControl w:val="0"/>
        <w:kinsoku/>
        <w:wordWrap/>
        <w:overflowPunct/>
        <w:topLinePunct w:val="0"/>
        <w:autoSpaceDE/>
        <w:autoSpaceDN/>
        <w:bidi w:val="0"/>
        <w:adjustRightInd/>
        <w:snapToGrid/>
        <w:spacing w:line="500" w:lineRule="exact"/>
        <w:ind w:left="5399"/>
        <w:textAlignment w:val="auto"/>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4E49A1D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4"/>
          <w:szCs w:val="24"/>
        </w:rPr>
        <w:sectPr>
          <w:type w:val="continuous"/>
          <w:pgSz w:w="11910" w:h="16840"/>
          <w:pgMar w:top="720" w:right="720" w:bottom="720" w:left="720" w:header="0" w:footer="982" w:gutter="0"/>
          <w:pgNumType w:fmt="decimal"/>
          <w:cols w:equalWidth="0" w:num="1">
            <w:col w:w="9909"/>
          </w:cols>
        </w:sectPr>
      </w:pPr>
    </w:p>
    <w:p w14:paraId="196EEBE5">
      <w:pPr>
        <w:pStyle w:val="7"/>
        <w:spacing w:line="288" w:lineRule="auto"/>
      </w:pPr>
    </w:p>
    <w:p w14:paraId="0A6C614D">
      <w:pPr>
        <w:spacing w:before="101" w:line="223" w:lineRule="auto"/>
        <w:jc w:val="center"/>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3.已标价工程量清单；</w:t>
      </w:r>
    </w:p>
    <w:p w14:paraId="1CE918B1">
      <w:pPr>
        <w:pStyle w:val="27"/>
        <w:rPr>
          <w:rFonts w:hint="default"/>
          <w:lang w:val="en-US" w:eastAsia="zh-CN"/>
        </w:rPr>
        <w:sectPr>
          <w:pgSz w:w="11911" w:h="16838"/>
          <w:pgMar w:top="720" w:right="720" w:bottom="720" w:left="720" w:header="0" w:footer="998" w:gutter="0"/>
          <w:pgNumType w:fmt="decimal"/>
          <w:cols w:space="0" w:num="1"/>
          <w:rtlGutter w:val="0"/>
          <w:docGrid w:linePitch="312" w:charSpace="0"/>
        </w:sectPr>
      </w:pPr>
    </w:p>
    <w:p w14:paraId="47CB3D5D">
      <w:pPr>
        <w:pStyle w:val="7"/>
        <w:spacing w:line="340" w:lineRule="auto"/>
      </w:pPr>
    </w:p>
    <w:p w14:paraId="0851FAB7">
      <w:pPr>
        <w:spacing w:before="101" w:line="224" w:lineRule="auto"/>
        <w:ind w:left="3911"/>
        <w:rPr>
          <w:rFonts w:ascii="宋体" w:hAnsi="宋体" w:eastAsia="宋体" w:cs="宋体"/>
          <w:sz w:val="31"/>
          <w:szCs w:val="31"/>
        </w:rPr>
      </w:pPr>
      <w:r>
        <w:rPr>
          <w:rFonts w:hint="eastAsia" w:ascii="宋体" w:hAnsi="宋体" w:cs="宋体"/>
          <w:spacing w:val="7"/>
          <w:sz w:val="31"/>
          <w:szCs w:val="31"/>
          <w:lang w:val="en-US" w:eastAsia="zh-CN"/>
          <w14:textOutline w14:w="5793" w14:cap="sq" w14:cmpd="sng">
            <w14:solidFill>
              <w14:srgbClr w14:val="000000"/>
            </w14:solidFill>
            <w14:prstDash w14:val="solid"/>
            <w14:bevel/>
          </w14:textOutline>
        </w:rPr>
        <w:t>4</w:t>
      </w:r>
      <w:r>
        <w:rPr>
          <w:rFonts w:ascii="宋体" w:hAnsi="宋体" w:eastAsia="宋体" w:cs="宋体"/>
          <w:spacing w:val="7"/>
          <w:sz w:val="31"/>
          <w:szCs w:val="31"/>
          <w14:textOutline w14:w="5793" w14:cap="sq" w14:cmpd="sng">
            <w14:solidFill>
              <w14:srgbClr w14:val="000000"/>
            </w14:solidFill>
            <w14:prstDash w14:val="solid"/>
            <w14:bevel/>
          </w14:textOutline>
        </w:rPr>
        <w:t>.项目经理简历表</w:t>
      </w:r>
    </w:p>
    <w:p w14:paraId="5E67D154">
      <w:pPr>
        <w:pStyle w:val="7"/>
        <w:spacing w:line="417" w:lineRule="auto"/>
      </w:pPr>
    </w:p>
    <w:p w14:paraId="4576039C">
      <w:pPr>
        <w:tabs>
          <w:tab w:val="left" w:pos="2131"/>
        </w:tabs>
        <w:spacing w:before="78" w:line="220" w:lineRule="auto"/>
        <w:ind w:left="73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5"/>
          <w:sz w:val="24"/>
          <w:szCs w:val="24"/>
          <w:u w:val="single" w:color="auto"/>
        </w:rPr>
        <w:t>（工程项目名称）</w:t>
      </w:r>
      <w:r>
        <w:rPr>
          <w:rFonts w:ascii="宋体" w:hAnsi="宋体" w:eastAsia="宋体" w:cs="宋体"/>
          <w:spacing w:val="3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5"/>
          <w:sz w:val="24"/>
          <w:szCs w:val="24"/>
        </w:rPr>
        <w:t>工程</w:t>
      </w:r>
    </w:p>
    <w:p w14:paraId="2B6DBD15">
      <w:pPr>
        <w:spacing w:line="111" w:lineRule="auto"/>
        <w:rPr>
          <w:rFonts w:ascii="Arial"/>
          <w:sz w:val="2"/>
        </w:rPr>
      </w:pPr>
    </w:p>
    <w:tbl>
      <w:tblPr>
        <w:tblStyle w:val="25"/>
        <w:tblW w:w="10231"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7"/>
        <w:gridCol w:w="463"/>
        <w:gridCol w:w="1470"/>
        <w:gridCol w:w="77"/>
        <w:gridCol w:w="1546"/>
        <w:gridCol w:w="367"/>
        <w:gridCol w:w="1349"/>
        <w:gridCol w:w="205"/>
        <w:gridCol w:w="1401"/>
        <w:gridCol w:w="1806"/>
      </w:tblGrid>
      <w:tr w14:paraId="7D28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547" w:type="dxa"/>
            <w:vAlign w:val="top"/>
          </w:tcPr>
          <w:p w14:paraId="39A9737E">
            <w:pPr>
              <w:pStyle w:val="24"/>
              <w:spacing w:before="207" w:line="219" w:lineRule="auto"/>
              <w:ind w:left="547"/>
            </w:pPr>
            <w:r>
              <w:rPr>
                <w:spacing w:val="-5"/>
              </w:rPr>
              <w:t>姓名</w:t>
            </w:r>
          </w:p>
        </w:tc>
        <w:tc>
          <w:tcPr>
            <w:tcW w:w="1933" w:type="dxa"/>
            <w:gridSpan w:val="2"/>
            <w:vAlign w:val="top"/>
          </w:tcPr>
          <w:p w14:paraId="01EE37E7">
            <w:pPr>
              <w:rPr>
                <w:rFonts w:ascii="Arial"/>
                <w:sz w:val="21"/>
              </w:rPr>
            </w:pPr>
          </w:p>
        </w:tc>
        <w:tc>
          <w:tcPr>
            <w:tcW w:w="1990" w:type="dxa"/>
            <w:gridSpan w:val="3"/>
            <w:vAlign w:val="top"/>
          </w:tcPr>
          <w:p w14:paraId="17EBCA20">
            <w:pPr>
              <w:pStyle w:val="24"/>
              <w:spacing w:before="207" w:line="220" w:lineRule="auto"/>
              <w:ind w:left="774"/>
            </w:pPr>
            <w:r>
              <w:rPr>
                <w:spacing w:val="-7"/>
              </w:rPr>
              <w:t>性别</w:t>
            </w:r>
          </w:p>
        </w:tc>
        <w:tc>
          <w:tcPr>
            <w:tcW w:w="1554" w:type="dxa"/>
            <w:gridSpan w:val="2"/>
            <w:vAlign w:val="top"/>
          </w:tcPr>
          <w:p w14:paraId="5C086129">
            <w:pPr>
              <w:rPr>
                <w:rFonts w:ascii="Arial"/>
                <w:sz w:val="21"/>
              </w:rPr>
            </w:pPr>
          </w:p>
        </w:tc>
        <w:tc>
          <w:tcPr>
            <w:tcW w:w="1401" w:type="dxa"/>
            <w:vAlign w:val="top"/>
          </w:tcPr>
          <w:p w14:paraId="5EF27D18">
            <w:pPr>
              <w:pStyle w:val="24"/>
              <w:spacing w:before="207" w:line="219" w:lineRule="auto"/>
              <w:ind w:left="360"/>
            </w:pPr>
            <w:r>
              <w:rPr>
                <w:spacing w:val="-6"/>
              </w:rPr>
              <w:t>年龄</w:t>
            </w:r>
          </w:p>
        </w:tc>
        <w:tc>
          <w:tcPr>
            <w:tcW w:w="1806" w:type="dxa"/>
            <w:vAlign w:val="top"/>
          </w:tcPr>
          <w:p w14:paraId="313498C7">
            <w:pPr>
              <w:rPr>
                <w:rFonts w:ascii="Arial"/>
                <w:sz w:val="21"/>
              </w:rPr>
            </w:pPr>
          </w:p>
        </w:tc>
      </w:tr>
      <w:tr w14:paraId="22E96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47" w:type="dxa"/>
            <w:vAlign w:val="top"/>
          </w:tcPr>
          <w:p w14:paraId="61A97CD0">
            <w:pPr>
              <w:pStyle w:val="24"/>
              <w:spacing w:before="216" w:line="219" w:lineRule="auto"/>
              <w:ind w:left="548"/>
            </w:pPr>
            <w:r>
              <w:rPr>
                <w:spacing w:val="-6"/>
              </w:rPr>
              <w:t>职务</w:t>
            </w:r>
          </w:p>
        </w:tc>
        <w:tc>
          <w:tcPr>
            <w:tcW w:w="1933" w:type="dxa"/>
            <w:gridSpan w:val="2"/>
            <w:vAlign w:val="top"/>
          </w:tcPr>
          <w:p w14:paraId="04F029A2">
            <w:pPr>
              <w:rPr>
                <w:rFonts w:ascii="Arial"/>
                <w:sz w:val="21"/>
              </w:rPr>
            </w:pPr>
          </w:p>
        </w:tc>
        <w:tc>
          <w:tcPr>
            <w:tcW w:w="1990" w:type="dxa"/>
            <w:gridSpan w:val="3"/>
            <w:vAlign w:val="top"/>
          </w:tcPr>
          <w:p w14:paraId="75FF7F09">
            <w:pPr>
              <w:pStyle w:val="24"/>
              <w:spacing w:before="216" w:line="221" w:lineRule="auto"/>
              <w:ind w:left="772"/>
            </w:pPr>
            <w:r>
              <w:rPr>
                <w:spacing w:val="-6"/>
              </w:rPr>
              <w:t>职称</w:t>
            </w:r>
          </w:p>
        </w:tc>
        <w:tc>
          <w:tcPr>
            <w:tcW w:w="1554" w:type="dxa"/>
            <w:gridSpan w:val="2"/>
            <w:vAlign w:val="top"/>
          </w:tcPr>
          <w:p w14:paraId="5E71543F">
            <w:pPr>
              <w:rPr>
                <w:rFonts w:ascii="Arial"/>
                <w:sz w:val="21"/>
              </w:rPr>
            </w:pPr>
          </w:p>
        </w:tc>
        <w:tc>
          <w:tcPr>
            <w:tcW w:w="1401" w:type="dxa"/>
            <w:vAlign w:val="top"/>
          </w:tcPr>
          <w:p w14:paraId="0954CE35">
            <w:pPr>
              <w:pStyle w:val="24"/>
              <w:spacing w:before="215" w:line="221" w:lineRule="auto"/>
              <w:ind w:left="363"/>
            </w:pPr>
            <w:r>
              <w:rPr>
                <w:spacing w:val="-8"/>
              </w:rPr>
              <w:t>学历</w:t>
            </w:r>
          </w:p>
        </w:tc>
        <w:tc>
          <w:tcPr>
            <w:tcW w:w="1806" w:type="dxa"/>
            <w:vAlign w:val="top"/>
          </w:tcPr>
          <w:p w14:paraId="7D69242B">
            <w:pPr>
              <w:rPr>
                <w:rFonts w:ascii="Arial"/>
                <w:sz w:val="21"/>
              </w:rPr>
            </w:pPr>
          </w:p>
        </w:tc>
      </w:tr>
      <w:tr w14:paraId="6F8F7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3480" w:type="dxa"/>
            <w:gridSpan w:val="3"/>
            <w:vAlign w:val="top"/>
          </w:tcPr>
          <w:p w14:paraId="5793F970">
            <w:pPr>
              <w:pStyle w:val="24"/>
              <w:spacing w:before="202" w:line="220" w:lineRule="auto"/>
              <w:ind w:left="1097"/>
            </w:pPr>
            <w:r>
              <w:rPr>
                <w:spacing w:val="-2"/>
              </w:rPr>
              <w:t>参加工作时间</w:t>
            </w:r>
          </w:p>
        </w:tc>
        <w:tc>
          <w:tcPr>
            <w:tcW w:w="1990" w:type="dxa"/>
            <w:gridSpan w:val="3"/>
            <w:vAlign w:val="top"/>
          </w:tcPr>
          <w:p w14:paraId="33A6F3A0">
            <w:pPr>
              <w:rPr>
                <w:rFonts w:ascii="Arial"/>
                <w:sz w:val="21"/>
              </w:rPr>
            </w:pPr>
          </w:p>
        </w:tc>
        <w:tc>
          <w:tcPr>
            <w:tcW w:w="2955" w:type="dxa"/>
            <w:gridSpan w:val="3"/>
            <w:vAlign w:val="top"/>
          </w:tcPr>
          <w:p w14:paraId="13A106C0">
            <w:pPr>
              <w:pStyle w:val="24"/>
              <w:spacing w:before="203" w:line="219" w:lineRule="auto"/>
              <w:ind w:left="522"/>
            </w:pPr>
            <w:r>
              <w:rPr>
                <w:spacing w:val="-2"/>
              </w:rPr>
              <w:t>担任项目经理年限</w:t>
            </w:r>
          </w:p>
        </w:tc>
        <w:tc>
          <w:tcPr>
            <w:tcW w:w="1806" w:type="dxa"/>
            <w:vAlign w:val="top"/>
          </w:tcPr>
          <w:p w14:paraId="6BDF596E">
            <w:pPr>
              <w:rPr>
                <w:rFonts w:ascii="Arial"/>
                <w:sz w:val="21"/>
              </w:rPr>
            </w:pPr>
          </w:p>
        </w:tc>
      </w:tr>
      <w:tr w14:paraId="0AB74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80" w:type="dxa"/>
            <w:gridSpan w:val="3"/>
            <w:vAlign w:val="top"/>
          </w:tcPr>
          <w:p w14:paraId="5F672138">
            <w:pPr>
              <w:pStyle w:val="24"/>
              <w:spacing w:before="139" w:line="219" w:lineRule="auto"/>
              <w:ind w:left="679"/>
            </w:pPr>
            <w:r>
              <w:rPr>
                <w:spacing w:val="-2"/>
              </w:rPr>
              <w:t>项目经理注册证书编号</w:t>
            </w:r>
          </w:p>
        </w:tc>
        <w:tc>
          <w:tcPr>
            <w:tcW w:w="6751" w:type="dxa"/>
            <w:gridSpan w:val="7"/>
            <w:vAlign w:val="top"/>
          </w:tcPr>
          <w:p w14:paraId="47A1B37A">
            <w:pPr>
              <w:rPr>
                <w:rFonts w:ascii="Arial"/>
                <w:sz w:val="21"/>
              </w:rPr>
            </w:pPr>
          </w:p>
        </w:tc>
      </w:tr>
      <w:tr w14:paraId="4262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231" w:type="dxa"/>
            <w:gridSpan w:val="10"/>
            <w:vAlign w:val="top"/>
          </w:tcPr>
          <w:p w14:paraId="5CD62A12">
            <w:pPr>
              <w:pStyle w:val="24"/>
              <w:spacing w:before="217" w:line="219" w:lineRule="auto"/>
              <w:ind w:left="3811"/>
            </w:pPr>
            <w:r>
              <w:rPr>
                <w:spacing w:val="-1"/>
              </w:rPr>
              <w:t>在建和已完工程项目情况</w:t>
            </w:r>
          </w:p>
        </w:tc>
      </w:tr>
      <w:tr w14:paraId="51917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10" w:type="dxa"/>
            <w:gridSpan w:val="2"/>
            <w:vAlign w:val="top"/>
          </w:tcPr>
          <w:p w14:paraId="3FFBE57F">
            <w:pPr>
              <w:pStyle w:val="24"/>
              <w:spacing w:before="206" w:line="220" w:lineRule="auto"/>
              <w:ind w:left="370"/>
            </w:pPr>
            <w:r>
              <w:rPr>
                <w:spacing w:val="-4"/>
              </w:rPr>
              <w:t>建设单位</w:t>
            </w:r>
          </w:p>
        </w:tc>
        <w:tc>
          <w:tcPr>
            <w:tcW w:w="1547" w:type="dxa"/>
            <w:gridSpan w:val="2"/>
            <w:vAlign w:val="top"/>
          </w:tcPr>
          <w:p w14:paraId="6BBCA889">
            <w:pPr>
              <w:pStyle w:val="24"/>
              <w:spacing w:before="206" w:line="220" w:lineRule="auto"/>
              <w:ind w:left="365"/>
            </w:pPr>
            <w:r>
              <w:rPr>
                <w:spacing w:val="-4"/>
              </w:rPr>
              <w:t>项目名称</w:t>
            </w:r>
          </w:p>
        </w:tc>
        <w:tc>
          <w:tcPr>
            <w:tcW w:w="1546" w:type="dxa"/>
            <w:tcBorders>
              <w:right w:val="single" w:color="000000" w:sz="4" w:space="0"/>
            </w:tcBorders>
            <w:vAlign w:val="top"/>
          </w:tcPr>
          <w:p w14:paraId="13FA252B">
            <w:pPr>
              <w:pStyle w:val="24"/>
              <w:spacing w:before="206" w:line="219" w:lineRule="auto"/>
              <w:ind w:left="365"/>
            </w:pPr>
            <w:r>
              <w:rPr>
                <w:spacing w:val="-4"/>
              </w:rPr>
              <w:t>建设规模</w:t>
            </w:r>
          </w:p>
        </w:tc>
        <w:tc>
          <w:tcPr>
            <w:tcW w:w="1716" w:type="dxa"/>
            <w:gridSpan w:val="2"/>
            <w:tcBorders>
              <w:left w:val="single" w:color="000000" w:sz="4" w:space="0"/>
            </w:tcBorders>
            <w:vAlign w:val="top"/>
          </w:tcPr>
          <w:p w14:paraId="2BEF99BF">
            <w:pPr>
              <w:pStyle w:val="24"/>
              <w:spacing w:before="206" w:line="219" w:lineRule="auto"/>
              <w:ind w:left="154"/>
            </w:pPr>
            <w:r>
              <w:rPr>
                <w:spacing w:val="-2"/>
              </w:rPr>
              <w:t>开、竣工日期</w:t>
            </w:r>
          </w:p>
        </w:tc>
        <w:tc>
          <w:tcPr>
            <w:tcW w:w="1606" w:type="dxa"/>
            <w:gridSpan w:val="2"/>
            <w:vAlign w:val="top"/>
          </w:tcPr>
          <w:p w14:paraId="5E835D8D">
            <w:pPr>
              <w:pStyle w:val="24"/>
              <w:spacing w:before="206" w:line="219" w:lineRule="auto"/>
              <w:ind w:left="260"/>
            </w:pPr>
            <w:r>
              <w:rPr>
                <w:spacing w:val="-2"/>
              </w:rPr>
              <w:t>在建或已完</w:t>
            </w:r>
          </w:p>
        </w:tc>
        <w:tc>
          <w:tcPr>
            <w:tcW w:w="1806" w:type="dxa"/>
            <w:vAlign w:val="top"/>
          </w:tcPr>
          <w:p w14:paraId="0C0FBF0E">
            <w:pPr>
              <w:pStyle w:val="24"/>
              <w:spacing w:before="206" w:line="220" w:lineRule="auto"/>
              <w:ind w:left="345"/>
            </w:pPr>
            <w:r>
              <w:rPr>
                <w:spacing w:val="-4"/>
              </w:rPr>
              <w:t>工程质量</w:t>
            </w:r>
          </w:p>
        </w:tc>
      </w:tr>
      <w:tr w14:paraId="73EE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010" w:type="dxa"/>
            <w:gridSpan w:val="2"/>
            <w:vAlign w:val="top"/>
          </w:tcPr>
          <w:p w14:paraId="7EC2B62C">
            <w:pPr>
              <w:rPr>
                <w:rFonts w:ascii="Arial"/>
                <w:sz w:val="21"/>
              </w:rPr>
            </w:pPr>
          </w:p>
        </w:tc>
        <w:tc>
          <w:tcPr>
            <w:tcW w:w="1547" w:type="dxa"/>
            <w:gridSpan w:val="2"/>
            <w:vAlign w:val="top"/>
          </w:tcPr>
          <w:p w14:paraId="4BE3FCE4">
            <w:pPr>
              <w:rPr>
                <w:rFonts w:ascii="Arial"/>
                <w:sz w:val="21"/>
              </w:rPr>
            </w:pPr>
          </w:p>
        </w:tc>
        <w:tc>
          <w:tcPr>
            <w:tcW w:w="1546" w:type="dxa"/>
            <w:tcBorders>
              <w:right w:val="single" w:color="000000" w:sz="4" w:space="0"/>
            </w:tcBorders>
            <w:vAlign w:val="top"/>
          </w:tcPr>
          <w:p w14:paraId="2070AD20">
            <w:pPr>
              <w:rPr>
                <w:rFonts w:ascii="Arial"/>
                <w:sz w:val="21"/>
              </w:rPr>
            </w:pPr>
          </w:p>
        </w:tc>
        <w:tc>
          <w:tcPr>
            <w:tcW w:w="1716" w:type="dxa"/>
            <w:gridSpan w:val="2"/>
            <w:tcBorders>
              <w:left w:val="single" w:color="000000" w:sz="4" w:space="0"/>
            </w:tcBorders>
            <w:vAlign w:val="top"/>
          </w:tcPr>
          <w:p w14:paraId="318384D1">
            <w:pPr>
              <w:rPr>
                <w:rFonts w:ascii="Arial"/>
                <w:sz w:val="21"/>
              </w:rPr>
            </w:pPr>
          </w:p>
        </w:tc>
        <w:tc>
          <w:tcPr>
            <w:tcW w:w="1606" w:type="dxa"/>
            <w:gridSpan w:val="2"/>
            <w:vAlign w:val="top"/>
          </w:tcPr>
          <w:p w14:paraId="48BBBBC4">
            <w:pPr>
              <w:rPr>
                <w:rFonts w:ascii="Arial"/>
                <w:sz w:val="21"/>
              </w:rPr>
            </w:pPr>
          </w:p>
        </w:tc>
        <w:tc>
          <w:tcPr>
            <w:tcW w:w="1806" w:type="dxa"/>
            <w:vAlign w:val="top"/>
          </w:tcPr>
          <w:p w14:paraId="16F5C72E">
            <w:pPr>
              <w:rPr>
                <w:rFonts w:ascii="Arial"/>
                <w:sz w:val="21"/>
              </w:rPr>
            </w:pPr>
          </w:p>
        </w:tc>
      </w:tr>
      <w:tr w14:paraId="06FA4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010" w:type="dxa"/>
            <w:gridSpan w:val="2"/>
            <w:vAlign w:val="top"/>
          </w:tcPr>
          <w:p w14:paraId="0CA4BB42">
            <w:pPr>
              <w:rPr>
                <w:rFonts w:ascii="Arial"/>
                <w:sz w:val="21"/>
              </w:rPr>
            </w:pPr>
          </w:p>
        </w:tc>
        <w:tc>
          <w:tcPr>
            <w:tcW w:w="1547" w:type="dxa"/>
            <w:gridSpan w:val="2"/>
            <w:vAlign w:val="top"/>
          </w:tcPr>
          <w:p w14:paraId="6335393C">
            <w:pPr>
              <w:rPr>
                <w:rFonts w:ascii="Arial"/>
                <w:sz w:val="21"/>
              </w:rPr>
            </w:pPr>
          </w:p>
        </w:tc>
        <w:tc>
          <w:tcPr>
            <w:tcW w:w="1546" w:type="dxa"/>
            <w:tcBorders>
              <w:right w:val="single" w:color="000000" w:sz="4" w:space="0"/>
            </w:tcBorders>
            <w:vAlign w:val="top"/>
          </w:tcPr>
          <w:p w14:paraId="595D1076">
            <w:pPr>
              <w:rPr>
                <w:rFonts w:ascii="Arial"/>
                <w:sz w:val="21"/>
              </w:rPr>
            </w:pPr>
          </w:p>
        </w:tc>
        <w:tc>
          <w:tcPr>
            <w:tcW w:w="1716" w:type="dxa"/>
            <w:gridSpan w:val="2"/>
            <w:tcBorders>
              <w:left w:val="single" w:color="000000" w:sz="4" w:space="0"/>
            </w:tcBorders>
            <w:vAlign w:val="top"/>
          </w:tcPr>
          <w:p w14:paraId="0CA9CEBB">
            <w:pPr>
              <w:rPr>
                <w:rFonts w:ascii="Arial"/>
                <w:sz w:val="21"/>
              </w:rPr>
            </w:pPr>
          </w:p>
        </w:tc>
        <w:tc>
          <w:tcPr>
            <w:tcW w:w="1606" w:type="dxa"/>
            <w:gridSpan w:val="2"/>
            <w:vAlign w:val="top"/>
          </w:tcPr>
          <w:p w14:paraId="3EA9B31F">
            <w:pPr>
              <w:rPr>
                <w:rFonts w:ascii="Arial"/>
                <w:sz w:val="21"/>
              </w:rPr>
            </w:pPr>
          </w:p>
        </w:tc>
        <w:tc>
          <w:tcPr>
            <w:tcW w:w="1806" w:type="dxa"/>
            <w:vAlign w:val="top"/>
          </w:tcPr>
          <w:p w14:paraId="62B9CE82">
            <w:pPr>
              <w:rPr>
                <w:rFonts w:ascii="Arial"/>
                <w:sz w:val="21"/>
              </w:rPr>
            </w:pPr>
          </w:p>
        </w:tc>
      </w:tr>
      <w:tr w14:paraId="0F894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010" w:type="dxa"/>
            <w:gridSpan w:val="2"/>
            <w:vAlign w:val="top"/>
          </w:tcPr>
          <w:p w14:paraId="459E61E7">
            <w:pPr>
              <w:rPr>
                <w:rFonts w:ascii="Arial"/>
                <w:sz w:val="21"/>
              </w:rPr>
            </w:pPr>
          </w:p>
        </w:tc>
        <w:tc>
          <w:tcPr>
            <w:tcW w:w="1547" w:type="dxa"/>
            <w:gridSpan w:val="2"/>
            <w:vAlign w:val="top"/>
          </w:tcPr>
          <w:p w14:paraId="3A8C164F">
            <w:pPr>
              <w:rPr>
                <w:rFonts w:ascii="Arial"/>
                <w:sz w:val="21"/>
              </w:rPr>
            </w:pPr>
          </w:p>
        </w:tc>
        <w:tc>
          <w:tcPr>
            <w:tcW w:w="1546" w:type="dxa"/>
            <w:tcBorders>
              <w:right w:val="single" w:color="000000" w:sz="4" w:space="0"/>
            </w:tcBorders>
            <w:vAlign w:val="top"/>
          </w:tcPr>
          <w:p w14:paraId="28B4F0E5">
            <w:pPr>
              <w:rPr>
                <w:rFonts w:ascii="Arial"/>
                <w:sz w:val="21"/>
              </w:rPr>
            </w:pPr>
          </w:p>
        </w:tc>
        <w:tc>
          <w:tcPr>
            <w:tcW w:w="1716" w:type="dxa"/>
            <w:gridSpan w:val="2"/>
            <w:tcBorders>
              <w:left w:val="single" w:color="000000" w:sz="4" w:space="0"/>
            </w:tcBorders>
            <w:vAlign w:val="top"/>
          </w:tcPr>
          <w:p w14:paraId="714D9220">
            <w:pPr>
              <w:rPr>
                <w:rFonts w:ascii="Arial"/>
                <w:sz w:val="21"/>
              </w:rPr>
            </w:pPr>
          </w:p>
        </w:tc>
        <w:tc>
          <w:tcPr>
            <w:tcW w:w="1606" w:type="dxa"/>
            <w:gridSpan w:val="2"/>
            <w:vAlign w:val="top"/>
          </w:tcPr>
          <w:p w14:paraId="24050968">
            <w:pPr>
              <w:rPr>
                <w:rFonts w:ascii="Arial"/>
                <w:sz w:val="21"/>
              </w:rPr>
            </w:pPr>
          </w:p>
        </w:tc>
        <w:tc>
          <w:tcPr>
            <w:tcW w:w="1806" w:type="dxa"/>
            <w:vAlign w:val="top"/>
          </w:tcPr>
          <w:p w14:paraId="4B44AEAD">
            <w:pPr>
              <w:rPr>
                <w:rFonts w:ascii="Arial"/>
                <w:sz w:val="21"/>
              </w:rPr>
            </w:pPr>
          </w:p>
        </w:tc>
      </w:tr>
      <w:tr w14:paraId="623E5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10" w:type="dxa"/>
            <w:gridSpan w:val="2"/>
            <w:vAlign w:val="top"/>
          </w:tcPr>
          <w:p w14:paraId="66AE3BC5">
            <w:pPr>
              <w:rPr>
                <w:rFonts w:ascii="Arial"/>
                <w:sz w:val="21"/>
              </w:rPr>
            </w:pPr>
          </w:p>
        </w:tc>
        <w:tc>
          <w:tcPr>
            <w:tcW w:w="1547" w:type="dxa"/>
            <w:gridSpan w:val="2"/>
            <w:vAlign w:val="top"/>
          </w:tcPr>
          <w:p w14:paraId="5875A384">
            <w:pPr>
              <w:rPr>
                <w:rFonts w:ascii="Arial"/>
                <w:sz w:val="21"/>
              </w:rPr>
            </w:pPr>
          </w:p>
        </w:tc>
        <w:tc>
          <w:tcPr>
            <w:tcW w:w="1546" w:type="dxa"/>
            <w:tcBorders>
              <w:right w:val="single" w:color="000000" w:sz="4" w:space="0"/>
            </w:tcBorders>
            <w:vAlign w:val="top"/>
          </w:tcPr>
          <w:p w14:paraId="7D473C77">
            <w:pPr>
              <w:rPr>
                <w:rFonts w:ascii="Arial"/>
                <w:sz w:val="21"/>
              </w:rPr>
            </w:pPr>
          </w:p>
        </w:tc>
        <w:tc>
          <w:tcPr>
            <w:tcW w:w="1716" w:type="dxa"/>
            <w:gridSpan w:val="2"/>
            <w:tcBorders>
              <w:left w:val="single" w:color="000000" w:sz="4" w:space="0"/>
            </w:tcBorders>
            <w:vAlign w:val="top"/>
          </w:tcPr>
          <w:p w14:paraId="76AE434A">
            <w:pPr>
              <w:rPr>
                <w:rFonts w:ascii="Arial"/>
                <w:sz w:val="21"/>
              </w:rPr>
            </w:pPr>
          </w:p>
        </w:tc>
        <w:tc>
          <w:tcPr>
            <w:tcW w:w="1606" w:type="dxa"/>
            <w:gridSpan w:val="2"/>
            <w:vAlign w:val="top"/>
          </w:tcPr>
          <w:p w14:paraId="2C6DA362">
            <w:pPr>
              <w:rPr>
                <w:rFonts w:ascii="Arial"/>
                <w:sz w:val="21"/>
              </w:rPr>
            </w:pPr>
          </w:p>
        </w:tc>
        <w:tc>
          <w:tcPr>
            <w:tcW w:w="1806" w:type="dxa"/>
            <w:vAlign w:val="top"/>
          </w:tcPr>
          <w:p w14:paraId="07DB0C15">
            <w:pPr>
              <w:rPr>
                <w:rFonts w:ascii="Arial"/>
                <w:sz w:val="21"/>
              </w:rPr>
            </w:pPr>
          </w:p>
        </w:tc>
      </w:tr>
    </w:tbl>
    <w:p w14:paraId="112C1D60">
      <w:pPr>
        <w:pStyle w:val="7"/>
        <w:spacing w:line="271" w:lineRule="auto"/>
      </w:pPr>
    </w:p>
    <w:p w14:paraId="3E314087">
      <w:pPr>
        <w:spacing w:before="78" w:line="221" w:lineRule="auto"/>
        <w:rPr>
          <w:rFonts w:ascii="宋体" w:hAnsi="宋体" w:eastAsia="宋体" w:cs="宋体"/>
          <w:sz w:val="24"/>
          <w:szCs w:val="24"/>
        </w:rPr>
      </w:pPr>
      <w:r>
        <w:rPr>
          <w:rFonts w:ascii="宋体" w:hAnsi="宋体" w:eastAsia="宋体" w:cs="宋体"/>
          <w:spacing w:val="-5"/>
          <w:sz w:val="24"/>
          <w:szCs w:val="24"/>
        </w:rPr>
        <w:t>备注：</w:t>
      </w:r>
    </w:p>
    <w:p w14:paraId="0F7E9385">
      <w:pPr>
        <w:spacing w:before="178" w:line="468" w:lineRule="exact"/>
        <w:ind w:left="14"/>
        <w:rPr>
          <w:rFonts w:ascii="宋体" w:hAnsi="宋体" w:eastAsia="宋体" w:cs="宋体"/>
          <w:sz w:val="24"/>
          <w:szCs w:val="24"/>
        </w:rPr>
      </w:pPr>
      <w:r>
        <w:rPr>
          <w:rFonts w:ascii="宋体" w:hAnsi="宋体" w:eastAsia="宋体" w:cs="宋体"/>
          <w:spacing w:val="-1"/>
          <w:position w:val="17"/>
          <w:sz w:val="24"/>
          <w:szCs w:val="24"/>
        </w:rPr>
        <w:t>1、本表附项目经理注册建造师执业资格证书和安全生产考核合格证书（B 类）的复印件；</w:t>
      </w:r>
    </w:p>
    <w:p w14:paraId="3ABBC3EE">
      <w:pPr>
        <w:spacing w:before="1" w:line="218" w:lineRule="auto"/>
        <w:rPr>
          <w:rFonts w:ascii="宋体" w:hAnsi="宋体" w:eastAsia="宋体" w:cs="宋体"/>
          <w:sz w:val="24"/>
          <w:szCs w:val="24"/>
        </w:rPr>
      </w:pPr>
      <w:r>
        <w:rPr>
          <w:rFonts w:ascii="宋体" w:hAnsi="宋体" w:eastAsia="宋体" w:cs="宋体"/>
          <w:sz w:val="24"/>
          <w:szCs w:val="24"/>
        </w:rPr>
        <w:t>2、在建和已完工程应附中标通知书（如有）或合</w:t>
      </w:r>
      <w:r>
        <w:rPr>
          <w:rFonts w:ascii="宋体" w:hAnsi="宋体" w:eastAsia="宋体" w:cs="宋体"/>
          <w:spacing w:val="-1"/>
          <w:sz w:val="24"/>
          <w:szCs w:val="24"/>
        </w:rPr>
        <w:t>同协议书复印件（加盖公章）。</w:t>
      </w:r>
    </w:p>
    <w:p w14:paraId="086A2976">
      <w:pPr>
        <w:spacing w:line="218" w:lineRule="auto"/>
        <w:rPr>
          <w:rFonts w:ascii="宋体" w:hAnsi="宋体" w:eastAsia="宋体" w:cs="宋体"/>
          <w:sz w:val="24"/>
          <w:szCs w:val="24"/>
        </w:rPr>
        <w:sectPr>
          <w:footerReference r:id="rId28" w:type="default"/>
          <w:pgSz w:w="11910" w:h="16840"/>
          <w:pgMar w:top="720" w:right="720" w:bottom="720" w:left="720" w:header="0" w:footer="982" w:gutter="0"/>
          <w:pgNumType w:fmt="decimal"/>
          <w:cols w:space="720" w:num="1"/>
        </w:sectPr>
      </w:pPr>
    </w:p>
    <w:p w14:paraId="14CE7A39">
      <w:pPr>
        <w:spacing w:before="90" w:line="224" w:lineRule="auto"/>
        <w:ind w:left="3417"/>
        <w:rPr>
          <w:rFonts w:ascii="宋体" w:hAnsi="宋体" w:eastAsia="宋体" w:cs="宋体"/>
          <w:sz w:val="31"/>
          <w:szCs w:val="31"/>
        </w:rPr>
      </w:pPr>
      <w:r>
        <w:rPr>
          <w:rFonts w:hint="eastAsia" w:ascii="宋体" w:hAnsi="宋体" w:cs="宋体"/>
          <w:spacing w:val="8"/>
          <w:sz w:val="31"/>
          <w:szCs w:val="31"/>
          <w:lang w:val="en-US" w:eastAsia="zh-CN"/>
          <w14:textOutline w14:w="5793" w14:cap="sq" w14:cmpd="sng">
            <w14:solidFill>
              <w14:srgbClr w14:val="000000"/>
            </w14:solidFill>
            <w14:prstDash w14:val="solid"/>
            <w14:bevel/>
          </w14:textOutline>
        </w:rPr>
        <w:t>5</w:t>
      </w:r>
      <w:r>
        <w:rPr>
          <w:rFonts w:ascii="宋体" w:hAnsi="宋体" w:eastAsia="宋体" w:cs="宋体"/>
          <w:spacing w:val="8"/>
          <w:sz w:val="31"/>
          <w:szCs w:val="31"/>
          <w14:textOutline w14:w="5793" w14:cap="sq" w14:cmpd="sng">
            <w14:solidFill>
              <w14:srgbClr w14:val="000000"/>
            </w14:solidFill>
            <w14:prstDash w14:val="solid"/>
            <w14:bevel/>
          </w14:textOutline>
        </w:rPr>
        <w:t>.专职安全员简历表</w:t>
      </w:r>
    </w:p>
    <w:p w14:paraId="084EE963">
      <w:pPr>
        <w:pStyle w:val="7"/>
        <w:spacing w:line="417" w:lineRule="auto"/>
      </w:pPr>
    </w:p>
    <w:p w14:paraId="62FB5FCE">
      <w:pPr>
        <w:tabs>
          <w:tab w:val="left" w:pos="2121"/>
        </w:tabs>
        <w:spacing w:before="78" w:line="220" w:lineRule="auto"/>
        <w:ind w:left="72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5"/>
          <w:sz w:val="24"/>
          <w:szCs w:val="24"/>
          <w:u w:val="single" w:color="auto"/>
        </w:rPr>
        <w:t>（工程项目名称）</w:t>
      </w:r>
      <w:r>
        <w:rPr>
          <w:rFonts w:ascii="宋体" w:hAnsi="宋体" w:eastAsia="宋体" w:cs="宋体"/>
          <w:spacing w:val="3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5"/>
          <w:sz w:val="24"/>
          <w:szCs w:val="24"/>
        </w:rPr>
        <w:t>工程</w:t>
      </w:r>
    </w:p>
    <w:p w14:paraId="2B13163B">
      <w:pPr>
        <w:spacing w:line="119" w:lineRule="auto"/>
        <w:rPr>
          <w:rFonts w:ascii="Arial"/>
          <w:sz w:val="2"/>
        </w:rPr>
      </w:pPr>
    </w:p>
    <w:tbl>
      <w:tblPr>
        <w:tblStyle w:val="25"/>
        <w:tblW w:w="98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3"/>
        <w:gridCol w:w="946"/>
        <w:gridCol w:w="1179"/>
        <w:gridCol w:w="368"/>
        <w:gridCol w:w="1544"/>
        <w:gridCol w:w="105"/>
        <w:gridCol w:w="1581"/>
        <w:gridCol w:w="177"/>
        <w:gridCol w:w="778"/>
        <w:gridCol w:w="572"/>
        <w:gridCol w:w="1438"/>
      </w:tblGrid>
      <w:tr w14:paraId="4C888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23" w:type="dxa"/>
            <w:vAlign w:val="top"/>
          </w:tcPr>
          <w:p w14:paraId="3037F9AB">
            <w:pPr>
              <w:pStyle w:val="24"/>
              <w:spacing w:before="206" w:line="219" w:lineRule="auto"/>
              <w:ind w:left="337"/>
            </w:pPr>
            <w:r>
              <w:rPr>
                <w:spacing w:val="-5"/>
              </w:rPr>
              <w:t>姓名</w:t>
            </w:r>
          </w:p>
        </w:tc>
        <w:tc>
          <w:tcPr>
            <w:tcW w:w="2125" w:type="dxa"/>
            <w:gridSpan w:val="2"/>
            <w:vAlign w:val="top"/>
          </w:tcPr>
          <w:p w14:paraId="4DC02D90">
            <w:pPr>
              <w:rPr>
                <w:rFonts w:ascii="Arial"/>
                <w:sz w:val="21"/>
              </w:rPr>
            </w:pPr>
          </w:p>
        </w:tc>
        <w:tc>
          <w:tcPr>
            <w:tcW w:w="2017" w:type="dxa"/>
            <w:gridSpan w:val="3"/>
            <w:vAlign w:val="top"/>
          </w:tcPr>
          <w:p w14:paraId="27E7C21B">
            <w:pPr>
              <w:pStyle w:val="24"/>
              <w:spacing w:before="206" w:line="220" w:lineRule="auto"/>
              <w:ind w:left="788"/>
            </w:pPr>
            <w:r>
              <w:rPr>
                <w:spacing w:val="-7"/>
              </w:rPr>
              <w:t>性别</w:t>
            </w:r>
          </w:p>
        </w:tc>
        <w:tc>
          <w:tcPr>
            <w:tcW w:w="1758" w:type="dxa"/>
            <w:gridSpan w:val="2"/>
            <w:vAlign w:val="top"/>
          </w:tcPr>
          <w:p w14:paraId="2B851190">
            <w:pPr>
              <w:rPr>
                <w:rFonts w:ascii="Arial"/>
                <w:sz w:val="21"/>
              </w:rPr>
            </w:pPr>
          </w:p>
        </w:tc>
        <w:tc>
          <w:tcPr>
            <w:tcW w:w="1350" w:type="dxa"/>
            <w:gridSpan w:val="2"/>
            <w:vAlign w:val="top"/>
          </w:tcPr>
          <w:p w14:paraId="14588E52">
            <w:pPr>
              <w:pStyle w:val="24"/>
              <w:spacing w:before="206" w:line="219" w:lineRule="auto"/>
              <w:ind w:left="359"/>
            </w:pPr>
            <w:r>
              <w:rPr>
                <w:spacing w:val="-6"/>
              </w:rPr>
              <w:t>年龄</w:t>
            </w:r>
          </w:p>
        </w:tc>
        <w:tc>
          <w:tcPr>
            <w:tcW w:w="1438" w:type="dxa"/>
            <w:vAlign w:val="top"/>
          </w:tcPr>
          <w:p w14:paraId="3ADAE3BA">
            <w:pPr>
              <w:rPr>
                <w:rFonts w:ascii="Arial"/>
                <w:sz w:val="21"/>
              </w:rPr>
            </w:pPr>
          </w:p>
        </w:tc>
      </w:tr>
      <w:tr w14:paraId="0BD94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23" w:type="dxa"/>
            <w:vAlign w:val="top"/>
          </w:tcPr>
          <w:p w14:paraId="6488BE63">
            <w:pPr>
              <w:pStyle w:val="24"/>
              <w:spacing w:before="215" w:line="219" w:lineRule="auto"/>
              <w:ind w:left="338"/>
            </w:pPr>
            <w:r>
              <w:rPr>
                <w:spacing w:val="-6"/>
              </w:rPr>
              <w:t>职务</w:t>
            </w:r>
          </w:p>
        </w:tc>
        <w:tc>
          <w:tcPr>
            <w:tcW w:w="2125" w:type="dxa"/>
            <w:gridSpan w:val="2"/>
            <w:vAlign w:val="top"/>
          </w:tcPr>
          <w:p w14:paraId="329DC935">
            <w:pPr>
              <w:rPr>
                <w:rFonts w:ascii="Arial"/>
                <w:sz w:val="21"/>
              </w:rPr>
            </w:pPr>
          </w:p>
        </w:tc>
        <w:tc>
          <w:tcPr>
            <w:tcW w:w="2017" w:type="dxa"/>
            <w:gridSpan w:val="3"/>
            <w:vAlign w:val="top"/>
          </w:tcPr>
          <w:p w14:paraId="117652C0">
            <w:pPr>
              <w:pStyle w:val="24"/>
              <w:spacing w:before="215" w:line="221" w:lineRule="auto"/>
              <w:ind w:left="786"/>
            </w:pPr>
            <w:r>
              <w:rPr>
                <w:spacing w:val="-6"/>
              </w:rPr>
              <w:t>职称</w:t>
            </w:r>
          </w:p>
        </w:tc>
        <w:tc>
          <w:tcPr>
            <w:tcW w:w="1758" w:type="dxa"/>
            <w:gridSpan w:val="2"/>
            <w:vAlign w:val="top"/>
          </w:tcPr>
          <w:p w14:paraId="0E2009C0">
            <w:pPr>
              <w:rPr>
                <w:rFonts w:ascii="Arial"/>
                <w:sz w:val="21"/>
              </w:rPr>
            </w:pPr>
          </w:p>
        </w:tc>
        <w:tc>
          <w:tcPr>
            <w:tcW w:w="1350" w:type="dxa"/>
            <w:gridSpan w:val="2"/>
            <w:vAlign w:val="top"/>
          </w:tcPr>
          <w:p w14:paraId="5DEB02FF">
            <w:pPr>
              <w:pStyle w:val="24"/>
              <w:spacing w:before="214" w:line="221" w:lineRule="auto"/>
              <w:ind w:left="363"/>
            </w:pPr>
            <w:r>
              <w:rPr>
                <w:spacing w:val="-8"/>
              </w:rPr>
              <w:t>学历</w:t>
            </w:r>
          </w:p>
        </w:tc>
        <w:tc>
          <w:tcPr>
            <w:tcW w:w="1438" w:type="dxa"/>
            <w:vAlign w:val="top"/>
          </w:tcPr>
          <w:p w14:paraId="011CB311">
            <w:pPr>
              <w:rPr>
                <w:rFonts w:ascii="Arial"/>
                <w:sz w:val="21"/>
              </w:rPr>
            </w:pPr>
          </w:p>
        </w:tc>
      </w:tr>
      <w:tr w14:paraId="67BDD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3248" w:type="dxa"/>
            <w:gridSpan w:val="3"/>
            <w:vAlign w:val="top"/>
          </w:tcPr>
          <w:p w14:paraId="0DB816D8">
            <w:pPr>
              <w:pStyle w:val="24"/>
              <w:spacing w:before="204" w:line="220" w:lineRule="auto"/>
              <w:ind w:left="1097"/>
            </w:pPr>
            <w:r>
              <w:rPr>
                <w:spacing w:val="-2"/>
              </w:rPr>
              <w:t>参加工作时间</w:t>
            </w:r>
          </w:p>
        </w:tc>
        <w:tc>
          <w:tcPr>
            <w:tcW w:w="2017" w:type="dxa"/>
            <w:gridSpan w:val="3"/>
            <w:vAlign w:val="top"/>
          </w:tcPr>
          <w:p w14:paraId="49085462">
            <w:pPr>
              <w:rPr>
                <w:rFonts w:ascii="Arial"/>
                <w:sz w:val="21"/>
              </w:rPr>
            </w:pPr>
          </w:p>
        </w:tc>
        <w:tc>
          <w:tcPr>
            <w:tcW w:w="3108" w:type="dxa"/>
            <w:gridSpan w:val="4"/>
            <w:vAlign w:val="top"/>
          </w:tcPr>
          <w:p w14:paraId="445E4A55">
            <w:pPr>
              <w:pStyle w:val="24"/>
              <w:spacing w:before="204" w:line="219" w:lineRule="auto"/>
              <w:ind w:left="415"/>
            </w:pPr>
            <w:r>
              <w:rPr>
                <w:spacing w:val="-2"/>
              </w:rPr>
              <w:t>担任专职安全员年限</w:t>
            </w:r>
          </w:p>
        </w:tc>
        <w:tc>
          <w:tcPr>
            <w:tcW w:w="1438" w:type="dxa"/>
            <w:vAlign w:val="top"/>
          </w:tcPr>
          <w:p w14:paraId="00399E53">
            <w:pPr>
              <w:rPr>
                <w:rFonts w:ascii="Arial"/>
                <w:sz w:val="21"/>
              </w:rPr>
            </w:pPr>
          </w:p>
        </w:tc>
      </w:tr>
      <w:tr w14:paraId="4A7D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248" w:type="dxa"/>
            <w:gridSpan w:val="3"/>
            <w:tcBorders>
              <w:bottom w:val="single" w:color="000000" w:sz="4" w:space="0"/>
            </w:tcBorders>
            <w:vAlign w:val="top"/>
          </w:tcPr>
          <w:p w14:paraId="08975608">
            <w:pPr>
              <w:pStyle w:val="24"/>
              <w:spacing w:before="216" w:line="219" w:lineRule="auto"/>
              <w:ind w:left="1318"/>
            </w:pPr>
            <w:r>
              <w:rPr>
                <w:spacing w:val="-3"/>
              </w:rPr>
              <w:t>上岗证编号</w:t>
            </w:r>
          </w:p>
        </w:tc>
        <w:tc>
          <w:tcPr>
            <w:tcW w:w="2017" w:type="dxa"/>
            <w:gridSpan w:val="3"/>
            <w:tcBorders>
              <w:bottom w:val="single" w:color="000000" w:sz="4" w:space="0"/>
            </w:tcBorders>
            <w:vAlign w:val="top"/>
          </w:tcPr>
          <w:p w14:paraId="32061D2D">
            <w:pPr>
              <w:rPr>
                <w:rFonts w:ascii="Arial"/>
                <w:sz w:val="21"/>
              </w:rPr>
            </w:pPr>
          </w:p>
        </w:tc>
        <w:tc>
          <w:tcPr>
            <w:tcW w:w="2536" w:type="dxa"/>
            <w:gridSpan w:val="3"/>
            <w:tcBorders>
              <w:bottom w:val="single" w:color="000000" w:sz="4" w:space="0"/>
            </w:tcBorders>
            <w:vAlign w:val="top"/>
          </w:tcPr>
          <w:p w14:paraId="35569056">
            <w:pPr>
              <w:pStyle w:val="24"/>
              <w:spacing w:before="60" w:line="223" w:lineRule="auto"/>
              <w:ind w:left="922" w:right="299" w:hanging="597"/>
            </w:pPr>
            <w:r>
              <w:rPr>
                <w:spacing w:val="-2"/>
              </w:rPr>
              <w:t>安全生产考核合格</w:t>
            </w:r>
            <w:r>
              <w:t xml:space="preserve"> </w:t>
            </w:r>
            <w:r>
              <w:rPr>
                <w:spacing w:val="-4"/>
              </w:rPr>
              <w:t>证编号</w:t>
            </w:r>
          </w:p>
        </w:tc>
        <w:tc>
          <w:tcPr>
            <w:tcW w:w="2010" w:type="dxa"/>
            <w:gridSpan w:val="2"/>
            <w:tcBorders>
              <w:bottom w:val="single" w:color="000000" w:sz="4" w:space="0"/>
            </w:tcBorders>
            <w:vAlign w:val="top"/>
          </w:tcPr>
          <w:p w14:paraId="2555EC65">
            <w:pPr>
              <w:rPr>
                <w:rFonts w:ascii="Arial"/>
                <w:sz w:val="21"/>
              </w:rPr>
            </w:pPr>
          </w:p>
        </w:tc>
      </w:tr>
      <w:tr w14:paraId="56CE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9811" w:type="dxa"/>
            <w:gridSpan w:val="11"/>
            <w:tcBorders>
              <w:top w:val="single" w:color="000000" w:sz="4" w:space="0"/>
            </w:tcBorders>
            <w:vAlign w:val="top"/>
          </w:tcPr>
          <w:p w14:paraId="4DD51AE6">
            <w:pPr>
              <w:pStyle w:val="24"/>
              <w:spacing w:before="213" w:line="219" w:lineRule="auto"/>
              <w:ind w:left="3600"/>
            </w:pPr>
            <w:r>
              <w:rPr>
                <w:spacing w:val="-1"/>
              </w:rPr>
              <w:t>在建和已完工程项目情况</w:t>
            </w:r>
          </w:p>
        </w:tc>
      </w:tr>
      <w:tr w14:paraId="4F04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69" w:type="dxa"/>
            <w:gridSpan w:val="2"/>
            <w:vAlign w:val="top"/>
          </w:tcPr>
          <w:p w14:paraId="6A45D207">
            <w:pPr>
              <w:pStyle w:val="24"/>
              <w:spacing w:before="205" w:line="220" w:lineRule="auto"/>
              <w:ind w:left="565"/>
            </w:pPr>
            <w:r>
              <w:rPr>
                <w:spacing w:val="-4"/>
              </w:rPr>
              <w:t>建设单位</w:t>
            </w:r>
          </w:p>
        </w:tc>
        <w:tc>
          <w:tcPr>
            <w:tcW w:w="1547" w:type="dxa"/>
            <w:gridSpan w:val="2"/>
            <w:vAlign w:val="top"/>
          </w:tcPr>
          <w:p w14:paraId="73ED93AF">
            <w:pPr>
              <w:pStyle w:val="24"/>
              <w:spacing w:before="205" w:line="220" w:lineRule="auto"/>
              <w:ind w:left="305"/>
            </w:pPr>
            <w:r>
              <w:rPr>
                <w:spacing w:val="-4"/>
              </w:rPr>
              <w:t>项目名称</w:t>
            </w:r>
          </w:p>
        </w:tc>
        <w:tc>
          <w:tcPr>
            <w:tcW w:w="1544" w:type="dxa"/>
            <w:vAlign w:val="top"/>
          </w:tcPr>
          <w:p w14:paraId="532CBF47">
            <w:pPr>
              <w:pStyle w:val="24"/>
              <w:spacing w:before="205" w:line="219" w:lineRule="auto"/>
              <w:ind w:left="302"/>
            </w:pPr>
            <w:r>
              <w:rPr>
                <w:spacing w:val="-4"/>
              </w:rPr>
              <w:t>建设规模</w:t>
            </w:r>
          </w:p>
        </w:tc>
        <w:tc>
          <w:tcPr>
            <w:tcW w:w="1686" w:type="dxa"/>
            <w:gridSpan w:val="2"/>
            <w:vAlign w:val="top"/>
          </w:tcPr>
          <w:p w14:paraId="2B373CED">
            <w:pPr>
              <w:pStyle w:val="24"/>
              <w:spacing w:before="205" w:line="219" w:lineRule="auto"/>
              <w:ind w:left="131"/>
            </w:pPr>
            <w:r>
              <w:rPr>
                <w:spacing w:val="-2"/>
              </w:rPr>
              <w:t>开、竣工日期</w:t>
            </w:r>
          </w:p>
        </w:tc>
        <w:tc>
          <w:tcPr>
            <w:tcW w:w="1527" w:type="dxa"/>
            <w:gridSpan w:val="3"/>
            <w:vAlign w:val="top"/>
          </w:tcPr>
          <w:p w14:paraId="736996AD">
            <w:pPr>
              <w:pStyle w:val="24"/>
              <w:spacing w:before="205" w:line="219" w:lineRule="auto"/>
              <w:ind w:left="172"/>
            </w:pPr>
            <w:r>
              <w:rPr>
                <w:spacing w:val="-2"/>
              </w:rPr>
              <w:t>在建或已完</w:t>
            </w:r>
          </w:p>
        </w:tc>
        <w:tc>
          <w:tcPr>
            <w:tcW w:w="1438" w:type="dxa"/>
            <w:vAlign w:val="top"/>
          </w:tcPr>
          <w:p w14:paraId="557BE3E9">
            <w:pPr>
              <w:pStyle w:val="24"/>
              <w:spacing w:before="205" w:line="220" w:lineRule="auto"/>
              <w:ind w:left="249"/>
            </w:pPr>
            <w:r>
              <w:rPr>
                <w:spacing w:val="-4"/>
              </w:rPr>
              <w:t>工程质量</w:t>
            </w:r>
          </w:p>
        </w:tc>
      </w:tr>
      <w:tr w14:paraId="53CB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069" w:type="dxa"/>
            <w:gridSpan w:val="2"/>
            <w:vAlign w:val="top"/>
          </w:tcPr>
          <w:p w14:paraId="3C03FC99">
            <w:pPr>
              <w:rPr>
                <w:rFonts w:ascii="Arial"/>
                <w:sz w:val="21"/>
              </w:rPr>
            </w:pPr>
          </w:p>
        </w:tc>
        <w:tc>
          <w:tcPr>
            <w:tcW w:w="1547" w:type="dxa"/>
            <w:gridSpan w:val="2"/>
            <w:vAlign w:val="top"/>
          </w:tcPr>
          <w:p w14:paraId="7E8C2B55">
            <w:pPr>
              <w:rPr>
                <w:rFonts w:ascii="Arial"/>
                <w:sz w:val="21"/>
              </w:rPr>
            </w:pPr>
          </w:p>
        </w:tc>
        <w:tc>
          <w:tcPr>
            <w:tcW w:w="1544" w:type="dxa"/>
            <w:vAlign w:val="top"/>
          </w:tcPr>
          <w:p w14:paraId="28F2D3AE">
            <w:pPr>
              <w:rPr>
                <w:rFonts w:ascii="Arial"/>
                <w:sz w:val="21"/>
              </w:rPr>
            </w:pPr>
          </w:p>
        </w:tc>
        <w:tc>
          <w:tcPr>
            <w:tcW w:w="1686" w:type="dxa"/>
            <w:gridSpan w:val="2"/>
            <w:vAlign w:val="top"/>
          </w:tcPr>
          <w:p w14:paraId="3B9DC193">
            <w:pPr>
              <w:rPr>
                <w:rFonts w:ascii="Arial"/>
                <w:sz w:val="21"/>
              </w:rPr>
            </w:pPr>
          </w:p>
        </w:tc>
        <w:tc>
          <w:tcPr>
            <w:tcW w:w="1527" w:type="dxa"/>
            <w:gridSpan w:val="3"/>
            <w:vAlign w:val="top"/>
          </w:tcPr>
          <w:p w14:paraId="1BB5C2AC">
            <w:pPr>
              <w:rPr>
                <w:rFonts w:ascii="Arial"/>
                <w:sz w:val="21"/>
              </w:rPr>
            </w:pPr>
          </w:p>
        </w:tc>
        <w:tc>
          <w:tcPr>
            <w:tcW w:w="1438" w:type="dxa"/>
            <w:vAlign w:val="top"/>
          </w:tcPr>
          <w:p w14:paraId="3CB35DBF">
            <w:pPr>
              <w:rPr>
                <w:rFonts w:ascii="Arial"/>
                <w:sz w:val="21"/>
              </w:rPr>
            </w:pPr>
          </w:p>
        </w:tc>
      </w:tr>
      <w:tr w14:paraId="27D5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069" w:type="dxa"/>
            <w:gridSpan w:val="2"/>
            <w:vAlign w:val="top"/>
          </w:tcPr>
          <w:p w14:paraId="33074A16">
            <w:pPr>
              <w:rPr>
                <w:rFonts w:ascii="Arial"/>
                <w:sz w:val="21"/>
              </w:rPr>
            </w:pPr>
          </w:p>
        </w:tc>
        <w:tc>
          <w:tcPr>
            <w:tcW w:w="1547" w:type="dxa"/>
            <w:gridSpan w:val="2"/>
            <w:vAlign w:val="top"/>
          </w:tcPr>
          <w:p w14:paraId="4659EECD">
            <w:pPr>
              <w:rPr>
                <w:rFonts w:ascii="Arial"/>
                <w:sz w:val="21"/>
              </w:rPr>
            </w:pPr>
          </w:p>
        </w:tc>
        <w:tc>
          <w:tcPr>
            <w:tcW w:w="1544" w:type="dxa"/>
            <w:vAlign w:val="top"/>
          </w:tcPr>
          <w:p w14:paraId="1F639F45">
            <w:pPr>
              <w:rPr>
                <w:rFonts w:ascii="Arial"/>
                <w:sz w:val="21"/>
              </w:rPr>
            </w:pPr>
          </w:p>
        </w:tc>
        <w:tc>
          <w:tcPr>
            <w:tcW w:w="1686" w:type="dxa"/>
            <w:gridSpan w:val="2"/>
            <w:vAlign w:val="top"/>
          </w:tcPr>
          <w:p w14:paraId="4FC911EB">
            <w:pPr>
              <w:rPr>
                <w:rFonts w:ascii="Arial"/>
                <w:sz w:val="21"/>
              </w:rPr>
            </w:pPr>
          </w:p>
        </w:tc>
        <w:tc>
          <w:tcPr>
            <w:tcW w:w="1527" w:type="dxa"/>
            <w:gridSpan w:val="3"/>
            <w:vAlign w:val="top"/>
          </w:tcPr>
          <w:p w14:paraId="15196114">
            <w:pPr>
              <w:rPr>
                <w:rFonts w:ascii="Arial"/>
                <w:sz w:val="21"/>
              </w:rPr>
            </w:pPr>
          </w:p>
        </w:tc>
        <w:tc>
          <w:tcPr>
            <w:tcW w:w="1438" w:type="dxa"/>
            <w:vAlign w:val="top"/>
          </w:tcPr>
          <w:p w14:paraId="76CB196A">
            <w:pPr>
              <w:rPr>
                <w:rFonts w:ascii="Arial"/>
                <w:sz w:val="21"/>
              </w:rPr>
            </w:pPr>
          </w:p>
        </w:tc>
      </w:tr>
      <w:tr w14:paraId="31B39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069" w:type="dxa"/>
            <w:gridSpan w:val="2"/>
            <w:vAlign w:val="top"/>
          </w:tcPr>
          <w:p w14:paraId="579EAE11">
            <w:pPr>
              <w:rPr>
                <w:rFonts w:ascii="Arial"/>
                <w:sz w:val="21"/>
              </w:rPr>
            </w:pPr>
          </w:p>
        </w:tc>
        <w:tc>
          <w:tcPr>
            <w:tcW w:w="1547" w:type="dxa"/>
            <w:gridSpan w:val="2"/>
            <w:vAlign w:val="top"/>
          </w:tcPr>
          <w:p w14:paraId="66BDA90A">
            <w:pPr>
              <w:rPr>
                <w:rFonts w:ascii="Arial"/>
                <w:sz w:val="21"/>
              </w:rPr>
            </w:pPr>
          </w:p>
        </w:tc>
        <w:tc>
          <w:tcPr>
            <w:tcW w:w="1544" w:type="dxa"/>
            <w:vAlign w:val="top"/>
          </w:tcPr>
          <w:p w14:paraId="09362C95">
            <w:pPr>
              <w:rPr>
                <w:rFonts w:ascii="Arial"/>
                <w:sz w:val="21"/>
              </w:rPr>
            </w:pPr>
          </w:p>
        </w:tc>
        <w:tc>
          <w:tcPr>
            <w:tcW w:w="1686" w:type="dxa"/>
            <w:gridSpan w:val="2"/>
            <w:vAlign w:val="top"/>
          </w:tcPr>
          <w:p w14:paraId="6863EBF2">
            <w:pPr>
              <w:rPr>
                <w:rFonts w:ascii="Arial"/>
                <w:sz w:val="21"/>
              </w:rPr>
            </w:pPr>
          </w:p>
        </w:tc>
        <w:tc>
          <w:tcPr>
            <w:tcW w:w="1527" w:type="dxa"/>
            <w:gridSpan w:val="3"/>
            <w:vAlign w:val="top"/>
          </w:tcPr>
          <w:p w14:paraId="530C4AD9">
            <w:pPr>
              <w:rPr>
                <w:rFonts w:ascii="Arial"/>
                <w:sz w:val="21"/>
              </w:rPr>
            </w:pPr>
          </w:p>
        </w:tc>
        <w:tc>
          <w:tcPr>
            <w:tcW w:w="1438" w:type="dxa"/>
            <w:vAlign w:val="top"/>
          </w:tcPr>
          <w:p w14:paraId="20A1B73F">
            <w:pPr>
              <w:rPr>
                <w:rFonts w:ascii="Arial"/>
                <w:sz w:val="21"/>
              </w:rPr>
            </w:pPr>
          </w:p>
        </w:tc>
      </w:tr>
      <w:tr w14:paraId="5B61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69" w:type="dxa"/>
            <w:gridSpan w:val="2"/>
            <w:vAlign w:val="top"/>
          </w:tcPr>
          <w:p w14:paraId="1BE0333F">
            <w:pPr>
              <w:rPr>
                <w:rFonts w:ascii="Arial"/>
                <w:sz w:val="21"/>
              </w:rPr>
            </w:pPr>
          </w:p>
        </w:tc>
        <w:tc>
          <w:tcPr>
            <w:tcW w:w="1547" w:type="dxa"/>
            <w:gridSpan w:val="2"/>
            <w:vAlign w:val="top"/>
          </w:tcPr>
          <w:p w14:paraId="270BCCE1">
            <w:pPr>
              <w:rPr>
                <w:rFonts w:ascii="Arial"/>
                <w:sz w:val="21"/>
              </w:rPr>
            </w:pPr>
          </w:p>
        </w:tc>
        <w:tc>
          <w:tcPr>
            <w:tcW w:w="1544" w:type="dxa"/>
            <w:vAlign w:val="top"/>
          </w:tcPr>
          <w:p w14:paraId="66722B53">
            <w:pPr>
              <w:rPr>
                <w:rFonts w:ascii="Arial"/>
                <w:sz w:val="21"/>
              </w:rPr>
            </w:pPr>
          </w:p>
        </w:tc>
        <w:tc>
          <w:tcPr>
            <w:tcW w:w="1686" w:type="dxa"/>
            <w:gridSpan w:val="2"/>
            <w:vAlign w:val="top"/>
          </w:tcPr>
          <w:p w14:paraId="5C59C3A0">
            <w:pPr>
              <w:rPr>
                <w:rFonts w:ascii="Arial"/>
                <w:sz w:val="21"/>
              </w:rPr>
            </w:pPr>
          </w:p>
        </w:tc>
        <w:tc>
          <w:tcPr>
            <w:tcW w:w="1527" w:type="dxa"/>
            <w:gridSpan w:val="3"/>
            <w:vAlign w:val="top"/>
          </w:tcPr>
          <w:p w14:paraId="3B3A56FC">
            <w:pPr>
              <w:rPr>
                <w:rFonts w:ascii="Arial"/>
                <w:sz w:val="21"/>
              </w:rPr>
            </w:pPr>
          </w:p>
        </w:tc>
        <w:tc>
          <w:tcPr>
            <w:tcW w:w="1438" w:type="dxa"/>
            <w:vAlign w:val="top"/>
          </w:tcPr>
          <w:p w14:paraId="3DDA113B">
            <w:pPr>
              <w:rPr>
                <w:rFonts w:ascii="Arial"/>
                <w:sz w:val="21"/>
              </w:rPr>
            </w:pPr>
          </w:p>
        </w:tc>
      </w:tr>
    </w:tbl>
    <w:p w14:paraId="1B17569F">
      <w:pPr>
        <w:pStyle w:val="7"/>
        <w:spacing w:line="275" w:lineRule="auto"/>
      </w:pPr>
    </w:p>
    <w:p w14:paraId="063236EA">
      <w:pPr>
        <w:spacing w:before="78" w:line="221" w:lineRule="auto"/>
        <w:ind w:left="210"/>
        <w:rPr>
          <w:rFonts w:ascii="宋体" w:hAnsi="宋体" w:eastAsia="宋体" w:cs="宋体"/>
          <w:sz w:val="24"/>
          <w:szCs w:val="24"/>
        </w:rPr>
      </w:pPr>
      <w:r>
        <w:rPr>
          <w:rFonts w:ascii="宋体" w:hAnsi="宋体" w:eastAsia="宋体" w:cs="宋体"/>
          <w:spacing w:val="-5"/>
          <w:sz w:val="24"/>
          <w:szCs w:val="24"/>
        </w:rPr>
        <w:t>备注：</w:t>
      </w:r>
    </w:p>
    <w:p w14:paraId="5264165F">
      <w:pPr>
        <w:spacing w:before="24" w:line="219" w:lineRule="auto"/>
        <w:ind w:left="225"/>
        <w:rPr>
          <w:rFonts w:ascii="宋体" w:hAnsi="宋体" w:eastAsia="宋体" w:cs="宋体"/>
          <w:sz w:val="24"/>
          <w:szCs w:val="24"/>
        </w:rPr>
      </w:pPr>
      <w:r>
        <w:rPr>
          <w:rFonts w:ascii="宋体" w:hAnsi="宋体" w:eastAsia="宋体" w:cs="宋体"/>
          <w:spacing w:val="-1"/>
          <w:sz w:val="24"/>
          <w:szCs w:val="24"/>
        </w:rPr>
        <w:t>1、本表附专职安全员安全生产考核合格证书（C 类）的复印件</w:t>
      </w:r>
    </w:p>
    <w:p w14:paraId="3691187D">
      <w:pPr>
        <w:spacing w:line="219" w:lineRule="auto"/>
        <w:rPr>
          <w:rFonts w:ascii="宋体" w:hAnsi="宋体" w:eastAsia="宋体" w:cs="宋体"/>
          <w:sz w:val="24"/>
          <w:szCs w:val="24"/>
        </w:rPr>
        <w:sectPr>
          <w:footerReference r:id="rId29" w:type="default"/>
          <w:pgSz w:w="11910" w:h="16840"/>
          <w:pgMar w:top="720" w:right="720" w:bottom="720" w:left="720" w:header="0" w:footer="639" w:gutter="0"/>
          <w:pgNumType w:fmt="decimal"/>
          <w:cols w:space="720" w:num="1"/>
        </w:sectPr>
      </w:pPr>
    </w:p>
    <w:p w14:paraId="19F39CEC">
      <w:pPr>
        <w:spacing w:before="90" w:line="224" w:lineRule="auto"/>
        <w:ind w:left="3422"/>
        <w:rPr>
          <w:rFonts w:ascii="宋体" w:hAnsi="宋体" w:eastAsia="宋体" w:cs="宋体"/>
          <w:sz w:val="31"/>
          <w:szCs w:val="31"/>
        </w:rPr>
      </w:pPr>
      <w:r>
        <w:rPr>
          <w:rFonts w:hint="eastAsia" w:ascii="宋体" w:hAnsi="宋体" w:cs="宋体"/>
          <w:spacing w:val="7"/>
          <w:sz w:val="31"/>
          <w:szCs w:val="31"/>
          <w:lang w:val="en-US" w:eastAsia="zh-CN"/>
          <w14:textOutline w14:w="5793" w14:cap="sq" w14:cmpd="sng">
            <w14:solidFill>
              <w14:srgbClr w14:val="000000"/>
            </w14:solidFill>
            <w14:prstDash w14:val="solid"/>
            <w14:bevel/>
          </w14:textOutline>
        </w:rPr>
        <w:t>6</w:t>
      </w:r>
      <w:r>
        <w:rPr>
          <w:rFonts w:ascii="宋体" w:hAnsi="宋体" w:eastAsia="宋体" w:cs="宋体"/>
          <w:spacing w:val="7"/>
          <w:sz w:val="31"/>
          <w:szCs w:val="31"/>
          <w14:textOutline w14:w="5793" w14:cap="sq" w14:cmpd="sng">
            <w14:solidFill>
              <w14:srgbClr w14:val="000000"/>
            </w14:solidFill>
            <w14:prstDash w14:val="solid"/>
            <w14:bevel/>
          </w14:textOutline>
        </w:rPr>
        <w:t>.技术负责人简历表</w:t>
      </w:r>
    </w:p>
    <w:p w14:paraId="1CFA2497">
      <w:pPr>
        <w:pStyle w:val="7"/>
        <w:spacing w:line="417" w:lineRule="auto"/>
      </w:pPr>
    </w:p>
    <w:p w14:paraId="7C04524A">
      <w:pPr>
        <w:tabs>
          <w:tab w:val="left" w:pos="2121"/>
        </w:tabs>
        <w:spacing w:before="78" w:line="220" w:lineRule="auto"/>
        <w:ind w:left="72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5"/>
          <w:sz w:val="24"/>
          <w:szCs w:val="24"/>
          <w:u w:val="single" w:color="auto"/>
        </w:rPr>
        <w:t>（工程项目名称）</w:t>
      </w:r>
      <w:r>
        <w:rPr>
          <w:rFonts w:ascii="宋体" w:hAnsi="宋体" w:eastAsia="宋体" w:cs="宋体"/>
          <w:spacing w:val="3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5"/>
          <w:sz w:val="24"/>
          <w:szCs w:val="24"/>
        </w:rPr>
        <w:t>工程</w:t>
      </w:r>
    </w:p>
    <w:p w14:paraId="6C41BD5E">
      <w:pPr>
        <w:spacing w:line="119" w:lineRule="auto"/>
        <w:rPr>
          <w:rFonts w:ascii="Arial"/>
          <w:sz w:val="2"/>
        </w:rPr>
      </w:pPr>
    </w:p>
    <w:tbl>
      <w:tblPr>
        <w:tblStyle w:val="25"/>
        <w:tblW w:w="98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3"/>
        <w:gridCol w:w="947"/>
        <w:gridCol w:w="562"/>
        <w:gridCol w:w="985"/>
        <w:gridCol w:w="1544"/>
        <w:gridCol w:w="105"/>
        <w:gridCol w:w="1581"/>
        <w:gridCol w:w="177"/>
        <w:gridCol w:w="1349"/>
        <w:gridCol w:w="1438"/>
      </w:tblGrid>
      <w:tr w14:paraId="08BD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23" w:type="dxa"/>
            <w:vAlign w:val="top"/>
          </w:tcPr>
          <w:p w14:paraId="4F2F0731">
            <w:pPr>
              <w:pStyle w:val="24"/>
              <w:spacing w:before="206" w:line="219" w:lineRule="auto"/>
              <w:ind w:left="337"/>
            </w:pPr>
            <w:r>
              <w:rPr>
                <w:spacing w:val="-5"/>
              </w:rPr>
              <w:t>姓名</w:t>
            </w:r>
          </w:p>
        </w:tc>
        <w:tc>
          <w:tcPr>
            <w:tcW w:w="1509" w:type="dxa"/>
            <w:gridSpan w:val="2"/>
            <w:vAlign w:val="top"/>
          </w:tcPr>
          <w:p w14:paraId="5EC66A43">
            <w:pPr>
              <w:rPr>
                <w:rFonts w:ascii="Arial"/>
                <w:sz w:val="21"/>
              </w:rPr>
            </w:pPr>
          </w:p>
        </w:tc>
        <w:tc>
          <w:tcPr>
            <w:tcW w:w="2634" w:type="dxa"/>
            <w:gridSpan w:val="3"/>
            <w:vAlign w:val="top"/>
          </w:tcPr>
          <w:p w14:paraId="51A87E95">
            <w:pPr>
              <w:pStyle w:val="24"/>
              <w:spacing w:before="206" w:line="220" w:lineRule="auto"/>
              <w:ind w:left="1094"/>
            </w:pPr>
            <w:r>
              <w:rPr>
                <w:spacing w:val="-7"/>
              </w:rPr>
              <w:t>性别</w:t>
            </w:r>
          </w:p>
        </w:tc>
        <w:tc>
          <w:tcPr>
            <w:tcW w:w="1758" w:type="dxa"/>
            <w:gridSpan w:val="2"/>
            <w:vAlign w:val="top"/>
          </w:tcPr>
          <w:p w14:paraId="5E96842F">
            <w:pPr>
              <w:rPr>
                <w:rFonts w:ascii="Arial"/>
                <w:sz w:val="21"/>
              </w:rPr>
            </w:pPr>
          </w:p>
        </w:tc>
        <w:tc>
          <w:tcPr>
            <w:tcW w:w="1349" w:type="dxa"/>
            <w:vAlign w:val="top"/>
          </w:tcPr>
          <w:p w14:paraId="10809718">
            <w:pPr>
              <w:pStyle w:val="24"/>
              <w:spacing w:before="206" w:line="219" w:lineRule="auto"/>
              <w:ind w:left="358"/>
            </w:pPr>
            <w:r>
              <w:rPr>
                <w:spacing w:val="-6"/>
              </w:rPr>
              <w:t>年龄</w:t>
            </w:r>
          </w:p>
        </w:tc>
        <w:tc>
          <w:tcPr>
            <w:tcW w:w="1438" w:type="dxa"/>
            <w:vAlign w:val="top"/>
          </w:tcPr>
          <w:p w14:paraId="7E847377">
            <w:pPr>
              <w:rPr>
                <w:rFonts w:ascii="Arial"/>
                <w:sz w:val="21"/>
              </w:rPr>
            </w:pPr>
          </w:p>
        </w:tc>
      </w:tr>
      <w:tr w14:paraId="65799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23" w:type="dxa"/>
            <w:vAlign w:val="top"/>
          </w:tcPr>
          <w:p w14:paraId="72D370D5">
            <w:pPr>
              <w:pStyle w:val="24"/>
              <w:spacing w:before="215" w:line="219" w:lineRule="auto"/>
              <w:ind w:left="338"/>
            </w:pPr>
            <w:r>
              <w:rPr>
                <w:spacing w:val="-6"/>
              </w:rPr>
              <w:t>职务</w:t>
            </w:r>
          </w:p>
        </w:tc>
        <w:tc>
          <w:tcPr>
            <w:tcW w:w="1509" w:type="dxa"/>
            <w:gridSpan w:val="2"/>
            <w:vAlign w:val="top"/>
          </w:tcPr>
          <w:p w14:paraId="25171013">
            <w:pPr>
              <w:rPr>
                <w:rFonts w:ascii="Arial"/>
                <w:sz w:val="21"/>
              </w:rPr>
            </w:pPr>
          </w:p>
        </w:tc>
        <w:tc>
          <w:tcPr>
            <w:tcW w:w="2634" w:type="dxa"/>
            <w:gridSpan w:val="3"/>
            <w:vAlign w:val="top"/>
          </w:tcPr>
          <w:p w14:paraId="3993A35E">
            <w:pPr>
              <w:pStyle w:val="24"/>
              <w:spacing w:before="215" w:line="221" w:lineRule="auto"/>
              <w:ind w:left="1092"/>
            </w:pPr>
            <w:r>
              <w:rPr>
                <w:spacing w:val="-6"/>
              </w:rPr>
              <w:t>职称</w:t>
            </w:r>
          </w:p>
        </w:tc>
        <w:tc>
          <w:tcPr>
            <w:tcW w:w="1758" w:type="dxa"/>
            <w:gridSpan w:val="2"/>
            <w:vAlign w:val="top"/>
          </w:tcPr>
          <w:p w14:paraId="2BE46B96">
            <w:pPr>
              <w:rPr>
                <w:rFonts w:ascii="Arial"/>
                <w:sz w:val="21"/>
              </w:rPr>
            </w:pPr>
          </w:p>
        </w:tc>
        <w:tc>
          <w:tcPr>
            <w:tcW w:w="1349" w:type="dxa"/>
            <w:vAlign w:val="top"/>
          </w:tcPr>
          <w:p w14:paraId="5806FAAC">
            <w:pPr>
              <w:pStyle w:val="24"/>
              <w:spacing w:before="214" w:line="221" w:lineRule="auto"/>
              <w:ind w:left="362"/>
            </w:pPr>
            <w:r>
              <w:rPr>
                <w:spacing w:val="-8"/>
              </w:rPr>
              <w:t>学历</w:t>
            </w:r>
          </w:p>
        </w:tc>
        <w:tc>
          <w:tcPr>
            <w:tcW w:w="1438" w:type="dxa"/>
            <w:vAlign w:val="top"/>
          </w:tcPr>
          <w:p w14:paraId="45EDE374">
            <w:pPr>
              <w:rPr>
                <w:rFonts w:ascii="Arial"/>
                <w:sz w:val="21"/>
              </w:rPr>
            </w:pPr>
          </w:p>
        </w:tc>
      </w:tr>
      <w:tr w14:paraId="36FBD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632" w:type="dxa"/>
            <w:gridSpan w:val="3"/>
            <w:vAlign w:val="top"/>
          </w:tcPr>
          <w:p w14:paraId="5BB70D57">
            <w:pPr>
              <w:pStyle w:val="24"/>
              <w:spacing w:before="204" w:line="220" w:lineRule="auto"/>
              <w:ind w:left="605"/>
            </w:pPr>
            <w:r>
              <w:rPr>
                <w:spacing w:val="-2"/>
              </w:rPr>
              <w:t>参加工作时间</w:t>
            </w:r>
          </w:p>
        </w:tc>
        <w:tc>
          <w:tcPr>
            <w:tcW w:w="2634" w:type="dxa"/>
            <w:gridSpan w:val="3"/>
            <w:vAlign w:val="top"/>
          </w:tcPr>
          <w:p w14:paraId="3329095B">
            <w:pPr>
              <w:rPr>
                <w:rFonts w:ascii="Arial"/>
                <w:sz w:val="21"/>
              </w:rPr>
            </w:pPr>
          </w:p>
        </w:tc>
        <w:tc>
          <w:tcPr>
            <w:tcW w:w="3107" w:type="dxa"/>
            <w:gridSpan w:val="3"/>
            <w:vAlign w:val="top"/>
          </w:tcPr>
          <w:p w14:paraId="189B4228">
            <w:pPr>
              <w:pStyle w:val="24"/>
              <w:spacing w:before="204" w:line="219" w:lineRule="auto"/>
              <w:ind w:left="414"/>
            </w:pPr>
            <w:r>
              <w:rPr>
                <w:spacing w:val="-2"/>
              </w:rPr>
              <w:t>担任技术负责人年限</w:t>
            </w:r>
          </w:p>
        </w:tc>
        <w:tc>
          <w:tcPr>
            <w:tcW w:w="1438" w:type="dxa"/>
            <w:vAlign w:val="top"/>
          </w:tcPr>
          <w:p w14:paraId="0A80B7ED">
            <w:pPr>
              <w:rPr>
                <w:rFonts w:ascii="Arial"/>
                <w:sz w:val="21"/>
              </w:rPr>
            </w:pPr>
          </w:p>
        </w:tc>
      </w:tr>
      <w:tr w14:paraId="2E28C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32" w:type="dxa"/>
            <w:gridSpan w:val="3"/>
            <w:tcBorders>
              <w:bottom w:val="single" w:color="000000" w:sz="4" w:space="0"/>
            </w:tcBorders>
            <w:vAlign w:val="top"/>
          </w:tcPr>
          <w:p w14:paraId="2E1CCEF3">
            <w:pPr>
              <w:pStyle w:val="24"/>
              <w:spacing w:before="215" w:line="219" w:lineRule="auto"/>
              <w:ind w:left="547"/>
            </w:pPr>
            <w:r>
              <w:rPr>
                <w:spacing w:val="-2"/>
              </w:rPr>
              <w:t>职称证书编号</w:t>
            </w:r>
          </w:p>
        </w:tc>
        <w:tc>
          <w:tcPr>
            <w:tcW w:w="7179" w:type="dxa"/>
            <w:gridSpan w:val="7"/>
            <w:tcBorders>
              <w:bottom w:val="single" w:color="000000" w:sz="4" w:space="0"/>
            </w:tcBorders>
            <w:vAlign w:val="top"/>
          </w:tcPr>
          <w:p w14:paraId="23CF9992">
            <w:pPr>
              <w:rPr>
                <w:rFonts w:ascii="Arial"/>
                <w:sz w:val="21"/>
              </w:rPr>
            </w:pPr>
          </w:p>
        </w:tc>
      </w:tr>
      <w:tr w14:paraId="2CDFE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9811" w:type="dxa"/>
            <w:gridSpan w:val="10"/>
            <w:tcBorders>
              <w:top w:val="single" w:color="000000" w:sz="4" w:space="0"/>
            </w:tcBorders>
            <w:vAlign w:val="top"/>
          </w:tcPr>
          <w:p w14:paraId="3D418762">
            <w:pPr>
              <w:pStyle w:val="24"/>
              <w:spacing w:before="214" w:line="219" w:lineRule="auto"/>
              <w:ind w:left="3600"/>
            </w:pPr>
            <w:r>
              <w:rPr>
                <w:spacing w:val="-1"/>
              </w:rPr>
              <w:t>在建和已完工程项目情况</w:t>
            </w:r>
          </w:p>
        </w:tc>
      </w:tr>
      <w:tr w14:paraId="698E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70" w:type="dxa"/>
            <w:gridSpan w:val="2"/>
            <w:vAlign w:val="top"/>
          </w:tcPr>
          <w:p w14:paraId="3719219C">
            <w:pPr>
              <w:pStyle w:val="24"/>
              <w:spacing w:before="205" w:line="220" w:lineRule="auto"/>
              <w:ind w:left="565"/>
            </w:pPr>
            <w:r>
              <w:rPr>
                <w:spacing w:val="-4"/>
              </w:rPr>
              <w:t>建设单位</w:t>
            </w:r>
          </w:p>
        </w:tc>
        <w:tc>
          <w:tcPr>
            <w:tcW w:w="1547" w:type="dxa"/>
            <w:gridSpan w:val="2"/>
            <w:vAlign w:val="top"/>
          </w:tcPr>
          <w:p w14:paraId="50623120">
            <w:pPr>
              <w:pStyle w:val="24"/>
              <w:spacing w:before="205" w:line="220" w:lineRule="auto"/>
              <w:ind w:left="304"/>
            </w:pPr>
            <w:r>
              <w:rPr>
                <w:spacing w:val="-4"/>
              </w:rPr>
              <w:t>项目名称</w:t>
            </w:r>
          </w:p>
        </w:tc>
        <w:tc>
          <w:tcPr>
            <w:tcW w:w="1544" w:type="dxa"/>
            <w:vAlign w:val="top"/>
          </w:tcPr>
          <w:p w14:paraId="7FEA4B5F">
            <w:pPr>
              <w:pStyle w:val="24"/>
              <w:spacing w:before="205" w:line="219" w:lineRule="auto"/>
              <w:ind w:left="301"/>
            </w:pPr>
            <w:r>
              <w:rPr>
                <w:spacing w:val="-4"/>
              </w:rPr>
              <w:t>建设规模</w:t>
            </w:r>
          </w:p>
        </w:tc>
        <w:tc>
          <w:tcPr>
            <w:tcW w:w="1686" w:type="dxa"/>
            <w:gridSpan w:val="2"/>
            <w:vAlign w:val="top"/>
          </w:tcPr>
          <w:p w14:paraId="42C0C8D7">
            <w:pPr>
              <w:pStyle w:val="24"/>
              <w:spacing w:before="205" w:line="219" w:lineRule="auto"/>
              <w:ind w:left="130"/>
            </w:pPr>
            <w:r>
              <w:rPr>
                <w:spacing w:val="-2"/>
              </w:rPr>
              <w:t>开、竣工日期</w:t>
            </w:r>
          </w:p>
        </w:tc>
        <w:tc>
          <w:tcPr>
            <w:tcW w:w="1526" w:type="dxa"/>
            <w:gridSpan w:val="2"/>
            <w:vAlign w:val="top"/>
          </w:tcPr>
          <w:p w14:paraId="205835D0">
            <w:pPr>
              <w:pStyle w:val="24"/>
              <w:spacing w:before="205" w:line="219" w:lineRule="auto"/>
              <w:ind w:left="171"/>
            </w:pPr>
            <w:r>
              <w:rPr>
                <w:spacing w:val="-2"/>
              </w:rPr>
              <w:t>在建或已完</w:t>
            </w:r>
          </w:p>
        </w:tc>
        <w:tc>
          <w:tcPr>
            <w:tcW w:w="1438" w:type="dxa"/>
            <w:vAlign w:val="top"/>
          </w:tcPr>
          <w:p w14:paraId="61DF882A">
            <w:pPr>
              <w:pStyle w:val="24"/>
              <w:spacing w:before="205" w:line="220" w:lineRule="auto"/>
              <w:ind w:left="249"/>
            </w:pPr>
            <w:r>
              <w:rPr>
                <w:spacing w:val="-4"/>
              </w:rPr>
              <w:t>工程质量</w:t>
            </w:r>
          </w:p>
        </w:tc>
      </w:tr>
      <w:tr w14:paraId="31C13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070" w:type="dxa"/>
            <w:gridSpan w:val="2"/>
            <w:vAlign w:val="top"/>
          </w:tcPr>
          <w:p w14:paraId="4B57EAAC">
            <w:pPr>
              <w:rPr>
                <w:rFonts w:ascii="Arial"/>
                <w:sz w:val="21"/>
              </w:rPr>
            </w:pPr>
          </w:p>
        </w:tc>
        <w:tc>
          <w:tcPr>
            <w:tcW w:w="1547" w:type="dxa"/>
            <w:gridSpan w:val="2"/>
            <w:vAlign w:val="top"/>
          </w:tcPr>
          <w:p w14:paraId="2B27162A">
            <w:pPr>
              <w:rPr>
                <w:rFonts w:ascii="Arial"/>
                <w:sz w:val="21"/>
              </w:rPr>
            </w:pPr>
          </w:p>
        </w:tc>
        <w:tc>
          <w:tcPr>
            <w:tcW w:w="1544" w:type="dxa"/>
            <w:vAlign w:val="top"/>
          </w:tcPr>
          <w:p w14:paraId="1522F989">
            <w:pPr>
              <w:rPr>
                <w:rFonts w:ascii="Arial"/>
                <w:sz w:val="21"/>
              </w:rPr>
            </w:pPr>
          </w:p>
        </w:tc>
        <w:tc>
          <w:tcPr>
            <w:tcW w:w="1686" w:type="dxa"/>
            <w:gridSpan w:val="2"/>
            <w:vAlign w:val="top"/>
          </w:tcPr>
          <w:p w14:paraId="7AA20DAD">
            <w:pPr>
              <w:rPr>
                <w:rFonts w:ascii="Arial"/>
                <w:sz w:val="21"/>
              </w:rPr>
            </w:pPr>
          </w:p>
        </w:tc>
        <w:tc>
          <w:tcPr>
            <w:tcW w:w="1526" w:type="dxa"/>
            <w:gridSpan w:val="2"/>
            <w:vAlign w:val="top"/>
          </w:tcPr>
          <w:p w14:paraId="549F1BF8">
            <w:pPr>
              <w:rPr>
                <w:rFonts w:ascii="Arial"/>
                <w:sz w:val="21"/>
              </w:rPr>
            </w:pPr>
          </w:p>
        </w:tc>
        <w:tc>
          <w:tcPr>
            <w:tcW w:w="1438" w:type="dxa"/>
            <w:vAlign w:val="top"/>
          </w:tcPr>
          <w:p w14:paraId="6FDCD947">
            <w:pPr>
              <w:rPr>
                <w:rFonts w:ascii="Arial"/>
                <w:sz w:val="21"/>
              </w:rPr>
            </w:pPr>
          </w:p>
        </w:tc>
      </w:tr>
      <w:tr w14:paraId="6CE2F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070" w:type="dxa"/>
            <w:gridSpan w:val="2"/>
            <w:vAlign w:val="top"/>
          </w:tcPr>
          <w:p w14:paraId="22C992DC">
            <w:pPr>
              <w:rPr>
                <w:rFonts w:ascii="Arial"/>
                <w:sz w:val="21"/>
              </w:rPr>
            </w:pPr>
          </w:p>
        </w:tc>
        <w:tc>
          <w:tcPr>
            <w:tcW w:w="1547" w:type="dxa"/>
            <w:gridSpan w:val="2"/>
            <w:vAlign w:val="top"/>
          </w:tcPr>
          <w:p w14:paraId="2AC8A95A">
            <w:pPr>
              <w:rPr>
                <w:rFonts w:ascii="Arial"/>
                <w:sz w:val="21"/>
              </w:rPr>
            </w:pPr>
          </w:p>
        </w:tc>
        <w:tc>
          <w:tcPr>
            <w:tcW w:w="1544" w:type="dxa"/>
            <w:vAlign w:val="top"/>
          </w:tcPr>
          <w:p w14:paraId="10D55497">
            <w:pPr>
              <w:rPr>
                <w:rFonts w:ascii="Arial"/>
                <w:sz w:val="21"/>
              </w:rPr>
            </w:pPr>
          </w:p>
        </w:tc>
        <w:tc>
          <w:tcPr>
            <w:tcW w:w="1686" w:type="dxa"/>
            <w:gridSpan w:val="2"/>
            <w:vAlign w:val="top"/>
          </w:tcPr>
          <w:p w14:paraId="1A911CDD">
            <w:pPr>
              <w:rPr>
                <w:rFonts w:ascii="Arial"/>
                <w:sz w:val="21"/>
              </w:rPr>
            </w:pPr>
          </w:p>
        </w:tc>
        <w:tc>
          <w:tcPr>
            <w:tcW w:w="1526" w:type="dxa"/>
            <w:gridSpan w:val="2"/>
            <w:vAlign w:val="top"/>
          </w:tcPr>
          <w:p w14:paraId="68221F36">
            <w:pPr>
              <w:rPr>
                <w:rFonts w:ascii="Arial"/>
                <w:sz w:val="21"/>
              </w:rPr>
            </w:pPr>
          </w:p>
        </w:tc>
        <w:tc>
          <w:tcPr>
            <w:tcW w:w="1438" w:type="dxa"/>
            <w:vAlign w:val="top"/>
          </w:tcPr>
          <w:p w14:paraId="0961A0C4">
            <w:pPr>
              <w:rPr>
                <w:rFonts w:ascii="Arial"/>
                <w:sz w:val="21"/>
              </w:rPr>
            </w:pPr>
          </w:p>
        </w:tc>
      </w:tr>
      <w:tr w14:paraId="703FB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070" w:type="dxa"/>
            <w:gridSpan w:val="2"/>
            <w:vAlign w:val="top"/>
          </w:tcPr>
          <w:p w14:paraId="0CE03576">
            <w:pPr>
              <w:rPr>
                <w:rFonts w:ascii="Arial"/>
                <w:sz w:val="21"/>
              </w:rPr>
            </w:pPr>
          </w:p>
        </w:tc>
        <w:tc>
          <w:tcPr>
            <w:tcW w:w="1547" w:type="dxa"/>
            <w:gridSpan w:val="2"/>
            <w:vAlign w:val="top"/>
          </w:tcPr>
          <w:p w14:paraId="6896BCC0">
            <w:pPr>
              <w:rPr>
                <w:rFonts w:ascii="Arial"/>
                <w:sz w:val="21"/>
              </w:rPr>
            </w:pPr>
          </w:p>
        </w:tc>
        <w:tc>
          <w:tcPr>
            <w:tcW w:w="1544" w:type="dxa"/>
            <w:vAlign w:val="top"/>
          </w:tcPr>
          <w:p w14:paraId="11DB927F">
            <w:pPr>
              <w:rPr>
                <w:rFonts w:ascii="Arial"/>
                <w:sz w:val="21"/>
              </w:rPr>
            </w:pPr>
          </w:p>
        </w:tc>
        <w:tc>
          <w:tcPr>
            <w:tcW w:w="1686" w:type="dxa"/>
            <w:gridSpan w:val="2"/>
            <w:vAlign w:val="top"/>
          </w:tcPr>
          <w:p w14:paraId="1F5CC7BF">
            <w:pPr>
              <w:rPr>
                <w:rFonts w:ascii="Arial"/>
                <w:sz w:val="21"/>
              </w:rPr>
            </w:pPr>
          </w:p>
        </w:tc>
        <w:tc>
          <w:tcPr>
            <w:tcW w:w="1526" w:type="dxa"/>
            <w:gridSpan w:val="2"/>
            <w:vAlign w:val="top"/>
          </w:tcPr>
          <w:p w14:paraId="65CA0F57">
            <w:pPr>
              <w:rPr>
                <w:rFonts w:ascii="Arial"/>
                <w:sz w:val="21"/>
              </w:rPr>
            </w:pPr>
          </w:p>
        </w:tc>
        <w:tc>
          <w:tcPr>
            <w:tcW w:w="1438" w:type="dxa"/>
            <w:vAlign w:val="top"/>
          </w:tcPr>
          <w:p w14:paraId="1A29E5FE">
            <w:pPr>
              <w:rPr>
                <w:rFonts w:ascii="Arial"/>
                <w:sz w:val="21"/>
              </w:rPr>
            </w:pPr>
          </w:p>
        </w:tc>
      </w:tr>
      <w:tr w14:paraId="2157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70" w:type="dxa"/>
            <w:gridSpan w:val="2"/>
            <w:vAlign w:val="top"/>
          </w:tcPr>
          <w:p w14:paraId="03659703">
            <w:pPr>
              <w:rPr>
                <w:rFonts w:ascii="Arial"/>
                <w:sz w:val="21"/>
              </w:rPr>
            </w:pPr>
          </w:p>
        </w:tc>
        <w:tc>
          <w:tcPr>
            <w:tcW w:w="1547" w:type="dxa"/>
            <w:gridSpan w:val="2"/>
            <w:vAlign w:val="top"/>
          </w:tcPr>
          <w:p w14:paraId="2B00D25A">
            <w:pPr>
              <w:rPr>
                <w:rFonts w:ascii="Arial"/>
                <w:sz w:val="21"/>
              </w:rPr>
            </w:pPr>
          </w:p>
        </w:tc>
        <w:tc>
          <w:tcPr>
            <w:tcW w:w="1544" w:type="dxa"/>
            <w:vAlign w:val="top"/>
          </w:tcPr>
          <w:p w14:paraId="31632B68">
            <w:pPr>
              <w:rPr>
                <w:rFonts w:ascii="Arial"/>
                <w:sz w:val="21"/>
              </w:rPr>
            </w:pPr>
          </w:p>
        </w:tc>
        <w:tc>
          <w:tcPr>
            <w:tcW w:w="1686" w:type="dxa"/>
            <w:gridSpan w:val="2"/>
            <w:vAlign w:val="top"/>
          </w:tcPr>
          <w:p w14:paraId="1A7E7ED1">
            <w:pPr>
              <w:rPr>
                <w:rFonts w:ascii="Arial"/>
                <w:sz w:val="21"/>
              </w:rPr>
            </w:pPr>
          </w:p>
        </w:tc>
        <w:tc>
          <w:tcPr>
            <w:tcW w:w="1526" w:type="dxa"/>
            <w:gridSpan w:val="2"/>
            <w:vAlign w:val="top"/>
          </w:tcPr>
          <w:p w14:paraId="2D9CB85C">
            <w:pPr>
              <w:rPr>
                <w:rFonts w:ascii="Arial"/>
                <w:sz w:val="21"/>
              </w:rPr>
            </w:pPr>
          </w:p>
        </w:tc>
        <w:tc>
          <w:tcPr>
            <w:tcW w:w="1438" w:type="dxa"/>
            <w:vAlign w:val="top"/>
          </w:tcPr>
          <w:p w14:paraId="554DC3C3">
            <w:pPr>
              <w:rPr>
                <w:rFonts w:ascii="Arial"/>
                <w:sz w:val="21"/>
              </w:rPr>
            </w:pPr>
          </w:p>
        </w:tc>
      </w:tr>
    </w:tbl>
    <w:p w14:paraId="1FCDEEA9">
      <w:pPr>
        <w:pStyle w:val="7"/>
        <w:spacing w:line="275" w:lineRule="auto"/>
      </w:pPr>
    </w:p>
    <w:p w14:paraId="51AF8DA0">
      <w:pPr>
        <w:spacing w:before="78" w:line="221" w:lineRule="auto"/>
        <w:ind w:left="210"/>
        <w:rPr>
          <w:rFonts w:ascii="宋体" w:hAnsi="宋体" w:eastAsia="宋体" w:cs="宋体"/>
          <w:sz w:val="24"/>
          <w:szCs w:val="24"/>
        </w:rPr>
      </w:pPr>
      <w:r>
        <w:rPr>
          <w:rFonts w:ascii="宋体" w:hAnsi="宋体" w:eastAsia="宋体" w:cs="宋体"/>
          <w:spacing w:val="-5"/>
          <w:sz w:val="24"/>
          <w:szCs w:val="24"/>
        </w:rPr>
        <w:t>备注：</w:t>
      </w:r>
    </w:p>
    <w:p w14:paraId="4B783338">
      <w:pPr>
        <w:spacing w:before="22" w:line="219" w:lineRule="auto"/>
        <w:ind w:left="225"/>
        <w:rPr>
          <w:rFonts w:ascii="宋体" w:hAnsi="宋体" w:eastAsia="宋体" w:cs="宋体"/>
          <w:sz w:val="24"/>
          <w:szCs w:val="24"/>
        </w:rPr>
      </w:pPr>
      <w:r>
        <w:rPr>
          <w:rFonts w:ascii="宋体" w:hAnsi="宋体" w:eastAsia="宋体" w:cs="宋体"/>
          <w:spacing w:val="-2"/>
          <w:sz w:val="24"/>
          <w:szCs w:val="24"/>
        </w:rPr>
        <w:t>1、本表附技术负责人职称证的复印件</w:t>
      </w:r>
    </w:p>
    <w:p w14:paraId="13C3FC5C">
      <w:pPr>
        <w:spacing w:line="219" w:lineRule="auto"/>
        <w:rPr>
          <w:rFonts w:ascii="宋体" w:hAnsi="宋体" w:eastAsia="宋体" w:cs="宋体"/>
          <w:sz w:val="24"/>
          <w:szCs w:val="24"/>
        </w:rPr>
        <w:sectPr>
          <w:footerReference r:id="rId30" w:type="default"/>
          <w:pgSz w:w="11910" w:h="16840"/>
          <w:pgMar w:top="720" w:right="720" w:bottom="720" w:left="720" w:header="0" w:footer="639" w:gutter="0"/>
          <w:pgNumType w:fmt="decimal"/>
          <w:cols w:space="720" w:num="1"/>
        </w:sectPr>
      </w:pPr>
    </w:p>
    <w:p w14:paraId="2BB308B9">
      <w:pPr>
        <w:spacing w:before="63" w:line="224" w:lineRule="auto"/>
        <w:ind w:left="2574"/>
        <w:rPr>
          <w:rFonts w:ascii="宋体" w:hAnsi="宋体" w:eastAsia="宋体" w:cs="宋体"/>
          <w:sz w:val="31"/>
          <w:szCs w:val="31"/>
        </w:rPr>
      </w:pPr>
      <w:r>
        <w:rPr>
          <w:rFonts w:hint="eastAsia" w:ascii="宋体" w:hAnsi="宋体" w:cs="宋体"/>
          <w:spacing w:val="9"/>
          <w:sz w:val="31"/>
          <w:szCs w:val="31"/>
          <w:lang w:val="en-US" w:eastAsia="zh-CN"/>
          <w14:textOutline w14:w="5793" w14:cap="sq" w14:cmpd="sng">
            <w14:solidFill>
              <w14:srgbClr w14:val="000000"/>
            </w14:solidFill>
            <w14:prstDash w14:val="solid"/>
            <w14:bevel/>
          </w14:textOutline>
        </w:rPr>
        <w:t>7</w:t>
      </w:r>
      <w:r>
        <w:rPr>
          <w:rFonts w:ascii="宋体" w:hAnsi="宋体" w:eastAsia="宋体" w:cs="宋体"/>
          <w:spacing w:val="9"/>
          <w:sz w:val="31"/>
          <w:szCs w:val="31"/>
          <w14:textOutline w14:w="5793" w14:cap="sq" w14:cmpd="sng">
            <w14:solidFill>
              <w14:srgbClr w14:val="000000"/>
            </w14:solidFill>
            <w14:prstDash w14:val="solid"/>
            <w14:bevel/>
          </w14:textOutline>
        </w:rPr>
        <w:t>.建设工程项目管理承诺书</w:t>
      </w:r>
    </w:p>
    <w:p w14:paraId="55BA70D2">
      <w:pPr>
        <w:pStyle w:val="7"/>
        <w:spacing w:line="301" w:lineRule="auto"/>
      </w:pPr>
    </w:p>
    <w:p w14:paraId="4C774020">
      <w:pPr>
        <w:pStyle w:val="7"/>
        <w:spacing w:line="302" w:lineRule="auto"/>
      </w:pPr>
    </w:p>
    <w:p w14:paraId="4B135B57">
      <w:pPr>
        <w:spacing w:before="78" w:line="219" w:lineRule="auto"/>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（采购单位人名称</w:t>
      </w:r>
      <w:r>
        <w:rPr>
          <w:rFonts w:ascii="宋体" w:hAnsi="宋体" w:eastAsia="宋体" w:cs="宋体"/>
          <w:sz w:val="24"/>
          <w:szCs w:val="24"/>
        </w:rPr>
        <w:t>）：</w:t>
      </w:r>
    </w:p>
    <w:p w14:paraId="59381412">
      <w:pPr>
        <w:spacing w:before="157" w:line="338" w:lineRule="auto"/>
        <w:ind w:left="480"/>
        <w:rPr>
          <w:rFonts w:ascii="宋体" w:hAnsi="宋体" w:eastAsia="宋体" w:cs="宋体"/>
          <w:sz w:val="24"/>
          <w:szCs w:val="24"/>
        </w:rPr>
      </w:pPr>
      <w:r>
        <w:rPr>
          <w:rFonts w:ascii="宋体" w:hAnsi="宋体" w:eastAsia="宋体" w:cs="宋体"/>
          <w:spacing w:val="-1"/>
          <w:sz w:val="24"/>
          <w:szCs w:val="24"/>
        </w:rPr>
        <w:t>作为参与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（工程名</w:t>
      </w:r>
      <w:r>
        <w:rPr>
          <w:rFonts w:ascii="宋体" w:hAnsi="宋体" w:eastAsia="宋体" w:cs="宋体"/>
          <w:spacing w:val="-2"/>
          <w:sz w:val="24"/>
          <w:szCs w:val="24"/>
        </w:rPr>
        <w:t>称）项目的磋商方，根据国家、</w:t>
      </w:r>
      <w:r>
        <w:rPr>
          <w:rFonts w:ascii="宋体" w:hAnsi="宋体" w:eastAsia="宋体" w:cs="宋体"/>
          <w:spacing w:val="-71"/>
          <w:sz w:val="24"/>
          <w:szCs w:val="24"/>
        </w:rPr>
        <w:t xml:space="preserve"> </w:t>
      </w:r>
      <w:r>
        <w:rPr>
          <w:rFonts w:ascii="宋体" w:hAnsi="宋体" w:eastAsia="宋体" w:cs="宋体"/>
          <w:spacing w:val="-2"/>
          <w:sz w:val="24"/>
          <w:szCs w:val="24"/>
        </w:rPr>
        <w:t>自治区</w:t>
      </w:r>
      <w:r>
        <w:rPr>
          <w:rFonts w:ascii="宋体" w:hAnsi="宋体" w:eastAsia="宋体" w:cs="宋体"/>
          <w:spacing w:val="-1"/>
          <w:sz w:val="24"/>
          <w:szCs w:val="24"/>
        </w:rPr>
        <w:t>相关文件规定，我方在此向采购单位承诺：</w:t>
      </w:r>
    </w:p>
    <w:p w14:paraId="5CCE9697">
      <w:pPr>
        <w:spacing w:before="153" w:line="339" w:lineRule="auto"/>
        <w:ind w:left="2" w:firstLine="494"/>
        <w:rPr>
          <w:rFonts w:ascii="宋体" w:hAnsi="宋体" w:eastAsia="宋体" w:cs="宋体"/>
          <w:sz w:val="24"/>
          <w:szCs w:val="24"/>
        </w:rPr>
      </w:pPr>
      <w:r>
        <w:rPr>
          <w:rFonts w:ascii="宋体" w:hAnsi="宋体" w:eastAsia="宋体" w:cs="宋体"/>
          <w:spacing w:val="3"/>
          <w:sz w:val="24"/>
          <w:szCs w:val="24"/>
        </w:rPr>
        <w:t>1、一旦成交，我方保证按照政府相关部门的规定，在发出成交通知书之日起 7 个工作日内足额将农民工工资保障金转入农民工工资保障金专用账户。一旦我方所承包的该项目中出现拖欠农民工工资情况，由劳动保障、住房城乡建设行政主管部门按照《关于进一步完善</w:t>
      </w:r>
      <w:r>
        <w:rPr>
          <w:rFonts w:ascii="宋体" w:hAnsi="宋体" w:eastAsia="宋体" w:cs="宋体"/>
          <w:sz w:val="24"/>
          <w:szCs w:val="24"/>
        </w:rPr>
        <w:t>建筑行业农民工工资保证金制度的通知》（桂劳社发〔2009〕50 号）从我方农民工工资保障</w:t>
      </w:r>
      <w:r>
        <w:rPr>
          <w:rFonts w:ascii="宋体" w:hAnsi="宋体" w:eastAsia="宋体" w:cs="宋体"/>
          <w:spacing w:val="-2"/>
          <w:sz w:val="24"/>
          <w:szCs w:val="24"/>
        </w:rPr>
        <w:t>金中先予划支。</w:t>
      </w:r>
    </w:p>
    <w:p w14:paraId="00B85D88">
      <w:pPr>
        <w:spacing w:before="155" w:line="338" w:lineRule="auto"/>
        <w:ind w:left="2" w:right="2" w:firstLine="480"/>
        <w:rPr>
          <w:rFonts w:ascii="宋体" w:hAnsi="宋体" w:eastAsia="宋体" w:cs="宋体"/>
          <w:sz w:val="24"/>
          <w:szCs w:val="24"/>
        </w:rPr>
      </w:pPr>
      <w:r>
        <w:rPr>
          <w:rFonts w:ascii="宋体" w:hAnsi="宋体" w:eastAsia="宋体" w:cs="宋体"/>
          <w:sz w:val="24"/>
          <w:szCs w:val="24"/>
        </w:rPr>
        <w:t>2、一旦成交，我方保证在施工过程中，严格执行《广西壮族自治区建设工程安全文明施工费使用管理细则》（桂建质【2015】16 号）的有关规定，确保建设工程各项安全防护、文明施工措施落实到位。如我方在该项目的承包中出现未按桂建质【2015】16 号文附件一规定执行的情形， 我方愿意按照相关规定接受建设单位</w:t>
      </w:r>
      <w:r>
        <w:rPr>
          <w:rFonts w:ascii="宋体" w:hAnsi="宋体" w:eastAsia="宋体" w:cs="宋体"/>
          <w:spacing w:val="-1"/>
          <w:sz w:val="24"/>
          <w:szCs w:val="24"/>
        </w:rPr>
        <w:t>及有关主管部门的处罚。</w:t>
      </w:r>
    </w:p>
    <w:p w14:paraId="02173408">
      <w:pPr>
        <w:spacing w:before="153" w:line="339" w:lineRule="auto"/>
        <w:ind w:left="5" w:right="2" w:firstLine="479"/>
        <w:rPr>
          <w:rFonts w:ascii="宋体" w:hAnsi="宋体" w:eastAsia="宋体" w:cs="宋体"/>
          <w:sz w:val="24"/>
          <w:szCs w:val="24"/>
        </w:rPr>
      </w:pPr>
      <w:r>
        <w:rPr>
          <w:rFonts w:ascii="宋体" w:hAnsi="宋体" w:eastAsia="宋体" w:cs="宋体"/>
          <w:spacing w:val="7"/>
          <w:sz w:val="24"/>
          <w:szCs w:val="24"/>
        </w:rPr>
        <w:t>3、一旦成交，我方保证在施工过程中，严格执行使用合</w:t>
      </w:r>
      <w:r>
        <w:rPr>
          <w:rFonts w:ascii="宋体" w:hAnsi="宋体" w:eastAsia="宋体" w:cs="宋体"/>
          <w:spacing w:val="6"/>
          <w:sz w:val="24"/>
          <w:szCs w:val="24"/>
        </w:rPr>
        <w:t>格水泥和混凝土管理的有关规</w:t>
      </w:r>
      <w:r>
        <w:rPr>
          <w:rFonts w:ascii="宋体" w:hAnsi="宋体" w:eastAsia="宋体" w:cs="宋体"/>
          <w:spacing w:val="3"/>
          <w:sz w:val="24"/>
          <w:szCs w:val="24"/>
        </w:rPr>
        <w:t>定，确保建设工程按规定使用合格水泥和混凝土。如我方在该项目的承包中出现未按规定执</w:t>
      </w:r>
      <w:r>
        <w:rPr>
          <w:rFonts w:ascii="宋体" w:hAnsi="宋体" w:eastAsia="宋体" w:cs="宋体"/>
          <w:spacing w:val="-1"/>
          <w:sz w:val="24"/>
          <w:szCs w:val="24"/>
        </w:rPr>
        <w:t>行的情形，我方愿意按照相关规定接受建设单位及有关主管部门的处罚。</w:t>
      </w:r>
    </w:p>
    <w:p w14:paraId="40D37833">
      <w:pPr>
        <w:spacing w:before="156" w:line="338" w:lineRule="auto"/>
        <w:ind w:firstLine="479"/>
        <w:rPr>
          <w:rFonts w:ascii="宋体" w:hAnsi="宋体" w:eastAsia="宋体" w:cs="宋体"/>
          <w:sz w:val="24"/>
          <w:szCs w:val="24"/>
        </w:rPr>
      </w:pPr>
      <w:r>
        <w:rPr>
          <w:rFonts w:ascii="宋体" w:hAnsi="宋体" w:eastAsia="宋体" w:cs="宋体"/>
          <w:spacing w:val="1"/>
          <w:sz w:val="24"/>
          <w:szCs w:val="24"/>
        </w:rPr>
        <w:t>4、一旦成交，我方保证在施工过程中，严</w:t>
      </w:r>
      <w:r>
        <w:rPr>
          <w:rFonts w:ascii="宋体" w:hAnsi="宋体" w:eastAsia="宋体" w:cs="宋体"/>
          <w:sz w:val="24"/>
          <w:szCs w:val="24"/>
        </w:rPr>
        <w:t xml:space="preserve">格执行《关于禁止使用不符合规范要求的竹脚 </w:t>
      </w:r>
      <w:r>
        <w:rPr>
          <w:rFonts w:ascii="宋体" w:hAnsi="宋体" w:eastAsia="宋体" w:cs="宋体"/>
          <w:spacing w:val="1"/>
          <w:sz w:val="24"/>
          <w:szCs w:val="24"/>
        </w:rPr>
        <w:t xml:space="preserve">手架的通知》（桂建管字〔2003〕40 </w:t>
      </w:r>
      <w:r>
        <w:rPr>
          <w:rFonts w:ascii="宋体" w:hAnsi="宋体" w:eastAsia="宋体" w:cs="宋体"/>
          <w:sz w:val="24"/>
          <w:szCs w:val="24"/>
        </w:rPr>
        <w:t>号）的有关规定，不使用竹脚手架。如我方在该项目的</w:t>
      </w:r>
      <w:r>
        <w:rPr>
          <w:rFonts w:ascii="宋体" w:hAnsi="宋体" w:eastAsia="宋体" w:cs="宋体"/>
          <w:spacing w:val="3"/>
          <w:sz w:val="24"/>
          <w:szCs w:val="24"/>
        </w:rPr>
        <w:t>承包中出现未按规定执行的情形，我方愿意按照相关规定接受建设单位及有关主管部门的处</w:t>
      </w:r>
      <w:r>
        <w:rPr>
          <w:rFonts w:ascii="宋体" w:hAnsi="宋体" w:eastAsia="宋体" w:cs="宋体"/>
          <w:spacing w:val="-10"/>
          <w:sz w:val="24"/>
          <w:szCs w:val="24"/>
        </w:rPr>
        <w:t>罚。</w:t>
      </w:r>
    </w:p>
    <w:p w14:paraId="2F0B4883">
      <w:pPr>
        <w:spacing w:before="151" w:line="219" w:lineRule="auto"/>
        <w:ind w:left="480"/>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8"/>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z w:val="24"/>
          <w:szCs w:val="24"/>
          <w:u w:val="single" w:color="auto"/>
        </w:rPr>
        <w:t>CA</w:t>
      </w:r>
      <w:r>
        <w:rPr>
          <w:rFonts w:ascii="宋体" w:hAnsi="宋体" w:eastAsia="宋体" w:cs="宋体"/>
          <w:spacing w:val="3"/>
          <w:sz w:val="24"/>
          <w:szCs w:val="24"/>
          <w:u w:val="single" w:color="auto"/>
        </w:rPr>
        <w:t>电子签章）</w:t>
      </w:r>
    </w:p>
    <w:p w14:paraId="28016919">
      <w:pPr>
        <w:spacing w:before="154" w:line="219" w:lineRule="auto"/>
        <w:ind w:left="480"/>
        <w:rPr>
          <w:rFonts w:ascii="宋体" w:hAnsi="宋体" w:eastAsia="宋体" w:cs="宋体"/>
          <w:sz w:val="24"/>
          <w:szCs w:val="24"/>
        </w:rPr>
      </w:pPr>
      <w:r>
        <w:rPr>
          <w:rFonts w:ascii="宋体" w:hAnsi="宋体" w:eastAsia="宋体" w:cs="宋体"/>
          <w:spacing w:val="1"/>
          <w:sz w:val="24"/>
          <w:szCs w:val="24"/>
        </w:rPr>
        <w:t>法定代表人或授权代理人</w:t>
      </w:r>
      <w:r>
        <w:rPr>
          <w:rFonts w:ascii="宋体" w:hAnsi="宋体" w:eastAsia="宋体" w:cs="宋体"/>
          <w:spacing w:val="-16"/>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签字或电子签章）</w:t>
      </w:r>
    </w:p>
    <w:p w14:paraId="2D427F17">
      <w:pPr>
        <w:spacing w:before="156" w:line="219" w:lineRule="auto"/>
        <w:ind w:left="52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777E4F1B">
      <w:pPr>
        <w:spacing w:line="219" w:lineRule="auto"/>
        <w:rPr>
          <w:rFonts w:ascii="宋体" w:hAnsi="宋体" w:eastAsia="宋体" w:cs="宋体"/>
          <w:sz w:val="24"/>
          <w:szCs w:val="24"/>
        </w:rPr>
        <w:sectPr>
          <w:footerReference r:id="rId31" w:type="default"/>
          <w:pgSz w:w="11910" w:h="16840"/>
          <w:pgMar w:top="720" w:right="720" w:bottom="720" w:left="720" w:header="0" w:footer="639" w:gutter="0"/>
          <w:pgNumType w:fmt="decimal"/>
          <w:cols w:space="720" w:num="1"/>
        </w:sectPr>
      </w:pPr>
    </w:p>
    <w:p w14:paraId="6D03C73C">
      <w:pPr>
        <w:spacing w:before="63" w:line="224" w:lineRule="auto"/>
        <w:ind w:left="2958"/>
        <w:outlineLvl w:val="2"/>
        <w:rPr>
          <w:rFonts w:ascii="宋体" w:hAnsi="宋体" w:eastAsia="宋体" w:cs="宋体"/>
          <w:sz w:val="31"/>
          <w:szCs w:val="31"/>
        </w:rPr>
      </w:pPr>
      <w:r>
        <w:rPr>
          <w:rFonts w:hint="eastAsia" w:ascii="宋体" w:hAnsi="宋体" w:cs="宋体"/>
          <w:spacing w:val="9"/>
          <w:sz w:val="31"/>
          <w:szCs w:val="31"/>
          <w:lang w:val="en-US" w:eastAsia="zh-CN"/>
          <w14:textOutline w14:w="5793" w14:cap="sq" w14:cmpd="sng">
            <w14:solidFill>
              <w14:srgbClr w14:val="000000"/>
            </w14:solidFill>
            <w14:prstDash w14:val="solid"/>
            <w14:bevel/>
          </w14:textOutline>
        </w:rPr>
        <w:t>8</w:t>
      </w:r>
      <w:r>
        <w:rPr>
          <w:rFonts w:ascii="宋体" w:hAnsi="宋体" w:eastAsia="宋体" w:cs="宋体"/>
          <w:spacing w:val="9"/>
          <w:sz w:val="31"/>
          <w:szCs w:val="31"/>
          <w14:textOutline w14:w="5793" w14:cap="sq" w14:cmpd="sng">
            <w14:solidFill>
              <w14:srgbClr w14:val="000000"/>
            </w14:solidFill>
            <w14:prstDash w14:val="solid"/>
            <w14:bevel/>
          </w14:textOutline>
        </w:rPr>
        <w:t>.项目管理机构配备情况表</w:t>
      </w:r>
    </w:p>
    <w:p w14:paraId="3EE58631">
      <w:pPr>
        <w:tabs>
          <w:tab w:val="left" w:pos="2393"/>
        </w:tabs>
        <w:spacing w:before="265" w:line="228" w:lineRule="auto"/>
        <w:ind w:left="10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8"/>
          <w:sz w:val="21"/>
          <w:szCs w:val="21"/>
          <w:u w:val="single" w:color="auto"/>
        </w:rPr>
        <w:t>（项目名称）</w:t>
      </w:r>
      <w:r>
        <w:rPr>
          <w:rFonts w:ascii="宋体" w:hAnsi="宋体" w:eastAsia="宋体" w:cs="宋体"/>
          <w:spacing w:val="6"/>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8"/>
          <w:sz w:val="21"/>
          <w:szCs w:val="21"/>
        </w:rPr>
        <w:t>工程</w:t>
      </w:r>
    </w:p>
    <w:tbl>
      <w:tblPr>
        <w:tblStyle w:val="25"/>
        <w:tblW w:w="9709"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412"/>
        <w:gridCol w:w="772"/>
        <w:gridCol w:w="1042"/>
        <w:gridCol w:w="1014"/>
        <w:gridCol w:w="1013"/>
        <w:gridCol w:w="1015"/>
        <w:gridCol w:w="812"/>
        <w:gridCol w:w="1384"/>
      </w:tblGrid>
      <w:tr w14:paraId="78710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45" w:type="dxa"/>
            <w:vMerge w:val="restart"/>
            <w:tcBorders>
              <w:bottom w:val="nil"/>
            </w:tcBorders>
            <w:vAlign w:val="top"/>
          </w:tcPr>
          <w:p w14:paraId="2E19E733">
            <w:pPr>
              <w:spacing w:line="265" w:lineRule="auto"/>
              <w:rPr>
                <w:rFonts w:ascii="Arial"/>
                <w:sz w:val="21"/>
              </w:rPr>
            </w:pPr>
          </w:p>
          <w:p w14:paraId="40B4CE3D">
            <w:pPr>
              <w:spacing w:line="265" w:lineRule="auto"/>
              <w:rPr>
                <w:rFonts w:ascii="Arial"/>
                <w:sz w:val="21"/>
              </w:rPr>
            </w:pPr>
          </w:p>
          <w:p w14:paraId="582CAF99">
            <w:pPr>
              <w:spacing w:line="266" w:lineRule="auto"/>
              <w:rPr>
                <w:rFonts w:ascii="Arial"/>
                <w:sz w:val="21"/>
              </w:rPr>
            </w:pPr>
          </w:p>
          <w:p w14:paraId="62CFEE67">
            <w:pPr>
              <w:pStyle w:val="24"/>
              <w:spacing w:before="79" w:line="220" w:lineRule="auto"/>
              <w:ind w:left="414"/>
            </w:pPr>
            <w:r>
              <w:rPr>
                <w:spacing w:val="-18"/>
              </w:rPr>
              <w:t>岗位</w:t>
            </w:r>
          </w:p>
        </w:tc>
        <w:tc>
          <w:tcPr>
            <w:tcW w:w="1412" w:type="dxa"/>
            <w:vMerge w:val="restart"/>
            <w:tcBorders>
              <w:bottom w:val="nil"/>
            </w:tcBorders>
            <w:vAlign w:val="top"/>
          </w:tcPr>
          <w:p w14:paraId="558891C4">
            <w:pPr>
              <w:spacing w:line="265" w:lineRule="auto"/>
              <w:rPr>
                <w:rFonts w:ascii="Arial"/>
                <w:sz w:val="21"/>
              </w:rPr>
            </w:pPr>
          </w:p>
          <w:p w14:paraId="60BA9E3C">
            <w:pPr>
              <w:spacing w:line="266" w:lineRule="auto"/>
              <w:rPr>
                <w:rFonts w:ascii="Arial"/>
                <w:sz w:val="21"/>
              </w:rPr>
            </w:pPr>
          </w:p>
          <w:p w14:paraId="10BC057E">
            <w:pPr>
              <w:spacing w:line="266" w:lineRule="auto"/>
              <w:rPr>
                <w:rFonts w:ascii="Arial"/>
                <w:sz w:val="21"/>
              </w:rPr>
            </w:pPr>
          </w:p>
          <w:p w14:paraId="4608F3FF">
            <w:pPr>
              <w:pStyle w:val="24"/>
              <w:spacing w:before="78" w:line="219" w:lineRule="auto"/>
              <w:ind w:left="470"/>
            </w:pPr>
            <w:r>
              <w:rPr>
                <w:spacing w:val="-5"/>
              </w:rPr>
              <w:t>姓名</w:t>
            </w:r>
          </w:p>
        </w:tc>
        <w:tc>
          <w:tcPr>
            <w:tcW w:w="772" w:type="dxa"/>
            <w:vMerge w:val="restart"/>
            <w:tcBorders>
              <w:bottom w:val="nil"/>
            </w:tcBorders>
            <w:vAlign w:val="top"/>
          </w:tcPr>
          <w:p w14:paraId="334E16BE">
            <w:pPr>
              <w:spacing w:line="265" w:lineRule="auto"/>
              <w:rPr>
                <w:rFonts w:ascii="Arial"/>
                <w:sz w:val="21"/>
              </w:rPr>
            </w:pPr>
          </w:p>
          <w:p w14:paraId="1961C0FE">
            <w:pPr>
              <w:spacing w:line="266" w:lineRule="auto"/>
              <w:rPr>
                <w:rFonts w:ascii="Arial"/>
                <w:sz w:val="21"/>
              </w:rPr>
            </w:pPr>
          </w:p>
          <w:p w14:paraId="5A30710F">
            <w:pPr>
              <w:spacing w:line="266" w:lineRule="auto"/>
              <w:rPr>
                <w:rFonts w:ascii="Arial"/>
                <w:sz w:val="21"/>
              </w:rPr>
            </w:pPr>
          </w:p>
          <w:p w14:paraId="09FF986C">
            <w:pPr>
              <w:pStyle w:val="24"/>
              <w:spacing w:before="78" w:line="221" w:lineRule="auto"/>
              <w:ind w:left="154"/>
            </w:pPr>
            <w:r>
              <w:rPr>
                <w:spacing w:val="-6"/>
              </w:rPr>
              <w:t>职称</w:t>
            </w:r>
          </w:p>
        </w:tc>
        <w:tc>
          <w:tcPr>
            <w:tcW w:w="4084" w:type="dxa"/>
            <w:gridSpan w:val="4"/>
            <w:vAlign w:val="top"/>
          </w:tcPr>
          <w:p w14:paraId="35C49537">
            <w:pPr>
              <w:pStyle w:val="24"/>
              <w:spacing w:before="215" w:line="219" w:lineRule="auto"/>
              <w:ind w:left="969"/>
            </w:pPr>
            <w:r>
              <w:rPr>
                <w:spacing w:val="-2"/>
              </w:rPr>
              <w:t>执业或职业资格证明</w:t>
            </w:r>
          </w:p>
        </w:tc>
        <w:tc>
          <w:tcPr>
            <w:tcW w:w="2196" w:type="dxa"/>
            <w:gridSpan w:val="2"/>
            <w:vAlign w:val="top"/>
          </w:tcPr>
          <w:p w14:paraId="22D2DDAC">
            <w:pPr>
              <w:pStyle w:val="24"/>
              <w:spacing w:before="215" w:line="219" w:lineRule="auto"/>
              <w:ind w:left="145"/>
            </w:pPr>
            <w:r>
              <w:rPr>
                <w:spacing w:val="-2"/>
              </w:rPr>
              <w:t>承担完工工程情况</w:t>
            </w:r>
          </w:p>
        </w:tc>
      </w:tr>
      <w:tr w14:paraId="32917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45" w:type="dxa"/>
            <w:vMerge w:val="continue"/>
            <w:tcBorders>
              <w:top w:val="nil"/>
            </w:tcBorders>
            <w:vAlign w:val="top"/>
          </w:tcPr>
          <w:p w14:paraId="1231C140">
            <w:pPr>
              <w:rPr>
                <w:rFonts w:ascii="Arial"/>
                <w:sz w:val="21"/>
              </w:rPr>
            </w:pPr>
          </w:p>
        </w:tc>
        <w:tc>
          <w:tcPr>
            <w:tcW w:w="1412" w:type="dxa"/>
            <w:vMerge w:val="continue"/>
            <w:tcBorders>
              <w:top w:val="nil"/>
            </w:tcBorders>
            <w:vAlign w:val="top"/>
          </w:tcPr>
          <w:p w14:paraId="08037469">
            <w:pPr>
              <w:rPr>
                <w:rFonts w:ascii="Arial"/>
                <w:sz w:val="21"/>
              </w:rPr>
            </w:pPr>
          </w:p>
        </w:tc>
        <w:tc>
          <w:tcPr>
            <w:tcW w:w="772" w:type="dxa"/>
            <w:vMerge w:val="continue"/>
            <w:tcBorders>
              <w:top w:val="nil"/>
            </w:tcBorders>
            <w:vAlign w:val="top"/>
          </w:tcPr>
          <w:p w14:paraId="04CF0D89">
            <w:pPr>
              <w:rPr>
                <w:rFonts w:ascii="Arial"/>
                <w:sz w:val="21"/>
              </w:rPr>
            </w:pPr>
          </w:p>
        </w:tc>
        <w:tc>
          <w:tcPr>
            <w:tcW w:w="1042" w:type="dxa"/>
            <w:vAlign w:val="top"/>
          </w:tcPr>
          <w:p w14:paraId="179D2C70">
            <w:pPr>
              <w:spacing w:line="287" w:lineRule="auto"/>
              <w:rPr>
                <w:rFonts w:ascii="Arial"/>
                <w:sz w:val="21"/>
              </w:rPr>
            </w:pPr>
          </w:p>
          <w:p w14:paraId="50883875">
            <w:pPr>
              <w:pStyle w:val="24"/>
              <w:spacing w:before="78" w:line="219" w:lineRule="auto"/>
              <w:ind w:left="45"/>
            </w:pPr>
            <w:r>
              <w:rPr>
                <w:spacing w:val="-3"/>
              </w:rPr>
              <w:t>证书名称</w:t>
            </w:r>
          </w:p>
        </w:tc>
        <w:tc>
          <w:tcPr>
            <w:tcW w:w="1014" w:type="dxa"/>
            <w:vAlign w:val="top"/>
          </w:tcPr>
          <w:p w14:paraId="4DE62977">
            <w:pPr>
              <w:spacing w:line="287" w:lineRule="auto"/>
              <w:rPr>
                <w:rFonts w:ascii="Arial"/>
                <w:sz w:val="21"/>
              </w:rPr>
            </w:pPr>
          </w:p>
          <w:p w14:paraId="358137AC">
            <w:pPr>
              <w:pStyle w:val="24"/>
              <w:spacing w:before="78" w:line="220" w:lineRule="auto"/>
              <w:ind w:left="277"/>
            </w:pPr>
            <w:r>
              <w:rPr>
                <w:spacing w:val="-7"/>
              </w:rPr>
              <w:t>级别</w:t>
            </w:r>
          </w:p>
        </w:tc>
        <w:tc>
          <w:tcPr>
            <w:tcW w:w="1013" w:type="dxa"/>
            <w:vAlign w:val="top"/>
          </w:tcPr>
          <w:p w14:paraId="216345F5">
            <w:pPr>
              <w:spacing w:line="287" w:lineRule="auto"/>
              <w:rPr>
                <w:rFonts w:ascii="Arial"/>
                <w:sz w:val="21"/>
              </w:rPr>
            </w:pPr>
          </w:p>
          <w:p w14:paraId="3AE03485">
            <w:pPr>
              <w:pStyle w:val="24"/>
              <w:spacing w:before="78" w:line="221" w:lineRule="auto"/>
              <w:ind w:left="274"/>
            </w:pPr>
            <w:r>
              <w:rPr>
                <w:spacing w:val="-5"/>
              </w:rPr>
              <w:t>证号</w:t>
            </w:r>
          </w:p>
        </w:tc>
        <w:tc>
          <w:tcPr>
            <w:tcW w:w="1015" w:type="dxa"/>
            <w:vAlign w:val="top"/>
          </w:tcPr>
          <w:p w14:paraId="3D15F4C3">
            <w:pPr>
              <w:spacing w:line="287" w:lineRule="auto"/>
              <w:rPr>
                <w:rFonts w:ascii="Arial"/>
                <w:sz w:val="21"/>
              </w:rPr>
            </w:pPr>
          </w:p>
          <w:p w14:paraId="697233EA">
            <w:pPr>
              <w:pStyle w:val="24"/>
              <w:spacing w:before="78" w:line="220" w:lineRule="auto"/>
              <w:ind w:left="277"/>
            </w:pPr>
            <w:r>
              <w:rPr>
                <w:spacing w:val="-6"/>
              </w:rPr>
              <w:t>专业</w:t>
            </w:r>
          </w:p>
        </w:tc>
        <w:tc>
          <w:tcPr>
            <w:tcW w:w="812" w:type="dxa"/>
            <w:vAlign w:val="top"/>
          </w:tcPr>
          <w:p w14:paraId="6D3DC419">
            <w:pPr>
              <w:spacing w:line="288" w:lineRule="auto"/>
              <w:rPr>
                <w:rFonts w:ascii="Arial"/>
                <w:sz w:val="21"/>
              </w:rPr>
            </w:pPr>
          </w:p>
          <w:p w14:paraId="46457677">
            <w:pPr>
              <w:pStyle w:val="24"/>
              <w:spacing w:before="78" w:line="219" w:lineRule="auto"/>
              <w:ind w:left="57"/>
            </w:pPr>
            <w:r>
              <w:rPr>
                <w:spacing w:val="-5"/>
              </w:rPr>
              <w:t>项目数</w:t>
            </w:r>
          </w:p>
        </w:tc>
        <w:tc>
          <w:tcPr>
            <w:tcW w:w="1384" w:type="dxa"/>
            <w:vAlign w:val="top"/>
          </w:tcPr>
          <w:p w14:paraId="13BBBC35">
            <w:pPr>
              <w:pStyle w:val="24"/>
              <w:spacing w:before="146" w:line="439" w:lineRule="exact"/>
              <w:ind w:left="220"/>
            </w:pPr>
            <w:r>
              <w:rPr>
                <w:spacing w:val="-3"/>
                <w:position w:val="15"/>
              </w:rPr>
              <w:t>主要项目</w:t>
            </w:r>
          </w:p>
          <w:p w14:paraId="33790B62">
            <w:pPr>
              <w:pStyle w:val="24"/>
              <w:spacing w:line="221" w:lineRule="auto"/>
              <w:ind w:left="461"/>
            </w:pPr>
            <w:r>
              <w:rPr>
                <w:spacing w:val="-7"/>
              </w:rPr>
              <w:t>名称</w:t>
            </w:r>
          </w:p>
        </w:tc>
      </w:tr>
      <w:tr w14:paraId="03FC7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45" w:type="dxa"/>
            <w:vAlign w:val="top"/>
          </w:tcPr>
          <w:p w14:paraId="668A3281">
            <w:pPr>
              <w:pStyle w:val="24"/>
              <w:spacing w:before="148" w:line="439" w:lineRule="exact"/>
              <w:ind w:left="392"/>
            </w:pPr>
            <w:r>
              <w:rPr>
                <w:spacing w:val="-7"/>
                <w:position w:val="15"/>
              </w:rPr>
              <w:t>项目</w:t>
            </w:r>
          </w:p>
          <w:p w14:paraId="592E8F34">
            <w:pPr>
              <w:pStyle w:val="24"/>
              <w:spacing w:line="220" w:lineRule="auto"/>
              <w:ind w:left="390"/>
            </w:pPr>
            <w:r>
              <w:rPr>
                <w:spacing w:val="-6"/>
              </w:rPr>
              <w:t>经理</w:t>
            </w:r>
          </w:p>
        </w:tc>
        <w:tc>
          <w:tcPr>
            <w:tcW w:w="1412" w:type="dxa"/>
            <w:vAlign w:val="top"/>
          </w:tcPr>
          <w:p w14:paraId="71D9ABAD">
            <w:pPr>
              <w:rPr>
                <w:rFonts w:ascii="Arial"/>
                <w:sz w:val="21"/>
              </w:rPr>
            </w:pPr>
          </w:p>
        </w:tc>
        <w:tc>
          <w:tcPr>
            <w:tcW w:w="772" w:type="dxa"/>
            <w:vAlign w:val="top"/>
          </w:tcPr>
          <w:p w14:paraId="7157E6AA">
            <w:pPr>
              <w:rPr>
                <w:rFonts w:ascii="Arial"/>
                <w:sz w:val="21"/>
              </w:rPr>
            </w:pPr>
          </w:p>
        </w:tc>
        <w:tc>
          <w:tcPr>
            <w:tcW w:w="1042" w:type="dxa"/>
            <w:vAlign w:val="top"/>
          </w:tcPr>
          <w:p w14:paraId="268CDBED">
            <w:pPr>
              <w:rPr>
                <w:rFonts w:ascii="Arial"/>
                <w:sz w:val="21"/>
              </w:rPr>
            </w:pPr>
          </w:p>
        </w:tc>
        <w:tc>
          <w:tcPr>
            <w:tcW w:w="1014" w:type="dxa"/>
            <w:vAlign w:val="top"/>
          </w:tcPr>
          <w:p w14:paraId="5CD302CE">
            <w:pPr>
              <w:rPr>
                <w:rFonts w:ascii="Arial"/>
                <w:sz w:val="21"/>
              </w:rPr>
            </w:pPr>
          </w:p>
        </w:tc>
        <w:tc>
          <w:tcPr>
            <w:tcW w:w="1013" w:type="dxa"/>
            <w:vAlign w:val="top"/>
          </w:tcPr>
          <w:p w14:paraId="543E70B2">
            <w:pPr>
              <w:rPr>
                <w:rFonts w:ascii="Arial"/>
                <w:sz w:val="21"/>
              </w:rPr>
            </w:pPr>
          </w:p>
        </w:tc>
        <w:tc>
          <w:tcPr>
            <w:tcW w:w="1015" w:type="dxa"/>
            <w:vAlign w:val="top"/>
          </w:tcPr>
          <w:p w14:paraId="107211C9">
            <w:pPr>
              <w:rPr>
                <w:rFonts w:ascii="Arial"/>
                <w:sz w:val="21"/>
              </w:rPr>
            </w:pPr>
          </w:p>
        </w:tc>
        <w:tc>
          <w:tcPr>
            <w:tcW w:w="812" w:type="dxa"/>
            <w:vAlign w:val="top"/>
          </w:tcPr>
          <w:p w14:paraId="7B03A5C5">
            <w:pPr>
              <w:rPr>
                <w:rFonts w:ascii="Arial"/>
                <w:sz w:val="21"/>
              </w:rPr>
            </w:pPr>
          </w:p>
        </w:tc>
        <w:tc>
          <w:tcPr>
            <w:tcW w:w="1384" w:type="dxa"/>
            <w:vAlign w:val="top"/>
          </w:tcPr>
          <w:p w14:paraId="760631F2">
            <w:pPr>
              <w:rPr>
                <w:rFonts w:ascii="Arial"/>
                <w:sz w:val="21"/>
              </w:rPr>
            </w:pPr>
          </w:p>
        </w:tc>
      </w:tr>
      <w:tr w14:paraId="57E0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45" w:type="dxa"/>
            <w:vAlign w:val="top"/>
          </w:tcPr>
          <w:p w14:paraId="3F83FB40">
            <w:pPr>
              <w:pStyle w:val="24"/>
              <w:spacing w:before="149" w:line="439" w:lineRule="exact"/>
              <w:ind w:left="389"/>
            </w:pPr>
            <w:r>
              <w:rPr>
                <w:spacing w:val="-6"/>
                <w:position w:val="15"/>
              </w:rPr>
              <w:t>技术</w:t>
            </w:r>
          </w:p>
          <w:p w14:paraId="1AB15C2C">
            <w:pPr>
              <w:pStyle w:val="24"/>
              <w:spacing w:line="219" w:lineRule="auto"/>
              <w:ind w:left="277"/>
            </w:pPr>
            <w:r>
              <w:rPr>
                <w:spacing w:val="-7"/>
              </w:rPr>
              <w:t>负责人</w:t>
            </w:r>
          </w:p>
        </w:tc>
        <w:tc>
          <w:tcPr>
            <w:tcW w:w="1412" w:type="dxa"/>
            <w:vAlign w:val="top"/>
          </w:tcPr>
          <w:p w14:paraId="1200FDF5">
            <w:pPr>
              <w:rPr>
                <w:rFonts w:ascii="Arial"/>
                <w:sz w:val="21"/>
              </w:rPr>
            </w:pPr>
          </w:p>
        </w:tc>
        <w:tc>
          <w:tcPr>
            <w:tcW w:w="772" w:type="dxa"/>
            <w:vAlign w:val="top"/>
          </w:tcPr>
          <w:p w14:paraId="0921272F">
            <w:pPr>
              <w:rPr>
                <w:rFonts w:ascii="Arial"/>
                <w:sz w:val="21"/>
              </w:rPr>
            </w:pPr>
          </w:p>
        </w:tc>
        <w:tc>
          <w:tcPr>
            <w:tcW w:w="1042" w:type="dxa"/>
            <w:vAlign w:val="top"/>
          </w:tcPr>
          <w:p w14:paraId="68FE2CEB">
            <w:pPr>
              <w:rPr>
                <w:rFonts w:ascii="Arial"/>
                <w:sz w:val="21"/>
              </w:rPr>
            </w:pPr>
          </w:p>
        </w:tc>
        <w:tc>
          <w:tcPr>
            <w:tcW w:w="1014" w:type="dxa"/>
            <w:vAlign w:val="top"/>
          </w:tcPr>
          <w:p w14:paraId="3F90F265">
            <w:pPr>
              <w:rPr>
                <w:rFonts w:ascii="Arial"/>
                <w:sz w:val="21"/>
              </w:rPr>
            </w:pPr>
          </w:p>
        </w:tc>
        <w:tc>
          <w:tcPr>
            <w:tcW w:w="1013" w:type="dxa"/>
            <w:vAlign w:val="top"/>
          </w:tcPr>
          <w:p w14:paraId="0F54CB17">
            <w:pPr>
              <w:rPr>
                <w:rFonts w:ascii="Arial"/>
                <w:sz w:val="21"/>
              </w:rPr>
            </w:pPr>
          </w:p>
        </w:tc>
        <w:tc>
          <w:tcPr>
            <w:tcW w:w="1015" w:type="dxa"/>
            <w:vAlign w:val="top"/>
          </w:tcPr>
          <w:p w14:paraId="719564BA">
            <w:pPr>
              <w:rPr>
                <w:rFonts w:ascii="Arial"/>
                <w:sz w:val="21"/>
              </w:rPr>
            </w:pPr>
          </w:p>
        </w:tc>
        <w:tc>
          <w:tcPr>
            <w:tcW w:w="812" w:type="dxa"/>
            <w:vAlign w:val="top"/>
          </w:tcPr>
          <w:p w14:paraId="53B2AEA9">
            <w:pPr>
              <w:rPr>
                <w:rFonts w:ascii="Arial"/>
                <w:sz w:val="21"/>
              </w:rPr>
            </w:pPr>
          </w:p>
        </w:tc>
        <w:tc>
          <w:tcPr>
            <w:tcW w:w="1384" w:type="dxa"/>
            <w:vAlign w:val="top"/>
          </w:tcPr>
          <w:p w14:paraId="20DB400B">
            <w:pPr>
              <w:rPr>
                <w:rFonts w:ascii="Arial"/>
                <w:sz w:val="21"/>
              </w:rPr>
            </w:pPr>
          </w:p>
        </w:tc>
      </w:tr>
      <w:tr w14:paraId="755AB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Align w:val="top"/>
          </w:tcPr>
          <w:p w14:paraId="62B7C60C">
            <w:pPr>
              <w:pStyle w:val="24"/>
              <w:spacing w:before="258" w:line="221" w:lineRule="auto"/>
              <w:ind w:left="267"/>
            </w:pPr>
            <w:r>
              <w:rPr>
                <w:spacing w:val="-3"/>
              </w:rPr>
              <w:t>施工员</w:t>
            </w:r>
          </w:p>
        </w:tc>
        <w:tc>
          <w:tcPr>
            <w:tcW w:w="1412" w:type="dxa"/>
            <w:vAlign w:val="top"/>
          </w:tcPr>
          <w:p w14:paraId="63006391">
            <w:pPr>
              <w:rPr>
                <w:rFonts w:ascii="Arial"/>
                <w:sz w:val="21"/>
              </w:rPr>
            </w:pPr>
          </w:p>
        </w:tc>
        <w:tc>
          <w:tcPr>
            <w:tcW w:w="772" w:type="dxa"/>
            <w:vAlign w:val="top"/>
          </w:tcPr>
          <w:p w14:paraId="6C1A1482">
            <w:pPr>
              <w:rPr>
                <w:rFonts w:ascii="Arial"/>
                <w:sz w:val="21"/>
              </w:rPr>
            </w:pPr>
          </w:p>
        </w:tc>
        <w:tc>
          <w:tcPr>
            <w:tcW w:w="1042" w:type="dxa"/>
            <w:vAlign w:val="top"/>
          </w:tcPr>
          <w:p w14:paraId="11B51C1C">
            <w:pPr>
              <w:rPr>
                <w:rFonts w:ascii="Arial"/>
                <w:sz w:val="21"/>
              </w:rPr>
            </w:pPr>
          </w:p>
        </w:tc>
        <w:tc>
          <w:tcPr>
            <w:tcW w:w="1014" w:type="dxa"/>
            <w:vAlign w:val="top"/>
          </w:tcPr>
          <w:p w14:paraId="74C74C9D">
            <w:pPr>
              <w:rPr>
                <w:rFonts w:ascii="Arial"/>
                <w:sz w:val="21"/>
              </w:rPr>
            </w:pPr>
          </w:p>
        </w:tc>
        <w:tc>
          <w:tcPr>
            <w:tcW w:w="1013" w:type="dxa"/>
            <w:vAlign w:val="top"/>
          </w:tcPr>
          <w:p w14:paraId="7E7E936F">
            <w:pPr>
              <w:rPr>
                <w:rFonts w:ascii="Arial"/>
                <w:sz w:val="21"/>
              </w:rPr>
            </w:pPr>
          </w:p>
        </w:tc>
        <w:tc>
          <w:tcPr>
            <w:tcW w:w="1015" w:type="dxa"/>
            <w:vAlign w:val="top"/>
          </w:tcPr>
          <w:p w14:paraId="77D0DA30">
            <w:pPr>
              <w:rPr>
                <w:rFonts w:ascii="Arial"/>
                <w:sz w:val="21"/>
              </w:rPr>
            </w:pPr>
          </w:p>
        </w:tc>
        <w:tc>
          <w:tcPr>
            <w:tcW w:w="812" w:type="dxa"/>
            <w:vAlign w:val="top"/>
          </w:tcPr>
          <w:p w14:paraId="63F2778A">
            <w:pPr>
              <w:rPr>
                <w:rFonts w:ascii="Arial"/>
                <w:sz w:val="21"/>
              </w:rPr>
            </w:pPr>
          </w:p>
        </w:tc>
        <w:tc>
          <w:tcPr>
            <w:tcW w:w="1384" w:type="dxa"/>
            <w:vAlign w:val="top"/>
          </w:tcPr>
          <w:p w14:paraId="1A4DCD7D">
            <w:pPr>
              <w:rPr>
                <w:rFonts w:ascii="Arial"/>
                <w:sz w:val="21"/>
              </w:rPr>
            </w:pPr>
          </w:p>
        </w:tc>
      </w:tr>
      <w:tr w14:paraId="4ADA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Align w:val="top"/>
          </w:tcPr>
          <w:p w14:paraId="5087F930">
            <w:pPr>
              <w:pStyle w:val="24"/>
              <w:spacing w:before="260" w:line="220" w:lineRule="auto"/>
              <w:ind w:left="269"/>
            </w:pPr>
            <w:r>
              <w:rPr>
                <w:spacing w:val="-4"/>
              </w:rPr>
              <w:t>质量员</w:t>
            </w:r>
          </w:p>
        </w:tc>
        <w:tc>
          <w:tcPr>
            <w:tcW w:w="1412" w:type="dxa"/>
            <w:vAlign w:val="top"/>
          </w:tcPr>
          <w:p w14:paraId="2CFA22E3">
            <w:pPr>
              <w:rPr>
                <w:rFonts w:ascii="Arial"/>
                <w:sz w:val="21"/>
              </w:rPr>
            </w:pPr>
          </w:p>
        </w:tc>
        <w:tc>
          <w:tcPr>
            <w:tcW w:w="772" w:type="dxa"/>
            <w:vAlign w:val="top"/>
          </w:tcPr>
          <w:p w14:paraId="37FD0530">
            <w:pPr>
              <w:rPr>
                <w:rFonts w:ascii="Arial"/>
                <w:sz w:val="21"/>
              </w:rPr>
            </w:pPr>
          </w:p>
        </w:tc>
        <w:tc>
          <w:tcPr>
            <w:tcW w:w="1042" w:type="dxa"/>
            <w:vAlign w:val="top"/>
          </w:tcPr>
          <w:p w14:paraId="1788ACE0">
            <w:pPr>
              <w:rPr>
                <w:rFonts w:ascii="Arial"/>
                <w:sz w:val="21"/>
              </w:rPr>
            </w:pPr>
          </w:p>
        </w:tc>
        <w:tc>
          <w:tcPr>
            <w:tcW w:w="1014" w:type="dxa"/>
            <w:vAlign w:val="top"/>
          </w:tcPr>
          <w:p w14:paraId="6053933A">
            <w:pPr>
              <w:rPr>
                <w:rFonts w:ascii="Arial"/>
                <w:sz w:val="21"/>
              </w:rPr>
            </w:pPr>
          </w:p>
        </w:tc>
        <w:tc>
          <w:tcPr>
            <w:tcW w:w="1013" w:type="dxa"/>
            <w:vAlign w:val="top"/>
          </w:tcPr>
          <w:p w14:paraId="19943486">
            <w:pPr>
              <w:rPr>
                <w:rFonts w:ascii="Arial"/>
                <w:sz w:val="21"/>
              </w:rPr>
            </w:pPr>
          </w:p>
        </w:tc>
        <w:tc>
          <w:tcPr>
            <w:tcW w:w="1015" w:type="dxa"/>
            <w:vAlign w:val="top"/>
          </w:tcPr>
          <w:p w14:paraId="1E07A185">
            <w:pPr>
              <w:rPr>
                <w:rFonts w:ascii="Arial"/>
                <w:sz w:val="21"/>
              </w:rPr>
            </w:pPr>
          </w:p>
        </w:tc>
        <w:tc>
          <w:tcPr>
            <w:tcW w:w="812" w:type="dxa"/>
            <w:vAlign w:val="top"/>
          </w:tcPr>
          <w:p w14:paraId="51ACC7B2">
            <w:pPr>
              <w:rPr>
                <w:rFonts w:ascii="Arial"/>
                <w:sz w:val="21"/>
              </w:rPr>
            </w:pPr>
          </w:p>
        </w:tc>
        <w:tc>
          <w:tcPr>
            <w:tcW w:w="1384" w:type="dxa"/>
            <w:vAlign w:val="top"/>
          </w:tcPr>
          <w:p w14:paraId="2A9D0C26">
            <w:pPr>
              <w:rPr>
                <w:rFonts w:ascii="Arial"/>
                <w:sz w:val="21"/>
              </w:rPr>
            </w:pPr>
          </w:p>
        </w:tc>
      </w:tr>
      <w:tr w14:paraId="1F512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Merge w:val="restart"/>
            <w:tcBorders>
              <w:bottom w:val="nil"/>
            </w:tcBorders>
            <w:vAlign w:val="top"/>
          </w:tcPr>
          <w:p w14:paraId="727B0B48">
            <w:pPr>
              <w:spacing w:line="282" w:lineRule="auto"/>
              <w:rPr>
                <w:rFonts w:ascii="Arial"/>
                <w:sz w:val="21"/>
              </w:rPr>
            </w:pPr>
          </w:p>
          <w:p w14:paraId="7AA89F1B">
            <w:pPr>
              <w:spacing w:line="282" w:lineRule="auto"/>
              <w:rPr>
                <w:rFonts w:ascii="Arial"/>
                <w:sz w:val="21"/>
              </w:rPr>
            </w:pPr>
          </w:p>
          <w:p w14:paraId="6A39E6E5">
            <w:pPr>
              <w:spacing w:line="282" w:lineRule="auto"/>
              <w:rPr>
                <w:rFonts w:ascii="Arial"/>
                <w:sz w:val="21"/>
              </w:rPr>
            </w:pPr>
          </w:p>
          <w:p w14:paraId="76254707">
            <w:pPr>
              <w:pStyle w:val="24"/>
              <w:spacing w:before="78" w:line="221" w:lineRule="auto"/>
              <w:ind w:left="273"/>
            </w:pPr>
            <w:r>
              <w:rPr>
                <w:spacing w:val="-5"/>
              </w:rPr>
              <w:t>安全员</w:t>
            </w:r>
          </w:p>
        </w:tc>
        <w:tc>
          <w:tcPr>
            <w:tcW w:w="1412" w:type="dxa"/>
            <w:vAlign w:val="top"/>
          </w:tcPr>
          <w:p w14:paraId="2112C2EC">
            <w:pPr>
              <w:rPr>
                <w:rFonts w:ascii="Arial"/>
                <w:sz w:val="21"/>
              </w:rPr>
            </w:pPr>
          </w:p>
        </w:tc>
        <w:tc>
          <w:tcPr>
            <w:tcW w:w="772" w:type="dxa"/>
            <w:vAlign w:val="top"/>
          </w:tcPr>
          <w:p w14:paraId="48A6EB45">
            <w:pPr>
              <w:rPr>
                <w:rFonts w:ascii="Arial"/>
                <w:sz w:val="21"/>
              </w:rPr>
            </w:pPr>
          </w:p>
        </w:tc>
        <w:tc>
          <w:tcPr>
            <w:tcW w:w="1042" w:type="dxa"/>
            <w:vAlign w:val="top"/>
          </w:tcPr>
          <w:p w14:paraId="67B0940E">
            <w:pPr>
              <w:rPr>
                <w:rFonts w:ascii="Arial"/>
                <w:sz w:val="21"/>
              </w:rPr>
            </w:pPr>
          </w:p>
        </w:tc>
        <w:tc>
          <w:tcPr>
            <w:tcW w:w="1014" w:type="dxa"/>
            <w:vAlign w:val="top"/>
          </w:tcPr>
          <w:p w14:paraId="5C9858AD">
            <w:pPr>
              <w:rPr>
                <w:rFonts w:ascii="Arial"/>
                <w:sz w:val="21"/>
              </w:rPr>
            </w:pPr>
          </w:p>
        </w:tc>
        <w:tc>
          <w:tcPr>
            <w:tcW w:w="1013" w:type="dxa"/>
            <w:vAlign w:val="top"/>
          </w:tcPr>
          <w:p w14:paraId="00CE63CB">
            <w:pPr>
              <w:rPr>
                <w:rFonts w:ascii="Arial"/>
                <w:sz w:val="21"/>
              </w:rPr>
            </w:pPr>
          </w:p>
        </w:tc>
        <w:tc>
          <w:tcPr>
            <w:tcW w:w="1015" w:type="dxa"/>
            <w:vAlign w:val="top"/>
          </w:tcPr>
          <w:p w14:paraId="415760D1">
            <w:pPr>
              <w:rPr>
                <w:rFonts w:ascii="Arial"/>
                <w:sz w:val="21"/>
              </w:rPr>
            </w:pPr>
          </w:p>
        </w:tc>
        <w:tc>
          <w:tcPr>
            <w:tcW w:w="812" w:type="dxa"/>
            <w:vAlign w:val="top"/>
          </w:tcPr>
          <w:p w14:paraId="470F8C1E">
            <w:pPr>
              <w:rPr>
                <w:rFonts w:ascii="Arial"/>
                <w:sz w:val="21"/>
              </w:rPr>
            </w:pPr>
          </w:p>
        </w:tc>
        <w:tc>
          <w:tcPr>
            <w:tcW w:w="1384" w:type="dxa"/>
            <w:vAlign w:val="top"/>
          </w:tcPr>
          <w:p w14:paraId="6104DDF9">
            <w:pPr>
              <w:rPr>
                <w:rFonts w:ascii="Arial"/>
                <w:sz w:val="21"/>
              </w:rPr>
            </w:pPr>
          </w:p>
        </w:tc>
      </w:tr>
      <w:tr w14:paraId="1F53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Merge w:val="continue"/>
            <w:tcBorders>
              <w:top w:val="nil"/>
              <w:bottom w:val="nil"/>
            </w:tcBorders>
            <w:vAlign w:val="top"/>
          </w:tcPr>
          <w:p w14:paraId="61030C41">
            <w:pPr>
              <w:rPr>
                <w:rFonts w:ascii="Arial"/>
                <w:sz w:val="21"/>
              </w:rPr>
            </w:pPr>
          </w:p>
        </w:tc>
        <w:tc>
          <w:tcPr>
            <w:tcW w:w="1412" w:type="dxa"/>
            <w:vAlign w:val="top"/>
          </w:tcPr>
          <w:p w14:paraId="7BAA008D">
            <w:pPr>
              <w:rPr>
                <w:rFonts w:ascii="Arial"/>
                <w:sz w:val="21"/>
              </w:rPr>
            </w:pPr>
          </w:p>
        </w:tc>
        <w:tc>
          <w:tcPr>
            <w:tcW w:w="772" w:type="dxa"/>
            <w:vAlign w:val="top"/>
          </w:tcPr>
          <w:p w14:paraId="24CCF191">
            <w:pPr>
              <w:rPr>
                <w:rFonts w:ascii="Arial"/>
                <w:sz w:val="21"/>
              </w:rPr>
            </w:pPr>
          </w:p>
        </w:tc>
        <w:tc>
          <w:tcPr>
            <w:tcW w:w="1042" w:type="dxa"/>
            <w:vAlign w:val="top"/>
          </w:tcPr>
          <w:p w14:paraId="5447EFDE">
            <w:pPr>
              <w:rPr>
                <w:rFonts w:ascii="Arial"/>
                <w:sz w:val="21"/>
              </w:rPr>
            </w:pPr>
          </w:p>
        </w:tc>
        <w:tc>
          <w:tcPr>
            <w:tcW w:w="1014" w:type="dxa"/>
            <w:vAlign w:val="top"/>
          </w:tcPr>
          <w:p w14:paraId="61BA3C6F">
            <w:pPr>
              <w:rPr>
                <w:rFonts w:ascii="Arial"/>
                <w:sz w:val="21"/>
              </w:rPr>
            </w:pPr>
          </w:p>
        </w:tc>
        <w:tc>
          <w:tcPr>
            <w:tcW w:w="1013" w:type="dxa"/>
            <w:vAlign w:val="top"/>
          </w:tcPr>
          <w:p w14:paraId="7534C5B3">
            <w:pPr>
              <w:rPr>
                <w:rFonts w:ascii="Arial"/>
                <w:sz w:val="21"/>
              </w:rPr>
            </w:pPr>
          </w:p>
        </w:tc>
        <w:tc>
          <w:tcPr>
            <w:tcW w:w="1015" w:type="dxa"/>
            <w:vAlign w:val="top"/>
          </w:tcPr>
          <w:p w14:paraId="48AA6887">
            <w:pPr>
              <w:rPr>
                <w:rFonts w:ascii="Arial"/>
                <w:sz w:val="21"/>
              </w:rPr>
            </w:pPr>
          </w:p>
        </w:tc>
        <w:tc>
          <w:tcPr>
            <w:tcW w:w="812" w:type="dxa"/>
            <w:vAlign w:val="top"/>
          </w:tcPr>
          <w:p w14:paraId="79593289">
            <w:pPr>
              <w:rPr>
                <w:rFonts w:ascii="Arial"/>
                <w:sz w:val="21"/>
              </w:rPr>
            </w:pPr>
          </w:p>
        </w:tc>
        <w:tc>
          <w:tcPr>
            <w:tcW w:w="1384" w:type="dxa"/>
            <w:vAlign w:val="top"/>
          </w:tcPr>
          <w:p w14:paraId="4BB2FD8D">
            <w:pPr>
              <w:rPr>
                <w:rFonts w:ascii="Arial"/>
                <w:sz w:val="21"/>
              </w:rPr>
            </w:pPr>
          </w:p>
        </w:tc>
      </w:tr>
      <w:tr w14:paraId="1E483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Merge w:val="continue"/>
            <w:tcBorders>
              <w:top w:val="nil"/>
            </w:tcBorders>
            <w:vAlign w:val="top"/>
          </w:tcPr>
          <w:p w14:paraId="14CB202F">
            <w:pPr>
              <w:rPr>
                <w:rFonts w:ascii="Arial"/>
                <w:sz w:val="21"/>
              </w:rPr>
            </w:pPr>
          </w:p>
        </w:tc>
        <w:tc>
          <w:tcPr>
            <w:tcW w:w="1412" w:type="dxa"/>
            <w:vAlign w:val="top"/>
          </w:tcPr>
          <w:p w14:paraId="7D2EAE93">
            <w:pPr>
              <w:rPr>
                <w:rFonts w:ascii="Arial"/>
                <w:sz w:val="21"/>
              </w:rPr>
            </w:pPr>
          </w:p>
        </w:tc>
        <w:tc>
          <w:tcPr>
            <w:tcW w:w="772" w:type="dxa"/>
            <w:vAlign w:val="top"/>
          </w:tcPr>
          <w:p w14:paraId="3B9FDF15">
            <w:pPr>
              <w:rPr>
                <w:rFonts w:ascii="Arial"/>
                <w:sz w:val="21"/>
              </w:rPr>
            </w:pPr>
          </w:p>
        </w:tc>
        <w:tc>
          <w:tcPr>
            <w:tcW w:w="1042" w:type="dxa"/>
            <w:vAlign w:val="top"/>
          </w:tcPr>
          <w:p w14:paraId="324EB15F">
            <w:pPr>
              <w:rPr>
                <w:rFonts w:ascii="Arial"/>
                <w:sz w:val="21"/>
              </w:rPr>
            </w:pPr>
          </w:p>
        </w:tc>
        <w:tc>
          <w:tcPr>
            <w:tcW w:w="1014" w:type="dxa"/>
            <w:vAlign w:val="top"/>
          </w:tcPr>
          <w:p w14:paraId="3BD7CC10">
            <w:pPr>
              <w:rPr>
                <w:rFonts w:ascii="Arial"/>
                <w:sz w:val="21"/>
              </w:rPr>
            </w:pPr>
          </w:p>
        </w:tc>
        <w:tc>
          <w:tcPr>
            <w:tcW w:w="1013" w:type="dxa"/>
            <w:vAlign w:val="top"/>
          </w:tcPr>
          <w:p w14:paraId="54B3794E">
            <w:pPr>
              <w:rPr>
                <w:rFonts w:ascii="Arial"/>
                <w:sz w:val="21"/>
              </w:rPr>
            </w:pPr>
          </w:p>
        </w:tc>
        <w:tc>
          <w:tcPr>
            <w:tcW w:w="1015" w:type="dxa"/>
            <w:vAlign w:val="top"/>
          </w:tcPr>
          <w:p w14:paraId="26A95A17">
            <w:pPr>
              <w:rPr>
                <w:rFonts w:ascii="Arial"/>
                <w:sz w:val="21"/>
              </w:rPr>
            </w:pPr>
          </w:p>
        </w:tc>
        <w:tc>
          <w:tcPr>
            <w:tcW w:w="812" w:type="dxa"/>
            <w:vAlign w:val="top"/>
          </w:tcPr>
          <w:p w14:paraId="7711A1EB">
            <w:pPr>
              <w:rPr>
                <w:rFonts w:ascii="Arial"/>
                <w:sz w:val="21"/>
              </w:rPr>
            </w:pPr>
          </w:p>
        </w:tc>
        <w:tc>
          <w:tcPr>
            <w:tcW w:w="1384" w:type="dxa"/>
            <w:vAlign w:val="top"/>
          </w:tcPr>
          <w:p w14:paraId="74D2BA39">
            <w:pPr>
              <w:rPr>
                <w:rFonts w:ascii="Arial"/>
                <w:sz w:val="21"/>
              </w:rPr>
            </w:pPr>
          </w:p>
        </w:tc>
      </w:tr>
      <w:tr w14:paraId="12E4B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Align w:val="top"/>
          </w:tcPr>
          <w:p w14:paraId="412C5A82">
            <w:pPr>
              <w:pStyle w:val="24"/>
              <w:spacing w:before="258" w:line="219" w:lineRule="auto"/>
              <w:ind w:left="268"/>
            </w:pPr>
            <w:r>
              <w:rPr>
                <w:spacing w:val="-4"/>
              </w:rPr>
              <w:t>材料员</w:t>
            </w:r>
          </w:p>
        </w:tc>
        <w:tc>
          <w:tcPr>
            <w:tcW w:w="1412" w:type="dxa"/>
            <w:vAlign w:val="top"/>
          </w:tcPr>
          <w:p w14:paraId="0969B804">
            <w:pPr>
              <w:rPr>
                <w:rFonts w:ascii="Arial"/>
                <w:sz w:val="21"/>
              </w:rPr>
            </w:pPr>
          </w:p>
        </w:tc>
        <w:tc>
          <w:tcPr>
            <w:tcW w:w="772" w:type="dxa"/>
            <w:vAlign w:val="top"/>
          </w:tcPr>
          <w:p w14:paraId="11B5BC22">
            <w:pPr>
              <w:rPr>
                <w:rFonts w:ascii="Arial"/>
                <w:sz w:val="21"/>
              </w:rPr>
            </w:pPr>
          </w:p>
        </w:tc>
        <w:tc>
          <w:tcPr>
            <w:tcW w:w="1042" w:type="dxa"/>
            <w:vAlign w:val="top"/>
          </w:tcPr>
          <w:p w14:paraId="1CAACE63">
            <w:pPr>
              <w:rPr>
                <w:rFonts w:ascii="Arial"/>
                <w:sz w:val="21"/>
              </w:rPr>
            </w:pPr>
          </w:p>
        </w:tc>
        <w:tc>
          <w:tcPr>
            <w:tcW w:w="1014" w:type="dxa"/>
            <w:vAlign w:val="top"/>
          </w:tcPr>
          <w:p w14:paraId="04408A1E">
            <w:pPr>
              <w:rPr>
                <w:rFonts w:ascii="Arial"/>
                <w:sz w:val="21"/>
              </w:rPr>
            </w:pPr>
          </w:p>
        </w:tc>
        <w:tc>
          <w:tcPr>
            <w:tcW w:w="1013" w:type="dxa"/>
            <w:vAlign w:val="top"/>
          </w:tcPr>
          <w:p w14:paraId="2CE97388">
            <w:pPr>
              <w:rPr>
                <w:rFonts w:ascii="Arial"/>
                <w:sz w:val="21"/>
              </w:rPr>
            </w:pPr>
          </w:p>
        </w:tc>
        <w:tc>
          <w:tcPr>
            <w:tcW w:w="1015" w:type="dxa"/>
            <w:vAlign w:val="top"/>
          </w:tcPr>
          <w:p w14:paraId="39EBC37A">
            <w:pPr>
              <w:rPr>
                <w:rFonts w:ascii="Arial"/>
                <w:sz w:val="21"/>
              </w:rPr>
            </w:pPr>
          </w:p>
        </w:tc>
        <w:tc>
          <w:tcPr>
            <w:tcW w:w="812" w:type="dxa"/>
            <w:vAlign w:val="top"/>
          </w:tcPr>
          <w:p w14:paraId="61751DFF">
            <w:pPr>
              <w:rPr>
                <w:rFonts w:ascii="Arial"/>
                <w:sz w:val="21"/>
              </w:rPr>
            </w:pPr>
          </w:p>
        </w:tc>
        <w:tc>
          <w:tcPr>
            <w:tcW w:w="1384" w:type="dxa"/>
            <w:vAlign w:val="top"/>
          </w:tcPr>
          <w:p w14:paraId="5891C993">
            <w:pPr>
              <w:rPr>
                <w:rFonts w:ascii="Arial"/>
                <w:sz w:val="21"/>
              </w:rPr>
            </w:pPr>
          </w:p>
        </w:tc>
      </w:tr>
      <w:tr w14:paraId="20C8B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45" w:type="dxa"/>
            <w:vAlign w:val="top"/>
          </w:tcPr>
          <w:p w14:paraId="36C5D3A4">
            <w:pPr>
              <w:spacing w:line="254" w:lineRule="auto"/>
              <w:rPr>
                <w:rFonts w:ascii="Arial"/>
                <w:sz w:val="21"/>
              </w:rPr>
            </w:pPr>
          </w:p>
          <w:p w14:paraId="3E7A5F7C">
            <w:pPr>
              <w:spacing w:line="255" w:lineRule="auto"/>
              <w:rPr>
                <w:rFonts w:ascii="Arial"/>
                <w:sz w:val="21"/>
              </w:rPr>
            </w:pPr>
          </w:p>
          <w:p w14:paraId="6ABD4F7C">
            <w:pPr>
              <w:pStyle w:val="24"/>
              <w:spacing w:before="78" w:line="218" w:lineRule="auto"/>
              <w:ind w:left="403"/>
            </w:pPr>
            <w:r>
              <w:rPr>
                <w:spacing w:val="-13"/>
              </w:rPr>
              <w:t>……</w:t>
            </w:r>
          </w:p>
        </w:tc>
        <w:tc>
          <w:tcPr>
            <w:tcW w:w="1412" w:type="dxa"/>
            <w:vAlign w:val="top"/>
          </w:tcPr>
          <w:p w14:paraId="146EC6AA">
            <w:pPr>
              <w:rPr>
                <w:rFonts w:ascii="Arial"/>
                <w:sz w:val="21"/>
              </w:rPr>
            </w:pPr>
          </w:p>
        </w:tc>
        <w:tc>
          <w:tcPr>
            <w:tcW w:w="772" w:type="dxa"/>
            <w:vAlign w:val="top"/>
          </w:tcPr>
          <w:p w14:paraId="0496DEDE">
            <w:pPr>
              <w:rPr>
                <w:rFonts w:ascii="Arial"/>
                <w:sz w:val="21"/>
              </w:rPr>
            </w:pPr>
          </w:p>
        </w:tc>
        <w:tc>
          <w:tcPr>
            <w:tcW w:w="1042" w:type="dxa"/>
            <w:vAlign w:val="top"/>
          </w:tcPr>
          <w:p w14:paraId="04F61800">
            <w:pPr>
              <w:rPr>
                <w:rFonts w:ascii="Arial"/>
                <w:sz w:val="21"/>
              </w:rPr>
            </w:pPr>
          </w:p>
        </w:tc>
        <w:tc>
          <w:tcPr>
            <w:tcW w:w="1014" w:type="dxa"/>
            <w:vAlign w:val="top"/>
          </w:tcPr>
          <w:p w14:paraId="0FF0EEFC">
            <w:pPr>
              <w:rPr>
                <w:rFonts w:ascii="Arial"/>
                <w:sz w:val="21"/>
              </w:rPr>
            </w:pPr>
          </w:p>
        </w:tc>
        <w:tc>
          <w:tcPr>
            <w:tcW w:w="1013" w:type="dxa"/>
            <w:vAlign w:val="top"/>
          </w:tcPr>
          <w:p w14:paraId="64BF03D3">
            <w:pPr>
              <w:rPr>
                <w:rFonts w:ascii="Arial"/>
                <w:sz w:val="21"/>
              </w:rPr>
            </w:pPr>
          </w:p>
        </w:tc>
        <w:tc>
          <w:tcPr>
            <w:tcW w:w="1015" w:type="dxa"/>
            <w:vAlign w:val="top"/>
          </w:tcPr>
          <w:p w14:paraId="2ECB627D">
            <w:pPr>
              <w:rPr>
                <w:rFonts w:ascii="Arial"/>
                <w:sz w:val="21"/>
              </w:rPr>
            </w:pPr>
          </w:p>
        </w:tc>
        <w:tc>
          <w:tcPr>
            <w:tcW w:w="812" w:type="dxa"/>
            <w:vAlign w:val="top"/>
          </w:tcPr>
          <w:p w14:paraId="54BFF294">
            <w:pPr>
              <w:rPr>
                <w:rFonts w:ascii="Arial"/>
                <w:sz w:val="21"/>
              </w:rPr>
            </w:pPr>
          </w:p>
        </w:tc>
        <w:tc>
          <w:tcPr>
            <w:tcW w:w="1384" w:type="dxa"/>
            <w:vAlign w:val="top"/>
          </w:tcPr>
          <w:p w14:paraId="6E467F40">
            <w:pPr>
              <w:rPr>
                <w:rFonts w:ascii="Arial"/>
                <w:sz w:val="21"/>
              </w:rPr>
            </w:pPr>
          </w:p>
        </w:tc>
      </w:tr>
      <w:tr w14:paraId="6786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9709" w:type="dxa"/>
            <w:gridSpan w:val="9"/>
            <w:vAlign w:val="top"/>
          </w:tcPr>
          <w:p w14:paraId="3C3FB072">
            <w:pPr>
              <w:pStyle w:val="24"/>
              <w:spacing w:before="149" w:line="339" w:lineRule="auto"/>
              <w:ind w:left="17" w:right="99"/>
              <w:jc w:val="both"/>
            </w:pPr>
            <w:r>
              <w:t>一旦我单位中标，将实行项目经理负责制，我方保证并配</w:t>
            </w:r>
            <w:r>
              <w:rPr>
                <w:spacing w:val="-1"/>
              </w:rPr>
              <w:t>备上述项目管理机构。上述填报内</w:t>
            </w:r>
            <w:r>
              <w:t>容真实，若不真实，愿按有关规定接受处理。项目管理班子</w:t>
            </w:r>
            <w:r>
              <w:rPr>
                <w:spacing w:val="-1"/>
              </w:rPr>
              <w:t>机构设置、职责分工等情况另附</w:t>
            </w:r>
          </w:p>
          <w:p w14:paraId="416E068A">
            <w:pPr>
              <w:pStyle w:val="24"/>
              <w:spacing w:line="219" w:lineRule="auto"/>
              <w:ind w:left="24"/>
            </w:pPr>
            <w:r>
              <w:rPr>
                <w:spacing w:val="-4"/>
              </w:rPr>
              <w:t>资料说明。</w:t>
            </w:r>
          </w:p>
        </w:tc>
      </w:tr>
    </w:tbl>
    <w:p w14:paraId="3048E096">
      <w:pPr>
        <w:pStyle w:val="7"/>
        <w:spacing w:line="332" w:lineRule="auto"/>
      </w:pPr>
    </w:p>
    <w:p w14:paraId="7559D9B7">
      <w:pPr>
        <w:keepNext w:val="0"/>
        <w:keepLines w:val="0"/>
        <w:pageBreakBefore w:val="0"/>
        <w:widowControl w:val="0"/>
        <w:kinsoku/>
        <w:wordWrap/>
        <w:overflowPunct/>
        <w:topLinePunct w:val="0"/>
        <w:autoSpaceDE/>
        <w:autoSpaceDN/>
        <w:bidi w:val="0"/>
        <w:adjustRightInd/>
        <w:snapToGrid/>
        <w:spacing w:before="65" w:line="500" w:lineRule="exact"/>
        <w:textAlignment w:val="auto"/>
        <w:rPr>
          <w:rFonts w:hint="eastAsia" w:ascii="宋体" w:hAnsi="宋体" w:eastAsia="宋体" w:cs="宋体"/>
          <w:sz w:val="24"/>
          <w:szCs w:val="24"/>
        </w:rPr>
      </w:pPr>
      <w:r>
        <w:rPr>
          <w:rFonts w:hint="eastAsia" w:ascii="宋体" w:hAnsi="宋体" w:eastAsia="宋体" w:cs="宋体"/>
          <w:spacing w:val="9"/>
          <w:position w:val="15"/>
          <w:sz w:val="24"/>
          <w:szCs w:val="24"/>
        </w:rPr>
        <w:t>【备注：附以上各岗位人员身份证、资格证件等相关证明材料复印件，</w:t>
      </w:r>
      <w:r>
        <w:rPr>
          <w:rFonts w:hint="eastAsia" w:ascii="宋体" w:hAnsi="宋体" w:eastAsia="宋体" w:cs="宋体"/>
          <w:spacing w:val="-59"/>
          <w:position w:val="15"/>
          <w:sz w:val="24"/>
          <w:szCs w:val="24"/>
        </w:rPr>
        <w:t xml:space="preserve"> </w:t>
      </w:r>
      <w:r>
        <w:rPr>
          <w:rFonts w:hint="eastAsia" w:ascii="宋体" w:hAnsi="宋体" w:eastAsia="宋体" w:cs="宋体"/>
          <w:spacing w:val="9"/>
          <w:position w:val="15"/>
          <w:sz w:val="24"/>
          <w:szCs w:val="24"/>
        </w:rPr>
        <w:t>以及磋商供应商认为需要增加</w:t>
      </w:r>
      <w:r>
        <w:rPr>
          <w:rFonts w:hint="eastAsia" w:ascii="宋体" w:hAnsi="宋体" w:eastAsia="宋体" w:cs="宋体"/>
          <w:spacing w:val="8"/>
          <w:position w:val="15"/>
          <w:sz w:val="24"/>
          <w:szCs w:val="24"/>
        </w:rPr>
        <w:t>的其他证明材料复印件， 以上复印件须加盖磋商供应商单位公章。</w:t>
      </w:r>
    </w:p>
    <w:p w14:paraId="238BC16B">
      <w:pPr>
        <w:spacing w:line="228" w:lineRule="auto"/>
        <w:rPr>
          <w:rFonts w:ascii="楷体" w:hAnsi="楷体" w:eastAsia="楷体" w:cs="楷体"/>
          <w:sz w:val="24"/>
          <w:szCs w:val="24"/>
        </w:rPr>
        <w:sectPr>
          <w:footerReference r:id="rId32" w:type="default"/>
          <w:pgSz w:w="11910" w:h="16840"/>
          <w:pgMar w:top="720" w:right="720" w:bottom="720" w:left="720" w:header="0" w:footer="639" w:gutter="0"/>
          <w:pgNumType w:fmt="decimal"/>
          <w:cols w:space="720" w:num="1"/>
        </w:sectPr>
      </w:pPr>
    </w:p>
    <w:p w14:paraId="41F5CF9D">
      <w:pPr>
        <w:spacing w:before="100" w:line="226" w:lineRule="auto"/>
        <w:ind w:left="4230"/>
        <w:outlineLvl w:val="2"/>
        <w:rPr>
          <w:rFonts w:ascii="宋体" w:hAnsi="宋体" w:eastAsia="宋体" w:cs="宋体"/>
          <w:sz w:val="31"/>
          <w:szCs w:val="31"/>
        </w:rPr>
      </w:pPr>
      <w:r>
        <w:rPr>
          <w:rFonts w:hint="eastAsia" w:ascii="宋体" w:hAnsi="宋体" w:cs="宋体"/>
          <w:spacing w:val="-8"/>
          <w:sz w:val="31"/>
          <w:szCs w:val="31"/>
          <w:lang w:val="en-US" w:eastAsia="zh-CN"/>
          <w14:textOutline w14:w="5648" w14:cap="sq" w14:cmpd="sng">
            <w14:solidFill>
              <w14:srgbClr w14:val="000000"/>
            </w14:solidFill>
            <w14:prstDash w14:val="solid"/>
            <w14:bevel/>
          </w14:textOutline>
        </w:rPr>
        <w:t>9</w:t>
      </w:r>
      <w:r>
        <w:rPr>
          <w:rFonts w:ascii="宋体" w:hAnsi="宋体" w:eastAsia="宋体" w:cs="宋体"/>
          <w:spacing w:val="-8"/>
          <w:sz w:val="31"/>
          <w:szCs w:val="31"/>
          <w14:textOutline w14:w="5648" w14:cap="sq" w14:cmpd="sng">
            <w14:solidFill>
              <w14:srgbClr w14:val="000000"/>
            </w14:solidFill>
            <w14:prstDash w14:val="solid"/>
            <w14:bevel/>
          </w14:textOutline>
        </w:rPr>
        <w:t>.施工组织设计</w:t>
      </w:r>
    </w:p>
    <w:p w14:paraId="61DF45E4">
      <w:pPr>
        <w:pStyle w:val="7"/>
        <w:spacing w:line="247" w:lineRule="auto"/>
      </w:pPr>
    </w:p>
    <w:p w14:paraId="465B89CB">
      <w:pPr>
        <w:pStyle w:val="7"/>
        <w:spacing w:line="247" w:lineRule="auto"/>
      </w:pPr>
    </w:p>
    <w:p w14:paraId="6E1F1784">
      <w:pPr>
        <w:spacing w:before="78" w:line="338" w:lineRule="auto"/>
        <w:ind w:right="285" w:firstLine="473"/>
        <w:rPr>
          <w:rFonts w:ascii="宋体" w:hAnsi="宋体" w:eastAsia="宋体" w:cs="宋体"/>
          <w:sz w:val="24"/>
          <w:szCs w:val="24"/>
        </w:rPr>
      </w:pPr>
      <w:r>
        <w:rPr>
          <w:rFonts w:ascii="宋体" w:hAnsi="宋体" w:eastAsia="宋体" w:cs="宋体"/>
          <w:spacing w:val="4"/>
          <w:sz w:val="24"/>
          <w:szCs w:val="24"/>
        </w:rPr>
        <w:t>1.磋商供应商编制施工组织设计的要求：编制时应采用文字并结合图表形</w:t>
      </w:r>
      <w:r>
        <w:rPr>
          <w:rFonts w:ascii="宋体" w:hAnsi="宋体" w:eastAsia="宋体" w:cs="宋体"/>
          <w:spacing w:val="3"/>
          <w:sz w:val="24"/>
          <w:szCs w:val="24"/>
        </w:rPr>
        <w:t>式说明施工方</w:t>
      </w:r>
      <w:r>
        <w:rPr>
          <w:rFonts w:ascii="宋体" w:hAnsi="宋体" w:eastAsia="宋体" w:cs="宋体"/>
          <w:sz w:val="24"/>
          <w:szCs w:val="24"/>
        </w:rPr>
        <w:t xml:space="preserve"> </w:t>
      </w:r>
      <w:r>
        <w:rPr>
          <w:rFonts w:ascii="宋体" w:hAnsi="宋体" w:eastAsia="宋体" w:cs="宋体"/>
          <w:spacing w:val="-2"/>
          <w:sz w:val="24"/>
          <w:szCs w:val="24"/>
        </w:rPr>
        <w:t>法；拟投入本工程的主要施工设备情况、拟配备本工程的试</w:t>
      </w:r>
      <w:r>
        <w:rPr>
          <w:rFonts w:ascii="宋体" w:hAnsi="宋体" w:eastAsia="宋体" w:cs="宋体"/>
          <w:spacing w:val="-3"/>
          <w:sz w:val="24"/>
          <w:szCs w:val="24"/>
        </w:rPr>
        <w:t>验和检测仪器设备情况、劳动力计</w:t>
      </w:r>
      <w:r>
        <w:rPr>
          <w:rFonts w:ascii="宋体" w:hAnsi="宋体" w:eastAsia="宋体" w:cs="宋体"/>
          <w:sz w:val="24"/>
          <w:szCs w:val="24"/>
        </w:rPr>
        <w:t xml:space="preserve"> </w:t>
      </w:r>
      <w:r>
        <w:rPr>
          <w:rFonts w:ascii="宋体" w:hAnsi="宋体" w:eastAsia="宋体" w:cs="宋体"/>
          <w:spacing w:val="-2"/>
          <w:sz w:val="24"/>
          <w:szCs w:val="24"/>
        </w:rPr>
        <w:t>划等；结合工程特点提出切实可行的工程质量、安全生产、文</w:t>
      </w:r>
      <w:r>
        <w:rPr>
          <w:rFonts w:ascii="宋体" w:hAnsi="宋体" w:eastAsia="宋体" w:cs="宋体"/>
          <w:spacing w:val="-3"/>
          <w:sz w:val="24"/>
          <w:szCs w:val="24"/>
        </w:rPr>
        <w:t>明施工、工程进度、技术组织措</w:t>
      </w:r>
      <w:r>
        <w:rPr>
          <w:rFonts w:ascii="宋体" w:hAnsi="宋体" w:eastAsia="宋体" w:cs="宋体"/>
          <w:sz w:val="24"/>
          <w:szCs w:val="24"/>
        </w:rPr>
        <w:t xml:space="preserve"> </w:t>
      </w:r>
      <w:r>
        <w:rPr>
          <w:rFonts w:ascii="宋体" w:hAnsi="宋体" w:eastAsia="宋体" w:cs="宋体"/>
          <w:spacing w:val="3"/>
          <w:sz w:val="24"/>
          <w:szCs w:val="24"/>
        </w:rPr>
        <w:t>施，同时应对关键工序、复杂环节重点提出相应技术措施，如冬雨季施工技术、减少噪音、</w:t>
      </w:r>
    </w:p>
    <w:p w14:paraId="3D3E9589">
      <w:pPr>
        <w:spacing w:line="219" w:lineRule="auto"/>
        <w:ind w:left="19"/>
        <w:rPr>
          <w:rFonts w:ascii="宋体" w:hAnsi="宋体" w:eastAsia="宋体" w:cs="宋体"/>
          <w:sz w:val="24"/>
          <w:szCs w:val="24"/>
        </w:rPr>
      </w:pPr>
      <w:r>
        <w:rPr>
          <w:rFonts w:ascii="宋体" w:hAnsi="宋体" w:eastAsia="宋体" w:cs="宋体"/>
          <w:spacing w:val="-3"/>
          <w:sz w:val="24"/>
          <w:szCs w:val="24"/>
        </w:rPr>
        <w:t>降低环境污染、地下管线及其他地上地下设施的保护加固措施等。</w:t>
      </w:r>
    </w:p>
    <w:p w14:paraId="5EB6B1CE">
      <w:pPr>
        <w:spacing w:before="155" w:line="219" w:lineRule="auto"/>
        <w:ind w:left="476"/>
        <w:rPr>
          <w:rFonts w:ascii="宋体" w:hAnsi="宋体" w:eastAsia="宋体" w:cs="宋体"/>
          <w:sz w:val="24"/>
          <w:szCs w:val="24"/>
        </w:rPr>
      </w:pPr>
      <w:r>
        <w:rPr>
          <w:rFonts w:ascii="宋体" w:hAnsi="宋体" w:eastAsia="宋体" w:cs="宋体"/>
          <w:spacing w:val="-2"/>
          <w:sz w:val="24"/>
          <w:szCs w:val="24"/>
        </w:rPr>
        <w:t>2．施工组织设计除采用文字表述外可附下列图表，</w:t>
      </w:r>
      <w:r>
        <w:rPr>
          <w:rFonts w:ascii="宋体" w:hAnsi="宋体" w:eastAsia="宋体" w:cs="宋体"/>
          <w:spacing w:val="-3"/>
          <w:sz w:val="24"/>
          <w:szCs w:val="24"/>
        </w:rPr>
        <w:t>图表及格式要求附后。</w:t>
      </w:r>
    </w:p>
    <w:p w14:paraId="364C5DC6">
      <w:pPr>
        <w:spacing w:line="155" w:lineRule="exact"/>
      </w:pPr>
    </w:p>
    <w:tbl>
      <w:tblPr>
        <w:tblStyle w:val="25"/>
        <w:tblW w:w="5849" w:type="dxa"/>
        <w:tblInd w:w="49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235"/>
        <w:gridCol w:w="4614"/>
      </w:tblGrid>
      <w:tr w14:paraId="22CAB0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1235" w:type="dxa"/>
            <w:vAlign w:val="top"/>
          </w:tcPr>
          <w:p w14:paraId="24C61F40">
            <w:pPr>
              <w:pStyle w:val="24"/>
              <w:spacing w:line="218" w:lineRule="auto"/>
            </w:pPr>
            <w:r>
              <w:rPr>
                <w:spacing w:val="-5"/>
              </w:rPr>
              <w:t>附表一</w:t>
            </w:r>
          </w:p>
        </w:tc>
        <w:tc>
          <w:tcPr>
            <w:tcW w:w="4614" w:type="dxa"/>
            <w:vAlign w:val="top"/>
          </w:tcPr>
          <w:p w14:paraId="565F48FE">
            <w:pPr>
              <w:pStyle w:val="24"/>
              <w:spacing w:line="218" w:lineRule="auto"/>
              <w:ind w:left="543"/>
            </w:pPr>
            <w:r>
              <w:rPr>
                <w:spacing w:val="-1"/>
              </w:rPr>
              <w:t>拟投入本工程的主要施工设备表</w:t>
            </w:r>
          </w:p>
        </w:tc>
      </w:tr>
      <w:tr w14:paraId="08FF18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235" w:type="dxa"/>
            <w:vAlign w:val="top"/>
          </w:tcPr>
          <w:p w14:paraId="664E1B92">
            <w:pPr>
              <w:pStyle w:val="24"/>
              <w:spacing w:before="98" w:line="219" w:lineRule="auto"/>
            </w:pPr>
            <w:r>
              <w:rPr>
                <w:spacing w:val="-10"/>
              </w:rPr>
              <w:t>附表二</w:t>
            </w:r>
          </w:p>
        </w:tc>
        <w:tc>
          <w:tcPr>
            <w:tcW w:w="4614" w:type="dxa"/>
            <w:vAlign w:val="top"/>
          </w:tcPr>
          <w:p w14:paraId="37ECB5BE">
            <w:pPr>
              <w:pStyle w:val="24"/>
              <w:spacing w:before="98" w:line="219" w:lineRule="auto"/>
              <w:jc w:val="right"/>
            </w:pPr>
            <w:r>
              <w:rPr>
                <w:spacing w:val="-1"/>
              </w:rPr>
              <w:t>拟配备本工程的试验和检测仪器设备表</w:t>
            </w:r>
          </w:p>
        </w:tc>
      </w:tr>
      <w:tr w14:paraId="600FAD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235" w:type="dxa"/>
            <w:vAlign w:val="top"/>
          </w:tcPr>
          <w:p w14:paraId="1C7F480A">
            <w:pPr>
              <w:pStyle w:val="24"/>
              <w:spacing w:before="100" w:line="219" w:lineRule="auto"/>
            </w:pPr>
            <w:r>
              <w:rPr>
                <w:spacing w:val="-10"/>
              </w:rPr>
              <w:t>附表三</w:t>
            </w:r>
          </w:p>
        </w:tc>
        <w:tc>
          <w:tcPr>
            <w:tcW w:w="4614" w:type="dxa"/>
            <w:vAlign w:val="top"/>
          </w:tcPr>
          <w:p w14:paraId="6E833998">
            <w:pPr>
              <w:pStyle w:val="24"/>
              <w:spacing w:before="101" w:line="219" w:lineRule="auto"/>
              <w:ind w:left="549"/>
            </w:pPr>
            <w:r>
              <w:rPr>
                <w:spacing w:val="-3"/>
              </w:rPr>
              <w:t>劳动力计划表</w:t>
            </w:r>
          </w:p>
        </w:tc>
      </w:tr>
      <w:tr w14:paraId="7C1B38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1235" w:type="dxa"/>
            <w:vAlign w:val="top"/>
          </w:tcPr>
          <w:p w14:paraId="36FC09C3">
            <w:pPr>
              <w:pStyle w:val="24"/>
              <w:spacing w:before="99" w:line="219" w:lineRule="auto"/>
            </w:pPr>
            <w:r>
              <w:rPr>
                <w:spacing w:val="-10"/>
              </w:rPr>
              <w:t>附表四</w:t>
            </w:r>
          </w:p>
        </w:tc>
        <w:tc>
          <w:tcPr>
            <w:tcW w:w="4614" w:type="dxa"/>
            <w:vAlign w:val="top"/>
          </w:tcPr>
          <w:p w14:paraId="2DBD29D9">
            <w:pPr>
              <w:pStyle w:val="24"/>
              <w:spacing w:before="100" w:line="219" w:lineRule="auto"/>
              <w:ind w:left="543"/>
            </w:pPr>
            <w:r>
              <w:rPr>
                <w:spacing w:val="-1"/>
              </w:rPr>
              <w:t>计划开、竣工日期和施工进度网络图</w:t>
            </w:r>
          </w:p>
        </w:tc>
      </w:tr>
      <w:tr w14:paraId="282FA1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235" w:type="dxa"/>
            <w:vAlign w:val="top"/>
          </w:tcPr>
          <w:p w14:paraId="63FFCF4B">
            <w:pPr>
              <w:pStyle w:val="24"/>
              <w:spacing w:before="99" w:line="219" w:lineRule="auto"/>
            </w:pPr>
            <w:r>
              <w:rPr>
                <w:spacing w:val="-10"/>
              </w:rPr>
              <w:t>附表五</w:t>
            </w:r>
          </w:p>
        </w:tc>
        <w:tc>
          <w:tcPr>
            <w:tcW w:w="4614" w:type="dxa"/>
            <w:vAlign w:val="top"/>
          </w:tcPr>
          <w:p w14:paraId="56BA45BB">
            <w:pPr>
              <w:pStyle w:val="24"/>
              <w:spacing w:before="99" w:line="221" w:lineRule="auto"/>
              <w:ind w:left="542"/>
            </w:pPr>
            <w:r>
              <w:rPr>
                <w:spacing w:val="-2"/>
              </w:rPr>
              <w:t>施工总平面图</w:t>
            </w:r>
          </w:p>
        </w:tc>
      </w:tr>
      <w:tr w14:paraId="443283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235" w:type="dxa"/>
            <w:vAlign w:val="top"/>
          </w:tcPr>
          <w:p w14:paraId="137D24CD">
            <w:pPr>
              <w:pStyle w:val="24"/>
              <w:spacing w:before="102" w:line="176" w:lineRule="auto"/>
            </w:pPr>
            <w:r>
              <w:rPr>
                <w:spacing w:val="-10"/>
              </w:rPr>
              <w:t>附表六</w:t>
            </w:r>
          </w:p>
        </w:tc>
        <w:tc>
          <w:tcPr>
            <w:tcW w:w="4614" w:type="dxa"/>
            <w:vAlign w:val="top"/>
          </w:tcPr>
          <w:p w14:paraId="0FD62662">
            <w:pPr>
              <w:pStyle w:val="24"/>
              <w:spacing w:before="102" w:line="176" w:lineRule="auto"/>
              <w:ind w:left="557"/>
            </w:pPr>
            <w:r>
              <w:rPr>
                <w:spacing w:val="-5"/>
              </w:rPr>
              <w:t>临时用地表</w:t>
            </w:r>
          </w:p>
        </w:tc>
      </w:tr>
    </w:tbl>
    <w:p w14:paraId="0E5A85E1">
      <w:pPr>
        <w:pStyle w:val="7"/>
        <w:spacing w:line="278" w:lineRule="auto"/>
      </w:pPr>
    </w:p>
    <w:p w14:paraId="52A4065E">
      <w:pPr>
        <w:pStyle w:val="7"/>
        <w:spacing w:line="278" w:lineRule="auto"/>
      </w:pPr>
    </w:p>
    <w:p w14:paraId="1C90A1DD">
      <w:pPr>
        <w:spacing w:before="79" w:line="219" w:lineRule="auto"/>
        <w:ind w:left="19"/>
        <w:rPr>
          <w:rFonts w:ascii="宋体" w:hAnsi="宋体" w:eastAsia="宋体" w:cs="宋体"/>
          <w:sz w:val="24"/>
          <w:szCs w:val="24"/>
        </w:rPr>
      </w:pPr>
      <w:r>
        <w:rPr>
          <w:rFonts w:ascii="宋体" w:hAnsi="宋体" w:eastAsia="宋体" w:cs="宋体"/>
          <w:spacing w:val="-2"/>
          <w:sz w:val="24"/>
          <w:szCs w:val="24"/>
        </w:rPr>
        <w:t>附表一：拟投入本工程的主要施工设备表</w:t>
      </w:r>
    </w:p>
    <w:p w14:paraId="5A67CDF6">
      <w:pPr>
        <w:spacing w:line="109" w:lineRule="auto"/>
        <w:rPr>
          <w:rFonts w:ascii="Arial"/>
          <w:sz w:val="2"/>
        </w:rPr>
      </w:pPr>
    </w:p>
    <w:tbl>
      <w:tblPr>
        <w:tblStyle w:val="25"/>
        <w:tblW w:w="10024"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6"/>
        <w:gridCol w:w="1077"/>
        <w:gridCol w:w="1076"/>
        <w:gridCol w:w="587"/>
        <w:gridCol w:w="1171"/>
        <w:gridCol w:w="1009"/>
        <w:gridCol w:w="1090"/>
        <w:gridCol w:w="1077"/>
        <w:gridCol w:w="1580"/>
        <w:gridCol w:w="861"/>
      </w:tblGrid>
      <w:tr w14:paraId="5226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96" w:type="dxa"/>
            <w:vAlign w:val="top"/>
          </w:tcPr>
          <w:p w14:paraId="25204E18">
            <w:pPr>
              <w:spacing w:line="271" w:lineRule="auto"/>
              <w:rPr>
                <w:rFonts w:ascii="Arial"/>
                <w:sz w:val="21"/>
              </w:rPr>
            </w:pPr>
          </w:p>
          <w:p w14:paraId="0DD3D51D">
            <w:pPr>
              <w:pStyle w:val="24"/>
              <w:spacing w:before="78" w:line="221" w:lineRule="auto"/>
              <w:ind w:left="13"/>
            </w:pPr>
            <w:r>
              <w:rPr>
                <w:spacing w:val="-5"/>
              </w:rPr>
              <w:t>序号</w:t>
            </w:r>
          </w:p>
        </w:tc>
        <w:tc>
          <w:tcPr>
            <w:tcW w:w="1077" w:type="dxa"/>
            <w:vAlign w:val="top"/>
          </w:tcPr>
          <w:p w14:paraId="0B348AC2">
            <w:pPr>
              <w:spacing w:line="271" w:lineRule="auto"/>
              <w:rPr>
                <w:rFonts w:ascii="Arial"/>
                <w:sz w:val="21"/>
              </w:rPr>
            </w:pPr>
          </w:p>
          <w:p w14:paraId="656FF634">
            <w:pPr>
              <w:pStyle w:val="24"/>
              <w:spacing w:before="78" w:line="221" w:lineRule="auto"/>
              <w:ind w:left="11"/>
            </w:pPr>
            <w:r>
              <w:rPr>
                <w:spacing w:val="-4"/>
              </w:rPr>
              <w:t>设备名称</w:t>
            </w:r>
          </w:p>
        </w:tc>
        <w:tc>
          <w:tcPr>
            <w:tcW w:w="1076" w:type="dxa"/>
            <w:vAlign w:val="top"/>
          </w:tcPr>
          <w:p w14:paraId="7D506F99">
            <w:pPr>
              <w:spacing w:line="271" w:lineRule="auto"/>
              <w:rPr>
                <w:rFonts w:ascii="Arial"/>
                <w:sz w:val="21"/>
              </w:rPr>
            </w:pPr>
          </w:p>
          <w:p w14:paraId="3FBC5A20">
            <w:pPr>
              <w:pStyle w:val="24"/>
              <w:spacing w:before="78" w:line="219" w:lineRule="auto"/>
              <w:ind w:left="16"/>
            </w:pPr>
            <w:r>
              <w:rPr>
                <w:spacing w:val="-5"/>
              </w:rPr>
              <w:t>型号规格</w:t>
            </w:r>
          </w:p>
        </w:tc>
        <w:tc>
          <w:tcPr>
            <w:tcW w:w="587" w:type="dxa"/>
            <w:vAlign w:val="top"/>
          </w:tcPr>
          <w:p w14:paraId="26264AFF">
            <w:pPr>
              <w:spacing w:line="271" w:lineRule="auto"/>
              <w:rPr>
                <w:rFonts w:ascii="Arial"/>
                <w:sz w:val="21"/>
              </w:rPr>
            </w:pPr>
          </w:p>
          <w:p w14:paraId="6EC3D220">
            <w:pPr>
              <w:pStyle w:val="24"/>
              <w:spacing w:before="78" w:line="219" w:lineRule="auto"/>
              <w:ind w:left="12"/>
            </w:pPr>
            <w:r>
              <w:rPr>
                <w:spacing w:val="-6"/>
              </w:rPr>
              <w:t>数量</w:t>
            </w:r>
          </w:p>
        </w:tc>
        <w:tc>
          <w:tcPr>
            <w:tcW w:w="1171" w:type="dxa"/>
            <w:vAlign w:val="top"/>
          </w:tcPr>
          <w:p w14:paraId="164BB086">
            <w:pPr>
              <w:spacing w:line="271" w:lineRule="auto"/>
              <w:rPr>
                <w:rFonts w:ascii="Arial"/>
                <w:sz w:val="21"/>
              </w:rPr>
            </w:pPr>
          </w:p>
          <w:p w14:paraId="0D8B17E9">
            <w:pPr>
              <w:pStyle w:val="24"/>
              <w:spacing w:before="78" w:line="219" w:lineRule="auto"/>
              <w:ind w:left="34"/>
            </w:pPr>
            <w:r>
              <w:rPr>
                <w:spacing w:val="-9"/>
              </w:rPr>
              <w:t>国别产地</w:t>
            </w:r>
          </w:p>
        </w:tc>
        <w:tc>
          <w:tcPr>
            <w:tcW w:w="1009" w:type="dxa"/>
            <w:vAlign w:val="top"/>
          </w:tcPr>
          <w:p w14:paraId="616A988A">
            <w:pPr>
              <w:spacing w:line="271" w:lineRule="auto"/>
              <w:rPr>
                <w:rFonts w:ascii="Arial"/>
                <w:sz w:val="21"/>
              </w:rPr>
            </w:pPr>
          </w:p>
          <w:p w14:paraId="4EE7F0A4">
            <w:pPr>
              <w:pStyle w:val="24"/>
              <w:spacing w:before="78" w:line="219" w:lineRule="auto"/>
              <w:ind w:left="12"/>
            </w:pPr>
            <w:r>
              <w:rPr>
                <w:spacing w:val="-3"/>
              </w:rPr>
              <w:t>制造年份</w:t>
            </w:r>
          </w:p>
        </w:tc>
        <w:tc>
          <w:tcPr>
            <w:tcW w:w="1090" w:type="dxa"/>
            <w:vAlign w:val="top"/>
          </w:tcPr>
          <w:p w14:paraId="459D3F5C">
            <w:pPr>
              <w:spacing w:line="272" w:lineRule="auto"/>
              <w:rPr>
                <w:rFonts w:ascii="Arial"/>
                <w:sz w:val="21"/>
              </w:rPr>
            </w:pPr>
          </w:p>
          <w:p w14:paraId="0DDB4F9C">
            <w:pPr>
              <w:pStyle w:val="24"/>
              <w:spacing w:before="78" w:line="223" w:lineRule="auto"/>
              <w:ind w:left="21" w:right="176" w:hanging="12"/>
            </w:pPr>
            <w:r>
              <w:rPr>
                <w:spacing w:val="-16"/>
              </w:rPr>
              <w:t>额定功率</w:t>
            </w:r>
            <w:r>
              <w:rPr>
                <w:spacing w:val="1"/>
              </w:rPr>
              <w:t xml:space="preserve"> </w:t>
            </w:r>
            <w:r>
              <w:rPr>
                <w:spacing w:val="-6"/>
              </w:rPr>
              <w:t>（KW）</w:t>
            </w:r>
          </w:p>
        </w:tc>
        <w:tc>
          <w:tcPr>
            <w:tcW w:w="1077" w:type="dxa"/>
            <w:vAlign w:val="top"/>
          </w:tcPr>
          <w:p w14:paraId="284ED8EC">
            <w:pPr>
              <w:spacing w:line="271" w:lineRule="auto"/>
              <w:rPr>
                <w:rFonts w:ascii="Arial"/>
                <w:sz w:val="21"/>
              </w:rPr>
            </w:pPr>
          </w:p>
          <w:p w14:paraId="7420D61D">
            <w:pPr>
              <w:pStyle w:val="24"/>
              <w:spacing w:before="78" w:line="219" w:lineRule="auto"/>
              <w:ind w:left="14"/>
            </w:pPr>
            <w:r>
              <w:rPr>
                <w:spacing w:val="-3"/>
              </w:rPr>
              <w:t>生产能力</w:t>
            </w:r>
          </w:p>
        </w:tc>
        <w:tc>
          <w:tcPr>
            <w:tcW w:w="1580" w:type="dxa"/>
            <w:vAlign w:val="top"/>
          </w:tcPr>
          <w:p w14:paraId="62F519FD">
            <w:pPr>
              <w:spacing w:line="271" w:lineRule="auto"/>
              <w:rPr>
                <w:rFonts w:ascii="Arial"/>
                <w:sz w:val="21"/>
              </w:rPr>
            </w:pPr>
          </w:p>
          <w:p w14:paraId="1ED7F116">
            <w:pPr>
              <w:pStyle w:val="24"/>
              <w:spacing w:before="78" w:line="219" w:lineRule="auto"/>
              <w:ind w:left="14"/>
            </w:pPr>
            <w:r>
              <w:rPr>
                <w:spacing w:val="-2"/>
              </w:rPr>
              <w:t>用于施工部位</w:t>
            </w:r>
          </w:p>
        </w:tc>
        <w:tc>
          <w:tcPr>
            <w:tcW w:w="861" w:type="dxa"/>
            <w:vAlign w:val="top"/>
          </w:tcPr>
          <w:p w14:paraId="3FF0A462">
            <w:pPr>
              <w:spacing w:line="271" w:lineRule="auto"/>
              <w:rPr>
                <w:rFonts w:ascii="Arial"/>
                <w:sz w:val="21"/>
              </w:rPr>
            </w:pPr>
          </w:p>
          <w:p w14:paraId="46726AA9">
            <w:pPr>
              <w:pStyle w:val="24"/>
              <w:spacing w:before="78" w:line="221" w:lineRule="auto"/>
              <w:ind w:left="17"/>
            </w:pPr>
            <w:r>
              <w:rPr>
                <w:spacing w:val="-7"/>
              </w:rPr>
              <w:t>备注</w:t>
            </w:r>
          </w:p>
        </w:tc>
      </w:tr>
      <w:tr w14:paraId="1067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96" w:type="dxa"/>
            <w:vAlign w:val="top"/>
          </w:tcPr>
          <w:p w14:paraId="393334A2">
            <w:pPr>
              <w:rPr>
                <w:rFonts w:ascii="Arial"/>
                <w:sz w:val="21"/>
              </w:rPr>
            </w:pPr>
          </w:p>
        </w:tc>
        <w:tc>
          <w:tcPr>
            <w:tcW w:w="1077" w:type="dxa"/>
            <w:vAlign w:val="top"/>
          </w:tcPr>
          <w:p w14:paraId="567975F1">
            <w:pPr>
              <w:rPr>
                <w:rFonts w:ascii="Arial"/>
                <w:sz w:val="21"/>
              </w:rPr>
            </w:pPr>
          </w:p>
        </w:tc>
        <w:tc>
          <w:tcPr>
            <w:tcW w:w="1076" w:type="dxa"/>
            <w:vAlign w:val="top"/>
          </w:tcPr>
          <w:p w14:paraId="73EF983A">
            <w:pPr>
              <w:rPr>
                <w:rFonts w:ascii="Arial"/>
                <w:sz w:val="21"/>
              </w:rPr>
            </w:pPr>
          </w:p>
        </w:tc>
        <w:tc>
          <w:tcPr>
            <w:tcW w:w="587" w:type="dxa"/>
            <w:vAlign w:val="top"/>
          </w:tcPr>
          <w:p w14:paraId="20F6BA78">
            <w:pPr>
              <w:rPr>
                <w:rFonts w:ascii="Arial"/>
                <w:sz w:val="21"/>
              </w:rPr>
            </w:pPr>
          </w:p>
        </w:tc>
        <w:tc>
          <w:tcPr>
            <w:tcW w:w="1171" w:type="dxa"/>
            <w:vAlign w:val="top"/>
          </w:tcPr>
          <w:p w14:paraId="01D8B3F7">
            <w:pPr>
              <w:rPr>
                <w:rFonts w:ascii="Arial"/>
                <w:sz w:val="21"/>
              </w:rPr>
            </w:pPr>
          </w:p>
        </w:tc>
        <w:tc>
          <w:tcPr>
            <w:tcW w:w="1009" w:type="dxa"/>
            <w:vAlign w:val="top"/>
          </w:tcPr>
          <w:p w14:paraId="49E20371">
            <w:pPr>
              <w:rPr>
                <w:rFonts w:ascii="Arial"/>
                <w:sz w:val="21"/>
              </w:rPr>
            </w:pPr>
          </w:p>
        </w:tc>
        <w:tc>
          <w:tcPr>
            <w:tcW w:w="1090" w:type="dxa"/>
            <w:vAlign w:val="top"/>
          </w:tcPr>
          <w:p w14:paraId="746DD33D">
            <w:pPr>
              <w:rPr>
                <w:rFonts w:ascii="Arial"/>
                <w:sz w:val="21"/>
              </w:rPr>
            </w:pPr>
          </w:p>
        </w:tc>
        <w:tc>
          <w:tcPr>
            <w:tcW w:w="1077" w:type="dxa"/>
            <w:vAlign w:val="top"/>
          </w:tcPr>
          <w:p w14:paraId="36DA18D7">
            <w:pPr>
              <w:rPr>
                <w:rFonts w:ascii="Arial"/>
                <w:sz w:val="21"/>
              </w:rPr>
            </w:pPr>
          </w:p>
        </w:tc>
        <w:tc>
          <w:tcPr>
            <w:tcW w:w="1580" w:type="dxa"/>
            <w:vAlign w:val="top"/>
          </w:tcPr>
          <w:p w14:paraId="6C0D50C4">
            <w:pPr>
              <w:rPr>
                <w:rFonts w:ascii="Arial"/>
                <w:sz w:val="21"/>
              </w:rPr>
            </w:pPr>
          </w:p>
        </w:tc>
        <w:tc>
          <w:tcPr>
            <w:tcW w:w="861" w:type="dxa"/>
            <w:vAlign w:val="top"/>
          </w:tcPr>
          <w:p w14:paraId="25F08D6D">
            <w:pPr>
              <w:rPr>
                <w:rFonts w:ascii="Arial"/>
                <w:sz w:val="21"/>
              </w:rPr>
            </w:pPr>
          </w:p>
        </w:tc>
      </w:tr>
      <w:tr w14:paraId="5CC0B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96" w:type="dxa"/>
            <w:vAlign w:val="top"/>
          </w:tcPr>
          <w:p w14:paraId="73DED6AC">
            <w:pPr>
              <w:rPr>
                <w:rFonts w:ascii="Arial"/>
                <w:sz w:val="21"/>
              </w:rPr>
            </w:pPr>
          </w:p>
        </w:tc>
        <w:tc>
          <w:tcPr>
            <w:tcW w:w="1077" w:type="dxa"/>
            <w:vAlign w:val="top"/>
          </w:tcPr>
          <w:p w14:paraId="32922080">
            <w:pPr>
              <w:rPr>
                <w:rFonts w:ascii="Arial"/>
                <w:sz w:val="21"/>
              </w:rPr>
            </w:pPr>
          </w:p>
        </w:tc>
        <w:tc>
          <w:tcPr>
            <w:tcW w:w="1076" w:type="dxa"/>
            <w:vAlign w:val="top"/>
          </w:tcPr>
          <w:p w14:paraId="6192B0F5">
            <w:pPr>
              <w:rPr>
                <w:rFonts w:ascii="Arial"/>
                <w:sz w:val="21"/>
              </w:rPr>
            </w:pPr>
          </w:p>
        </w:tc>
        <w:tc>
          <w:tcPr>
            <w:tcW w:w="587" w:type="dxa"/>
            <w:vAlign w:val="top"/>
          </w:tcPr>
          <w:p w14:paraId="28807890">
            <w:pPr>
              <w:rPr>
                <w:rFonts w:ascii="Arial"/>
                <w:sz w:val="21"/>
              </w:rPr>
            </w:pPr>
          </w:p>
        </w:tc>
        <w:tc>
          <w:tcPr>
            <w:tcW w:w="1171" w:type="dxa"/>
            <w:vAlign w:val="top"/>
          </w:tcPr>
          <w:p w14:paraId="4F244509">
            <w:pPr>
              <w:rPr>
                <w:rFonts w:ascii="Arial"/>
                <w:sz w:val="21"/>
              </w:rPr>
            </w:pPr>
          </w:p>
        </w:tc>
        <w:tc>
          <w:tcPr>
            <w:tcW w:w="1009" w:type="dxa"/>
            <w:vAlign w:val="top"/>
          </w:tcPr>
          <w:p w14:paraId="4AD4CB35">
            <w:pPr>
              <w:rPr>
                <w:rFonts w:ascii="Arial"/>
                <w:sz w:val="21"/>
              </w:rPr>
            </w:pPr>
          </w:p>
        </w:tc>
        <w:tc>
          <w:tcPr>
            <w:tcW w:w="1090" w:type="dxa"/>
            <w:vAlign w:val="top"/>
          </w:tcPr>
          <w:p w14:paraId="4013FF6C">
            <w:pPr>
              <w:rPr>
                <w:rFonts w:ascii="Arial"/>
                <w:sz w:val="21"/>
              </w:rPr>
            </w:pPr>
          </w:p>
        </w:tc>
        <w:tc>
          <w:tcPr>
            <w:tcW w:w="1077" w:type="dxa"/>
            <w:vAlign w:val="top"/>
          </w:tcPr>
          <w:p w14:paraId="7AC2B131">
            <w:pPr>
              <w:rPr>
                <w:rFonts w:ascii="Arial"/>
                <w:sz w:val="21"/>
              </w:rPr>
            </w:pPr>
          </w:p>
        </w:tc>
        <w:tc>
          <w:tcPr>
            <w:tcW w:w="1580" w:type="dxa"/>
            <w:vAlign w:val="top"/>
          </w:tcPr>
          <w:p w14:paraId="526449F1">
            <w:pPr>
              <w:rPr>
                <w:rFonts w:ascii="Arial"/>
                <w:sz w:val="21"/>
              </w:rPr>
            </w:pPr>
          </w:p>
        </w:tc>
        <w:tc>
          <w:tcPr>
            <w:tcW w:w="861" w:type="dxa"/>
            <w:vAlign w:val="top"/>
          </w:tcPr>
          <w:p w14:paraId="5438E9B4">
            <w:pPr>
              <w:rPr>
                <w:rFonts w:ascii="Arial"/>
                <w:sz w:val="21"/>
              </w:rPr>
            </w:pPr>
          </w:p>
        </w:tc>
      </w:tr>
      <w:tr w14:paraId="349B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96" w:type="dxa"/>
            <w:vAlign w:val="top"/>
          </w:tcPr>
          <w:p w14:paraId="38B7680C">
            <w:pPr>
              <w:rPr>
                <w:rFonts w:ascii="Arial"/>
                <w:sz w:val="21"/>
              </w:rPr>
            </w:pPr>
          </w:p>
        </w:tc>
        <w:tc>
          <w:tcPr>
            <w:tcW w:w="1077" w:type="dxa"/>
            <w:vAlign w:val="top"/>
          </w:tcPr>
          <w:p w14:paraId="4C9A7476">
            <w:pPr>
              <w:rPr>
                <w:rFonts w:ascii="Arial"/>
                <w:sz w:val="21"/>
              </w:rPr>
            </w:pPr>
          </w:p>
        </w:tc>
        <w:tc>
          <w:tcPr>
            <w:tcW w:w="1076" w:type="dxa"/>
            <w:vAlign w:val="top"/>
          </w:tcPr>
          <w:p w14:paraId="25D6212F">
            <w:pPr>
              <w:rPr>
                <w:rFonts w:ascii="Arial"/>
                <w:sz w:val="21"/>
              </w:rPr>
            </w:pPr>
          </w:p>
        </w:tc>
        <w:tc>
          <w:tcPr>
            <w:tcW w:w="587" w:type="dxa"/>
            <w:vAlign w:val="top"/>
          </w:tcPr>
          <w:p w14:paraId="7864DB6E">
            <w:pPr>
              <w:rPr>
                <w:rFonts w:ascii="Arial"/>
                <w:sz w:val="21"/>
              </w:rPr>
            </w:pPr>
          </w:p>
        </w:tc>
        <w:tc>
          <w:tcPr>
            <w:tcW w:w="1171" w:type="dxa"/>
            <w:vAlign w:val="top"/>
          </w:tcPr>
          <w:p w14:paraId="1C94B1C4">
            <w:pPr>
              <w:rPr>
                <w:rFonts w:ascii="Arial"/>
                <w:sz w:val="21"/>
              </w:rPr>
            </w:pPr>
          </w:p>
        </w:tc>
        <w:tc>
          <w:tcPr>
            <w:tcW w:w="1009" w:type="dxa"/>
            <w:vAlign w:val="top"/>
          </w:tcPr>
          <w:p w14:paraId="033DA837">
            <w:pPr>
              <w:rPr>
                <w:rFonts w:ascii="Arial"/>
                <w:sz w:val="21"/>
              </w:rPr>
            </w:pPr>
          </w:p>
        </w:tc>
        <w:tc>
          <w:tcPr>
            <w:tcW w:w="1090" w:type="dxa"/>
            <w:vAlign w:val="top"/>
          </w:tcPr>
          <w:p w14:paraId="7570BD17">
            <w:pPr>
              <w:rPr>
                <w:rFonts w:ascii="Arial"/>
                <w:sz w:val="21"/>
              </w:rPr>
            </w:pPr>
          </w:p>
        </w:tc>
        <w:tc>
          <w:tcPr>
            <w:tcW w:w="1077" w:type="dxa"/>
            <w:vAlign w:val="top"/>
          </w:tcPr>
          <w:p w14:paraId="457AA2C2">
            <w:pPr>
              <w:rPr>
                <w:rFonts w:ascii="Arial"/>
                <w:sz w:val="21"/>
              </w:rPr>
            </w:pPr>
          </w:p>
        </w:tc>
        <w:tc>
          <w:tcPr>
            <w:tcW w:w="1580" w:type="dxa"/>
            <w:vAlign w:val="top"/>
          </w:tcPr>
          <w:p w14:paraId="7B7FA3FA">
            <w:pPr>
              <w:rPr>
                <w:rFonts w:ascii="Arial"/>
                <w:sz w:val="21"/>
              </w:rPr>
            </w:pPr>
          </w:p>
        </w:tc>
        <w:tc>
          <w:tcPr>
            <w:tcW w:w="861" w:type="dxa"/>
            <w:vAlign w:val="top"/>
          </w:tcPr>
          <w:p w14:paraId="6322B403">
            <w:pPr>
              <w:rPr>
                <w:rFonts w:ascii="Arial"/>
                <w:sz w:val="21"/>
              </w:rPr>
            </w:pPr>
          </w:p>
        </w:tc>
      </w:tr>
      <w:tr w14:paraId="30667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96" w:type="dxa"/>
            <w:vAlign w:val="top"/>
          </w:tcPr>
          <w:p w14:paraId="735233E1">
            <w:pPr>
              <w:rPr>
                <w:rFonts w:ascii="Arial"/>
                <w:sz w:val="21"/>
              </w:rPr>
            </w:pPr>
          </w:p>
        </w:tc>
        <w:tc>
          <w:tcPr>
            <w:tcW w:w="1077" w:type="dxa"/>
            <w:vAlign w:val="top"/>
          </w:tcPr>
          <w:p w14:paraId="5DCBBF84">
            <w:pPr>
              <w:rPr>
                <w:rFonts w:ascii="Arial"/>
                <w:sz w:val="21"/>
              </w:rPr>
            </w:pPr>
          </w:p>
        </w:tc>
        <w:tc>
          <w:tcPr>
            <w:tcW w:w="1076" w:type="dxa"/>
            <w:vAlign w:val="top"/>
          </w:tcPr>
          <w:p w14:paraId="0AC8799F">
            <w:pPr>
              <w:rPr>
                <w:rFonts w:ascii="Arial"/>
                <w:sz w:val="21"/>
              </w:rPr>
            </w:pPr>
          </w:p>
        </w:tc>
        <w:tc>
          <w:tcPr>
            <w:tcW w:w="587" w:type="dxa"/>
            <w:vAlign w:val="top"/>
          </w:tcPr>
          <w:p w14:paraId="69F660E0">
            <w:pPr>
              <w:rPr>
                <w:rFonts w:ascii="Arial"/>
                <w:sz w:val="21"/>
              </w:rPr>
            </w:pPr>
          </w:p>
        </w:tc>
        <w:tc>
          <w:tcPr>
            <w:tcW w:w="1171" w:type="dxa"/>
            <w:vAlign w:val="top"/>
          </w:tcPr>
          <w:p w14:paraId="150D3C65">
            <w:pPr>
              <w:rPr>
                <w:rFonts w:ascii="Arial"/>
                <w:sz w:val="21"/>
              </w:rPr>
            </w:pPr>
          </w:p>
        </w:tc>
        <w:tc>
          <w:tcPr>
            <w:tcW w:w="1009" w:type="dxa"/>
            <w:vAlign w:val="top"/>
          </w:tcPr>
          <w:p w14:paraId="2B3AD177">
            <w:pPr>
              <w:rPr>
                <w:rFonts w:ascii="Arial"/>
                <w:sz w:val="21"/>
              </w:rPr>
            </w:pPr>
          </w:p>
        </w:tc>
        <w:tc>
          <w:tcPr>
            <w:tcW w:w="1090" w:type="dxa"/>
            <w:vAlign w:val="top"/>
          </w:tcPr>
          <w:p w14:paraId="09299D67">
            <w:pPr>
              <w:rPr>
                <w:rFonts w:ascii="Arial"/>
                <w:sz w:val="21"/>
              </w:rPr>
            </w:pPr>
          </w:p>
        </w:tc>
        <w:tc>
          <w:tcPr>
            <w:tcW w:w="1077" w:type="dxa"/>
            <w:vAlign w:val="top"/>
          </w:tcPr>
          <w:p w14:paraId="74DE3E5B">
            <w:pPr>
              <w:rPr>
                <w:rFonts w:ascii="Arial"/>
                <w:sz w:val="21"/>
              </w:rPr>
            </w:pPr>
          </w:p>
        </w:tc>
        <w:tc>
          <w:tcPr>
            <w:tcW w:w="1580" w:type="dxa"/>
            <w:vAlign w:val="top"/>
          </w:tcPr>
          <w:p w14:paraId="64A9702F">
            <w:pPr>
              <w:rPr>
                <w:rFonts w:ascii="Arial"/>
                <w:sz w:val="21"/>
              </w:rPr>
            </w:pPr>
          </w:p>
        </w:tc>
        <w:tc>
          <w:tcPr>
            <w:tcW w:w="861" w:type="dxa"/>
            <w:vAlign w:val="top"/>
          </w:tcPr>
          <w:p w14:paraId="400B30A5">
            <w:pPr>
              <w:rPr>
                <w:rFonts w:ascii="Arial"/>
                <w:sz w:val="21"/>
              </w:rPr>
            </w:pPr>
          </w:p>
        </w:tc>
      </w:tr>
    </w:tbl>
    <w:p w14:paraId="7A9873E6">
      <w:pPr>
        <w:pStyle w:val="7"/>
        <w:spacing w:line="288" w:lineRule="auto"/>
      </w:pPr>
    </w:p>
    <w:p w14:paraId="27B46E58">
      <w:pPr>
        <w:pStyle w:val="7"/>
        <w:spacing w:line="289" w:lineRule="auto"/>
      </w:pPr>
    </w:p>
    <w:p w14:paraId="3E83C394">
      <w:pPr>
        <w:spacing w:before="78" w:line="212" w:lineRule="auto"/>
        <w:ind w:left="19"/>
        <w:rPr>
          <w:rFonts w:ascii="宋体" w:hAnsi="宋体" w:eastAsia="宋体" w:cs="宋体"/>
          <w:sz w:val="24"/>
          <w:szCs w:val="24"/>
        </w:rPr>
      </w:pPr>
      <w:r>
        <w:rPr>
          <w:rFonts w:ascii="宋体" w:hAnsi="宋体" w:eastAsia="宋体" w:cs="宋体"/>
          <w:spacing w:val="-2"/>
          <w:sz w:val="24"/>
          <w:szCs w:val="24"/>
        </w:rPr>
        <w:t>附表二：拟配备本工程的试验和检测仪器设备表</w:t>
      </w:r>
    </w:p>
    <w:tbl>
      <w:tblPr>
        <w:tblStyle w:val="25"/>
        <w:tblW w:w="9997"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390"/>
        <w:gridCol w:w="668"/>
        <w:gridCol w:w="1076"/>
        <w:gridCol w:w="900"/>
        <w:gridCol w:w="1376"/>
        <w:gridCol w:w="1445"/>
        <w:gridCol w:w="1001"/>
        <w:gridCol w:w="1563"/>
      </w:tblGrid>
      <w:tr w14:paraId="68C7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78" w:type="dxa"/>
            <w:vAlign w:val="top"/>
          </w:tcPr>
          <w:p w14:paraId="6F6D6FFA">
            <w:pPr>
              <w:pStyle w:val="24"/>
              <w:spacing w:before="38" w:line="221" w:lineRule="auto"/>
              <w:ind w:left="12"/>
            </w:pPr>
            <w:r>
              <w:rPr>
                <w:spacing w:val="-5"/>
              </w:rPr>
              <w:t>序号</w:t>
            </w:r>
          </w:p>
        </w:tc>
        <w:tc>
          <w:tcPr>
            <w:tcW w:w="1390" w:type="dxa"/>
            <w:vAlign w:val="top"/>
          </w:tcPr>
          <w:p w14:paraId="7001E3BF">
            <w:pPr>
              <w:pStyle w:val="24"/>
              <w:spacing w:before="38" w:line="202" w:lineRule="auto"/>
              <w:ind w:left="460" w:right="216" w:hanging="241"/>
            </w:pPr>
            <w:r>
              <w:rPr>
                <w:spacing w:val="-3"/>
              </w:rPr>
              <w:t>仪器设备</w:t>
            </w:r>
            <w:r>
              <w:t xml:space="preserve"> </w:t>
            </w:r>
            <w:r>
              <w:rPr>
                <w:spacing w:val="-7"/>
              </w:rPr>
              <w:t>名称</w:t>
            </w:r>
          </w:p>
        </w:tc>
        <w:tc>
          <w:tcPr>
            <w:tcW w:w="668" w:type="dxa"/>
            <w:vAlign w:val="top"/>
          </w:tcPr>
          <w:p w14:paraId="3AA97123">
            <w:pPr>
              <w:pStyle w:val="24"/>
              <w:spacing w:before="39" w:line="210" w:lineRule="auto"/>
              <w:ind w:left="15"/>
            </w:pPr>
            <w:r>
              <w:rPr>
                <w:spacing w:val="-16"/>
              </w:rPr>
              <w:t>型号</w:t>
            </w:r>
          </w:p>
          <w:p w14:paraId="214EA8F4">
            <w:pPr>
              <w:pStyle w:val="24"/>
              <w:spacing w:line="193" w:lineRule="auto"/>
              <w:ind w:left="9"/>
            </w:pPr>
            <w:r>
              <w:rPr>
                <w:spacing w:val="-13"/>
              </w:rPr>
              <w:t>规格</w:t>
            </w:r>
          </w:p>
        </w:tc>
        <w:tc>
          <w:tcPr>
            <w:tcW w:w="1076" w:type="dxa"/>
            <w:vAlign w:val="top"/>
          </w:tcPr>
          <w:p w14:paraId="24D3C348">
            <w:pPr>
              <w:pStyle w:val="24"/>
              <w:spacing w:before="39" w:line="219" w:lineRule="auto"/>
              <w:ind w:left="12"/>
            </w:pPr>
            <w:r>
              <w:rPr>
                <w:spacing w:val="-6"/>
              </w:rPr>
              <w:t>数量</w:t>
            </w:r>
          </w:p>
        </w:tc>
        <w:tc>
          <w:tcPr>
            <w:tcW w:w="900" w:type="dxa"/>
            <w:vAlign w:val="top"/>
          </w:tcPr>
          <w:p w14:paraId="56060878">
            <w:pPr>
              <w:pStyle w:val="24"/>
              <w:spacing w:before="39" w:line="210" w:lineRule="auto"/>
              <w:ind w:left="33"/>
            </w:pPr>
            <w:r>
              <w:rPr>
                <w:spacing w:val="-23"/>
              </w:rPr>
              <w:t>国别</w:t>
            </w:r>
          </w:p>
          <w:p w14:paraId="0ED37D65">
            <w:pPr>
              <w:pStyle w:val="24"/>
              <w:spacing w:line="193" w:lineRule="auto"/>
              <w:ind w:left="11"/>
            </w:pPr>
            <w:r>
              <w:rPr>
                <w:spacing w:val="-12"/>
              </w:rPr>
              <w:t>产地</w:t>
            </w:r>
          </w:p>
        </w:tc>
        <w:tc>
          <w:tcPr>
            <w:tcW w:w="1376" w:type="dxa"/>
            <w:vAlign w:val="top"/>
          </w:tcPr>
          <w:p w14:paraId="61FE7FDD">
            <w:pPr>
              <w:pStyle w:val="24"/>
              <w:spacing w:before="39" w:line="219" w:lineRule="auto"/>
              <w:ind w:left="13"/>
            </w:pPr>
            <w:r>
              <w:rPr>
                <w:spacing w:val="-3"/>
              </w:rPr>
              <w:t>制造年份</w:t>
            </w:r>
          </w:p>
        </w:tc>
        <w:tc>
          <w:tcPr>
            <w:tcW w:w="1445" w:type="dxa"/>
            <w:vAlign w:val="top"/>
          </w:tcPr>
          <w:p w14:paraId="7D0D1959">
            <w:pPr>
              <w:pStyle w:val="24"/>
              <w:spacing w:before="39" w:line="210" w:lineRule="auto"/>
              <w:ind w:left="35"/>
            </w:pPr>
            <w:r>
              <w:rPr>
                <w:spacing w:val="-20"/>
              </w:rPr>
              <w:t>已使用</w:t>
            </w:r>
          </w:p>
          <w:p w14:paraId="795A4AD8">
            <w:pPr>
              <w:pStyle w:val="24"/>
              <w:spacing w:line="193" w:lineRule="auto"/>
              <w:ind w:left="28"/>
            </w:pPr>
            <w:r>
              <w:rPr>
                <w:spacing w:val="-18"/>
              </w:rPr>
              <w:t>台时数</w:t>
            </w:r>
          </w:p>
        </w:tc>
        <w:tc>
          <w:tcPr>
            <w:tcW w:w="1001" w:type="dxa"/>
            <w:vAlign w:val="top"/>
          </w:tcPr>
          <w:p w14:paraId="05410AB3">
            <w:pPr>
              <w:pStyle w:val="24"/>
              <w:spacing w:before="38" w:line="221" w:lineRule="auto"/>
              <w:ind w:left="15"/>
            </w:pPr>
            <w:r>
              <w:rPr>
                <w:spacing w:val="-6"/>
              </w:rPr>
              <w:t>用途</w:t>
            </w:r>
          </w:p>
        </w:tc>
        <w:tc>
          <w:tcPr>
            <w:tcW w:w="1563" w:type="dxa"/>
            <w:vAlign w:val="top"/>
          </w:tcPr>
          <w:p w14:paraId="0CCD6B60">
            <w:pPr>
              <w:pStyle w:val="24"/>
              <w:spacing w:before="38" w:line="221" w:lineRule="auto"/>
              <w:ind w:left="551"/>
            </w:pPr>
            <w:r>
              <w:rPr>
                <w:spacing w:val="-7"/>
              </w:rPr>
              <w:t>备注</w:t>
            </w:r>
          </w:p>
        </w:tc>
      </w:tr>
      <w:tr w14:paraId="5E88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78" w:type="dxa"/>
            <w:vAlign w:val="top"/>
          </w:tcPr>
          <w:p w14:paraId="0EE10B35">
            <w:pPr>
              <w:rPr>
                <w:rFonts w:ascii="Arial"/>
                <w:sz w:val="21"/>
              </w:rPr>
            </w:pPr>
          </w:p>
        </w:tc>
        <w:tc>
          <w:tcPr>
            <w:tcW w:w="1390" w:type="dxa"/>
            <w:vAlign w:val="top"/>
          </w:tcPr>
          <w:p w14:paraId="14321C1A">
            <w:pPr>
              <w:rPr>
                <w:rFonts w:ascii="Arial"/>
                <w:sz w:val="21"/>
              </w:rPr>
            </w:pPr>
          </w:p>
        </w:tc>
        <w:tc>
          <w:tcPr>
            <w:tcW w:w="668" w:type="dxa"/>
            <w:vAlign w:val="top"/>
          </w:tcPr>
          <w:p w14:paraId="20704380">
            <w:pPr>
              <w:rPr>
                <w:rFonts w:ascii="Arial"/>
                <w:sz w:val="21"/>
              </w:rPr>
            </w:pPr>
          </w:p>
        </w:tc>
        <w:tc>
          <w:tcPr>
            <w:tcW w:w="1076" w:type="dxa"/>
            <w:vAlign w:val="top"/>
          </w:tcPr>
          <w:p w14:paraId="5EB8A226">
            <w:pPr>
              <w:rPr>
                <w:rFonts w:ascii="Arial"/>
                <w:sz w:val="21"/>
              </w:rPr>
            </w:pPr>
          </w:p>
        </w:tc>
        <w:tc>
          <w:tcPr>
            <w:tcW w:w="900" w:type="dxa"/>
            <w:vAlign w:val="top"/>
          </w:tcPr>
          <w:p w14:paraId="5DF5A0C9">
            <w:pPr>
              <w:rPr>
                <w:rFonts w:ascii="Arial"/>
                <w:sz w:val="21"/>
              </w:rPr>
            </w:pPr>
          </w:p>
        </w:tc>
        <w:tc>
          <w:tcPr>
            <w:tcW w:w="1376" w:type="dxa"/>
            <w:vAlign w:val="top"/>
          </w:tcPr>
          <w:p w14:paraId="2FE5F87E">
            <w:pPr>
              <w:rPr>
                <w:rFonts w:ascii="Arial"/>
                <w:sz w:val="21"/>
              </w:rPr>
            </w:pPr>
          </w:p>
        </w:tc>
        <w:tc>
          <w:tcPr>
            <w:tcW w:w="1445" w:type="dxa"/>
            <w:vAlign w:val="top"/>
          </w:tcPr>
          <w:p w14:paraId="70CFEFA8">
            <w:pPr>
              <w:rPr>
                <w:rFonts w:ascii="Arial"/>
                <w:sz w:val="21"/>
              </w:rPr>
            </w:pPr>
          </w:p>
        </w:tc>
        <w:tc>
          <w:tcPr>
            <w:tcW w:w="1001" w:type="dxa"/>
            <w:vAlign w:val="top"/>
          </w:tcPr>
          <w:p w14:paraId="54B344B9">
            <w:pPr>
              <w:rPr>
                <w:rFonts w:ascii="Arial"/>
                <w:sz w:val="21"/>
              </w:rPr>
            </w:pPr>
          </w:p>
        </w:tc>
        <w:tc>
          <w:tcPr>
            <w:tcW w:w="1563" w:type="dxa"/>
            <w:vAlign w:val="top"/>
          </w:tcPr>
          <w:p w14:paraId="57DD5F2E">
            <w:pPr>
              <w:rPr>
                <w:rFonts w:ascii="Arial"/>
                <w:sz w:val="21"/>
              </w:rPr>
            </w:pPr>
          </w:p>
        </w:tc>
      </w:tr>
      <w:tr w14:paraId="51E5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78" w:type="dxa"/>
            <w:vAlign w:val="top"/>
          </w:tcPr>
          <w:p w14:paraId="2179038D">
            <w:pPr>
              <w:rPr>
                <w:rFonts w:ascii="Arial"/>
                <w:sz w:val="21"/>
              </w:rPr>
            </w:pPr>
          </w:p>
        </w:tc>
        <w:tc>
          <w:tcPr>
            <w:tcW w:w="1390" w:type="dxa"/>
            <w:vAlign w:val="top"/>
          </w:tcPr>
          <w:p w14:paraId="20FD675F">
            <w:pPr>
              <w:rPr>
                <w:rFonts w:ascii="Arial"/>
                <w:sz w:val="21"/>
              </w:rPr>
            </w:pPr>
          </w:p>
        </w:tc>
        <w:tc>
          <w:tcPr>
            <w:tcW w:w="668" w:type="dxa"/>
            <w:vAlign w:val="top"/>
          </w:tcPr>
          <w:p w14:paraId="6E9A3B50">
            <w:pPr>
              <w:rPr>
                <w:rFonts w:ascii="Arial"/>
                <w:sz w:val="21"/>
              </w:rPr>
            </w:pPr>
          </w:p>
        </w:tc>
        <w:tc>
          <w:tcPr>
            <w:tcW w:w="1076" w:type="dxa"/>
            <w:vAlign w:val="top"/>
          </w:tcPr>
          <w:p w14:paraId="4DF97F4D">
            <w:pPr>
              <w:rPr>
                <w:rFonts w:ascii="Arial"/>
                <w:sz w:val="21"/>
              </w:rPr>
            </w:pPr>
          </w:p>
        </w:tc>
        <w:tc>
          <w:tcPr>
            <w:tcW w:w="900" w:type="dxa"/>
            <w:vAlign w:val="top"/>
          </w:tcPr>
          <w:p w14:paraId="04304240">
            <w:pPr>
              <w:rPr>
                <w:rFonts w:ascii="Arial"/>
                <w:sz w:val="21"/>
              </w:rPr>
            </w:pPr>
          </w:p>
        </w:tc>
        <w:tc>
          <w:tcPr>
            <w:tcW w:w="1376" w:type="dxa"/>
            <w:vAlign w:val="top"/>
          </w:tcPr>
          <w:p w14:paraId="7D044B73">
            <w:pPr>
              <w:rPr>
                <w:rFonts w:ascii="Arial"/>
                <w:sz w:val="21"/>
              </w:rPr>
            </w:pPr>
          </w:p>
        </w:tc>
        <w:tc>
          <w:tcPr>
            <w:tcW w:w="1445" w:type="dxa"/>
            <w:vAlign w:val="top"/>
          </w:tcPr>
          <w:p w14:paraId="76B7805E">
            <w:pPr>
              <w:rPr>
                <w:rFonts w:ascii="Arial"/>
                <w:sz w:val="21"/>
              </w:rPr>
            </w:pPr>
          </w:p>
        </w:tc>
        <w:tc>
          <w:tcPr>
            <w:tcW w:w="1001" w:type="dxa"/>
            <w:vAlign w:val="top"/>
          </w:tcPr>
          <w:p w14:paraId="2956BC6B">
            <w:pPr>
              <w:rPr>
                <w:rFonts w:ascii="Arial"/>
                <w:sz w:val="21"/>
              </w:rPr>
            </w:pPr>
          </w:p>
        </w:tc>
        <w:tc>
          <w:tcPr>
            <w:tcW w:w="1563" w:type="dxa"/>
            <w:vAlign w:val="top"/>
          </w:tcPr>
          <w:p w14:paraId="0695C1F6">
            <w:pPr>
              <w:rPr>
                <w:rFonts w:ascii="Arial"/>
                <w:sz w:val="21"/>
              </w:rPr>
            </w:pPr>
          </w:p>
        </w:tc>
      </w:tr>
      <w:tr w14:paraId="48DF3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78" w:type="dxa"/>
            <w:vAlign w:val="top"/>
          </w:tcPr>
          <w:p w14:paraId="6A036762">
            <w:pPr>
              <w:rPr>
                <w:rFonts w:ascii="Arial"/>
                <w:sz w:val="21"/>
              </w:rPr>
            </w:pPr>
          </w:p>
        </w:tc>
        <w:tc>
          <w:tcPr>
            <w:tcW w:w="1390" w:type="dxa"/>
            <w:vAlign w:val="top"/>
          </w:tcPr>
          <w:p w14:paraId="7B67AFE3">
            <w:pPr>
              <w:rPr>
                <w:rFonts w:ascii="Arial"/>
                <w:sz w:val="21"/>
              </w:rPr>
            </w:pPr>
          </w:p>
        </w:tc>
        <w:tc>
          <w:tcPr>
            <w:tcW w:w="668" w:type="dxa"/>
            <w:vAlign w:val="top"/>
          </w:tcPr>
          <w:p w14:paraId="2B56CF0C">
            <w:pPr>
              <w:rPr>
                <w:rFonts w:ascii="Arial"/>
                <w:sz w:val="21"/>
              </w:rPr>
            </w:pPr>
          </w:p>
        </w:tc>
        <w:tc>
          <w:tcPr>
            <w:tcW w:w="1076" w:type="dxa"/>
            <w:vAlign w:val="top"/>
          </w:tcPr>
          <w:p w14:paraId="53E31E87">
            <w:pPr>
              <w:rPr>
                <w:rFonts w:ascii="Arial"/>
                <w:sz w:val="21"/>
              </w:rPr>
            </w:pPr>
          </w:p>
        </w:tc>
        <w:tc>
          <w:tcPr>
            <w:tcW w:w="900" w:type="dxa"/>
            <w:vAlign w:val="top"/>
          </w:tcPr>
          <w:p w14:paraId="59B096E9">
            <w:pPr>
              <w:rPr>
                <w:rFonts w:ascii="Arial"/>
                <w:sz w:val="21"/>
              </w:rPr>
            </w:pPr>
          </w:p>
        </w:tc>
        <w:tc>
          <w:tcPr>
            <w:tcW w:w="1376" w:type="dxa"/>
            <w:vAlign w:val="top"/>
          </w:tcPr>
          <w:p w14:paraId="15B9D294">
            <w:pPr>
              <w:rPr>
                <w:rFonts w:ascii="Arial"/>
                <w:sz w:val="21"/>
              </w:rPr>
            </w:pPr>
          </w:p>
        </w:tc>
        <w:tc>
          <w:tcPr>
            <w:tcW w:w="1445" w:type="dxa"/>
            <w:vAlign w:val="top"/>
          </w:tcPr>
          <w:p w14:paraId="075A3662">
            <w:pPr>
              <w:rPr>
                <w:rFonts w:ascii="Arial"/>
                <w:sz w:val="21"/>
              </w:rPr>
            </w:pPr>
          </w:p>
        </w:tc>
        <w:tc>
          <w:tcPr>
            <w:tcW w:w="1001" w:type="dxa"/>
            <w:vAlign w:val="top"/>
          </w:tcPr>
          <w:p w14:paraId="11F6305B">
            <w:pPr>
              <w:rPr>
                <w:rFonts w:ascii="Arial"/>
                <w:sz w:val="21"/>
              </w:rPr>
            </w:pPr>
          </w:p>
        </w:tc>
        <w:tc>
          <w:tcPr>
            <w:tcW w:w="1563" w:type="dxa"/>
            <w:vAlign w:val="top"/>
          </w:tcPr>
          <w:p w14:paraId="2BCB4D6E">
            <w:pPr>
              <w:rPr>
                <w:rFonts w:ascii="Arial"/>
                <w:sz w:val="21"/>
              </w:rPr>
            </w:pPr>
          </w:p>
        </w:tc>
      </w:tr>
      <w:tr w14:paraId="1D3D0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78" w:type="dxa"/>
            <w:vAlign w:val="top"/>
          </w:tcPr>
          <w:p w14:paraId="4890D962">
            <w:pPr>
              <w:rPr>
                <w:rFonts w:ascii="Arial"/>
                <w:sz w:val="21"/>
              </w:rPr>
            </w:pPr>
          </w:p>
        </w:tc>
        <w:tc>
          <w:tcPr>
            <w:tcW w:w="1390" w:type="dxa"/>
            <w:vAlign w:val="top"/>
          </w:tcPr>
          <w:p w14:paraId="12D238CC">
            <w:pPr>
              <w:rPr>
                <w:rFonts w:ascii="Arial"/>
                <w:sz w:val="21"/>
              </w:rPr>
            </w:pPr>
          </w:p>
        </w:tc>
        <w:tc>
          <w:tcPr>
            <w:tcW w:w="668" w:type="dxa"/>
            <w:vAlign w:val="top"/>
          </w:tcPr>
          <w:p w14:paraId="361448C7">
            <w:pPr>
              <w:rPr>
                <w:rFonts w:ascii="Arial"/>
                <w:sz w:val="21"/>
              </w:rPr>
            </w:pPr>
          </w:p>
        </w:tc>
        <w:tc>
          <w:tcPr>
            <w:tcW w:w="1076" w:type="dxa"/>
            <w:vAlign w:val="top"/>
          </w:tcPr>
          <w:p w14:paraId="55A97C0D">
            <w:pPr>
              <w:rPr>
                <w:rFonts w:ascii="Arial"/>
                <w:sz w:val="21"/>
              </w:rPr>
            </w:pPr>
          </w:p>
        </w:tc>
        <w:tc>
          <w:tcPr>
            <w:tcW w:w="900" w:type="dxa"/>
            <w:vAlign w:val="top"/>
          </w:tcPr>
          <w:p w14:paraId="20D1C880">
            <w:pPr>
              <w:rPr>
                <w:rFonts w:ascii="Arial"/>
                <w:sz w:val="21"/>
              </w:rPr>
            </w:pPr>
          </w:p>
        </w:tc>
        <w:tc>
          <w:tcPr>
            <w:tcW w:w="1376" w:type="dxa"/>
            <w:vAlign w:val="top"/>
          </w:tcPr>
          <w:p w14:paraId="29209AEF">
            <w:pPr>
              <w:rPr>
                <w:rFonts w:ascii="Arial"/>
                <w:sz w:val="21"/>
              </w:rPr>
            </w:pPr>
          </w:p>
        </w:tc>
        <w:tc>
          <w:tcPr>
            <w:tcW w:w="1445" w:type="dxa"/>
            <w:vAlign w:val="top"/>
          </w:tcPr>
          <w:p w14:paraId="3108A511">
            <w:pPr>
              <w:rPr>
                <w:rFonts w:ascii="Arial"/>
                <w:sz w:val="21"/>
              </w:rPr>
            </w:pPr>
          </w:p>
        </w:tc>
        <w:tc>
          <w:tcPr>
            <w:tcW w:w="1001" w:type="dxa"/>
            <w:vAlign w:val="top"/>
          </w:tcPr>
          <w:p w14:paraId="4D4B0EB2">
            <w:pPr>
              <w:rPr>
                <w:rFonts w:ascii="Arial"/>
                <w:sz w:val="21"/>
              </w:rPr>
            </w:pPr>
          </w:p>
        </w:tc>
        <w:tc>
          <w:tcPr>
            <w:tcW w:w="1563" w:type="dxa"/>
            <w:vAlign w:val="top"/>
          </w:tcPr>
          <w:p w14:paraId="14F2F9A5">
            <w:pPr>
              <w:rPr>
                <w:rFonts w:ascii="Arial"/>
                <w:sz w:val="21"/>
              </w:rPr>
            </w:pPr>
          </w:p>
        </w:tc>
      </w:tr>
      <w:tr w14:paraId="1EF93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78" w:type="dxa"/>
            <w:vAlign w:val="top"/>
          </w:tcPr>
          <w:p w14:paraId="3F1F3D15">
            <w:pPr>
              <w:rPr>
                <w:rFonts w:ascii="Arial"/>
                <w:sz w:val="21"/>
              </w:rPr>
            </w:pPr>
          </w:p>
        </w:tc>
        <w:tc>
          <w:tcPr>
            <w:tcW w:w="1390" w:type="dxa"/>
            <w:vAlign w:val="top"/>
          </w:tcPr>
          <w:p w14:paraId="2B914D2C">
            <w:pPr>
              <w:rPr>
                <w:rFonts w:ascii="Arial"/>
                <w:sz w:val="21"/>
              </w:rPr>
            </w:pPr>
          </w:p>
        </w:tc>
        <w:tc>
          <w:tcPr>
            <w:tcW w:w="668" w:type="dxa"/>
            <w:vAlign w:val="top"/>
          </w:tcPr>
          <w:p w14:paraId="23B60348">
            <w:pPr>
              <w:rPr>
                <w:rFonts w:ascii="Arial"/>
                <w:sz w:val="21"/>
              </w:rPr>
            </w:pPr>
          </w:p>
        </w:tc>
        <w:tc>
          <w:tcPr>
            <w:tcW w:w="1076" w:type="dxa"/>
            <w:vAlign w:val="top"/>
          </w:tcPr>
          <w:p w14:paraId="6DA02FD4">
            <w:pPr>
              <w:rPr>
                <w:rFonts w:ascii="Arial"/>
                <w:sz w:val="21"/>
              </w:rPr>
            </w:pPr>
          </w:p>
        </w:tc>
        <w:tc>
          <w:tcPr>
            <w:tcW w:w="900" w:type="dxa"/>
            <w:vAlign w:val="top"/>
          </w:tcPr>
          <w:p w14:paraId="4F674CB7">
            <w:pPr>
              <w:rPr>
                <w:rFonts w:ascii="Arial"/>
                <w:sz w:val="21"/>
              </w:rPr>
            </w:pPr>
          </w:p>
        </w:tc>
        <w:tc>
          <w:tcPr>
            <w:tcW w:w="1376" w:type="dxa"/>
            <w:vAlign w:val="top"/>
          </w:tcPr>
          <w:p w14:paraId="0BA0F021">
            <w:pPr>
              <w:rPr>
                <w:rFonts w:ascii="Arial"/>
                <w:sz w:val="21"/>
              </w:rPr>
            </w:pPr>
          </w:p>
        </w:tc>
        <w:tc>
          <w:tcPr>
            <w:tcW w:w="1445" w:type="dxa"/>
            <w:vAlign w:val="top"/>
          </w:tcPr>
          <w:p w14:paraId="471DA637">
            <w:pPr>
              <w:rPr>
                <w:rFonts w:ascii="Arial"/>
                <w:sz w:val="21"/>
              </w:rPr>
            </w:pPr>
          </w:p>
        </w:tc>
        <w:tc>
          <w:tcPr>
            <w:tcW w:w="1001" w:type="dxa"/>
            <w:vAlign w:val="top"/>
          </w:tcPr>
          <w:p w14:paraId="2649C3D5">
            <w:pPr>
              <w:rPr>
                <w:rFonts w:ascii="Arial"/>
                <w:sz w:val="21"/>
              </w:rPr>
            </w:pPr>
          </w:p>
        </w:tc>
        <w:tc>
          <w:tcPr>
            <w:tcW w:w="1563" w:type="dxa"/>
            <w:vAlign w:val="top"/>
          </w:tcPr>
          <w:p w14:paraId="6AC06023">
            <w:pPr>
              <w:rPr>
                <w:rFonts w:ascii="Arial"/>
                <w:sz w:val="21"/>
              </w:rPr>
            </w:pPr>
          </w:p>
        </w:tc>
      </w:tr>
    </w:tbl>
    <w:p w14:paraId="4757E50F">
      <w:pPr>
        <w:pStyle w:val="7"/>
      </w:pPr>
    </w:p>
    <w:p w14:paraId="20E335FD">
      <w:pPr>
        <w:sectPr>
          <w:footerReference r:id="rId33" w:type="default"/>
          <w:pgSz w:w="11910" w:h="16840"/>
          <w:pgMar w:top="720" w:right="720" w:bottom="720" w:left="720" w:header="0" w:footer="639" w:gutter="0"/>
          <w:pgNumType w:fmt="decimal"/>
          <w:cols w:space="720" w:num="1"/>
        </w:sectPr>
      </w:pPr>
    </w:p>
    <w:p w14:paraId="08ECEF3F">
      <w:pPr>
        <w:pStyle w:val="7"/>
        <w:spacing w:line="284" w:lineRule="auto"/>
      </w:pPr>
    </w:p>
    <w:p w14:paraId="1CEDA25D">
      <w:pPr>
        <w:spacing w:before="78" w:line="219" w:lineRule="auto"/>
        <w:ind w:left="980"/>
        <w:rPr>
          <w:rFonts w:ascii="宋体" w:hAnsi="宋体" w:eastAsia="宋体" w:cs="宋体"/>
          <w:sz w:val="24"/>
          <w:szCs w:val="24"/>
        </w:rPr>
      </w:pPr>
      <w:r>
        <w:rPr>
          <w:rFonts w:ascii="宋体" w:hAnsi="宋体" w:eastAsia="宋体" w:cs="宋体"/>
          <w:spacing w:val="-3"/>
          <w:sz w:val="24"/>
          <w:szCs w:val="24"/>
        </w:rPr>
        <w:t>附表三：劳动力计划表</w:t>
      </w:r>
    </w:p>
    <w:p w14:paraId="5D3F3C8B">
      <w:pPr>
        <w:spacing w:before="27" w:line="220" w:lineRule="auto"/>
        <w:ind w:left="7992"/>
        <w:rPr>
          <w:rFonts w:ascii="宋体" w:hAnsi="宋体" w:eastAsia="宋体" w:cs="宋体"/>
          <w:sz w:val="24"/>
          <w:szCs w:val="24"/>
        </w:rPr>
      </w:pPr>
      <w:r>
        <w:rPr>
          <w:rFonts w:ascii="宋体" w:hAnsi="宋体" w:eastAsia="宋体" w:cs="宋体"/>
          <w:spacing w:val="-10"/>
          <w:sz w:val="24"/>
          <w:szCs w:val="24"/>
        </w:rPr>
        <w:t>单位：人</w:t>
      </w:r>
    </w:p>
    <w:p w14:paraId="29349DEB">
      <w:pPr>
        <w:spacing w:line="134" w:lineRule="exact"/>
      </w:pPr>
    </w:p>
    <w:tbl>
      <w:tblPr>
        <w:tblStyle w:val="25"/>
        <w:tblW w:w="8110" w:type="dxa"/>
        <w:tblInd w:w="8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807"/>
        <w:gridCol w:w="1054"/>
        <w:gridCol w:w="1055"/>
        <w:gridCol w:w="1054"/>
        <w:gridCol w:w="1055"/>
        <w:gridCol w:w="1055"/>
        <w:gridCol w:w="1063"/>
      </w:tblGrid>
      <w:tr w14:paraId="6987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7" w:type="dxa"/>
            <w:vAlign w:val="top"/>
          </w:tcPr>
          <w:p w14:paraId="293DB919">
            <w:pPr>
              <w:pStyle w:val="24"/>
              <w:spacing w:before="40" w:line="220" w:lineRule="auto"/>
              <w:ind w:left="252"/>
            </w:pPr>
            <w:r>
              <w:rPr>
                <w:spacing w:val="-7"/>
              </w:rPr>
              <w:t>工种</w:t>
            </w:r>
          </w:p>
        </w:tc>
        <w:tc>
          <w:tcPr>
            <w:tcW w:w="7143" w:type="dxa"/>
            <w:gridSpan w:val="7"/>
            <w:vAlign w:val="top"/>
          </w:tcPr>
          <w:p w14:paraId="411FF9D4">
            <w:pPr>
              <w:pStyle w:val="24"/>
              <w:spacing w:before="40" w:line="219" w:lineRule="auto"/>
              <w:ind w:left="1897"/>
            </w:pPr>
            <w:r>
              <w:rPr>
                <w:spacing w:val="-1"/>
              </w:rPr>
              <w:t>按工程施工阶段投入劳动力情况</w:t>
            </w:r>
          </w:p>
        </w:tc>
      </w:tr>
      <w:tr w14:paraId="3001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6A7AFAC8">
            <w:pPr>
              <w:rPr>
                <w:rFonts w:ascii="Arial"/>
                <w:sz w:val="21"/>
              </w:rPr>
            </w:pPr>
          </w:p>
        </w:tc>
        <w:tc>
          <w:tcPr>
            <w:tcW w:w="807" w:type="dxa"/>
            <w:vAlign w:val="top"/>
          </w:tcPr>
          <w:p w14:paraId="21E448F8">
            <w:pPr>
              <w:rPr>
                <w:rFonts w:ascii="Arial"/>
                <w:sz w:val="21"/>
              </w:rPr>
            </w:pPr>
          </w:p>
        </w:tc>
        <w:tc>
          <w:tcPr>
            <w:tcW w:w="1054" w:type="dxa"/>
            <w:vAlign w:val="top"/>
          </w:tcPr>
          <w:p w14:paraId="1D3F33EB">
            <w:pPr>
              <w:rPr>
                <w:rFonts w:ascii="Arial"/>
                <w:sz w:val="21"/>
              </w:rPr>
            </w:pPr>
          </w:p>
        </w:tc>
        <w:tc>
          <w:tcPr>
            <w:tcW w:w="1055" w:type="dxa"/>
            <w:vAlign w:val="top"/>
          </w:tcPr>
          <w:p w14:paraId="3D8454E5">
            <w:pPr>
              <w:rPr>
                <w:rFonts w:ascii="Arial"/>
                <w:sz w:val="21"/>
              </w:rPr>
            </w:pPr>
          </w:p>
        </w:tc>
        <w:tc>
          <w:tcPr>
            <w:tcW w:w="1054" w:type="dxa"/>
            <w:vAlign w:val="top"/>
          </w:tcPr>
          <w:p w14:paraId="35F34CAD">
            <w:pPr>
              <w:rPr>
                <w:rFonts w:ascii="Arial"/>
                <w:sz w:val="21"/>
              </w:rPr>
            </w:pPr>
          </w:p>
        </w:tc>
        <w:tc>
          <w:tcPr>
            <w:tcW w:w="1055" w:type="dxa"/>
            <w:vAlign w:val="top"/>
          </w:tcPr>
          <w:p w14:paraId="74B0B6AC">
            <w:pPr>
              <w:rPr>
                <w:rFonts w:ascii="Arial"/>
                <w:sz w:val="21"/>
              </w:rPr>
            </w:pPr>
          </w:p>
        </w:tc>
        <w:tc>
          <w:tcPr>
            <w:tcW w:w="1055" w:type="dxa"/>
            <w:vAlign w:val="top"/>
          </w:tcPr>
          <w:p w14:paraId="694B9028">
            <w:pPr>
              <w:rPr>
                <w:rFonts w:ascii="Arial"/>
                <w:sz w:val="21"/>
              </w:rPr>
            </w:pPr>
          </w:p>
        </w:tc>
        <w:tc>
          <w:tcPr>
            <w:tcW w:w="1063" w:type="dxa"/>
            <w:vAlign w:val="top"/>
          </w:tcPr>
          <w:p w14:paraId="55903FAE">
            <w:pPr>
              <w:rPr>
                <w:rFonts w:ascii="Arial"/>
                <w:sz w:val="21"/>
              </w:rPr>
            </w:pPr>
          </w:p>
        </w:tc>
      </w:tr>
      <w:tr w14:paraId="28A4E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2C025E3D">
            <w:pPr>
              <w:rPr>
                <w:rFonts w:ascii="Arial"/>
                <w:sz w:val="21"/>
              </w:rPr>
            </w:pPr>
          </w:p>
        </w:tc>
        <w:tc>
          <w:tcPr>
            <w:tcW w:w="807" w:type="dxa"/>
            <w:vAlign w:val="top"/>
          </w:tcPr>
          <w:p w14:paraId="1AB9513B">
            <w:pPr>
              <w:rPr>
                <w:rFonts w:ascii="Arial"/>
                <w:sz w:val="21"/>
              </w:rPr>
            </w:pPr>
          </w:p>
        </w:tc>
        <w:tc>
          <w:tcPr>
            <w:tcW w:w="1054" w:type="dxa"/>
            <w:vAlign w:val="top"/>
          </w:tcPr>
          <w:p w14:paraId="606DF448">
            <w:pPr>
              <w:rPr>
                <w:rFonts w:ascii="Arial"/>
                <w:sz w:val="21"/>
              </w:rPr>
            </w:pPr>
          </w:p>
        </w:tc>
        <w:tc>
          <w:tcPr>
            <w:tcW w:w="1055" w:type="dxa"/>
            <w:vAlign w:val="top"/>
          </w:tcPr>
          <w:p w14:paraId="6622D817">
            <w:pPr>
              <w:rPr>
                <w:rFonts w:ascii="Arial"/>
                <w:sz w:val="21"/>
              </w:rPr>
            </w:pPr>
          </w:p>
        </w:tc>
        <w:tc>
          <w:tcPr>
            <w:tcW w:w="1054" w:type="dxa"/>
            <w:vAlign w:val="top"/>
          </w:tcPr>
          <w:p w14:paraId="26A0B5CF">
            <w:pPr>
              <w:rPr>
                <w:rFonts w:ascii="Arial"/>
                <w:sz w:val="21"/>
              </w:rPr>
            </w:pPr>
          </w:p>
        </w:tc>
        <w:tc>
          <w:tcPr>
            <w:tcW w:w="1055" w:type="dxa"/>
            <w:vAlign w:val="top"/>
          </w:tcPr>
          <w:p w14:paraId="6C7F48C1">
            <w:pPr>
              <w:rPr>
                <w:rFonts w:ascii="Arial"/>
                <w:sz w:val="21"/>
              </w:rPr>
            </w:pPr>
          </w:p>
        </w:tc>
        <w:tc>
          <w:tcPr>
            <w:tcW w:w="1055" w:type="dxa"/>
            <w:vAlign w:val="top"/>
          </w:tcPr>
          <w:p w14:paraId="27767B79">
            <w:pPr>
              <w:rPr>
                <w:rFonts w:ascii="Arial"/>
                <w:sz w:val="21"/>
              </w:rPr>
            </w:pPr>
          </w:p>
        </w:tc>
        <w:tc>
          <w:tcPr>
            <w:tcW w:w="1063" w:type="dxa"/>
            <w:vAlign w:val="top"/>
          </w:tcPr>
          <w:p w14:paraId="2A973649">
            <w:pPr>
              <w:rPr>
                <w:rFonts w:ascii="Arial"/>
                <w:sz w:val="21"/>
              </w:rPr>
            </w:pPr>
          </w:p>
        </w:tc>
      </w:tr>
      <w:tr w14:paraId="36FC8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2FBC1670">
            <w:pPr>
              <w:rPr>
                <w:rFonts w:ascii="Arial"/>
                <w:sz w:val="21"/>
              </w:rPr>
            </w:pPr>
          </w:p>
        </w:tc>
        <w:tc>
          <w:tcPr>
            <w:tcW w:w="807" w:type="dxa"/>
            <w:vAlign w:val="top"/>
          </w:tcPr>
          <w:p w14:paraId="3A4C2765">
            <w:pPr>
              <w:rPr>
                <w:rFonts w:ascii="Arial"/>
                <w:sz w:val="21"/>
              </w:rPr>
            </w:pPr>
          </w:p>
        </w:tc>
        <w:tc>
          <w:tcPr>
            <w:tcW w:w="1054" w:type="dxa"/>
            <w:vAlign w:val="top"/>
          </w:tcPr>
          <w:p w14:paraId="79E6BC43">
            <w:pPr>
              <w:rPr>
                <w:rFonts w:ascii="Arial"/>
                <w:sz w:val="21"/>
              </w:rPr>
            </w:pPr>
          </w:p>
        </w:tc>
        <w:tc>
          <w:tcPr>
            <w:tcW w:w="1055" w:type="dxa"/>
            <w:vAlign w:val="top"/>
          </w:tcPr>
          <w:p w14:paraId="24116180">
            <w:pPr>
              <w:rPr>
                <w:rFonts w:ascii="Arial"/>
                <w:sz w:val="21"/>
              </w:rPr>
            </w:pPr>
          </w:p>
        </w:tc>
        <w:tc>
          <w:tcPr>
            <w:tcW w:w="1054" w:type="dxa"/>
            <w:vAlign w:val="top"/>
          </w:tcPr>
          <w:p w14:paraId="33241636">
            <w:pPr>
              <w:rPr>
                <w:rFonts w:ascii="Arial"/>
                <w:sz w:val="21"/>
              </w:rPr>
            </w:pPr>
          </w:p>
        </w:tc>
        <w:tc>
          <w:tcPr>
            <w:tcW w:w="1055" w:type="dxa"/>
            <w:vAlign w:val="top"/>
          </w:tcPr>
          <w:p w14:paraId="5C4BC834">
            <w:pPr>
              <w:rPr>
                <w:rFonts w:ascii="Arial"/>
                <w:sz w:val="21"/>
              </w:rPr>
            </w:pPr>
          </w:p>
        </w:tc>
        <w:tc>
          <w:tcPr>
            <w:tcW w:w="1055" w:type="dxa"/>
            <w:vAlign w:val="top"/>
          </w:tcPr>
          <w:p w14:paraId="7B3181F3">
            <w:pPr>
              <w:rPr>
                <w:rFonts w:ascii="Arial"/>
                <w:sz w:val="21"/>
              </w:rPr>
            </w:pPr>
          </w:p>
        </w:tc>
        <w:tc>
          <w:tcPr>
            <w:tcW w:w="1063" w:type="dxa"/>
            <w:vAlign w:val="top"/>
          </w:tcPr>
          <w:p w14:paraId="6E6A4641">
            <w:pPr>
              <w:rPr>
                <w:rFonts w:ascii="Arial"/>
                <w:sz w:val="21"/>
              </w:rPr>
            </w:pPr>
          </w:p>
        </w:tc>
      </w:tr>
      <w:tr w14:paraId="6E096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00C72FDE">
            <w:pPr>
              <w:rPr>
                <w:rFonts w:ascii="Arial"/>
                <w:sz w:val="21"/>
              </w:rPr>
            </w:pPr>
          </w:p>
        </w:tc>
        <w:tc>
          <w:tcPr>
            <w:tcW w:w="807" w:type="dxa"/>
            <w:vAlign w:val="top"/>
          </w:tcPr>
          <w:p w14:paraId="572004D3">
            <w:pPr>
              <w:rPr>
                <w:rFonts w:ascii="Arial"/>
                <w:sz w:val="21"/>
              </w:rPr>
            </w:pPr>
          </w:p>
        </w:tc>
        <w:tc>
          <w:tcPr>
            <w:tcW w:w="1054" w:type="dxa"/>
            <w:vAlign w:val="top"/>
          </w:tcPr>
          <w:p w14:paraId="0958F3C1">
            <w:pPr>
              <w:rPr>
                <w:rFonts w:ascii="Arial"/>
                <w:sz w:val="21"/>
              </w:rPr>
            </w:pPr>
          </w:p>
        </w:tc>
        <w:tc>
          <w:tcPr>
            <w:tcW w:w="1055" w:type="dxa"/>
            <w:vAlign w:val="top"/>
          </w:tcPr>
          <w:p w14:paraId="2804AB86">
            <w:pPr>
              <w:rPr>
                <w:rFonts w:ascii="Arial"/>
                <w:sz w:val="21"/>
              </w:rPr>
            </w:pPr>
          </w:p>
        </w:tc>
        <w:tc>
          <w:tcPr>
            <w:tcW w:w="1054" w:type="dxa"/>
            <w:vAlign w:val="top"/>
          </w:tcPr>
          <w:p w14:paraId="2F46A8F8">
            <w:pPr>
              <w:rPr>
                <w:rFonts w:ascii="Arial"/>
                <w:sz w:val="21"/>
              </w:rPr>
            </w:pPr>
          </w:p>
        </w:tc>
        <w:tc>
          <w:tcPr>
            <w:tcW w:w="1055" w:type="dxa"/>
            <w:vAlign w:val="top"/>
          </w:tcPr>
          <w:p w14:paraId="61315214">
            <w:pPr>
              <w:rPr>
                <w:rFonts w:ascii="Arial"/>
                <w:sz w:val="21"/>
              </w:rPr>
            </w:pPr>
          </w:p>
        </w:tc>
        <w:tc>
          <w:tcPr>
            <w:tcW w:w="1055" w:type="dxa"/>
            <w:vAlign w:val="top"/>
          </w:tcPr>
          <w:p w14:paraId="7FB2B02C">
            <w:pPr>
              <w:rPr>
                <w:rFonts w:ascii="Arial"/>
                <w:sz w:val="21"/>
              </w:rPr>
            </w:pPr>
          </w:p>
        </w:tc>
        <w:tc>
          <w:tcPr>
            <w:tcW w:w="1063" w:type="dxa"/>
            <w:vAlign w:val="top"/>
          </w:tcPr>
          <w:p w14:paraId="4EA48873">
            <w:pPr>
              <w:rPr>
                <w:rFonts w:ascii="Arial"/>
                <w:sz w:val="21"/>
              </w:rPr>
            </w:pPr>
          </w:p>
        </w:tc>
      </w:tr>
      <w:tr w14:paraId="78A9B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2AD42EBE">
            <w:pPr>
              <w:rPr>
                <w:rFonts w:ascii="Arial"/>
                <w:sz w:val="21"/>
              </w:rPr>
            </w:pPr>
          </w:p>
        </w:tc>
        <w:tc>
          <w:tcPr>
            <w:tcW w:w="807" w:type="dxa"/>
            <w:vAlign w:val="top"/>
          </w:tcPr>
          <w:p w14:paraId="7434693A">
            <w:pPr>
              <w:rPr>
                <w:rFonts w:ascii="Arial"/>
                <w:sz w:val="21"/>
              </w:rPr>
            </w:pPr>
          </w:p>
        </w:tc>
        <w:tc>
          <w:tcPr>
            <w:tcW w:w="1054" w:type="dxa"/>
            <w:vAlign w:val="top"/>
          </w:tcPr>
          <w:p w14:paraId="60CB6F12">
            <w:pPr>
              <w:rPr>
                <w:rFonts w:ascii="Arial"/>
                <w:sz w:val="21"/>
              </w:rPr>
            </w:pPr>
          </w:p>
        </w:tc>
        <w:tc>
          <w:tcPr>
            <w:tcW w:w="1055" w:type="dxa"/>
            <w:vAlign w:val="top"/>
          </w:tcPr>
          <w:p w14:paraId="7FD9F140">
            <w:pPr>
              <w:rPr>
                <w:rFonts w:ascii="Arial"/>
                <w:sz w:val="21"/>
              </w:rPr>
            </w:pPr>
          </w:p>
        </w:tc>
        <w:tc>
          <w:tcPr>
            <w:tcW w:w="1054" w:type="dxa"/>
            <w:vAlign w:val="top"/>
          </w:tcPr>
          <w:p w14:paraId="49F0432D">
            <w:pPr>
              <w:rPr>
                <w:rFonts w:ascii="Arial"/>
                <w:sz w:val="21"/>
              </w:rPr>
            </w:pPr>
          </w:p>
        </w:tc>
        <w:tc>
          <w:tcPr>
            <w:tcW w:w="1055" w:type="dxa"/>
            <w:vAlign w:val="top"/>
          </w:tcPr>
          <w:p w14:paraId="0DC93BAB">
            <w:pPr>
              <w:rPr>
                <w:rFonts w:ascii="Arial"/>
                <w:sz w:val="21"/>
              </w:rPr>
            </w:pPr>
          </w:p>
        </w:tc>
        <w:tc>
          <w:tcPr>
            <w:tcW w:w="1055" w:type="dxa"/>
            <w:vAlign w:val="top"/>
          </w:tcPr>
          <w:p w14:paraId="5741C7DB">
            <w:pPr>
              <w:rPr>
                <w:rFonts w:ascii="Arial"/>
                <w:sz w:val="21"/>
              </w:rPr>
            </w:pPr>
          </w:p>
        </w:tc>
        <w:tc>
          <w:tcPr>
            <w:tcW w:w="1063" w:type="dxa"/>
            <w:vAlign w:val="top"/>
          </w:tcPr>
          <w:p w14:paraId="42B68261">
            <w:pPr>
              <w:rPr>
                <w:rFonts w:ascii="Arial"/>
                <w:sz w:val="21"/>
              </w:rPr>
            </w:pPr>
          </w:p>
        </w:tc>
      </w:tr>
      <w:tr w14:paraId="28E61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67" w:type="dxa"/>
            <w:vAlign w:val="top"/>
          </w:tcPr>
          <w:p w14:paraId="7CEDB893">
            <w:pPr>
              <w:rPr>
                <w:rFonts w:ascii="Arial"/>
                <w:sz w:val="21"/>
              </w:rPr>
            </w:pPr>
          </w:p>
        </w:tc>
        <w:tc>
          <w:tcPr>
            <w:tcW w:w="807" w:type="dxa"/>
            <w:vAlign w:val="top"/>
          </w:tcPr>
          <w:p w14:paraId="50FAC981">
            <w:pPr>
              <w:rPr>
                <w:rFonts w:ascii="Arial"/>
                <w:sz w:val="21"/>
              </w:rPr>
            </w:pPr>
          </w:p>
        </w:tc>
        <w:tc>
          <w:tcPr>
            <w:tcW w:w="1054" w:type="dxa"/>
            <w:vAlign w:val="top"/>
          </w:tcPr>
          <w:p w14:paraId="7F3B30D3">
            <w:pPr>
              <w:rPr>
                <w:rFonts w:ascii="Arial"/>
                <w:sz w:val="21"/>
              </w:rPr>
            </w:pPr>
          </w:p>
        </w:tc>
        <w:tc>
          <w:tcPr>
            <w:tcW w:w="1055" w:type="dxa"/>
            <w:vAlign w:val="top"/>
          </w:tcPr>
          <w:p w14:paraId="7F276C9A">
            <w:pPr>
              <w:rPr>
                <w:rFonts w:ascii="Arial"/>
                <w:sz w:val="21"/>
              </w:rPr>
            </w:pPr>
          </w:p>
        </w:tc>
        <w:tc>
          <w:tcPr>
            <w:tcW w:w="1054" w:type="dxa"/>
            <w:vAlign w:val="top"/>
          </w:tcPr>
          <w:p w14:paraId="2F2BCFFC">
            <w:pPr>
              <w:rPr>
                <w:rFonts w:ascii="Arial"/>
                <w:sz w:val="21"/>
              </w:rPr>
            </w:pPr>
          </w:p>
        </w:tc>
        <w:tc>
          <w:tcPr>
            <w:tcW w:w="1055" w:type="dxa"/>
            <w:vAlign w:val="top"/>
          </w:tcPr>
          <w:p w14:paraId="7A5952CA">
            <w:pPr>
              <w:rPr>
                <w:rFonts w:ascii="Arial"/>
                <w:sz w:val="21"/>
              </w:rPr>
            </w:pPr>
          </w:p>
        </w:tc>
        <w:tc>
          <w:tcPr>
            <w:tcW w:w="1055" w:type="dxa"/>
            <w:vAlign w:val="top"/>
          </w:tcPr>
          <w:p w14:paraId="7472AE3E">
            <w:pPr>
              <w:rPr>
                <w:rFonts w:ascii="Arial"/>
                <w:sz w:val="21"/>
              </w:rPr>
            </w:pPr>
          </w:p>
        </w:tc>
        <w:tc>
          <w:tcPr>
            <w:tcW w:w="1063" w:type="dxa"/>
            <w:vAlign w:val="top"/>
          </w:tcPr>
          <w:p w14:paraId="4F4799BE">
            <w:pPr>
              <w:rPr>
                <w:rFonts w:ascii="Arial"/>
                <w:sz w:val="21"/>
              </w:rPr>
            </w:pPr>
          </w:p>
        </w:tc>
      </w:tr>
      <w:tr w14:paraId="394A2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67" w:type="dxa"/>
            <w:vAlign w:val="top"/>
          </w:tcPr>
          <w:p w14:paraId="0209EFB4">
            <w:pPr>
              <w:rPr>
                <w:rFonts w:ascii="Arial"/>
                <w:sz w:val="21"/>
              </w:rPr>
            </w:pPr>
          </w:p>
        </w:tc>
        <w:tc>
          <w:tcPr>
            <w:tcW w:w="807" w:type="dxa"/>
            <w:vAlign w:val="top"/>
          </w:tcPr>
          <w:p w14:paraId="506705BD">
            <w:pPr>
              <w:rPr>
                <w:rFonts w:ascii="Arial"/>
                <w:sz w:val="21"/>
              </w:rPr>
            </w:pPr>
          </w:p>
        </w:tc>
        <w:tc>
          <w:tcPr>
            <w:tcW w:w="1054" w:type="dxa"/>
            <w:vAlign w:val="top"/>
          </w:tcPr>
          <w:p w14:paraId="3BF0C8D0">
            <w:pPr>
              <w:rPr>
                <w:rFonts w:ascii="Arial"/>
                <w:sz w:val="21"/>
              </w:rPr>
            </w:pPr>
          </w:p>
        </w:tc>
        <w:tc>
          <w:tcPr>
            <w:tcW w:w="1055" w:type="dxa"/>
            <w:vAlign w:val="top"/>
          </w:tcPr>
          <w:p w14:paraId="23B23A50">
            <w:pPr>
              <w:rPr>
                <w:rFonts w:ascii="Arial"/>
                <w:sz w:val="21"/>
              </w:rPr>
            </w:pPr>
          </w:p>
        </w:tc>
        <w:tc>
          <w:tcPr>
            <w:tcW w:w="1054" w:type="dxa"/>
            <w:vAlign w:val="top"/>
          </w:tcPr>
          <w:p w14:paraId="7759D064">
            <w:pPr>
              <w:rPr>
                <w:rFonts w:ascii="Arial"/>
                <w:sz w:val="21"/>
              </w:rPr>
            </w:pPr>
          </w:p>
        </w:tc>
        <w:tc>
          <w:tcPr>
            <w:tcW w:w="1055" w:type="dxa"/>
            <w:vAlign w:val="top"/>
          </w:tcPr>
          <w:p w14:paraId="0002C845">
            <w:pPr>
              <w:rPr>
                <w:rFonts w:ascii="Arial"/>
                <w:sz w:val="21"/>
              </w:rPr>
            </w:pPr>
          </w:p>
        </w:tc>
        <w:tc>
          <w:tcPr>
            <w:tcW w:w="1055" w:type="dxa"/>
            <w:vAlign w:val="top"/>
          </w:tcPr>
          <w:p w14:paraId="04392C68">
            <w:pPr>
              <w:rPr>
                <w:rFonts w:ascii="Arial"/>
                <w:sz w:val="21"/>
              </w:rPr>
            </w:pPr>
          </w:p>
        </w:tc>
        <w:tc>
          <w:tcPr>
            <w:tcW w:w="1063" w:type="dxa"/>
            <w:vAlign w:val="top"/>
          </w:tcPr>
          <w:p w14:paraId="7FF090A2">
            <w:pPr>
              <w:rPr>
                <w:rFonts w:ascii="Arial"/>
                <w:sz w:val="21"/>
              </w:rPr>
            </w:pPr>
          </w:p>
        </w:tc>
      </w:tr>
    </w:tbl>
    <w:p w14:paraId="04E030F6">
      <w:pPr>
        <w:pStyle w:val="7"/>
        <w:spacing w:line="357" w:lineRule="auto"/>
      </w:pPr>
    </w:p>
    <w:p w14:paraId="055E6FEA">
      <w:pPr>
        <w:pStyle w:val="7"/>
        <w:spacing w:line="358" w:lineRule="auto"/>
      </w:pPr>
    </w:p>
    <w:p w14:paraId="48D93A54">
      <w:pPr>
        <w:spacing w:before="78" w:line="219" w:lineRule="auto"/>
        <w:ind w:left="500"/>
        <w:rPr>
          <w:rFonts w:ascii="宋体" w:hAnsi="宋体" w:eastAsia="宋体" w:cs="宋体"/>
          <w:sz w:val="24"/>
          <w:szCs w:val="24"/>
        </w:rPr>
      </w:pPr>
      <w:r>
        <w:rPr>
          <w:rFonts w:ascii="宋体" w:hAnsi="宋体" w:eastAsia="宋体" w:cs="宋体"/>
          <w:spacing w:val="-1"/>
          <w:sz w:val="24"/>
          <w:szCs w:val="24"/>
        </w:rPr>
        <w:t>附表四：计划开、竣工日期和施工进度计划（网络图或横道</w:t>
      </w:r>
      <w:r>
        <w:rPr>
          <w:rFonts w:ascii="宋体" w:hAnsi="宋体" w:eastAsia="宋体" w:cs="宋体"/>
          <w:spacing w:val="-2"/>
          <w:sz w:val="24"/>
          <w:szCs w:val="24"/>
        </w:rPr>
        <w:t>图）</w:t>
      </w:r>
    </w:p>
    <w:p w14:paraId="62F0399D">
      <w:pPr>
        <w:spacing w:before="155" w:line="439" w:lineRule="exact"/>
        <w:jc w:val="right"/>
        <w:rPr>
          <w:rFonts w:ascii="宋体" w:hAnsi="宋体" w:eastAsia="宋体" w:cs="宋体"/>
          <w:sz w:val="24"/>
          <w:szCs w:val="24"/>
        </w:rPr>
      </w:pPr>
      <w:r>
        <w:rPr>
          <w:rFonts w:ascii="宋体" w:hAnsi="宋体" w:eastAsia="宋体" w:cs="宋体"/>
          <w:spacing w:val="1"/>
          <w:position w:val="15"/>
          <w:sz w:val="24"/>
          <w:szCs w:val="24"/>
        </w:rPr>
        <w:t>1.磋商供应商应提交施工进度计划，说明按采购文件要求的工期进行施工的各个关键日期。中</w:t>
      </w:r>
    </w:p>
    <w:p w14:paraId="22188B02">
      <w:pPr>
        <w:spacing w:before="1" w:line="218" w:lineRule="auto"/>
        <w:ind w:left="13"/>
        <w:rPr>
          <w:rFonts w:ascii="宋体" w:hAnsi="宋体" w:eastAsia="宋体" w:cs="宋体"/>
          <w:sz w:val="24"/>
          <w:szCs w:val="24"/>
        </w:rPr>
      </w:pPr>
      <w:r>
        <w:rPr>
          <w:rFonts w:ascii="宋体" w:hAnsi="宋体" w:eastAsia="宋体" w:cs="宋体"/>
          <w:spacing w:val="-1"/>
          <w:sz w:val="24"/>
          <w:szCs w:val="24"/>
        </w:rPr>
        <w:t>（成交）标的磋商供应商还应按合同条件有关条款的要求提交详细的施工进度计划。</w:t>
      </w:r>
    </w:p>
    <w:p w14:paraId="0347936F">
      <w:pPr>
        <w:spacing w:before="157" w:line="439" w:lineRule="exact"/>
        <w:ind w:right="2"/>
        <w:jc w:val="right"/>
        <w:rPr>
          <w:rFonts w:ascii="宋体" w:hAnsi="宋体" w:eastAsia="宋体" w:cs="宋体"/>
          <w:sz w:val="24"/>
          <w:szCs w:val="24"/>
        </w:rPr>
      </w:pPr>
      <w:r>
        <w:rPr>
          <w:rFonts w:ascii="宋体" w:hAnsi="宋体" w:eastAsia="宋体" w:cs="宋体"/>
          <w:spacing w:val="1"/>
          <w:position w:val="15"/>
          <w:sz w:val="24"/>
          <w:szCs w:val="24"/>
        </w:rPr>
        <w:t>2.施工进度计划可采用网络图（或横道图）表示，说明计划开工日期和各分项工程各阶段的完</w:t>
      </w:r>
    </w:p>
    <w:p w14:paraId="2BC706A9">
      <w:pPr>
        <w:spacing w:line="220" w:lineRule="auto"/>
        <w:ind w:left="4"/>
        <w:rPr>
          <w:rFonts w:ascii="宋体" w:hAnsi="宋体" w:eastAsia="宋体" w:cs="宋体"/>
          <w:sz w:val="24"/>
          <w:szCs w:val="24"/>
        </w:rPr>
      </w:pPr>
      <w:r>
        <w:rPr>
          <w:rFonts w:ascii="宋体" w:hAnsi="宋体" w:eastAsia="宋体" w:cs="宋体"/>
          <w:spacing w:val="-1"/>
          <w:sz w:val="24"/>
          <w:szCs w:val="24"/>
        </w:rPr>
        <w:t>工日期和分包合同签订的日期。</w:t>
      </w:r>
    </w:p>
    <w:p w14:paraId="2551B796">
      <w:pPr>
        <w:spacing w:before="153" w:line="220" w:lineRule="auto"/>
        <w:ind w:left="486"/>
        <w:rPr>
          <w:rFonts w:ascii="宋体" w:hAnsi="宋体" w:eastAsia="宋体" w:cs="宋体"/>
          <w:sz w:val="24"/>
          <w:szCs w:val="24"/>
        </w:rPr>
      </w:pPr>
      <w:r>
        <w:rPr>
          <w:rFonts w:ascii="宋体" w:hAnsi="宋体" w:eastAsia="宋体" w:cs="宋体"/>
          <w:spacing w:val="-1"/>
          <w:sz w:val="24"/>
          <w:szCs w:val="24"/>
        </w:rPr>
        <w:t>3.施工进度计划应与施工组织设计相适应。</w:t>
      </w:r>
    </w:p>
    <w:p w14:paraId="26920166">
      <w:pPr>
        <w:pStyle w:val="7"/>
        <w:spacing w:line="256" w:lineRule="auto"/>
      </w:pPr>
    </w:p>
    <w:p w14:paraId="3ADA10E8">
      <w:pPr>
        <w:pStyle w:val="7"/>
        <w:spacing w:line="257" w:lineRule="auto"/>
      </w:pPr>
    </w:p>
    <w:p w14:paraId="377DCC59">
      <w:pPr>
        <w:spacing w:before="79" w:line="219" w:lineRule="auto"/>
        <w:ind w:left="500"/>
        <w:rPr>
          <w:rFonts w:ascii="宋体" w:hAnsi="宋体" w:eastAsia="宋体" w:cs="宋体"/>
          <w:sz w:val="24"/>
          <w:szCs w:val="24"/>
        </w:rPr>
      </w:pPr>
      <w:r>
        <w:rPr>
          <w:rFonts w:ascii="宋体" w:hAnsi="宋体" w:eastAsia="宋体" w:cs="宋体"/>
          <w:spacing w:val="-3"/>
          <w:sz w:val="24"/>
          <w:szCs w:val="24"/>
        </w:rPr>
        <w:t>附表五：施工总平面图</w:t>
      </w:r>
    </w:p>
    <w:p w14:paraId="6C63AB70">
      <w:pPr>
        <w:spacing w:before="154" w:line="339" w:lineRule="auto"/>
        <w:ind w:firstLine="480"/>
        <w:rPr>
          <w:rFonts w:ascii="宋体" w:hAnsi="宋体" w:eastAsia="宋体" w:cs="宋体"/>
          <w:sz w:val="24"/>
          <w:szCs w:val="24"/>
        </w:rPr>
      </w:pPr>
      <w:r>
        <w:rPr>
          <w:rFonts w:ascii="宋体" w:hAnsi="宋体" w:eastAsia="宋体" w:cs="宋体"/>
          <w:spacing w:val="1"/>
          <w:sz w:val="24"/>
          <w:szCs w:val="24"/>
        </w:rPr>
        <w:t>磋商供应商应递交一份施工总平面图，绘出现场临时设施布置图表并附文字说明，说明临时设</w:t>
      </w:r>
      <w:r>
        <w:rPr>
          <w:rFonts w:ascii="宋体" w:hAnsi="宋体" w:eastAsia="宋体" w:cs="宋体"/>
          <w:spacing w:val="18"/>
          <w:sz w:val="24"/>
          <w:szCs w:val="24"/>
        </w:rPr>
        <w:t xml:space="preserve"> </w:t>
      </w:r>
      <w:r>
        <w:rPr>
          <w:rFonts w:ascii="宋体" w:hAnsi="宋体" w:eastAsia="宋体" w:cs="宋体"/>
          <w:spacing w:val="1"/>
          <w:sz w:val="24"/>
          <w:szCs w:val="24"/>
        </w:rPr>
        <w:t>施、加工车间、现场办公、设备及仓储、供电、供水、卫生、生活、道路、消防等设施的情况和布</w:t>
      </w:r>
    </w:p>
    <w:p w14:paraId="3213B195">
      <w:pPr>
        <w:spacing w:line="225" w:lineRule="auto"/>
        <w:rPr>
          <w:rFonts w:ascii="宋体" w:hAnsi="宋体" w:eastAsia="宋体" w:cs="宋体"/>
          <w:sz w:val="24"/>
          <w:szCs w:val="24"/>
        </w:rPr>
      </w:pPr>
      <w:r>
        <w:rPr>
          <w:rFonts w:ascii="宋体" w:hAnsi="宋体" w:eastAsia="宋体" w:cs="宋体"/>
          <w:spacing w:val="-4"/>
          <w:sz w:val="24"/>
          <w:szCs w:val="24"/>
        </w:rPr>
        <w:t>置。</w:t>
      </w:r>
    </w:p>
    <w:p w14:paraId="0B4511F8">
      <w:pPr>
        <w:pStyle w:val="7"/>
        <w:spacing w:line="268" w:lineRule="auto"/>
      </w:pPr>
    </w:p>
    <w:p w14:paraId="76B519C8">
      <w:pPr>
        <w:spacing w:before="78" w:line="219" w:lineRule="auto"/>
        <w:ind w:left="740"/>
        <w:rPr>
          <w:rFonts w:ascii="宋体" w:hAnsi="宋体" w:eastAsia="宋体" w:cs="宋体"/>
          <w:sz w:val="24"/>
          <w:szCs w:val="24"/>
        </w:rPr>
      </w:pPr>
      <w:r>
        <w:rPr>
          <w:rFonts w:ascii="宋体" w:hAnsi="宋体" w:eastAsia="宋体" w:cs="宋体"/>
          <w:spacing w:val="-4"/>
          <w:sz w:val="24"/>
          <w:szCs w:val="24"/>
        </w:rPr>
        <w:t>附表六：临时用地表</w:t>
      </w:r>
    </w:p>
    <w:p w14:paraId="171A07C4">
      <w:pPr>
        <w:spacing w:line="171" w:lineRule="exact"/>
      </w:pPr>
    </w:p>
    <w:tbl>
      <w:tblPr>
        <w:tblStyle w:val="25"/>
        <w:tblW w:w="9004" w:type="dxa"/>
        <w:tblInd w:w="3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3"/>
        <w:gridCol w:w="1999"/>
        <w:gridCol w:w="2166"/>
        <w:gridCol w:w="2336"/>
      </w:tblGrid>
      <w:tr w14:paraId="6DB5F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503" w:type="dxa"/>
            <w:vAlign w:val="top"/>
          </w:tcPr>
          <w:p w14:paraId="7BDFE76A">
            <w:pPr>
              <w:pStyle w:val="24"/>
              <w:spacing w:before="41" w:line="206" w:lineRule="auto"/>
              <w:ind w:left="1021"/>
            </w:pPr>
            <w:r>
              <w:rPr>
                <w:spacing w:val="-6"/>
              </w:rPr>
              <w:t>用途</w:t>
            </w:r>
          </w:p>
        </w:tc>
        <w:tc>
          <w:tcPr>
            <w:tcW w:w="1999" w:type="dxa"/>
            <w:vAlign w:val="top"/>
          </w:tcPr>
          <w:p w14:paraId="3AF9CCBC">
            <w:pPr>
              <w:pStyle w:val="24"/>
              <w:spacing w:before="41" w:line="206" w:lineRule="auto"/>
              <w:ind w:left="13"/>
            </w:pPr>
            <w:r>
              <w:rPr>
                <w:spacing w:val="-2"/>
              </w:rPr>
              <w:t>面积（平方米）</w:t>
            </w:r>
          </w:p>
        </w:tc>
        <w:tc>
          <w:tcPr>
            <w:tcW w:w="2166" w:type="dxa"/>
            <w:vAlign w:val="top"/>
          </w:tcPr>
          <w:p w14:paraId="7D3D7A66">
            <w:pPr>
              <w:pStyle w:val="24"/>
              <w:spacing w:before="41" w:line="206" w:lineRule="auto"/>
              <w:ind w:left="12"/>
            </w:pPr>
            <w:r>
              <w:rPr>
                <w:spacing w:val="-5"/>
              </w:rPr>
              <w:t>位置</w:t>
            </w:r>
          </w:p>
        </w:tc>
        <w:tc>
          <w:tcPr>
            <w:tcW w:w="2336" w:type="dxa"/>
            <w:vAlign w:val="top"/>
          </w:tcPr>
          <w:p w14:paraId="6FB84C0C">
            <w:pPr>
              <w:pStyle w:val="24"/>
              <w:spacing w:before="41" w:line="206" w:lineRule="auto"/>
              <w:ind w:left="26"/>
            </w:pPr>
            <w:r>
              <w:rPr>
                <w:spacing w:val="-6"/>
              </w:rPr>
              <w:t>需用时间</w:t>
            </w:r>
          </w:p>
        </w:tc>
      </w:tr>
      <w:tr w14:paraId="67C2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03" w:type="dxa"/>
            <w:vAlign w:val="top"/>
          </w:tcPr>
          <w:p w14:paraId="1DBD2B86">
            <w:pPr>
              <w:rPr>
                <w:rFonts w:ascii="Arial"/>
                <w:sz w:val="21"/>
              </w:rPr>
            </w:pPr>
          </w:p>
        </w:tc>
        <w:tc>
          <w:tcPr>
            <w:tcW w:w="1999" w:type="dxa"/>
            <w:vAlign w:val="top"/>
          </w:tcPr>
          <w:p w14:paraId="5767A36B">
            <w:pPr>
              <w:rPr>
                <w:rFonts w:ascii="Arial"/>
                <w:sz w:val="21"/>
              </w:rPr>
            </w:pPr>
          </w:p>
        </w:tc>
        <w:tc>
          <w:tcPr>
            <w:tcW w:w="2166" w:type="dxa"/>
            <w:vAlign w:val="top"/>
          </w:tcPr>
          <w:p w14:paraId="347C9013">
            <w:pPr>
              <w:rPr>
                <w:rFonts w:ascii="Arial"/>
                <w:sz w:val="21"/>
              </w:rPr>
            </w:pPr>
          </w:p>
        </w:tc>
        <w:tc>
          <w:tcPr>
            <w:tcW w:w="2336" w:type="dxa"/>
            <w:vAlign w:val="top"/>
          </w:tcPr>
          <w:p w14:paraId="68EA9BD8">
            <w:pPr>
              <w:rPr>
                <w:rFonts w:ascii="Arial"/>
                <w:sz w:val="21"/>
              </w:rPr>
            </w:pPr>
          </w:p>
        </w:tc>
      </w:tr>
      <w:tr w14:paraId="0DC2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503" w:type="dxa"/>
            <w:vAlign w:val="top"/>
          </w:tcPr>
          <w:p w14:paraId="7EB6F3B9">
            <w:pPr>
              <w:rPr>
                <w:rFonts w:ascii="Arial"/>
                <w:sz w:val="21"/>
              </w:rPr>
            </w:pPr>
          </w:p>
        </w:tc>
        <w:tc>
          <w:tcPr>
            <w:tcW w:w="1999" w:type="dxa"/>
            <w:vAlign w:val="top"/>
          </w:tcPr>
          <w:p w14:paraId="6361914F">
            <w:pPr>
              <w:rPr>
                <w:rFonts w:ascii="Arial"/>
                <w:sz w:val="21"/>
              </w:rPr>
            </w:pPr>
          </w:p>
        </w:tc>
        <w:tc>
          <w:tcPr>
            <w:tcW w:w="2166" w:type="dxa"/>
            <w:vAlign w:val="top"/>
          </w:tcPr>
          <w:p w14:paraId="483ACC6A">
            <w:pPr>
              <w:rPr>
                <w:rFonts w:ascii="Arial"/>
                <w:sz w:val="21"/>
              </w:rPr>
            </w:pPr>
          </w:p>
        </w:tc>
        <w:tc>
          <w:tcPr>
            <w:tcW w:w="2336" w:type="dxa"/>
            <w:vAlign w:val="top"/>
          </w:tcPr>
          <w:p w14:paraId="5A40A4D0">
            <w:pPr>
              <w:rPr>
                <w:rFonts w:ascii="Arial"/>
                <w:sz w:val="21"/>
              </w:rPr>
            </w:pPr>
          </w:p>
        </w:tc>
      </w:tr>
      <w:tr w14:paraId="37485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503" w:type="dxa"/>
            <w:vAlign w:val="top"/>
          </w:tcPr>
          <w:p w14:paraId="422D4099">
            <w:pPr>
              <w:rPr>
                <w:rFonts w:ascii="Arial"/>
                <w:sz w:val="21"/>
              </w:rPr>
            </w:pPr>
          </w:p>
        </w:tc>
        <w:tc>
          <w:tcPr>
            <w:tcW w:w="1999" w:type="dxa"/>
            <w:vAlign w:val="top"/>
          </w:tcPr>
          <w:p w14:paraId="14742148">
            <w:pPr>
              <w:rPr>
                <w:rFonts w:ascii="Arial"/>
                <w:sz w:val="21"/>
              </w:rPr>
            </w:pPr>
          </w:p>
        </w:tc>
        <w:tc>
          <w:tcPr>
            <w:tcW w:w="2166" w:type="dxa"/>
            <w:vAlign w:val="top"/>
          </w:tcPr>
          <w:p w14:paraId="54584E5D">
            <w:pPr>
              <w:rPr>
                <w:rFonts w:ascii="Arial"/>
                <w:sz w:val="21"/>
              </w:rPr>
            </w:pPr>
          </w:p>
        </w:tc>
        <w:tc>
          <w:tcPr>
            <w:tcW w:w="2336" w:type="dxa"/>
            <w:vAlign w:val="top"/>
          </w:tcPr>
          <w:p w14:paraId="13084D76">
            <w:pPr>
              <w:rPr>
                <w:rFonts w:ascii="Arial"/>
                <w:sz w:val="21"/>
              </w:rPr>
            </w:pPr>
          </w:p>
        </w:tc>
      </w:tr>
    </w:tbl>
    <w:p w14:paraId="2B4676A3">
      <w:pPr>
        <w:pStyle w:val="7"/>
      </w:pPr>
    </w:p>
    <w:p w14:paraId="3ADBA7B4">
      <w:pPr>
        <w:sectPr>
          <w:footerReference r:id="rId34" w:type="default"/>
          <w:pgSz w:w="11910" w:h="16850"/>
          <w:pgMar w:top="720" w:right="720" w:bottom="720" w:left="720" w:header="0" w:footer="841" w:gutter="0"/>
          <w:pgNumType w:fmt="decimal"/>
          <w:cols w:space="720" w:num="1"/>
        </w:sectPr>
      </w:pPr>
    </w:p>
    <w:p w14:paraId="138CCFB5">
      <w:pPr>
        <w:spacing w:before="62"/>
        <w:ind w:left="11" w:right="691" w:firstLine="24"/>
        <w:jc w:val="both"/>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1</w:t>
      </w:r>
      <w:r>
        <w:rPr>
          <w:rFonts w:hint="eastAsia" w:ascii="宋体" w:hAnsi="宋体" w:cs="宋体"/>
          <w:spacing w:val="14"/>
          <w:sz w:val="31"/>
          <w:szCs w:val="31"/>
          <w:lang w:val="en-US" w:eastAsia="zh-CN"/>
          <w14:textOutline w14:w="5793" w14:cap="sq" w14:cmpd="sng">
            <w14:solidFill>
              <w14:srgbClr w14:val="000000"/>
            </w14:solidFill>
            <w14:prstDash w14:val="solid"/>
            <w14:bevel/>
          </w14:textOutline>
        </w:rPr>
        <w:t>0</w:t>
      </w:r>
      <w:r>
        <w:rPr>
          <w:rFonts w:ascii="宋体" w:hAnsi="宋体" w:eastAsia="宋体" w:cs="宋体"/>
          <w:spacing w:val="14"/>
          <w:sz w:val="31"/>
          <w:szCs w:val="31"/>
          <w14:textOutline w14:w="5793" w14:cap="sq" w14:cmpd="sng">
            <w14:solidFill>
              <w14:srgbClr w14:val="000000"/>
            </w14:solidFill>
            <w14:prstDash w14:val="solid"/>
            <w14:bevel/>
          </w14:textOutline>
        </w:rPr>
        <w:t>.供应商认为需要提供的其他有关资料（近年完成的类似项目情况</w:t>
      </w:r>
      <w:r>
        <w:rPr>
          <w:rFonts w:ascii="宋体" w:hAnsi="宋体" w:eastAsia="宋体" w:cs="宋体"/>
          <w:spacing w:val="21"/>
          <w:sz w:val="31"/>
          <w:szCs w:val="31"/>
          <w14:textOutline w14:w="5793" w14:cap="sq" w14:cmpd="sng">
            <w14:solidFill>
              <w14:srgbClr w14:val="000000"/>
            </w14:solidFill>
            <w14:prstDash w14:val="solid"/>
            <w14:bevel/>
          </w14:textOutline>
        </w:rPr>
        <w:t>表、正在施工的和新承的项目情况表及近年发生的诉讼及仲裁情况</w:t>
      </w:r>
      <w:r>
        <w:rPr>
          <w:rFonts w:ascii="宋体" w:hAnsi="宋体" w:eastAsia="宋体" w:cs="宋体"/>
          <w:spacing w:val="2"/>
          <w:sz w:val="31"/>
          <w:szCs w:val="31"/>
          <w14:textOutline w14:w="5793" w14:cap="sq" w14:cmpd="sng">
            <w14:solidFill>
              <w14:srgbClr w14:val="000000"/>
            </w14:solidFill>
            <w14:prstDash w14:val="solid"/>
            <w14:bevel/>
          </w14:textOutline>
        </w:rPr>
        <w:t>表等）。</w:t>
      </w:r>
    </w:p>
    <w:p w14:paraId="46E8EA8B">
      <w:pPr>
        <w:rPr>
          <w:rFonts w:hint="eastAsia" w:ascii="宋体" w:hAnsi="宋体" w:cs="宋体"/>
          <w:spacing w:val="6"/>
          <w:sz w:val="31"/>
          <w:szCs w:val="31"/>
          <w:lang w:val="en-US" w:eastAsia="zh-CN"/>
          <w14:textOutline w14:w="5793" w14:cap="sq" w14:cmpd="sng">
            <w14:solidFill>
              <w14:srgbClr w14:val="000000"/>
            </w14:solidFill>
            <w14:prstDash w14:val="solid"/>
            <w14:bevel/>
          </w14:textOutline>
        </w:rPr>
      </w:pPr>
      <w:r>
        <w:rPr>
          <w:rFonts w:hint="eastAsia" w:ascii="宋体" w:hAnsi="宋体" w:cs="宋体"/>
          <w:spacing w:val="6"/>
          <w:sz w:val="31"/>
          <w:szCs w:val="31"/>
          <w:lang w:val="en-US" w:eastAsia="zh-CN"/>
          <w14:textOutline w14:w="5793" w14:cap="sq" w14:cmpd="sng">
            <w14:solidFill>
              <w14:srgbClr w14:val="000000"/>
            </w14:solidFill>
            <w14:prstDash w14:val="solid"/>
            <w14:bevel/>
          </w14:textOutline>
        </w:rPr>
        <w:br w:type="page"/>
      </w:r>
    </w:p>
    <w:p w14:paraId="5BB826F1">
      <w:pPr>
        <w:spacing w:before="183" w:line="225" w:lineRule="auto"/>
        <w:ind w:left="3575"/>
        <w:rPr>
          <w:rFonts w:hint="eastAsia" w:ascii="宋体" w:hAnsi="宋体" w:cs="宋体"/>
          <w:spacing w:val="6"/>
          <w:sz w:val="31"/>
          <w:szCs w:val="31"/>
          <w:lang w:val="en-US" w:eastAsia="zh-CN"/>
          <w14:textOutline w14:w="5793" w14:cap="sq" w14:cmpd="sng">
            <w14:solidFill>
              <w14:srgbClr w14:val="000000"/>
            </w14:solidFill>
            <w14:prstDash w14:val="solid"/>
            <w14:bevel/>
          </w14:textOutline>
        </w:rPr>
      </w:pPr>
    </w:p>
    <w:p w14:paraId="09A2153A">
      <w:pPr>
        <w:spacing w:before="183" w:line="225" w:lineRule="auto"/>
        <w:ind w:left="3575"/>
        <w:rPr>
          <w:rFonts w:ascii="宋体" w:hAnsi="宋体" w:eastAsia="宋体" w:cs="宋体"/>
          <w:sz w:val="31"/>
          <w:szCs w:val="31"/>
        </w:rPr>
      </w:pPr>
      <w:r>
        <w:rPr>
          <w:rFonts w:hint="eastAsia" w:ascii="宋体" w:hAnsi="宋体" w:cs="宋体"/>
          <w:spacing w:val="6"/>
          <w:sz w:val="31"/>
          <w:szCs w:val="31"/>
          <w:lang w:val="en-US" w:eastAsia="zh-CN"/>
          <w14:textOutline w14:w="5793" w14:cap="sq" w14:cmpd="sng">
            <w14:solidFill>
              <w14:srgbClr w14:val="000000"/>
            </w14:solidFill>
            <w14:prstDash w14:val="solid"/>
            <w14:bevel/>
          </w14:textOutline>
        </w:rPr>
        <w:t>小微</w:t>
      </w:r>
      <w:r>
        <w:rPr>
          <w:rFonts w:ascii="宋体" w:hAnsi="宋体" w:eastAsia="宋体" w:cs="宋体"/>
          <w:spacing w:val="6"/>
          <w:sz w:val="31"/>
          <w:szCs w:val="31"/>
          <w14:textOutline w14:w="5793" w14:cap="sq" w14:cmpd="sng">
            <w14:solidFill>
              <w14:srgbClr w14:val="000000"/>
            </w14:solidFill>
            <w14:prstDash w14:val="solid"/>
            <w14:bevel/>
          </w14:textOutline>
        </w:rPr>
        <w:t>企业声明函（工程）</w:t>
      </w:r>
    </w:p>
    <w:p w14:paraId="73C41A24">
      <w:pPr>
        <w:pStyle w:val="7"/>
        <w:spacing w:line="256" w:lineRule="auto"/>
      </w:pPr>
    </w:p>
    <w:p w14:paraId="102D4927">
      <w:pPr>
        <w:pStyle w:val="7"/>
        <w:spacing w:line="257" w:lineRule="auto"/>
      </w:pPr>
    </w:p>
    <w:p w14:paraId="7B9E931E">
      <w:pPr>
        <w:spacing w:before="78" w:line="219" w:lineRule="auto"/>
        <w:jc w:val="right"/>
        <w:outlineLvl w:val="3"/>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w:t>
      </w:r>
      <w:r>
        <w:rPr>
          <w:rFonts w:ascii="宋体" w:hAnsi="宋体" w:eastAsia="宋体" w:cs="宋体"/>
          <w:spacing w:val="-1"/>
          <w:sz w:val="24"/>
          <w:szCs w:val="24"/>
        </w:rPr>
        <w:t>》（财库﹝2020﹞46</w:t>
      </w:r>
    </w:p>
    <w:p w14:paraId="2413F711">
      <w:pPr>
        <w:spacing w:before="181" w:line="359" w:lineRule="auto"/>
        <w:ind w:left="12" w:right="120" w:firstLine="2"/>
        <w:rPr>
          <w:rFonts w:ascii="宋体" w:hAnsi="宋体" w:eastAsia="宋体" w:cs="宋体"/>
          <w:sz w:val="24"/>
          <w:szCs w:val="24"/>
        </w:rPr>
      </w:pPr>
      <w:r>
        <w:rPr>
          <w:rFonts w:ascii="宋体" w:hAnsi="宋体" w:eastAsia="宋体" w:cs="宋体"/>
          <w:sz w:val="24"/>
          <w:szCs w:val="24"/>
        </w:rPr>
        <w:t>号）的规定，本公司（联合体） 参加</w:t>
      </w:r>
      <w:r>
        <w:rPr>
          <w:rFonts w:ascii="宋体" w:hAnsi="宋体" w:eastAsia="宋体" w:cs="宋体"/>
          <w:sz w:val="24"/>
          <w:szCs w:val="24"/>
          <w:u w:val="single" w:color="auto"/>
        </w:rPr>
        <w:t>（单位名称）</w:t>
      </w:r>
      <w:r>
        <w:rPr>
          <w:rFonts w:ascii="宋体" w:hAnsi="宋体" w:eastAsia="宋体" w:cs="宋体"/>
          <w:sz w:val="24"/>
          <w:szCs w:val="24"/>
        </w:rPr>
        <w:t>的</w:t>
      </w:r>
      <w:r>
        <w:rPr>
          <w:rFonts w:ascii="宋体" w:hAnsi="宋体" w:eastAsia="宋体" w:cs="宋体"/>
          <w:sz w:val="24"/>
          <w:szCs w:val="24"/>
          <w:u w:val="single" w:color="auto"/>
        </w:rPr>
        <w:t>（项</w:t>
      </w:r>
      <w:r>
        <w:rPr>
          <w:rFonts w:ascii="宋体" w:hAnsi="宋体" w:eastAsia="宋体" w:cs="宋体"/>
          <w:spacing w:val="-1"/>
          <w:sz w:val="24"/>
          <w:szCs w:val="24"/>
          <w:u w:val="single" w:color="auto"/>
        </w:rPr>
        <w:t>目名称）</w:t>
      </w:r>
      <w:r>
        <w:rPr>
          <w:rFonts w:ascii="宋体" w:hAnsi="宋体" w:eastAsia="宋体" w:cs="宋体"/>
          <w:spacing w:val="-1"/>
          <w:sz w:val="24"/>
          <w:szCs w:val="24"/>
        </w:rPr>
        <w:t>采购活动，工程的施工单位全</w:t>
      </w:r>
      <w:r>
        <w:rPr>
          <w:rFonts w:ascii="宋体" w:hAnsi="宋体" w:eastAsia="宋体" w:cs="宋体"/>
          <w:sz w:val="24"/>
          <w:szCs w:val="24"/>
        </w:rPr>
        <w:t xml:space="preserve"> 部为符合政策要求的中小企业。相关企业（含联合体中的中小企</w:t>
      </w:r>
      <w:r>
        <w:rPr>
          <w:rFonts w:ascii="宋体" w:hAnsi="宋体" w:eastAsia="宋体" w:cs="宋体"/>
          <w:spacing w:val="-1"/>
          <w:sz w:val="24"/>
          <w:szCs w:val="24"/>
        </w:rPr>
        <w:t>业、签订分包意向协议的中小企</w:t>
      </w:r>
    </w:p>
    <w:p w14:paraId="46FBE268">
      <w:pPr>
        <w:spacing w:line="220" w:lineRule="auto"/>
        <w:ind w:left="8"/>
        <w:rPr>
          <w:rFonts w:ascii="宋体" w:hAnsi="宋体" w:eastAsia="宋体" w:cs="宋体"/>
          <w:sz w:val="24"/>
          <w:szCs w:val="24"/>
        </w:rPr>
      </w:pPr>
      <w:r>
        <w:rPr>
          <w:rFonts w:ascii="宋体" w:hAnsi="宋体" w:eastAsia="宋体" w:cs="宋体"/>
          <w:spacing w:val="-1"/>
          <w:sz w:val="24"/>
          <w:szCs w:val="24"/>
        </w:rPr>
        <w:t>业）的具体情况如下：</w:t>
      </w:r>
    </w:p>
    <w:p w14:paraId="1C3F7BB1">
      <w:pPr>
        <w:spacing w:before="182" w:line="219" w:lineRule="auto"/>
        <w:jc w:val="right"/>
        <w:outlineLvl w:val="3"/>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（标的名称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2"/>
          <w:sz w:val="24"/>
          <w:szCs w:val="24"/>
        </w:rPr>
        <w:t>承建企业为（</w:t>
      </w:r>
      <w:r>
        <w:rPr>
          <w:rFonts w:ascii="宋体" w:hAnsi="宋体" w:eastAsia="宋体" w:cs="宋体"/>
          <w:spacing w:val="-2"/>
          <w:sz w:val="24"/>
          <w:szCs w:val="24"/>
          <w:u w:val="single" w:color="auto"/>
        </w:rPr>
        <w:t>企业名称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2"/>
          <w:sz w:val="24"/>
          <w:szCs w:val="24"/>
        </w:rPr>
        <w:t>从业人员</w:t>
      </w:r>
    </w:p>
    <w:p w14:paraId="31F53113">
      <w:pPr>
        <w:spacing w:before="184" w:line="219" w:lineRule="auto"/>
        <w:jc w:val="right"/>
        <w:rPr>
          <w:rFonts w:ascii="宋体" w:hAnsi="宋体" w:eastAsia="宋体" w:cs="宋体"/>
          <w:sz w:val="24"/>
          <w:szCs w:val="24"/>
        </w:rPr>
      </w:pPr>
      <w:r>
        <w:rPr>
          <w:rFonts w:ascii="宋体" w:hAnsi="宋体" w:eastAsia="宋体" w:cs="宋体"/>
          <w:spacing w:val="-1"/>
          <w:sz w:val="24"/>
          <w:szCs w:val="24"/>
        </w:rPr>
        <w:t>人，营业收入为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（中型企业、小型企业、微型企业</w:t>
      </w:r>
      <w:r>
        <w:rPr>
          <w:rFonts w:ascii="宋体" w:hAnsi="宋体" w:eastAsia="宋体" w:cs="宋体"/>
          <w:sz w:val="24"/>
          <w:szCs w:val="24"/>
          <w:u w:val="single" w:color="auto"/>
        </w:rPr>
        <w:t>）</w:t>
      </w:r>
      <w:r>
        <w:rPr>
          <w:rFonts w:ascii="宋体" w:hAnsi="宋体" w:eastAsia="宋体" w:cs="宋体"/>
          <w:sz w:val="24"/>
          <w:szCs w:val="24"/>
        </w:rPr>
        <w:t>；</w:t>
      </w:r>
    </w:p>
    <w:p w14:paraId="6B5D9BF6">
      <w:pPr>
        <w:spacing w:before="180" w:line="219" w:lineRule="auto"/>
        <w:jc w:val="right"/>
        <w:outlineLvl w:val="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（标的名称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1"/>
          <w:sz w:val="24"/>
          <w:szCs w:val="24"/>
        </w:rPr>
        <w:t>承建企</w:t>
      </w:r>
      <w:r>
        <w:rPr>
          <w:rFonts w:ascii="宋体" w:hAnsi="宋体" w:eastAsia="宋体" w:cs="宋体"/>
          <w:spacing w:val="-2"/>
          <w:sz w:val="24"/>
          <w:szCs w:val="24"/>
        </w:rPr>
        <w:t>业为</w:t>
      </w:r>
      <w:r>
        <w:rPr>
          <w:rFonts w:ascii="宋体" w:hAnsi="宋体" w:eastAsia="宋体" w:cs="宋体"/>
          <w:spacing w:val="-2"/>
          <w:sz w:val="24"/>
          <w:szCs w:val="24"/>
          <w:u w:val="single" w:color="auto"/>
        </w:rPr>
        <w:t>（企业名称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2"/>
          <w:sz w:val="24"/>
          <w:szCs w:val="24"/>
        </w:rPr>
        <w:t>从业人员</w:t>
      </w:r>
    </w:p>
    <w:p w14:paraId="1D85DD14">
      <w:pPr>
        <w:tabs>
          <w:tab w:val="left" w:pos="3300"/>
        </w:tabs>
        <w:spacing w:before="182"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4"/>
          <w:sz w:val="24"/>
          <w:szCs w:val="24"/>
        </w:rPr>
        <w:t>人，营业收入为</w:t>
      </w:r>
      <w:r>
        <w:rPr>
          <w:rFonts w:ascii="宋体" w:hAnsi="宋体" w:eastAsia="宋体" w:cs="宋体"/>
          <w:spacing w:val="7"/>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4"/>
          <w:sz w:val="24"/>
          <w:szCs w:val="24"/>
        </w:rPr>
        <w:t>万元， 资产总额为</w:t>
      </w:r>
      <w:r>
        <w:rPr>
          <w:rFonts w:ascii="宋体" w:hAnsi="宋体" w:eastAsia="宋体" w:cs="宋体"/>
          <w:spacing w:val="8"/>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4"/>
          <w:sz w:val="24"/>
          <w:szCs w:val="24"/>
        </w:rPr>
        <w:t>万元，</w:t>
      </w:r>
      <w:r>
        <w:rPr>
          <w:rFonts w:ascii="宋体" w:hAnsi="宋体" w:eastAsia="宋体" w:cs="宋体"/>
          <w:spacing w:val="-4"/>
          <w:sz w:val="24"/>
          <w:szCs w:val="24"/>
          <w:u w:val="single" w:color="auto"/>
        </w:rPr>
        <w:t>属于</w:t>
      </w:r>
    </w:p>
    <w:p w14:paraId="636EC371">
      <w:pPr>
        <w:tabs>
          <w:tab w:val="left" w:pos="135"/>
        </w:tabs>
        <w:spacing w:before="183"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（中型企业、小型企业、微型企业</w:t>
      </w:r>
      <w:r>
        <w:rPr>
          <w:rFonts w:ascii="宋体" w:hAnsi="宋体" w:eastAsia="宋体" w:cs="宋体"/>
          <w:spacing w:val="21"/>
          <w:sz w:val="24"/>
          <w:szCs w:val="24"/>
          <w:u w:val="single" w:color="auto"/>
        </w:rPr>
        <w:t>）；</w:t>
      </w:r>
    </w:p>
    <w:p w14:paraId="53452F5D">
      <w:pPr>
        <w:spacing w:before="183" w:line="378" w:lineRule="exact"/>
        <w:ind w:left="504"/>
        <w:outlineLvl w:val="3"/>
        <w:rPr>
          <w:rFonts w:ascii="宋体" w:hAnsi="宋体" w:eastAsia="宋体" w:cs="宋体"/>
          <w:sz w:val="24"/>
          <w:szCs w:val="24"/>
        </w:rPr>
      </w:pPr>
      <w:r>
        <w:rPr>
          <w:rFonts w:ascii="宋体" w:hAnsi="宋体" w:eastAsia="宋体" w:cs="宋体"/>
          <w:spacing w:val="-13"/>
          <w:position w:val="3"/>
          <w:sz w:val="24"/>
          <w:szCs w:val="24"/>
        </w:rPr>
        <w:t>……</w:t>
      </w:r>
    </w:p>
    <w:p w14:paraId="0D514CB0">
      <w:pPr>
        <w:spacing w:before="87" w:line="219" w:lineRule="auto"/>
        <w:ind w:left="516"/>
        <w:outlineLvl w:val="3"/>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以上企业，不属于大企业的分支机构，不存在控股股东为大企业的情形，也不存在与大企业</w:t>
      </w:r>
    </w:p>
    <w:p w14:paraId="182CD8A5">
      <w:pPr>
        <w:spacing w:before="184" w:line="219" w:lineRule="auto"/>
        <w:ind w:left="29"/>
        <w:rPr>
          <w:rFonts w:ascii="宋体" w:hAnsi="宋体" w:eastAsia="宋体" w:cs="宋体"/>
          <w:sz w:val="24"/>
          <w:szCs w:val="24"/>
        </w:rPr>
      </w:pPr>
      <w:r>
        <w:rPr>
          <w:rFonts w:ascii="宋体" w:hAnsi="宋体" w:eastAsia="宋体" w:cs="宋体"/>
          <w:spacing w:val="-3"/>
          <w:sz w:val="24"/>
          <w:szCs w:val="24"/>
        </w:rPr>
        <w:t>的负责人为同一人的情形。</w:t>
      </w:r>
    </w:p>
    <w:p w14:paraId="3330BAE5">
      <w:pPr>
        <w:spacing w:before="180" w:line="219" w:lineRule="auto"/>
        <w:ind w:left="490"/>
        <w:outlineLvl w:val="3"/>
        <w:rPr>
          <w:rFonts w:ascii="宋体" w:hAnsi="宋体" w:eastAsia="宋体" w:cs="宋体"/>
          <w:sz w:val="24"/>
          <w:szCs w:val="24"/>
        </w:rPr>
      </w:pPr>
      <w:r>
        <w:rPr>
          <w:rFonts w:ascii="宋体" w:hAnsi="宋体" w:eastAsia="宋体" w:cs="宋体"/>
          <w:sz w:val="24"/>
          <w:szCs w:val="24"/>
        </w:rPr>
        <w:t>本企业对上述声明内容的真实性负责。如有虚假</w:t>
      </w:r>
      <w:r>
        <w:rPr>
          <w:rFonts w:ascii="宋体" w:hAnsi="宋体" w:eastAsia="宋体" w:cs="宋体"/>
          <w:spacing w:val="-1"/>
          <w:sz w:val="24"/>
          <w:szCs w:val="24"/>
        </w:rPr>
        <w:t>，将依法承 担相应责任。</w:t>
      </w:r>
    </w:p>
    <w:p w14:paraId="7B1C747D">
      <w:pPr>
        <w:spacing w:before="183" w:line="219" w:lineRule="auto"/>
        <w:ind w:left="7213"/>
        <w:outlineLvl w:val="3"/>
        <w:rPr>
          <w:rFonts w:ascii="宋体" w:hAnsi="宋体" w:eastAsia="宋体" w:cs="宋体"/>
          <w:sz w:val="24"/>
          <w:szCs w:val="24"/>
        </w:rPr>
      </w:pPr>
      <w:r>
        <w:rPr>
          <w:rFonts w:ascii="宋体" w:hAnsi="宋体" w:eastAsia="宋体" w:cs="宋体"/>
          <w:spacing w:val="-3"/>
          <w:sz w:val="24"/>
          <w:szCs w:val="24"/>
        </w:rPr>
        <w:t>企业名称（章</w:t>
      </w:r>
      <w:r>
        <w:rPr>
          <w:rFonts w:ascii="宋体" w:hAnsi="宋体" w:eastAsia="宋体" w:cs="宋体"/>
          <w:spacing w:val="1"/>
          <w:sz w:val="24"/>
          <w:szCs w:val="24"/>
        </w:rPr>
        <w:t>）：</w:t>
      </w:r>
    </w:p>
    <w:p w14:paraId="5A97A2E9">
      <w:pPr>
        <w:spacing w:before="182" w:line="219" w:lineRule="auto"/>
        <w:ind w:left="7250"/>
        <w:outlineLvl w:val="3"/>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pacing w:val="2"/>
          <w:sz w:val="24"/>
          <w:szCs w:val="24"/>
        </w:rPr>
        <w:t xml:space="preserve">    </w:t>
      </w:r>
      <w:r>
        <w:rPr>
          <w:rFonts w:ascii="宋体" w:hAnsi="宋体" w:eastAsia="宋体" w:cs="宋体"/>
          <w:spacing w:val="-15"/>
          <w:sz w:val="24"/>
          <w:szCs w:val="24"/>
        </w:rPr>
        <w:t>年</w:t>
      </w:r>
      <w:r>
        <w:rPr>
          <w:rFonts w:ascii="宋体" w:hAnsi="宋体" w:eastAsia="宋体" w:cs="宋体"/>
          <w:spacing w:val="6"/>
          <w:sz w:val="24"/>
          <w:szCs w:val="24"/>
        </w:rPr>
        <w:t xml:space="preserve">   </w:t>
      </w:r>
      <w:r>
        <w:rPr>
          <w:rFonts w:ascii="宋体" w:hAnsi="宋体" w:eastAsia="宋体" w:cs="宋体"/>
          <w:spacing w:val="-15"/>
          <w:sz w:val="24"/>
          <w:szCs w:val="24"/>
        </w:rPr>
        <w:t>月</w:t>
      </w:r>
      <w:r>
        <w:rPr>
          <w:rFonts w:ascii="宋体" w:hAnsi="宋体" w:eastAsia="宋体" w:cs="宋体"/>
          <w:spacing w:val="16"/>
          <w:sz w:val="24"/>
          <w:szCs w:val="24"/>
        </w:rPr>
        <w:t xml:space="preserve">   </w:t>
      </w:r>
      <w:r>
        <w:rPr>
          <w:rFonts w:ascii="宋体" w:hAnsi="宋体" w:eastAsia="宋体" w:cs="宋体"/>
          <w:spacing w:val="-15"/>
          <w:sz w:val="24"/>
          <w:szCs w:val="24"/>
        </w:rPr>
        <w:t>日</w:t>
      </w:r>
    </w:p>
    <w:p w14:paraId="39D699F4">
      <w:pPr>
        <w:pStyle w:val="7"/>
        <w:spacing w:line="382" w:lineRule="auto"/>
      </w:pPr>
    </w:p>
    <w:p w14:paraId="039308E4">
      <w:pPr>
        <w:spacing w:before="65" w:line="227" w:lineRule="auto"/>
        <w:ind w:left="8"/>
        <w:rPr>
          <w:rFonts w:ascii="宋体" w:hAnsi="宋体" w:eastAsia="宋体" w:cs="宋体"/>
          <w:sz w:val="20"/>
          <w:szCs w:val="20"/>
        </w:rPr>
      </w:pPr>
      <w:r>
        <w:rPr>
          <w:rFonts w:ascii="宋体" w:hAnsi="宋体" w:eastAsia="宋体" w:cs="宋体"/>
          <w:spacing w:val="9"/>
          <w:sz w:val="20"/>
          <w:szCs w:val="20"/>
        </w:rPr>
        <w:t>注：采购标的对应的中小企业划分标准所属行业：</w:t>
      </w:r>
      <w:r>
        <w:rPr>
          <w:rFonts w:ascii="宋体" w:hAnsi="宋体" w:eastAsia="宋体" w:cs="宋体"/>
          <w:spacing w:val="9"/>
          <w:sz w:val="20"/>
          <w:szCs w:val="20"/>
          <w:u w:val="single" w:color="auto"/>
        </w:rPr>
        <w:t>建筑业</w:t>
      </w:r>
    </w:p>
    <w:p w14:paraId="45A2202C">
      <w:pPr>
        <w:spacing w:line="227" w:lineRule="auto"/>
        <w:rPr>
          <w:rFonts w:ascii="宋体" w:hAnsi="宋体" w:eastAsia="宋体" w:cs="宋体"/>
          <w:sz w:val="20"/>
          <w:szCs w:val="20"/>
        </w:rPr>
        <w:sectPr>
          <w:footerReference r:id="rId35" w:type="default"/>
          <w:pgSz w:w="11910" w:h="16850"/>
          <w:pgMar w:top="720" w:right="720" w:bottom="720" w:left="720" w:header="0" w:footer="841" w:gutter="0"/>
          <w:pgNumType w:fmt="decimal"/>
          <w:cols w:space="720" w:num="1"/>
        </w:sectPr>
      </w:pPr>
    </w:p>
    <w:p w14:paraId="2EDD7241">
      <w:pPr>
        <w:pStyle w:val="7"/>
        <w:spacing w:line="472" w:lineRule="auto"/>
      </w:pPr>
    </w:p>
    <w:p w14:paraId="39F1BE2C">
      <w:pPr>
        <w:spacing w:before="101" w:line="225" w:lineRule="auto"/>
        <w:ind w:left="3535"/>
        <w:outlineLvl w:val="3"/>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残疾人福利性单位声明函</w:t>
      </w:r>
    </w:p>
    <w:p w14:paraId="2636EBC0">
      <w:pPr>
        <w:pStyle w:val="7"/>
        <w:spacing w:line="294" w:lineRule="auto"/>
      </w:pPr>
    </w:p>
    <w:p w14:paraId="4DED552E">
      <w:pPr>
        <w:pStyle w:val="7"/>
        <w:spacing w:line="294" w:lineRule="auto"/>
      </w:pPr>
    </w:p>
    <w:p w14:paraId="6748B4A4">
      <w:pPr>
        <w:spacing w:before="78" w:line="462" w:lineRule="auto"/>
        <w:ind w:left="1" w:firstLine="479"/>
        <w:jc w:val="both"/>
        <w:rPr>
          <w:rFonts w:ascii="宋体" w:hAnsi="宋体" w:eastAsia="宋体" w:cs="宋体"/>
          <w:sz w:val="24"/>
          <w:szCs w:val="24"/>
        </w:rPr>
      </w:pPr>
      <w:r>
        <w:rPr>
          <w:rFonts w:ascii="宋体" w:hAnsi="宋体" w:eastAsia="宋体" w:cs="宋体"/>
          <w:sz w:val="24"/>
          <w:szCs w:val="24"/>
        </w:rPr>
        <w:t>本单位郑重声明，根据《财政部</w:t>
      </w:r>
      <w:r>
        <w:rPr>
          <w:rFonts w:ascii="宋体" w:hAnsi="宋体" w:eastAsia="宋体" w:cs="宋体"/>
          <w:spacing w:val="35"/>
          <w:sz w:val="24"/>
          <w:szCs w:val="24"/>
        </w:rPr>
        <w:t xml:space="preserve"> </w:t>
      </w:r>
      <w:r>
        <w:rPr>
          <w:rFonts w:ascii="宋体" w:hAnsi="宋体" w:eastAsia="宋体" w:cs="宋体"/>
          <w:sz w:val="24"/>
          <w:szCs w:val="24"/>
        </w:rPr>
        <w:t>民政部</w:t>
      </w:r>
      <w:r>
        <w:rPr>
          <w:rFonts w:ascii="宋体" w:hAnsi="宋体" w:eastAsia="宋体" w:cs="宋体"/>
          <w:spacing w:val="37"/>
          <w:sz w:val="24"/>
          <w:szCs w:val="24"/>
        </w:rPr>
        <w:t xml:space="preserve"> </w:t>
      </w:r>
      <w:r>
        <w:rPr>
          <w:rFonts w:ascii="宋体" w:hAnsi="宋体" w:eastAsia="宋体" w:cs="宋体"/>
          <w:sz w:val="24"/>
          <w:szCs w:val="24"/>
        </w:rPr>
        <w:t>中国残疾人联合会关</w:t>
      </w:r>
      <w:r>
        <w:rPr>
          <w:rFonts w:ascii="宋体" w:hAnsi="宋体" w:eastAsia="宋体" w:cs="宋体"/>
          <w:spacing w:val="-1"/>
          <w:sz w:val="24"/>
          <w:szCs w:val="24"/>
        </w:rPr>
        <w:t>于促进残疾人就业政府采购政策</w:t>
      </w:r>
      <w:r>
        <w:rPr>
          <w:rFonts w:ascii="宋体" w:hAnsi="宋体" w:eastAsia="宋体" w:cs="宋体"/>
          <w:sz w:val="24"/>
          <w:szCs w:val="24"/>
        </w:rPr>
        <w:t xml:space="preserve"> </w:t>
      </w:r>
      <w:r>
        <w:rPr>
          <w:rFonts w:ascii="宋体" w:hAnsi="宋体" w:eastAsia="宋体" w:cs="宋体"/>
          <w:spacing w:val="1"/>
          <w:sz w:val="24"/>
          <w:szCs w:val="24"/>
        </w:rPr>
        <w:t>的通知》（财库〔2017〕141 号）的规定，本单位为符合条件的残疾人福利性单位，且本单位参加</w:t>
      </w:r>
      <w:r>
        <w:rPr>
          <w:rFonts w:ascii="宋体" w:hAnsi="宋体" w:eastAsia="宋体" w:cs="宋体"/>
          <w:sz w:val="24"/>
          <w:szCs w:val="24"/>
        </w:rPr>
        <w:t>单位的</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项目采购活动提供本单位制造的货物（由本单位承担工程/提供服务</w:t>
      </w:r>
      <w:r>
        <w:rPr>
          <w:rFonts w:ascii="宋体" w:hAnsi="宋体" w:eastAsia="宋体" w:cs="宋体"/>
          <w:spacing w:val="17"/>
          <w:sz w:val="24"/>
          <w:szCs w:val="24"/>
        </w:rPr>
        <w:t>），</w:t>
      </w:r>
      <w:r>
        <w:rPr>
          <w:rFonts w:ascii="宋体" w:hAnsi="宋体" w:eastAsia="宋体" w:cs="宋体"/>
          <w:sz w:val="24"/>
          <w:szCs w:val="24"/>
        </w:rPr>
        <w:t>或者提供其他</w:t>
      </w:r>
    </w:p>
    <w:p w14:paraId="4973640A">
      <w:pPr>
        <w:spacing w:line="218" w:lineRule="auto"/>
        <w:rPr>
          <w:rFonts w:ascii="宋体" w:hAnsi="宋体" w:eastAsia="宋体" w:cs="宋体"/>
          <w:sz w:val="24"/>
          <w:szCs w:val="24"/>
        </w:rPr>
      </w:pPr>
      <w:r>
        <w:rPr>
          <w:rFonts w:ascii="宋体" w:hAnsi="宋体" w:eastAsia="宋体" w:cs="宋体"/>
          <w:sz w:val="24"/>
          <w:szCs w:val="24"/>
        </w:rPr>
        <w:t>残疾人福利性单位制造的货物（不包括使用非残疾人福利性</w:t>
      </w:r>
      <w:r>
        <w:rPr>
          <w:rFonts w:ascii="宋体" w:hAnsi="宋体" w:eastAsia="宋体" w:cs="宋体"/>
          <w:spacing w:val="-1"/>
          <w:sz w:val="24"/>
          <w:szCs w:val="24"/>
        </w:rPr>
        <w:t>单位注册商标的货物）。</w:t>
      </w:r>
    </w:p>
    <w:p w14:paraId="5C14178F">
      <w:pPr>
        <w:spacing w:before="315" w:line="219" w:lineRule="auto"/>
        <w:ind w:left="480"/>
        <w:outlineLvl w:val="3"/>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737FAE68">
      <w:pPr>
        <w:pStyle w:val="7"/>
        <w:spacing w:line="277" w:lineRule="auto"/>
      </w:pPr>
    </w:p>
    <w:p w14:paraId="225A0D93">
      <w:pPr>
        <w:pStyle w:val="7"/>
        <w:spacing w:line="277" w:lineRule="auto"/>
      </w:pPr>
    </w:p>
    <w:p w14:paraId="7625B31D">
      <w:pPr>
        <w:pStyle w:val="7"/>
        <w:spacing w:line="278" w:lineRule="auto"/>
      </w:pPr>
    </w:p>
    <w:p w14:paraId="46FC6D89">
      <w:pPr>
        <w:spacing w:before="78" w:line="219" w:lineRule="auto"/>
        <w:ind w:left="4400"/>
        <w:outlineLvl w:val="3"/>
        <w:rPr>
          <w:rFonts w:ascii="宋体" w:hAnsi="宋体" w:eastAsia="宋体" w:cs="宋体"/>
          <w:sz w:val="24"/>
          <w:szCs w:val="24"/>
        </w:rPr>
      </w:pPr>
      <w:r>
        <w:rPr>
          <w:rFonts w:ascii="宋体" w:hAnsi="宋体" w:eastAsia="宋体" w:cs="宋体"/>
          <w:spacing w:val="-15"/>
          <w:sz w:val="24"/>
          <w:szCs w:val="24"/>
        </w:rPr>
        <w:t>单位名称（盖章</w:t>
      </w:r>
      <w:r>
        <w:rPr>
          <w:rFonts w:ascii="宋体" w:hAnsi="宋体" w:eastAsia="宋体" w:cs="宋体"/>
          <w:spacing w:val="-2"/>
          <w:sz w:val="24"/>
          <w:szCs w:val="24"/>
        </w:rPr>
        <w:t>）：</w:t>
      </w:r>
    </w:p>
    <w:p w14:paraId="0947319C">
      <w:pPr>
        <w:pStyle w:val="7"/>
        <w:spacing w:line="285" w:lineRule="auto"/>
        <w:ind w:firstLine="5460" w:firstLineChars="2600"/>
        <w:rPr>
          <w:rFonts w:hint="eastAsia" w:eastAsia="宋体"/>
          <w:lang w:val="en-US" w:eastAsia="zh-CN"/>
        </w:rPr>
      </w:pPr>
      <w:r>
        <w:rPr>
          <w:rFonts w:hint="eastAsia"/>
          <w:lang w:val="en-US" w:eastAsia="zh-CN"/>
        </w:rPr>
        <w:t>日  期：</w:t>
      </w:r>
    </w:p>
    <w:p w14:paraId="27CFD814">
      <w:pPr>
        <w:pStyle w:val="7"/>
        <w:spacing w:line="285" w:lineRule="auto"/>
      </w:pPr>
    </w:p>
    <w:p w14:paraId="07148C26">
      <w:pPr>
        <w:pStyle w:val="7"/>
        <w:spacing w:line="285" w:lineRule="auto"/>
      </w:pPr>
    </w:p>
    <w:p w14:paraId="581FC1F0">
      <w:pPr>
        <w:pStyle w:val="7"/>
        <w:spacing w:line="285" w:lineRule="auto"/>
      </w:pPr>
    </w:p>
    <w:p w14:paraId="25656D49">
      <w:pPr>
        <w:pStyle w:val="7"/>
        <w:spacing w:line="286" w:lineRule="auto"/>
      </w:pPr>
    </w:p>
    <w:p w14:paraId="37775053">
      <w:pPr>
        <w:spacing w:before="79" w:line="219" w:lineRule="auto"/>
        <w:ind w:left="480"/>
        <w:outlineLvl w:val="3"/>
        <w:rPr>
          <w:rFonts w:ascii="宋体" w:hAnsi="宋体" w:eastAsia="宋体" w:cs="宋体"/>
          <w:sz w:val="24"/>
          <w:szCs w:val="24"/>
        </w:rPr>
      </w:pPr>
      <w:r>
        <w:rPr>
          <w:rFonts w:ascii="宋体" w:hAnsi="宋体" w:eastAsia="宋体" w:cs="宋体"/>
          <w:sz w:val="24"/>
          <w:szCs w:val="24"/>
        </w:rPr>
        <w:t>注：请根据自己的真实情况出具《残疾人福利性单位声明函》。依</w:t>
      </w:r>
      <w:r>
        <w:rPr>
          <w:rFonts w:ascii="宋体" w:hAnsi="宋体" w:eastAsia="宋体" w:cs="宋体"/>
          <w:spacing w:val="-1"/>
          <w:sz w:val="24"/>
          <w:szCs w:val="24"/>
        </w:rPr>
        <w:t>法享受中小企业优惠政策</w:t>
      </w:r>
    </w:p>
    <w:p w14:paraId="55606EB8">
      <w:pPr>
        <w:spacing w:before="316" w:line="600" w:lineRule="exact"/>
        <w:ind w:left="19"/>
        <w:rPr>
          <w:rFonts w:ascii="宋体" w:hAnsi="宋体" w:eastAsia="宋体" w:cs="宋体"/>
          <w:sz w:val="24"/>
          <w:szCs w:val="24"/>
        </w:rPr>
      </w:pPr>
      <w:r>
        <w:rPr>
          <w:rFonts w:ascii="宋体" w:hAnsi="宋体" w:eastAsia="宋体" w:cs="宋体"/>
          <w:spacing w:val="-1"/>
          <w:position w:val="27"/>
          <w:sz w:val="24"/>
          <w:szCs w:val="24"/>
        </w:rPr>
        <w:t>的，采购单位或采购代理机构在公告中标结果时，同时公告其《残疾人福利性单位声明函》，接受</w:t>
      </w:r>
    </w:p>
    <w:p w14:paraId="40762A87">
      <w:pPr>
        <w:spacing w:line="218" w:lineRule="auto"/>
        <w:ind w:left="1"/>
        <w:rPr>
          <w:rFonts w:ascii="宋体" w:hAnsi="宋体" w:eastAsia="宋体" w:cs="宋体"/>
          <w:sz w:val="24"/>
          <w:szCs w:val="24"/>
        </w:rPr>
      </w:pPr>
      <w:r>
        <w:rPr>
          <w:rFonts w:ascii="宋体" w:hAnsi="宋体" w:eastAsia="宋体" w:cs="宋体"/>
          <w:spacing w:val="-3"/>
          <w:sz w:val="24"/>
          <w:szCs w:val="24"/>
        </w:rPr>
        <w:t>社会监督。</w:t>
      </w:r>
    </w:p>
    <w:p w14:paraId="5F16AADA">
      <w:pPr>
        <w:spacing w:line="218" w:lineRule="auto"/>
        <w:rPr>
          <w:rFonts w:ascii="宋体" w:hAnsi="宋体" w:eastAsia="宋体" w:cs="宋体"/>
          <w:sz w:val="24"/>
          <w:szCs w:val="24"/>
        </w:rPr>
        <w:sectPr>
          <w:footerReference r:id="rId36" w:type="default"/>
          <w:pgSz w:w="11910" w:h="16850"/>
          <w:pgMar w:top="720" w:right="720" w:bottom="720" w:left="720" w:header="0" w:footer="841" w:gutter="0"/>
          <w:pgNumType w:fmt="decimal"/>
          <w:cols w:space="720" w:num="1"/>
        </w:sectPr>
      </w:pPr>
    </w:p>
    <w:p w14:paraId="42FB2D46">
      <w:pPr>
        <w:spacing w:before="63" w:line="225" w:lineRule="auto"/>
        <w:ind w:left="3927"/>
        <w:outlineLvl w:val="2"/>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类似项目业绩一览表</w:t>
      </w:r>
    </w:p>
    <w:p w14:paraId="66E0A866">
      <w:pPr>
        <w:spacing w:line="229" w:lineRule="exact"/>
      </w:pPr>
    </w:p>
    <w:tbl>
      <w:tblPr>
        <w:tblStyle w:val="25"/>
        <w:tblW w:w="9100" w:type="dxa"/>
        <w:tblInd w:w="6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221"/>
        <w:gridCol w:w="1337"/>
        <w:gridCol w:w="1363"/>
        <w:gridCol w:w="1414"/>
        <w:gridCol w:w="1631"/>
        <w:gridCol w:w="1304"/>
      </w:tblGrid>
      <w:tr w14:paraId="2340A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830" w:type="dxa"/>
            <w:vAlign w:val="top"/>
          </w:tcPr>
          <w:p w14:paraId="0B9B1A70">
            <w:pPr>
              <w:spacing w:line="351" w:lineRule="auto"/>
              <w:rPr>
                <w:rFonts w:ascii="Arial"/>
                <w:sz w:val="21"/>
              </w:rPr>
            </w:pPr>
          </w:p>
          <w:p w14:paraId="44558AF2">
            <w:pPr>
              <w:pStyle w:val="24"/>
              <w:spacing w:before="65" w:line="229" w:lineRule="auto"/>
              <w:ind w:left="207"/>
              <w:rPr>
                <w:sz w:val="20"/>
                <w:szCs w:val="20"/>
              </w:rPr>
            </w:pPr>
            <w:r>
              <w:rPr>
                <w:spacing w:val="6"/>
                <w:sz w:val="20"/>
                <w:szCs w:val="20"/>
                <w14:textOutline w14:w="3795" w14:cap="sq" w14:cmpd="sng">
                  <w14:solidFill>
                    <w14:srgbClr w14:val="000000"/>
                  </w14:solidFill>
                  <w14:prstDash w14:val="solid"/>
                  <w14:bevel/>
                </w14:textOutline>
              </w:rPr>
              <w:t>序号</w:t>
            </w:r>
          </w:p>
        </w:tc>
        <w:tc>
          <w:tcPr>
            <w:tcW w:w="1221" w:type="dxa"/>
            <w:vAlign w:val="top"/>
          </w:tcPr>
          <w:p w14:paraId="07CE3AD0">
            <w:pPr>
              <w:spacing w:line="351" w:lineRule="auto"/>
              <w:rPr>
                <w:rFonts w:ascii="Arial"/>
                <w:sz w:val="21"/>
              </w:rPr>
            </w:pPr>
          </w:p>
          <w:p w14:paraId="6AA9BC7D">
            <w:pPr>
              <w:pStyle w:val="24"/>
              <w:spacing w:before="65" w:line="228" w:lineRule="auto"/>
              <w:ind w:left="195"/>
              <w:rPr>
                <w:sz w:val="20"/>
                <w:szCs w:val="20"/>
              </w:rPr>
            </w:pPr>
            <w:r>
              <w:rPr>
                <w:spacing w:val="7"/>
                <w:sz w:val="20"/>
                <w:szCs w:val="20"/>
                <w14:textOutline w14:w="3795" w14:cap="sq" w14:cmpd="sng">
                  <w14:solidFill>
                    <w14:srgbClr w14:val="000000"/>
                  </w14:solidFill>
                  <w14:prstDash w14:val="solid"/>
                  <w14:bevel/>
                </w14:textOutline>
              </w:rPr>
              <w:t>项目名称</w:t>
            </w:r>
          </w:p>
        </w:tc>
        <w:tc>
          <w:tcPr>
            <w:tcW w:w="1337" w:type="dxa"/>
            <w:vAlign w:val="top"/>
          </w:tcPr>
          <w:p w14:paraId="2F6DB86D">
            <w:pPr>
              <w:spacing w:line="351" w:lineRule="auto"/>
              <w:rPr>
                <w:rFonts w:ascii="Arial"/>
                <w:sz w:val="21"/>
              </w:rPr>
            </w:pPr>
          </w:p>
          <w:p w14:paraId="61D73C1A">
            <w:pPr>
              <w:pStyle w:val="24"/>
              <w:spacing w:before="65" w:line="228" w:lineRule="auto"/>
              <w:ind w:left="252"/>
              <w:rPr>
                <w:sz w:val="20"/>
                <w:szCs w:val="20"/>
              </w:rPr>
            </w:pPr>
            <w:r>
              <w:rPr>
                <w:spacing w:val="7"/>
                <w:sz w:val="20"/>
                <w:szCs w:val="20"/>
                <w14:textOutline w14:w="3795" w14:cap="sq" w14:cmpd="sng">
                  <w14:solidFill>
                    <w14:srgbClr w14:val="000000"/>
                  </w14:solidFill>
                  <w14:prstDash w14:val="solid"/>
                  <w14:bevel/>
                </w14:textOutline>
              </w:rPr>
              <w:t>建设单位</w:t>
            </w:r>
          </w:p>
        </w:tc>
        <w:tc>
          <w:tcPr>
            <w:tcW w:w="1363" w:type="dxa"/>
            <w:vAlign w:val="top"/>
          </w:tcPr>
          <w:p w14:paraId="065E2546">
            <w:pPr>
              <w:spacing w:line="350" w:lineRule="auto"/>
              <w:rPr>
                <w:rFonts w:ascii="Arial"/>
                <w:sz w:val="21"/>
              </w:rPr>
            </w:pPr>
          </w:p>
          <w:p w14:paraId="7F1B651D">
            <w:pPr>
              <w:pStyle w:val="24"/>
              <w:spacing w:before="65" w:line="228" w:lineRule="auto"/>
              <w:ind w:left="264"/>
              <w:rPr>
                <w:sz w:val="20"/>
                <w:szCs w:val="20"/>
              </w:rPr>
            </w:pPr>
            <w:r>
              <w:rPr>
                <w:spacing w:val="8"/>
                <w:sz w:val="20"/>
                <w:szCs w:val="20"/>
                <w14:textOutline w14:w="3795" w14:cap="sq" w14:cmpd="sng">
                  <w14:solidFill>
                    <w14:srgbClr w14:val="000000"/>
                  </w14:solidFill>
                  <w14:prstDash w14:val="solid"/>
                  <w14:bevel/>
                </w14:textOutline>
              </w:rPr>
              <w:t>合同金额</w:t>
            </w:r>
          </w:p>
        </w:tc>
        <w:tc>
          <w:tcPr>
            <w:tcW w:w="1414" w:type="dxa"/>
            <w:vAlign w:val="top"/>
          </w:tcPr>
          <w:p w14:paraId="75147DA4">
            <w:pPr>
              <w:spacing w:line="351" w:lineRule="auto"/>
              <w:rPr>
                <w:rFonts w:ascii="Arial"/>
                <w:sz w:val="21"/>
              </w:rPr>
            </w:pPr>
          </w:p>
          <w:p w14:paraId="75163604">
            <w:pPr>
              <w:pStyle w:val="24"/>
              <w:spacing w:before="65" w:line="228" w:lineRule="auto"/>
              <w:ind w:left="310"/>
              <w:rPr>
                <w:sz w:val="20"/>
                <w:szCs w:val="20"/>
              </w:rPr>
            </w:pPr>
            <w:r>
              <w:rPr>
                <w:spacing w:val="3"/>
                <w:sz w:val="20"/>
                <w:szCs w:val="20"/>
                <w14:textOutline w14:w="3795" w14:cap="sq" w14:cmpd="sng">
                  <w14:solidFill>
                    <w14:srgbClr w14:val="000000"/>
                  </w14:solidFill>
                  <w14:prstDash w14:val="solid"/>
                  <w14:bevel/>
                </w14:textOutline>
              </w:rPr>
              <w:t>中标日期</w:t>
            </w:r>
          </w:p>
        </w:tc>
        <w:tc>
          <w:tcPr>
            <w:tcW w:w="1631" w:type="dxa"/>
            <w:vAlign w:val="top"/>
          </w:tcPr>
          <w:p w14:paraId="7E86F1B5">
            <w:pPr>
              <w:spacing w:line="350" w:lineRule="auto"/>
              <w:rPr>
                <w:rFonts w:ascii="Arial"/>
                <w:sz w:val="21"/>
              </w:rPr>
            </w:pPr>
          </w:p>
          <w:p w14:paraId="3D741A21">
            <w:pPr>
              <w:pStyle w:val="24"/>
              <w:spacing w:before="65" w:line="230" w:lineRule="auto"/>
              <w:ind w:left="190"/>
              <w:rPr>
                <w:sz w:val="20"/>
                <w:szCs w:val="20"/>
              </w:rPr>
            </w:pPr>
            <w:r>
              <w:rPr>
                <w:spacing w:val="8"/>
                <w:sz w:val="20"/>
                <w:szCs w:val="20"/>
                <w14:textOutline w14:w="3795" w14:cap="sq" w14:cmpd="sng">
                  <w14:solidFill>
                    <w14:srgbClr w14:val="000000"/>
                  </w14:solidFill>
                  <w14:prstDash w14:val="solid"/>
                  <w14:bevel/>
                </w14:textOutline>
              </w:rPr>
              <w:t>合同签订时间</w:t>
            </w:r>
          </w:p>
        </w:tc>
        <w:tc>
          <w:tcPr>
            <w:tcW w:w="1304" w:type="dxa"/>
            <w:vAlign w:val="top"/>
          </w:tcPr>
          <w:p w14:paraId="66709752">
            <w:pPr>
              <w:spacing w:line="350" w:lineRule="auto"/>
              <w:rPr>
                <w:rFonts w:ascii="Arial"/>
                <w:sz w:val="21"/>
              </w:rPr>
            </w:pPr>
          </w:p>
          <w:p w14:paraId="6E511F93">
            <w:pPr>
              <w:pStyle w:val="24"/>
              <w:spacing w:before="65" w:line="228" w:lineRule="auto"/>
              <w:ind w:left="236"/>
              <w:rPr>
                <w:sz w:val="20"/>
                <w:szCs w:val="20"/>
              </w:rPr>
            </w:pPr>
            <w:r>
              <w:rPr>
                <w:spacing w:val="8"/>
                <w:sz w:val="20"/>
                <w:szCs w:val="20"/>
                <w14:textOutline w14:w="3795" w14:cap="sq" w14:cmpd="sng">
                  <w14:solidFill>
                    <w14:srgbClr w14:val="000000"/>
                  </w14:solidFill>
                  <w14:prstDash w14:val="solid"/>
                  <w14:bevel/>
                </w14:textOutline>
              </w:rPr>
              <w:t>竣工日期</w:t>
            </w:r>
          </w:p>
        </w:tc>
      </w:tr>
      <w:tr w14:paraId="2074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830" w:type="dxa"/>
            <w:vAlign w:val="top"/>
          </w:tcPr>
          <w:p w14:paraId="7A52F29D">
            <w:pPr>
              <w:spacing w:line="368" w:lineRule="auto"/>
              <w:rPr>
                <w:rFonts w:ascii="Arial"/>
                <w:sz w:val="21"/>
              </w:rPr>
            </w:pPr>
          </w:p>
          <w:p w14:paraId="0EDAC7F9">
            <w:pPr>
              <w:pStyle w:val="24"/>
              <w:spacing w:before="71" w:line="184" w:lineRule="auto"/>
              <w:ind w:left="380"/>
              <w:rPr>
                <w:sz w:val="22"/>
                <w:szCs w:val="22"/>
              </w:rPr>
            </w:pPr>
            <w:r>
              <w:rPr>
                <w:sz w:val="22"/>
                <w:szCs w:val="22"/>
              </w:rPr>
              <w:t>1</w:t>
            </w:r>
          </w:p>
        </w:tc>
        <w:tc>
          <w:tcPr>
            <w:tcW w:w="1221" w:type="dxa"/>
            <w:vAlign w:val="top"/>
          </w:tcPr>
          <w:p w14:paraId="7144A82B">
            <w:pPr>
              <w:rPr>
                <w:rFonts w:ascii="Arial"/>
                <w:sz w:val="21"/>
              </w:rPr>
            </w:pPr>
          </w:p>
        </w:tc>
        <w:tc>
          <w:tcPr>
            <w:tcW w:w="1337" w:type="dxa"/>
            <w:vAlign w:val="top"/>
          </w:tcPr>
          <w:p w14:paraId="3470E6D6">
            <w:pPr>
              <w:rPr>
                <w:rFonts w:ascii="Arial"/>
                <w:sz w:val="21"/>
              </w:rPr>
            </w:pPr>
          </w:p>
        </w:tc>
        <w:tc>
          <w:tcPr>
            <w:tcW w:w="1363" w:type="dxa"/>
            <w:vAlign w:val="top"/>
          </w:tcPr>
          <w:p w14:paraId="3B5B4A8D">
            <w:pPr>
              <w:rPr>
                <w:rFonts w:ascii="Arial"/>
                <w:sz w:val="21"/>
              </w:rPr>
            </w:pPr>
          </w:p>
        </w:tc>
        <w:tc>
          <w:tcPr>
            <w:tcW w:w="1414" w:type="dxa"/>
            <w:vAlign w:val="top"/>
          </w:tcPr>
          <w:p w14:paraId="33017F45">
            <w:pPr>
              <w:rPr>
                <w:rFonts w:ascii="Arial"/>
                <w:sz w:val="21"/>
              </w:rPr>
            </w:pPr>
          </w:p>
        </w:tc>
        <w:tc>
          <w:tcPr>
            <w:tcW w:w="1631" w:type="dxa"/>
            <w:vAlign w:val="top"/>
          </w:tcPr>
          <w:p w14:paraId="311A2FE4">
            <w:pPr>
              <w:rPr>
                <w:rFonts w:ascii="Arial"/>
                <w:sz w:val="21"/>
              </w:rPr>
            </w:pPr>
          </w:p>
        </w:tc>
        <w:tc>
          <w:tcPr>
            <w:tcW w:w="1304" w:type="dxa"/>
            <w:vAlign w:val="top"/>
          </w:tcPr>
          <w:p w14:paraId="6EA15F11">
            <w:pPr>
              <w:rPr>
                <w:rFonts w:ascii="Arial"/>
                <w:sz w:val="21"/>
              </w:rPr>
            </w:pPr>
          </w:p>
        </w:tc>
      </w:tr>
      <w:tr w14:paraId="29B68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830" w:type="dxa"/>
            <w:vAlign w:val="top"/>
          </w:tcPr>
          <w:p w14:paraId="19A395E0">
            <w:pPr>
              <w:spacing w:line="368" w:lineRule="auto"/>
              <w:rPr>
                <w:rFonts w:ascii="Arial"/>
                <w:sz w:val="21"/>
              </w:rPr>
            </w:pPr>
          </w:p>
          <w:p w14:paraId="6D62A04D">
            <w:pPr>
              <w:pStyle w:val="24"/>
              <w:spacing w:before="71" w:line="184" w:lineRule="auto"/>
              <w:ind w:left="367"/>
              <w:rPr>
                <w:sz w:val="22"/>
                <w:szCs w:val="22"/>
              </w:rPr>
            </w:pPr>
            <w:r>
              <w:rPr>
                <w:sz w:val="22"/>
                <w:szCs w:val="22"/>
              </w:rPr>
              <w:t>2</w:t>
            </w:r>
          </w:p>
        </w:tc>
        <w:tc>
          <w:tcPr>
            <w:tcW w:w="1221" w:type="dxa"/>
            <w:vAlign w:val="top"/>
          </w:tcPr>
          <w:p w14:paraId="7C9B95A8">
            <w:pPr>
              <w:rPr>
                <w:rFonts w:ascii="Arial"/>
                <w:sz w:val="21"/>
              </w:rPr>
            </w:pPr>
          </w:p>
        </w:tc>
        <w:tc>
          <w:tcPr>
            <w:tcW w:w="1337" w:type="dxa"/>
            <w:vAlign w:val="top"/>
          </w:tcPr>
          <w:p w14:paraId="1B3BC84F">
            <w:pPr>
              <w:rPr>
                <w:rFonts w:ascii="Arial"/>
                <w:sz w:val="21"/>
              </w:rPr>
            </w:pPr>
          </w:p>
        </w:tc>
        <w:tc>
          <w:tcPr>
            <w:tcW w:w="1363" w:type="dxa"/>
            <w:vAlign w:val="top"/>
          </w:tcPr>
          <w:p w14:paraId="4EC88768">
            <w:pPr>
              <w:rPr>
                <w:rFonts w:ascii="Arial"/>
                <w:sz w:val="21"/>
              </w:rPr>
            </w:pPr>
          </w:p>
        </w:tc>
        <w:tc>
          <w:tcPr>
            <w:tcW w:w="1414" w:type="dxa"/>
            <w:vAlign w:val="top"/>
          </w:tcPr>
          <w:p w14:paraId="36C85E13">
            <w:pPr>
              <w:rPr>
                <w:rFonts w:ascii="Arial"/>
                <w:sz w:val="21"/>
              </w:rPr>
            </w:pPr>
          </w:p>
        </w:tc>
        <w:tc>
          <w:tcPr>
            <w:tcW w:w="1631" w:type="dxa"/>
            <w:vAlign w:val="top"/>
          </w:tcPr>
          <w:p w14:paraId="5CB1E98B">
            <w:pPr>
              <w:rPr>
                <w:rFonts w:ascii="Arial"/>
                <w:sz w:val="21"/>
              </w:rPr>
            </w:pPr>
          </w:p>
        </w:tc>
        <w:tc>
          <w:tcPr>
            <w:tcW w:w="1304" w:type="dxa"/>
            <w:vAlign w:val="top"/>
          </w:tcPr>
          <w:p w14:paraId="6FF30F70">
            <w:pPr>
              <w:rPr>
                <w:rFonts w:ascii="Arial"/>
                <w:sz w:val="21"/>
              </w:rPr>
            </w:pPr>
          </w:p>
        </w:tc>
      </w:tr>
      <w:tr w14:paraId="5AFD6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830" w:type="dxa"/>
            <w:vAlign w:val="top"/>
          </w:tcPr>
          <w:p w14:paraId="20430AAE">
            <w:pPr>
              <w:spacing w:line="370" w:lineRule="auto"/>
              <w:rPr>
                <w:rFonts w:ascii="Arial"/>
                <w:sz w:val="21"/>
              </w:rPr>
            </w:pPr>
          </w:p>
          <w:p w14:paraId="27F70178">
            <w:pPr>
              <w:pStyle w:val="24"/>
              <w:spacing w:before="72" w:line="184" w:lineRule="auto"/>
              <w:ind w:left="369"/>
              <w:rPr>
                <w:sz w:val="22"/>
                <w:szCs w:val="22"/>
              </w:rPr>
            </w:pPr>
            <w:r>
              <w:rPr>
                <w:sz w:val="22"/>
                <w:szCs w:val="22"/>
              </w:rPr>
              <w:t>3</w:t>
            </w:r>
          </w:p>
        </w:tc>
        <w:tc>
          <w:tcPr>
            <w:tcW w:w="1221" w:type="dxa"/>
            <w:vAlign w:val="top"/>
          </w:tcPr>
          <w:p w14:paraId="407D5F73">
            <w:pPr>
              <w:rPr>
                <w:rFonts w:ascii="Arial"/>
                <w:sz w:val="21"/>
              </w:rPr>
            </w:pPr>
          </w:p>
        </w:tc>
        <w:tc>
          <w:tcPr>
            <w:tcW w:w="1337" w:type="dxa"/>
            <w:vAlign w:val="top"/>
          </w:tcPr>
          <w:p w14:paraId="140BF9EE">
            <w:pPr>
              <w:rPr>
                <w:rFonts w:ascii="Arial"/>
                <w:sz w:val="21"/>
              </w:rPr>
            </w:pPr>
          </w:p>
        </w:tc>
        <w:tc>
          <w:tcPr>
            <w:tcW w:w="1363" w:type="dxa"/>
            <w:vAlign w:val="top"/>
          </w:tcPr>
          <w:p w14:paraId="73B12690">
            <w:pPr>
              <w:rPr>
                <w:rFonts w:ascii="Arial"/>
                <w:sz w:val="21"/>
              </w:rPr>
            </w:pPr>
          </w:p>
        </w:tc>
        <w:tc>
          <w:tcPr>
            <w:tcW w:w="1414" w:type="dxa"/>
            <w:vAlign w:val="top"/>
          </w:tcPr>
          <w:p w14:paraId="704D5A15">
            <w:pPr>
              <w:rPr>
                <w:rFonts w:ascii="Arial"/>
                <w:sz w:val="21"/>
              </w:rPr>
            </w:pPr>
          </w:p>
        </w:tc>
        <w:tc>
          <w:tcPr>
            <w:tcW w:w="1631" w:type="dxa"/>
            <w:vAlign w:val="top"/>
          </w:tcPr>
          <w:p w14:paraId="6EF1C2F3">
            <w:pPr>
              <w:rPr>
                <w:rFonts w:ascii="Arial"/>
                <w:sz w:val="21"/>
              </w:rPr>
            </w:pPr>
          </w:p>
        </w:tc>
        <w:tc>
          <w:tcPr>
            <w:tcW w:w="1304" w:type="dxa"/>
            <w:vAlign w:val="top"/>
          </w:tcPr>
          <w:p w14:paraId="51537FB7">
            <w:pPr>
              <w:rPr>
                <w:rFonts w:ascii="Arial"/>
                <w:sz w:val="21"/>
              </w:rPr>
            </w:pPr>
          </w:p>
        </w:tc>
      </w:tr>
      <w:tr w14:paraId="43E97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830" w:type="dxa"/>
            <w:vAlign w:val="top"/>
          </w:tcPr>
          <w:p w14:paraId="7F66ADCA">
            <w:pPr>
              <w:spacing w:line="383" w:lineRule="auto"/>
              <w:rPr>
                <w:rFonts w:ascii="Arial"/>
                <w:sz w:val="21"/>
              </w:rPr>
            </w:pPr>
          </w:p>
          <w:p w14:paraId="7A6AA0C0">
            <w:pPr>
              <w:pStyle w:val="24"/>
              <w:spacing w:before="72" w:line="91" w:lineRule="exact"/>
              <w:ind w:left="260"/>
              <w:rPr>
                <w:sz w:val="22"/>
                <w:szCs w:val="22"/>
              </w:rPr>
            </w:pPr>
            <w:r>
              <w:rPr>
                <w:position w:val="1"/>
                <w:sz w:val="22"/>
                <w:szCs w:val="22"/>
              </w:rPr>
              <w:t>...</w:t>
            </w:r>
          </w:p>
          <w:p w14:paraId="5280C6A7">
            <w:pPr>
              <w:pStyle w:val="24"/>
              <w:spacing w:before="186" w:line="84" w:lineRule="exact"/>
              <w:ind w:left="268"/>
              <w:rPr>
                <w:sz w:val="20"/>
                <w:szCs w:val="20"/>
              </w:rPr>
            </w:pPr>
            <w:r>
              <w:rPr>
                <w:spacing w:val="3"/>
                <w:position w:val="1"/>
                <w:sz w:val="20"/>
                <w:szCs w:val="20"/>
              </w:rPr>
              <w:t>...</w:t>
            </w:r>
          </w:p>
        </w:tc>
        <w:tc>
          <w:tcPr>
            <w:tcW w:w="1221" w:type="dxa"/>
            <w:vAlign w:val="top"/>
          </w:tcPr>
          <w:p w14:paraId="2845FD14">
            <w:pPr>
              <w:rPr>
                <w:rFonts w:ascii="Arial"/>
                <w:sz w:val="21"/>
              </w:rPr>
            </w:pPr>
          </w:p>
        </w:tc>
        <w:tc>
          <w:tcPr>
            <w:tcW w:w="1337" w:type="dxa"/>
            <w:vAlign w:val="top"/>
          </w:tcPr>
          <w:p w14:paraId="72918CB9">
            <w:pPr>
              <w:rPr>
                <w:rFonts w:ascii="Arial"/>
                <w:sz w:val="21"/>
              </w:rPr>
            </w:pPr>
          </w:p>
        </w:tc>
        <w:tc>
          <w:tcPr>
            <w:tcW w:w="1363" w:type="dxa"/>
            <w:vAlign w:val="top"/>
          </w:tcPr>
          <w:p w14:paraId="54E27131">
            <w:pPr>
              <w:rPr>
                <w:rFonts w:ascii="Arial"/>
                <w:sz w:val="21"/>
              </w:rPr>
            </w:pPr>
          </w:p>
        </w:tc>
        <w:tc>
          <w:tcPr>
            <w:tcW w:w="1414" w:type="dxa"/>
            <w:vAlign w:val="top"/>
          </w:tcPr>
          <w:p w14:paraId="39AD5464">
            <w:pPr>
              <w:rPr>
                <w:rFonts w:ascii="Arial"/>
                <w:sz w:val="21"/>
              </w:rPr>
            </w:pPr>
          </w:p>
        </w:tc>
        <w:tc>
          <w:tcPr>
            <w:tcW w:w="1631" w:type="dxa"/>
            <w:vAlign w:val="top"/>
          </w:tcPr>
          <w:p w14:paraId="4DDCE4D7">
            <w:pPr>
              <w:rPr>
                <w:rFonts w:ascii="Arial"/>
                <w:sz w:val="21"/>
              </w:rPr>
            </w:pPr>
            <w:r>
              <mc:AlternateContent>
                <mc:Choice Requires="wps">
                  <w:drawing>
                    <wp:anchor distT="0" distB="0" distL="114300" distR="114300" simplePos="0" relativeHeight="251686912" behindDoc="0" locked="0" layoutInCell="1" allowOverlap="1">
                      <wp:simplePos x="0" y="0"/>
                      <wp:positionH relativeFrom="rightMargin">
                        <wp:posOffset>-493395</wp:posOffset>
                      </wp:positionH>
                      <wp:positionV relativeFrom="topMargin">
                        <wp:posOffset>95250</wp:posOffset>
                      </wp:positionV>
                      <wp:extent cx="27940" cy="8255"/>
                      <wp:effectExtent l="0" t="0" r="0" b="0"/>
                      <wp:wrapNone/>
                      <wp:docPr id="9" name="矩形 9"/>
                      <wp:cNvGraphicFramePr/>
                      <a:graphic xmlns:a="http://schemas.openxmlformats.org/drawingml/2006/main">
                        <a:graphicData uri="http://schemas.microsoft.com/office/word/2010/wordprocessingShape">
                          <wps:wsp>
                            <wps:cNvSpPr/>
                            <wps:spPr>
                              <a:xfrm>
                                <a:off x="0" y="0"/>
                                <a:ext cx="27940" cy="82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2.6pt;margin-top:7.75pt;height:0.65pt;width:2.2pt;mso-position-horizontal-relative:page;mso-position-vertical-relative:page;z-index:251686912;mso-width-relative:page;mso-height-relative:page;" fillcolor="#000000" filled="t" stroked="f" coordsize="21600,21600" o:gfxdata="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b+EfdkA&#10;AAAJAQAADwAAAAAAAAABACAAAAAiAAAAZHJzL2Rvd25yZXYueG1sUEsBAhQAFAAAAAgAh07iQJKD&#10;FYysAQAAWwMAAA4AAAAAAAAAAQAgAAAAKAEAAGRycy9lMm9Eb2MueG1sUEsFBgAAAAAGAAYAWQEA&#10;AEYFAAAAAA==&#10;">
                      <v:fill on="t" focussize="0,0"/>
                      <v:stroke on="f"/>
                      <v:imagedata o:title=""/>
                      <o:lock v:ext="edit" aspectratio="f"/>
                    </v:rect>
                  </w:pict>
                </mc:Fallback>
              </mc:AlternateContent>
            </w:r>
          </w:p>
        </w:tc>
        <w:tc>
          <w:tcPr>
            <w:tcW w:w="1304" w:type="dxa"/>
            <w:vAlign w:val="top"/>
          </w:tcPr>
          <w:p w14:paraId="1D7BE983">
            <w:pPr>
              <w:rPr>
                <w:rFonts w:ascii="Arial"/>
                <w:sz w:val="21"/>
              </w:rPr>
            </w:pPr>
          </w:p>
        </w:tc>
      </w:tr>
    </w:tbl>
    <w:p w14:paraId="5BBCE920">
      <w:pPr>
        <w:pStyle w:val="7"/>
        <w:spacing w:line="413" w:lineRule="auto"/>
      </w:pPr>
    </w:p>
    <w:p w14:paraId="263572E9">
      <w:pPr>
        <w:spacing w:before="78" w:line="219" w:lineRule="auto"/>
        <w:rPr>
          <w:rFonts w:hint="eastAsia" w:ascii="宋体" w:hAnsi="宋体" w:eastAsia="宋体" w:cs="宋体"/>
          <w:sz w:val="24"/>
          <w:szCs w:val="24"/>
          <w:lang w:eastAsia="zh-CN"/>
        </w:rPr>
      </w:pPr>
      <w:r>
        <w:rPr>
          <w:rFonts w:ascii="宋体" w:hAnsi="宋体" w:eastAsia="宋体" w:cs="宋体"/>
          <w:spacing w:val="-1"/>
          <w:sz w:val="24"/>
          <w:szCs w:val="24"/>
        </w:rPr>
        <w:t>注：表后应</w:t>
      </w:r>
      <w:r>
        <w:rPr>
          <w:rFonts w:hint="eastAsia" w:ascii="宋体" w:hAnsi="宋体" w:cs="宋体"/>
          <w:spacing w:val="-1"/>
          <w:sz w:val="24"/>
          <w:szCs w:val="24"/>
          <w:lang w:val="en-US" w:eastAsia="zh-CN"/>
        </w:rPr>
        <w:t>附</w:t>
      </w:r>
      <w:r>
        <w:rPr>
          <w:rFonts w:hint="eastAsia" w:ascii="宋体" w:hAnsi="宋体" w:eastAsia="宋体" w:cs="宋体"/>
          <w:spacing w:val="-1"/>
          <w:sz w:val="24"/>
          <w:szCs w:val="24"/>
        </w:rPr>
        <w:t>中标通知书以及施工承包合同协议书并加盖单位电子公章</w:t>
      </w:r>
      <w:r>
        <w:rPr>
          <w:rFonts w:hint="eastAsia" w:ascii="宋体" w:hAnsi="宋体" w:cs="宋体"/>
          <w:spacing w:val="-1"/>
          <w:sz w:val="24"/>
          <w:szCs w:val="24"/>
          <w:lang w:eastAsia="zh-CN"/>
        </w:rPr>
        <w:t>。</w:t>
      </w:r>
    </w:p>
    <w:p w14:paraId="02FAE5E8">
      <w:pPr>
        <w:spacing w:before="200" w:line="219" w:lineRule="auto"/>
        <w:ind w:left="5719"/>
        <w:rPr>
          <w:rFonts w:ascii="宋体" w:hAnsi="宋体" w:eastAsia="宋体" w:cs="宋体"/>
          <w:spacing w:val="-1"/>
          <w:sz w:val="24"/>
          <w:szCs w:val="24"/>
        </w:rPr>
      </w:pPr>
    </w:p>
    <w:p w14:paraId="22DD7C46">
      <w:pPr>
        <w:spacing w:before="200" w:line="219" w:lineRule="auto"/>
        <w:ind w:left="5719"/>
        <w:rPr>
          <w:rFonts w:ascii="宋体" w:hAnsi="宋体" w:eastAsia="宋体" w:cs="宋体"/>
          <w:sz w:val="24"/>
          <w:szCs w:val="24"/>
        </w:rPr>
      </w:pPr>
      <w:r>
        <w:rPr>
          <w:rFonts w:ascii="宋体" w:hAnsi="宋体" w:eastAsia="宋体" w:cs="宋体"/>
          <w:spacing w:val="-1"/>
          <w:sz w:val="24"/>
          <w:szCs w:val="24"/>
        </w:rPr>
        <w:t>供应商（CA电子签章</w:t>
      </w:r>
      <w:r>
        <w:rPr>
          <w:rFonts w:ascii="宋体" w:hAnsi="宋体" w:eastAsia="宋体" w:cs="宋体"/>
          <w:sz w:val="24"/>
          <w:szCs w:val="24"/>
        </w:rPr>
        <w:t>）：</w:t>
      </w:r>
    </w:p>
    <w:p w14:paraId="15D86DE1">
      <w:pPr>
        <w:pStyle w:val="7"/>
        <w:spacing w:line="264" w:lineRule="auto"/>
      </w:pPr>
    </w:p>
    <w:p w14:paraId="34EBCC3F">
      <w:pPr>
        <w:spacing w:before="79" w:line="556" w:lineRule="exact"/>
        <w:jc w:val="right"/>
        <w:rPr>
          <w:rFonts w:ascii="宋体" w:hAnsi="宋体" w:eastAsia="宋体" w:cs="宋体"/>
          <w:sz w:val="24"/>
          <w:szCs w:val="24"/>
        </w:rPr>
      </w:pPr>
      <w:r>
        <w:rPr>
          <w:rFonts w:ascii="宋体" w:hAnsi="宋体" w:eastAsia="宋体" w:cs="宋体"/>
          <w:spacing w:val="-1"/>
          <w:position w:val="24"/>
          <w:sz w:val="24"/>
          <w:szCs w:val="24"/>
        </w:rPr>
        <w:t>法人代表或委托代理人（签字或电子签章</w:t>
      </w:r>
      <w:r>
        <w:rPr>
          <w:rFonts w:ascii="宋体" w:hAnsi="宋体" w:eastAsia="宋体" w:cs="宋体"/>
          <w:spacing w:val="-27"/>
          <w:position w:val="24"/>
          <w:sz w:val="24"/>
          <w:szCs w:val="24"/>
        </w:rPr>
        <w:t>）：</w:t>
      </w:r>
    </w:p>
    <w:p w14:paraId="37D2084F">
      <w:pPr>
        <w:spacing w:before="1" w:line="219" w:lineRule="auto"/>
        <w:ind w:left="576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604CDBCC">
      <w:pPr>
        <w:spacing w:line="219" w:lineRule="auto"/>
        <w:rPr>
          <w:rFonts w:ascii="宋体" w:hAnsi="宋体" w:eastAsia="宋体" w:cs="宋体"/>
          <w:sz w:val="24"/>
          <w:szCs w:val="24"/>
        </w:rPr>
        <w:sectPr>
          <w:footerReference r:id="rId37" w:type="default"/>
          <w:pgSz w:w="11910" w:h="16850"/>
          <w:pgMar w:top="720" w:right="720" w:bottom="720" w:left="720" w:header="0" w:footer="841" w:gutter="0"/>
          <w:pgNumType w:fmt="decimal"/>
          <w:cols w:space="720" w:num="1"/>
        </w:sectPr>
      </w:pPr>
    </w:p>
    <w:p w14:paraId="13334C5F">
      <w:pPr>
        <w:spacing w:before="322" w:line="225" w:lineRule="auto"/>
        <w:ind w:left="2866"/>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近年发生的诉讼及仲裁情况表</w:t>
      </w:r>
    </w:p>
    <w:p w14:paraId="4C900127">
      <w:pPr>
        <w:spacing w:line="230" w:lineRule="exact"/>
      </w:pPr>
    </w:p>
    <w:tbl>
      <w:tblPr>
        <w:tblStyle w:val="25"/>
        <w:tblW w:w="9649"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4"/>
        <w:gridCol w:w="4825"/>
      </w:tblGrid>
      <w:tr w14:paraId="16E7F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4824" w:type="dxa"/>
            <w:tcBorders>
              <w:top w:val="single" w:color="000000" w:sz="10" w:space="0"/>
              <w:left w:val="single" w:color="000000" w:sz="10" w:space="0"/>
            </w:tcBorders>
            <w:vAlign w:val="top"/>
          </w:tcPr>
          <w:p w14:paraId="7AACD1D7">
            <w:pPr>
              <w:spacing w:line="431" w:lineRule="auto"/>
              <w:rPr>
                <w:rFonts w:ascii="Arial"/>
                <w:sz w:val="21"/>
              </w:rPr>
            </w:pPr>
          </w:p>
          <w:p w14:paraId="41F8386F">
            <w:pPr>
              <w:pStyle w:val="24"/>
              <w:spacing w:before="78" w:line="220" w:lineRule="auto"/>
              <w:ind w:left="2187"/>
            </w:pPr>
            <w:r>
              <w:rPr>
                <w:spacing w:val="-7"/>
              </w:rPr>
              <w:t>项目</w:t>
            </w:r>
          </w:p>
        </w:tc>
        <w:tc>
          <w:tcPr>
            <w:tcW w:w="4825" w:type="dxa"/>
            <w:tcBorders>
              <w:top w:val="single" w:color="000000" w:sz="10" w:space="0"/>
              <w:right w:val="single" w:color="000000" w:sz="10" w:space="0"/>
            </w:tcBorders>
            <w:vAlign w:val="top"/>
          </w:tcPr>
          <w:p w14:paraId="27A5BFB2">
            <w:pPr>
              <w:spacing w:line="431" w:lineRule="auto"/>
              <w:rPr>
                <w:rFonts w:ascii="Arial"/>
                <w:sz w:val="21"/>
              </w:rPr>
            </w:pPr>
          </w:p>
          <w:p w14:paraId="6AC9F3E7">
            <w:pPr>
              <w:pStyle w:val="24"/>
              <w:spacing w:before="78" w:line="219" w:lineRule="auto"/>
              <w:ind w:left="1675"/>
            </w:pPr>
            <w:r>
              <w:rPr>
                <w:spacing w:val="-2"/>
              </w:rPr>
              <w:t>供应商情况说明</w:t>
            </w:r>
          </w:p>
        </w:tc>
      </w:tr>
      <w:tr w14:paraId="21473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824" w:type="dxa"/>
            <w:tcBorders>
              <w:left w:val="single" w:color="000000" w:sz="10" w:space="0"/>
            </w:tcBorders>
            <w:vAlign w:val="top"/>
          </w:tcPr>
          <w:p w14:paraId="2E9A0F33">
            <w:pPr>
              <w:rPr>
                <w:rFonts w:ascii="Arial"/>
                <w:sz w:val="21"/>
              </w:rPr>
            </w:pPr>
          </w:p>
        </w:tc>
        <w:tc>
          <w:tcPr>
            <w:tcW w:w="4825" w:type="dxa"/>
            <w:tcBorders>
              <w:right w:val="single" w:color="000000" w:sz="10" w:space="0"/>
            </w:tcBorders>
            <w:vAlign w:val="top"/>
          </w:tcPr>
          <w:p w14:paraId="5772484F">
            <w:pPr>
              <w:rPr>
                <w:rFonts w:ascii="Arial"/>
                <w:sz w:val="21"/>
              </w:rPr>
            </w:pPr>
          </w:p>
        </w:tc>
      </w:tr>
      <w:tr w14:paraId="0D1D5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824" w:type="dxa"/>
            <w:tcBorders>
              <w:left w:val="single" w:color="000000" w:sz="10" w:space="0"/>
            </w:tcBorders>
            <w:vAlign w:val="top"/>
          </w:tcPr>
          <w:p w14:paraId="50A67265">
            <w:pPr>
              <w:rPr>
                <w:rFonts w:ascii="Arial"/>
                <w:sz w:val="21"/>
              </w:rPr>
            </w:pPr>
          </w:p>
        </w:tc>
        <w:tc>
          <w:tcPr>
            <w:tcW w:w="4825" w:type="dxa"/>
            <w:tcBorders>
              <w:right w:val="single" w:color="000000" w:sz="10" w:space="0"/>
            </w:tcBorders>
            <w:vAlign w:val="top"/>
          </w:tcPr>
          <w:p w14:paraId="2ECFF0EC">
            <w:pPr>
              <w:rPr>
                <w:rFonts w:ascii="Arial"/>
                <w:sz w:val="21"/>
              </w:rPr>
            </w:pPr>
          </w:p>
        </w:tc>
      </w:tr>
      <w:tr w14:paraId="36352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824" w:type="dxa"/>
            <w:tcBorders>
              <w:left w:val="single" w:color="000000" w:sz="10" w:space="0"/>
            </w:tcBorders>
            <w:vAlign w:val="top"/>
          </w:tcPr>
          <w:p w14:paraId="013C2CF2">
            <w:pPr>
              <w:rPr>
                <w:rFonts w:ascii="Arial"/>
                <w:sz w:val="21"/>
              </w:rPr>
            </w:pPr>
          </w:p>
        </w:tc>
        <w:tc>
          <w:tcPr>
            <w:tcW w:w="4825" w:type="dxa"/>
            <w:tcBorders>
              <w:right w:val="single" w:color="000000" w:sz="10" w:space="0"/>
            </w:tcBorders>
            <w:vAlign w:val="top"/>
          </w:tcPr>
          <w:p w14:paraId="707690C1">
            <w:pPr>
              <w:rPr>
                <w:rFonts w:ascii="Arial"/>
                <w:sz w:val="21"/>
              </w:rPr>
            </w:pPr>
          </w:p>
        </w:tc>
      </w:tr>
      <w:tr w14:paraId="29E7A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824" w:type="dxa"/>
            <w:tcBorders>
              <w:left w:val="single" w:color="000000" w:sz="10" w:space="0"/>
            </w:tcBorders>
            <w:vAlign w:val="top"/>
          </w:tcPr>
          <w:p w14:paraId="0C118ACE">
            <w:pPr>
              <w:rPr>
                <w:rFonts w:ascii="Arial"/>
                <w:sz w:val="21"/>
              </w:rPr>
            </w:pPr>
          </w:p>
        </w:tc>
        <w:tc>
          <w:tcPr>
            <w:tcW w:w="4825" w:type="dxa"/>
            <w:tcBorders>
              <w:right w:val="single" w:color="000000" w:sz="10" w:space="0"/>
            </w:tcBorders>
            <w:vAlign w:val="top"/>
          </w:tcPr>
          <w:p w14:paraId="11FEA047">
            <w:pPr>
              <w:rPr>
                <w:rFonts w:ascii="Arial"/>
                <w:sz w:val="21"/>
              </w:rPr>
            </w:pPr>
          </w:p>
        </w:tc>
      </w:tr>
      <w:tr w14:paraId="4B39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824" w:type="dxa"/>
            <w:tcBorders>
              <w:left w:val="single" w:color="000000" w:sz="10" w:space="0"/>
            </w:tcBorders>
            <w:vAlign w:val="top"/>
          </w:tcPr>
          <w:p w14:paraId="6DFCFEB1">
            <w:pPr>
              <w:rPr>
                <w:rFonts w:ascii="Arial"/>
                <w:sz w:val="21"/>
              </w:rPr>
            </w:pPr>
          </w:p>
        </w:tc>
        <w:tc>
          <w:tcPr>
            <w:tcW w:w="4825" w:type="dxa"/>
            <w:tcBorders>
              <w:right w:val="single" w:color="000000" w:sz="10" w:space="0"/>
            </w:tcBorders>
            <w:vAlign w:val="top"/>
          </w:tcPr>
          <w:p w14:paraId="0BFF6A57">
            <w:pPr>
              <w:rPr>
                <w:rFonts w:ascii="Arial"/>
                <w:sz w:val="21"/>
              </w:rPr>
            </w:pPr>
          </w:p>
        </w:tc>
      </w:tr>
      <w:tr w14:paraId="43A6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824" w:type="dxa"/>
            <w:tcBorders>
              <w:left w:val="single" w:color="000000" w:sz="10" w:space="0"/>
            </w:tcBorders>
            <w:vAlign w:val="top"/>
          </w:tcPr>
          <w:p w14:paraId="4FBA8E0F">
            <w:pPr>
              <w:rPr>
                <w:rFonts w:ascii="Arial"/>
                <w:sz w:val="21"/>
              </w:rPr>
            </w:pPr>
          </w:p>
        </w:tc>
        <w:tc>
          <w:tcPr>
            <w:tcW w:w="4825" w:type="dxa"/>
            <w:tcBorders>
              <w:right w:val="single" w:color="000000" w:sz="10" w:space="0"/>
            </w:tcBorders>
            <w:vAlign w:val="top"/>
          </w:tcPr>
          <w:p w14:paraId="760D6CD3">
            <w:pPr>
              <w:rPr>
                <w:rFonts w:ascii="Arial"/>
                <w:sz w:val="21"/>
              </w:rPr>
            </w:pPr>
          </w:p>
        </w:tc>
      </w:tr>
      <w:tr w14:paraId="7642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824" w:type="dxa"/>
            <w:tcBorders>
              <w:left w:val="single" w:color="000000" w:sz="10" w:space="0"/>
            </w:tcBorders>
            <w:vAlign w:val="top"/>
          </w:tcPr>
          <w:p w14:paraId="1C59A6EE">
            <w:pPr>
              <w:rPr>
                <w:rFonts w:ascii="Arial"/>
                <w:sz w:val="21"/>
              </w:rPr>
            </w:pPr>
          </w:p>
        </w:tc>
        <w:tc>
          <w:tcPr>
            <w:tcW w:w="4825" w:type="dxa"/>
            <w:tcBorders>
              <w:right w:val="single" w:color="000000" w:sz="10" w:space="0"/>
            </w:tcBorders>
            <w:vAlign w:val="top"/>
          </w:tcPr>
          <w:p w14:paraId="40363335">
            <w:pPr>
              <w:rPr>
                <w:rFonts w:ascii="Arial"/>
                <w:sz w:val="21"/>
              </w:rPr>
            </w:pPr>
          </w:p>
        </w:tc>
      </w:tr>
      <w:tr w14:paraId="347A9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4824" w:type="dxa"/>
            <w:tcBorders>
              <w:left w:val="single" w:color="000000" w:sz="10" w:space="0"/>
              <w:bottom w:val="single" w:color="000000" w:sz="10" w:space="0"/>
            </w:tcBorders>
            <w:vAlign w:val="top"/>
          </w:tcPr>
          <w:p w14:paraId="17964F90">
            <w:pPr>
              <w:rPr>
                <w:rFonts w:ascii="Arial"/>
                <w:sz w:val="21"/>
              </w:rPr>
            </w:pPr>
          </w:p>
        </w:tc>
        <w:tc>
          <w:tcPr>
            <w:tcW w:w="4825" w:type="dxa"/>
            <w:tcBorders>
              <w:bottom w:val="single" w:color="000000" w:sz="10" w:space="0"/>
              <w:right w:val="single" w:color="000000" w:sz="10" w:space="0"/>
            </w:tcBorders>
            <w:vAlign w:val="top"/>
          </w:tcPr>
          <w:p w14:paraId="08AA176F">
            <w:pPr>
              <w:rPr>
                <w:rFonts w:ascii="Arial"/>
                <w:sz w:val="21"/>
              </w:rPr>
            </w:pPr>
          </w:p>
        </w:tc>
      </w:tr>
    </w:tbl>
    <w:p w14:paraId="2E9B411C">
      <w:pPr>
        <w:spacing w:before="32" w:line="227" w:lineRule="auto"/>
        <w:rPr>
          <w:rFonts w:ascii="宋体" w:hAnsi="宋体" w:eastAsia="宋体" w:cs="宋体"/>
          <w:sz w:val="22"/>
          <w:szCs w:val="22"/>
        </w:rPr>
      </w:pPr>
      <w:r>
        <w:rPr>
          <w:rFonts w:ascii="宋体" w:hAnsi="宋体" w:eastAsia="宋体" w:cs="宋体"/>
          <w:spacing w:val="10"/>
          <w:sz w:val="22"/>
          <w:szCs w:val="22"/>
        </w:rPr>
        <w:t>注：本表后应附法院或仲裁机构做出的判决、裁决等有关法</w:t>
      </w:r>
      <w:r>
        <w:rPr>
          <w:rFonts w:ascii="宋体" w:hAnsi="宋体" w:eastAsia="宋体" w:cs="宋体"/>
          <w:spacing w:val="9"/>
          <w:sz w:val="22"/>
          <w:szCs w:val="22"/>
        </w:rPr>
        <w:t>律文书复印件。若没有则表内填报“无</w:t>
      </w:r>
      <w:r>
        <w:rPr>
          <w:rFonts w:ascii="宋体" w:hAnsi="宋体" w:eastAsia="宋体" w:cs="宋体"/>
          <w:spacing w:val="-72"/>
          <w:sz w:val="22"/>
          <w:szCs w:val="22"/>
        </w:rPr>
        <w:t xml:space="preserve"> </w:t>
      </w:r>
      <w:r>
        <w:rPr>
          <w:rFonts w:ascii="宋体" w:hAnsi="宋体" w:eastAsia="宋体" w:cs="宋体"/>
          <w:spacing w:val="9"/>
          <w:sz w:val="22"/>
          <w:szCs w:val="22"/>
        </w:rPr>
        <w:t>”。</w:t>
      </w:r>
    </w:p>
    <w:p w14:paraId="62EB3F7B">
      <w:pPr>
        <w:pStyle w:val="7"/>
        <w:rPr>
          <w:rFonts w:hint="default"/>
          <w:lang w:val="en-US" w:eastAsia="zh-CN"/>
        </w:rPr>
        <w:sectPr>
          <w:pgSz w:w="11911" w:h="16838"/>
          <w:pgMar w:top="720" w:right="720" w:bottom="720" w:left="720" w:header="0" w:footer="998" w:gutter="0"/>
          <w:pgNumType w:fmt="decimal"/>
          <w:cols w:space="0" w:num="1"/>
          <w:rtlGutter w:val="0"/>
          <w:docGrid w:linePitch="312" w:charSpace="0"/>
        </w:sectPr>
      </w:pPr>
    </w:p>
    <w:p w14:paraId="4A0D38BA">
      <w:pPr>
        <w:pStyle w:val="3"/>
        <w:keepNext/>
        <w:keepLines/>
        <w:pageBreakBefore w:val="0"/>
        <w:widowControl w:val="0"/>
        <w:numPr>
          <w:ilvl w:val="0"/>
          <w:numId w:val="1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268" w:name="_Toc8569"/>
      <w:bookmarkStart w:id="269" w:name="_Toc10970"/>
      <w:bookmarkStart w:id="270" w:name="_Toc627"/>
      <w:bookmarkStart w:id="271" w:name="_Toc27222"/>
      <w:bookmarkStart w:id="272" w:name="_Toc1574"/>
      <w:bookmarkStart w:id="273" w:name="_Toc13928"/>
      <w:bookmarkStart w:id="274" w:name="_Toc27950"/>
      <w:bookmarkStart w:id="275" w:name="_Toc17375"/>
      <w:bookmarkStart w:id="276" w:name="_Toc25552"/>
      <w:r>
        <w:rPr>
          <w:rFonts w:hint="eastAsia"/>
          <w:color w:val="auto"/>
          <w:sz w:val="40"/>
          <w:szCs w:val="32"/>
        </w:rPr>
        <w:t>合同主要条款参考格式</w:t>
      </w:r>
      <w:bookmarkEnd w:id="268"/>
      <w:bookmarkEnd w:id="269"/>
      <w:bookmarkEnd w:id="270"/>
      <w:bookmarkEnd w:id="271"/>
      <w:bookmarkEnd w:id="272"/>
      <w:bookmarkEnd w:id="273"/>
      <w:bookmarkEnd w:id="274"/>
      <w:bookmarkEnd w:id="275"/>
      <w:bookmarkEnd w:id="276"/>
    </w:p>
    <w:p w14:paraId="2764B208">
      <w:pPr>
        <w:jc w:val="center"/>
        <w:rPr>
          <w:rFonts w:hint="eastAsia" w:ascii="宋体" w:hAnsi="宋体" w:eastAsia="宋体" w:cs="宋体"/>
          <w:b/>
          <w:sz w:val="72"/>
          <w:szCs w:val="72"/>
        </w:rPr>
      </w:pPr>
    </w:p>
    <w:p w14:paraId="2975DE13">
      <w:pPr>
        <w:jc w:val="center"/>
        <w:rPr>
          <w:rFonts w:ascii="宋体" w:hAnsi="宋体" w:eastAsia="宋体" w:cs="宋体"/>
          <w:b/>
          <w:sz w:val="72"/>
          <w:szCs w:val="72"/>
        </w:rPr>
      </w:pPr>
      <w:r>
        <w:rPr>
          <w:rFonts w:hint="eastAsia" w:ascii="宋体" w:hAnsi="宋体" w:eastAsia="宋体" w:cs="宋体"/>
          <w:b/>
          <w:sz w:val="72"/>
          <w:szCs w:val="72"/>
        </w:rPr>
        <w:t>项 目 施 工 合 同</w:t>
      </w:r>
    </w:p>
    <w:p w14:paraId="29D537D9">
      <w:pPr>
        <w:rPr>
          <w:rFonts w:ascii="宋体" w:hAnsi="宋体" w:eastAsia="宋体" w:cs="宋体"/>
          <w:sz w:val="72"/>
          <w:szCs w:val="72"/>
        </w:rPr>
      </w:pPr>
    </w:p>
    <w:p w14:paraId="73CC5B77">
      <w:pPr>
        <w:rPr>
          <w:rFonts w:ascii="宋体" w:hAnsi="宋体" w:eastAsia="宋体" w:cs="宋体"/>
          <w:szCs w:val="24"/>
        </w:rPr>
      </w:pPr>
    </w:p>
    <w:p w14:paraId="01DDEA0E">
      <w:pPr>
        <w:rPr>
          <w:rFonts w:ascii="宋体" w:hAnsi="宋体" w:eastAsia="宋体" w:cs="宋体"/>
          <w:b/>
          <w:sz w:val="40"/>
          <w:szCs w:val="36"/>
        </w:rPr>
      </w:pPr>
    </w:p>
    <w:p w14:paraId="3968DE72">
      <w:pPr>
        <w:rPr>
          <w:rFonts w:hint="default" w:ascii="宋体" w:hAnsi="宋体" w:eastAsia="宋体" w:cs="宋体"/>
          <w:b/>
          <w:sz w:val="36"/>
          <w:szCs w:val="36"/>
          <w:u w:val="single"/>
          <w:lang w:val="en-US" w:eastAsia="zh-CN"/>
        </w:rPr>
      </w:pPr>
      <w:r>
        <w:rPr>
          <w:rFonts w:hint="eastAsia" w:ascii="宋体" w:hAnsi="宋体" w:eastAsia="宋体" w:cs="宋体"/>
          <w:b/>
          <w:sz w:val="36"/>
          <w:szCs w:val="36"/>
        </w:rPr>
        <w:t>项  目  名 称：</w:t>
      </w:r>
      <w:r>
        <w:rPr>
          <w:rFonts w:hint="eastAsia" w:ascii="宋体" w:hAnsi="宋体" w:eastAsia="宋体" w:cs="宋体"/>
          <w:b/>
          <w:sz w:val="36"/>
          <w:szCs w:val="36"/>
          <w:u w:val="single"/>
          <w:lang w:val="en-US" w:eastAsia="zh-CN"/>
        </w:rPr>
        <w:t xml:space="preserve">                            </w:t>
      </w:r>
    </w:p>
    <w:p w14:paraId="072AA093">
      <w:pPr>
        <w:rPr>
          <w:rFonts w:ascii="宋体" w:hAnsi="宋体" w:eastAsia="宋体" w:cs="宋体"/>
          <w:sz w:val="36"/>
          <w:szCs w:val="36"/>
          <w:u w:val="single"/>
        </w:rPr>
      </w:pPr>
    </w:p>
    <w:p w14:paraId="095ED3C3">
      <w:pPr>
        <w:rPr>
          <w:rFonts w:ascii="宋体" w:hAnsi="宋体" w:eastAsia="宋体" w:cs="宋体"/>
          <w:b/>
          <w:sz w:val="36"/>
          <w:szCs w:val="36"/>
          <w:u w:val="single"/>
        </w:rPr>
      </w:pPr>
      <w:r>
        <w:rPr>
          <w:rFonts w:hint="eastAsia" w:ascii="宋体" w:hAnsi="宋体" w:eastAsia="宋体" w:cs="宋体"/>
          <w:b/>
          <w:sz w:val="36"/>
          <w:szCs w:val="36"/>
        </w:rPr>
        <w:t>发包人（全称）：</w:t>
      </w:r>
      <w:r>
        <w:rPr>
          <w:rFonts w:hint="eastAsia" w:ascii="宋体" w:hAnsi="宋体" w:eastAsia="宋体" w:cs="宋体"/>
          <w:b/>
          <w:sz w:val="36"/>
          <w:szCs w:val="36"/>
          <w:u w:val="single"/>
          <w:lang w:val="en-US" w:eastAsia="zh-CN"/>
        </w:rPr>
        <w:t xml:space="preserve">                           </w:t>
      </w:r>
      <w:r>
        <w:rPr>
          <w:rFonts w:hint="eastAsia" w:ascii="宋体" w:hAnsi="宋体" w:eastAsia="宋体" w:cs="宋体"/>
          <w:b/>
          <w:sz w:val="36"/>
          <w:szCs w:val="36"/>
          <w:u w:val="single"/>
        </w:rPr>
        <w:t xml:space="preserve"> </w:t>
      </w:r>
    </w:p>
    <w:p w14:paraId="15EEA7B3">
      <w:pPr>
        <w:rPr>
          <w:rFonts w:ascii="宋体" w:hAnsi="宋体" w:eastAsia="宋体" w:cs="宋体"/>
          <w:b/>
          <w:sz w:val="36"/>
          <w:szCs w:val="36"/>
        </w:rPr>
      </w:pPr>
    </w:p>
    <w:p w14:paraId="7FA438EB">
      <w:pPr>
        <w:rPr>
          <w:rFonts w:ascii="宋体" w:hAnsi="宋体" w:eastAsia="宋体" w:cs="宋体"/>
          <w:b/>
          <w:sz w:val="36"/>
          <w:szCs w:val="36"/>
          <w:u w:val="single"/>
        </w:rPr>
      </w:pPr>
      <w:r>
        <w:rPr>
          <w:rFonts w:hint="eastAsia" w:ascii="宋体" w:hAnsi="宋体" w:eastAsia="宋体" w:cs="宋体"/>
          <w:b/>
          <w:sz w:val="36"/>
          <w:szCs w:val="36"/>
        </w:rPr>
        <w:t>承包人（全称）：</w:t>
      </w:r>
      <w:r>
        <w:rPr>
          <w:rFonts w:hint="eastAsia" w:ascii="宋体" w:hAnsi="宋体" w:eastAsia="宋体" w:cs="宋体"/>
          <w:b/>
          <w:sz w:val="36"/>
          <w:szCs w:val="36"/>
          <w:u w:val="single"/>
        </w:rPr>
        <w:t xml:space="preserve">         </w:t>
      </w:r>
      <w:r>
        <w:rPr>
          <w:rFonts w:hint="eastAsia" w:ascii="宋体" w:hAnsi="宋体" w:eastAsia="宋体" w:cs="宋体"/>
          <w:b/>
          <w:sz w:val="36"/>
          <w:szCs w:val="36"/>
          <w:u w:val="single"/>
          <w:lang w:val="en-US" w:eastAsia="zh-CN"/>
        </w:rPr>
        <w:t xml:space="preserve">     </w:t>
      </w:r>
      <w:r>
        <w:rPr>
          <w:rFonts w:hint="eastAsia" w:ascii="宋体" w:hAnsi="宋体" w:eastAsia="宋体" w:cs="宋体"/>
          <w:b/>
          <w:sz w:val="36"/>
          <w:szCs w:val="36"/>
          <w:u w:val="single"/>
        </w:rPr>
        <w:t xml:space="preserve">              </w:t>
      </w:r>
    </w:p>
    <w:p w14:paraId="5A2886BB">
      <w:pPr>
        <w:rPr>
          <w:rFonts w:ascii="宋体" w:hAnsi="宋体" w:eastAsia="宋体" w:cs="宋体"/>
          <w:b/>
          <w:sz w:val="36"/>
          <w:szCs w:val="36"/>
        </w:rPr>
      </w:pPr>
    </w:p>
    <w:p w14:paraId="5FC59B68">
      <w:pPr>
        <w:rPr>
          <w:rFonts w:ascii="宋体" w:hAnsi="宋体" w:eastAsia="宋体" w:cs="宋体"/>
          <w:b/>
          <w:sz w:val="36"/>
          <w:szCs w:val="36"/>
        </w:rPr>
      </w:pPr>
    </w:p>
    <w:p w14:paraId="3AE7DF11">
      <w:pPr>
        <w:rPr>
          <w:rFonts w:ascii="宋体" w:hAnsi="宋体" w:eastAsia="宋体" w:cs="宋体"/>
          <w:sz w:val="36"/>
          <w:szCs w:val="36"/>
        </w:rPr>
      </w:pPr>
    </w:p>
    <w:p w14:paraId="6C65536F">
      <w:pPr>
        <w:rPr>
          <w:rFonts w:ascii="宋体" w:hAnsi="宋体" w:eastAsia="宋体" w:cs="宋体"/>
          <w:sz w:val="36"/>
          <w:szCs w:val="36"/>
        </w:rPr>
      </w:pPr>
    </w:p>
    <w:p w14:paraId="063EB560">
      <w:pPr>
        <w:rPr>
          <w:rFonts w:ascii="宋体" w:hAnsi="宋体" w:eastAsia="宋体" w:cs="宋体"/>
          <w:sz w:val="36"/>
          <w:szCs w:val="36"/>
        </w:rPr>
      </w:pPr>
    </w:p>
    <w:p w14:paraId="2EC0D4A8">
      <w:pPr>
        <w:rPr>
          <w:rFonts w:ascii="宋体" w:hAnsi="宋体" w:eastAsia="宋体" w:cs="宋体"/>
          <w:szCs w:val="24"/>
        </w:rPr>
      </w:pPr>
    </w:p>
    <w:p w14:paraId="36AAEE06">
      <w:pPr>
        <w:jc w:val="center"/>
        <w:rPr>
          <w:rFonts w:ascii="宋体" w:hAnsi="宋体" w:eastAsia="宋体" w:cs="宋体"/>
          <w:sz w:val="40"/>
          <w:szCs w:val="36"/>
        </w:rPr>
        <w:sectPr>
          <w:headerReference r:id="rId38" w:type="default"/>
          <w:footerReference r:id="rId39" w:type="default"/>
          <w:footerReference r:id="rId40" w:type="even"/>
          <w:pgSz w:w="11906" w:h="16838"/>
          <w:pgMar w:top="1440" w:right="1417" w:bottom="850" w:left="1417" w:header="851" w:footer="992" w:gutter="0"/>
          <w:cols w:space="720" w:num="1"/>
          <w:docGrid w:type="lines" w:linePitch="312" w:charSpace="0"/>
        </w:sectPr>
      </w:pPr>
      <w:r>
        <w:rPr>
          <w:rFonts w:hint="eastAsia" w:ascii="宋体" w:hAnsi="宋体" w:eastAsia="宋体" w:cs="宋体"/>
          <w:b/>
          <w:sz w:val="36"/>
          <w:szCs w:val="36"/>
        </w:rPr>
        <w:t xml:space="preserve">日期：2025年 </w:t>
      </w:r>
      <w:r>
        <w:rPr>
          <w:rFonts w:ascii="宋体" w:hAnsi="宋体" w:eastAsia="宋体" w:cs="宋体"/>
          <w:b/>
          <w:sz w:val="36"/>
          <w:szCs w:val="36"/>
        </w:rPr>
        <w:t xml:space="preserve"> </w:t>
      </w:r>
      <w:r>
        <w:rPr>
          <w:rFonts w:hint="eastAsia" w:ascii="宋体" w:hAnsi="宋体" w:eastAsia="宋体" w:cs="宋体"/>
          <w:b/>
          <w:sz w:val="36"/>
          <w:szCs w:val="36"/>
        </w:rPr>
        <w:t xml:space="preserve">月 </w:t>
      </w:r>
      <w:r>
        <w:rPr>
          <w:rFonts w:ascii="宋体" w:hAnsi="宋体" w:eastAsia="宋体" w:cs="宋体"/>
          <w:b/>
          <w:sz w:val="36"/>
          <w:szCs w:val="36"/>
        </w:rPr>
        <w:t xml:space="preserve"> </w:t>
      </w:r>
      <w:r>
        <w:rPr>
          <w:rFonts w:hint="eastAsia" w:ascii="宋体" w:hAnsi="宋体" w:eastAsia="宋体" w:cs="宋体"/>
          <w:b/>
          <w:sz w:val="36"/>
          <w:szCs w:val="36"/>
        </w:rPr>
        <w:t>日</w:t>
      </w:r>
    </w:p>
    <w:p w14:paraId="567A3079">
      <w:pPr>
        <w:spacing w:line="480" w:lineRule="exact"/>
        <w:jc w:val="center"/>
        <w:rPr>
          <w:rFonts w:ascii="宋体" w:hAnsi="宋体" w:eastAsia="宋体" w:cs="宋体"/>
          <w:b/>
          <w:sz w:val="40"/>
          <w:szCs w:val="36"/>
        </w:rPr>
      </w:pPr>
      <w:r>
        <w:rPr>
          <w:rFonts w:hint="eastAsia" w:ascii="宋体" w:hAnsi="宋体" w:eastAsia="宋体" w:cs="宋体"/>
          <w:b/>
          <w:sz w:val="40"/>
          <w:szCs w:val="36"/>
        </w:rPr>
        <w:t>一、合同协议书</w:t>
      </w:r>
    </w:p>
    <w:p w14:paraId="28A2790F">
      <w:pPr>
        <w:rPr>
          <w:rFonts w:ascii="宋体" w:hAnsi="宋体" w:eastAsia="宋体" w:cs="宋体"/>
          <w:szCs w:val="24"/>
        </w:rPr>
      </w:pPr>
    </w:p>
    <w:p w14:paraId="7C0B0BE3">
      <w:pPr>
        <w:spacing w:line="46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发包人（全称）：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ED402B1">
      <w:pPr>
        <w:spacing w:line="460" w:lineRule="exact"/>
        <w:ind w:firstLine="468" w:firstLineChars="195"/>
        <w:rPr>
          <w:rFonts w:ascii="宋体" w:hAnsi="宋体" w:eastAsia="宋体" w:cs="宋体"/>
          <w:spacing w:val="2"/>
          <w:sz w:val="24"/>
          <w:szCs w:val="24"/>
          <w:u w:val="single"/>
        </w:rPr>
      </w:pPr>
      <w:r>
        <w:rPr>
          <w:rFonts w:hint="eastAsia" w:ascii="宋体" w:hAnsi="宋体" w:eastAsia="宋体" w:cs="宋体"/>
          <w:sz w:val="24"/>
          <w:szCs w:val="24"/>
        </w:rPr>
        <w:t>承包人（全称）：</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6782AA0">
      <w:pPr>
        <w:spacing w:line="460" w:lineRule="exact"/>
        <w:ind w:firstLine="468" w:firstLineChars="195"/>
        <w:rPr>
          <w:rFonts w:ascii="宋体" w:hAnsi="宋体" w:eastAsia="宋体" w:cs="宋体"/>
          <w:sz w:val="24"/>
          <w:szCs w:val="24"/>
        </w:rPr>
      </w:pPr>
      <w:r>
        <w:rPr>
          <w:rFonts w:hint="eastAsia" w:ascii="宋体" w:hAnsi="宋体" w:eastAsia="宋体" w:cs="宋体"/>
          <w:sz w:val="24"/>
          <w:szCs w:val="24"/>
        </w:rPr>
        <w:t>依照《中华人民共和国民法典》、《中华人民共和国建筑法》及其他有关法律、行政法规，遵循平等、自愿、公平和诚实信用的原则，双方就本建设工程施工事项协商一致，订立本合同。</w:t>
      </w:r>
    </w:p>
    <w:p w14:paraId="3B080C4D">
      <w:pPr>
        <w:spacing w:line="460" w:lineRule="exact"/>
        <w:ind w:firstLine="470" w:firstLineChars="195"/>
        <w:rPr>
          <w:rFonts w:ascii="宋体" w:hAnsi="宋体" w:eastAsia="宋体" w:cs="宋体"/>
          <w:b/>
          <w:sz w:val="24"/>
          <w:szCs w:val="24"/>
        </w:rPr>
      </w:pPr>
      <w:r>
        <w:rPr>
          <w:rFonts w:hint="eastAsia" w:ascii="宋体" w:hAnsi="宋体" w:eastAsia="宋体" w:cs="宋体"/>
          <w:b/>
          <w:sz w:val="24"/>
          <w:szCs w:val="24"/>
        </w:rPr>
        <w:t>一、工程概况</w:t>
      </w:r>
    </w:p>
    <w:p w14:paraId="3ECCA716">
      <w:pPr>
        <w:ind w:firstLine="480" w:firstLineChars="200"/>
        <w:rPr>
          <w:rFonts w:ascii="宋体" w:hAnsi="宋体" w:eastAsia="宋体" w:cs="宋体"/>
          <w:b/>
          <w:sz w:val="24"/>
          <w:szCs w:val="24"/>
          <w:u w:val="single"/>
        </w:rPr>
      </w:pPr>
      <w:r>
        <w:rPr>
          <w:rFonts w:hint="eastAsia" w:ascii="宋体" w:hAnsi="宋体" w:eastAsia="宋体" w:cs="宋体"/>
          <w:bCs/>
          <w:sz w:val="24"/>
          <w:szCs w:val="24"/>
        </w:rPr>
        <w:t>工程名称：</w:t>
      </w:r>
      <w:r>
        <w:rPr>
          <w:rFonts w:hint="eastAsia" w:ascii="宋体" w:hAnsi="宋体" w:eastAsia="宋体" w:cs="宋体"/>
          <w:bCs/>
          <w:sz w:val="24"/>
          <w:szCs w:val="24"/>
          <w:u w:val="single"/>
        </w:rPr>
        <w:t xml:space="preserve">                            </w:t>
      </w:r>
    </w:p>
    <w:p w14:paraId="4C32CAE9">
      <w:pPr>
        <w:spacing w:line="460" w:lineRule="exact"/>
        <w:ind w:firstLine="480" w:firstLineChars="200"/>
        <w:rPr>
          <w:rFonts w:ascii="宋体" w:hAnsi="宋体" w:eastAsia="宋体" w:cs="宋体"/>
          <w:bCs/>
          <w:sz w:val="24"/>
          <w:szCs w:val="24"/>
          <w:u w:val="single"/>
        </w:rPr>
      </w:pPr>
      <w:r>
        <w:rPr>
          <w:rFonts w:hint="eastAsia" w:ascii="宋体" w:hAnsi="宋体" w:eastAsia="宋体" w:cs="宋体"/>
          <w:sz w:val="24"/>
          <w:szCs w:val="24"/>
        </w:rPr>
        <w:t>工程地址：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39F3744">
      <w:pPr>
        <w:spacing w:line="4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工程内容：</w:t>
      </w:r>
      <w:r>
        <w:rPr>
          <w:rFonts w:hint="eastAsia" w:ascii="宋体" w:hAnsi="宋体" w:eastAsia="宋体" w:cs="宋体"/>
          <w:sz w:val="24"/>
          <w:szCs w:val="24"/>
          <w:u w:val="single"/>
        </w:rPr>
        <w:t xml:space="preserve"> </w:t>
      </w:r>
      <w:r>
        <w:rPr>
          <w:rFonts w:hint="eastAsia" w:ascii="宋体" w:hAnsi="宋体" w:eastAsia="宋体" w:cs="宋体"/>
          <w:bCs/>
          <w:sz w:val="24"/>
          <w:szCs w:val="20"/>
          <w:u w:val="single"/>
          <w:lang w:val="en-US" w:eastAsia="zh-CN"/>
        </w:rPr>
        <w:t xml:space="preserve">                          </w:t>
      </w:r>
      <w:r>
        <w:rPr>
          <w:rFonts w:hint="eastAsia" w:ascii="宋体" w:hAnsi="宋体" w:eastAsia="宋体" w:cs="宋体"/>
          <w:sz w:val="24"/>
          <w:szCs w:val="24"/>
          <w:u w:val="single"/>
        </w:rPr>
        <w:t xml:space="preserve"> </w:t>
      </w:r>
    </w:p>
    <w:p w14:paraId="1E1817C1">
      <w:pPr>
        <w:spacing w:line="460" w:lineRule="exact"/>
        <w:ind w:firstLine="482" w:firstLineChars="200"/>
        <w:rPr>
          <w:rFonts w:ascii="宋体" w:hAnsi="宋体" w:eastAsia="宋体" w:cs="宋体"/>
          <w:b/>
          <w:sz w:val="24"/>
          <w:szCs w:val="24"/>
        </w:rPr>
      </w:pPr>
      <w:r>
        <w:rPr>
          <w:rFonts w:hint="eastAsia" w:ascii="宋体" w:hAnsi="宋体" w:eastAsia="宋体" w:cs="宋体"/>
          <w:b/>
          <w:sz w:val="24"/>
          <w:szCs w:val="24"/>
        </w:rPr>
        <w:t>二、工程承包范围</w:t>
      </w:r>
    </w:p>
    <w:p w14:paraId="1D53F7BF">
      <w:pPr>
        <w:spacing w:line="460" w:lineRule="exact"/>
        <w:ind w:left="1596" w:leftChars="200" w:hanging="1176" w:hangingChars="490"/>
        <w:rPr>
          <w:rFonts w:hint="default" w:ascii="宋体" w:hAnsi="宋体" w:eastAsia="宋体" w:cs="宋体"/>
          <w:b/>
          <w:sz w:val="24"/>
          <w:szCs w:val="24"/>
          <w:u w:val="single"/>
          <w:lang w:val="en-US" w:eastAsia="zh-CN"/>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 xml:space="preserve">                            </w:t>
      </w:r>
    </w:p>
    <w:p w14:paraId="39540971">
      <w:pPr>
        <w:spacing w:line="460" w:lineRule="exact"/>
        <w:ind w:firstLine="472" w:firstLineChars="196"/>
        <w:rPr>
          <w:rFonts w:ascii="宋体" w:hAnsi="宋体" w:eastAsia="宋体" w:cs="宋体"/>
          <w:b/>
          <w:sz w:val="24"/>
          <w:szCs w:val="24"/>
        </w:rPr>
      </w:pPr>
      <w:r>
        <w:rPr>
          <w:rFonts w:hint="eastAsia" w:ascii="宋体" w:hAnsi="宋体" w:eastAsia="宋体" w:cs="宋体"/>
          <w:b/>
          <w:sz w:val="24"/>
          <w:szCs w:val="24"/>
        </w:rPr>
        <w:t>三、合同工期</w:t>
      </w:r>
    </w:p>
    <w:p w14:paraId="67FB1096">
      <w:pPr>
        <w:spacing w:line="460" w:lineRule="exact"/>
        <w:ind w:firstLine="468" w:firstLineChars="195"/>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2025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5B830D9">
      <w:pPr>
        <w:spacing w:line="460" w:lineRule="exact"/>
        <w:ind w:firstLine="468" w:firstLineChars="195"/>
        <w:rPr>
          <w:rFonts w:ascii="宋体" w:hAnsi="宋体" w:eastAsia="宋体" w:cs="宋体"/>
          <w:sz w:val="24"/>
          <w:szCs w:val="24"/>
          <w:u w:val="single"/>
        </w:rPr>
      </w:pPr>
      <w:r>
        <w:rPr>
          <w:rFonts w:hint="eastAsia" w:ascii="宋体" w:hAnsi="宋体" w:eastAsia="宋体" w:cs="宋体"/>
          <w:sz w:val="24"/>
          <w:szCs w:val="24"/>
        </w:rPr>
        <w:t>竣工日期：</w:t>
      </w:r>
      <w:r>
        <w:rPr>
          <w:rFonts w:hint="eastAsia" w:ascii="宋体" w:hAnsi="宋体" w:eastAsia="宋体" w:cs="宋体"/>
          <w:sz w:val="24"/>
          <w:szCs w:val="24"/>
          <w:u w:val="single"/>
        </w:rPr>
        <w:t xml:space="preserve"> 2025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636ACF5">
      <w:pPr>
        <w:spacing w:line="460" w:lineRule="exact"/>
        <w:ind w:firstLine="468" w:firstLineChars="195"/>
        <w:rPr>
          <w:rFonts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14:paraId="1A95E85B">
      <w:pPr>
        <w:spacing w:line="460" w:lineRule="exact"/>
        <w:ind w:firstLine="470" w:firstLineChars="195"/>
        <w:rPr>
          <w:rFonts w:ascii="宋体" w:hAnsi="宋体" w:eastAsia="宋体" w:cs="宋体"/>
          <w:b/>
          <w:sz w:val="24"/>
          <w:szCs w:val="24"/>
        </w:rPr>
      </w:pPr>
      <w:r>
        <w:rPr>
          <w:rFonts w:hint="eastAsia" w:ascii="宋体" w:hAnsi="宋体" w:eastAsia="宋体" w:cs="宋体"/>
          <w:b/>
          <w:sz w:val="24"/>
          <w:szCs w:val="24"/>
        </w:rPr>
        <w:t>四、质量标准</w:t>
      </w:r>
    </w:p>
    <w:p w14:paraId="03FFAB20">
      <w:pPr>
        <w:spacing w:line="460" w:lineRule="exact"/>
        <w:ind w:firstLine="468" w:firstLineChars="195"/>
        <w:rPr>
          <w:rFonts w:ascii="宋体" w:hAnsi="宋体" w:eastAsia="宋体" w:cs="宋体"/>
          <w:sz w:val="24"/>
          <w:szCs w:val="24"/>
          <w:u w:val="single"/>
        </w:rPr>
      </w:pPr>
      <w:r>
        <w:rPr>
          <w:rFonts w:hint="eastAsia" w:ascii="宋体" w:hAnsi="宋体" w:eastAsia="宋体" w:cs="宋体"/>
          <w:sz w:val="24"/>
          <w:szCs w:val="24"/>
        </w:rPr>
        <w:t>工程质量标准：符合国家现行施工验收规范合格标准。</w:t>
      </w:r>
      <w:r>
        <w:rPr>
          <w:rFonts w:hint="eastAsia" w:ascii="宋体" w:hAnsi="宋体" w:eastAsia="宋体" w:cs="宋体"/>
          <w:sz w:val="24"/>
          <w:szCs w:val="24"/>
          <w:u w:val="single"/>
        </w:rPr>
        <w:t xml:space="preserve">       </w:t>
      </w:r>
    </w:p>
    <w:p w14:paraId="0254A9B8">
      <w:pPr>
        <w:numPr>
          <w:ilvl w:val="0"/>
          <w:numId w:val="11"/>
        </w:numPr>
        <w:spacing w:line="460" w:lineRule="exact"/>
        <w:ind w:left="623" w:leftChars="259" w:hanging="79" w:hangingChars="33"/>
        <w:rPr>
          <w:rFonts w:ascii="宋体" w:hAnsi="宋体" w:eastAsia="宋体" w:cs="宋体"/>
          <w:b/>
          <w:bCs/>
          <w:sz w:val="24"/>
          <w:szCs w:val="24"/>
          <w:u w:val="single"/>
        </w:rPr>
      </w:pPr>
      <w:r>
        <w:rPr>
          <w:rFonts w:hint="eastAsia" w:ascii="宋体" w:hAnsi="宋体" w:eastAsia="宋体" w:cs="宋体"/>
          <w:sz w:val="24"/>
          <w:szCs w:val="24"/>
        </w:rPr>
        <w:t>合同价款（大写）：</w:t>
      </w:r>
      <w:r>
        <w:rPr>
          <w:rFonts w:hint="eastAsia" w:ascii="宋体" w:hAnsi="宋体" w:eastAsia="宋体" w:cs="宋体"/>
          <w:sz w:val="24"/>
          <w:szCs w:val="24"/>
          <w:u w:val="single"/>
        </w:rPr>
        <w:t xml:space="preserve">                                      </w:t>
      </w:r>
    </w:p>
    <w:p w14:paraId="04FFA913">
      <w:pPr>
        <w:spacing w:line="460" w:lineRule="exact"/>
        <w:ind w:firstLine="600" w:firstLineChars="250"/>
        <w:rPr>
          <w:rFonts w:ascii="宋体" w:hAnsi="宋体" w:eastAsia="宋体" w:cs="宋体"/>
          <w:sz w:val="24"/>
          <w:szCs w:val="24"/>
        </w:rPr>
      </w:pPr>
      <w:r>
        <w:rPr>
          <w:rFonts w:hint="eastAsia" w:ascii="宋体" w:hAnsi="宋体" w:eastAsia="宋体" w:cs="宋体"/>
          <w:sz w:val="24"/>
          <w:szCs w:val="24"/>
        </w:rPr>
        <w:t>其中：</w:t>
      </w:r>
    </w:p>
    <w:p w14:paraId="5F05FE57">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（1）安全文明施工费：</w:t>
      </w:r>
    </w:p>
    <w:p w14:paraId="03FB4889">
      <w:pPr>
        <w:spacing w:line="460" w:lineRule="exact"/>
        <w:ind w:left="420" w:leftChars="200" w:firstLine="600" w:firstLineChars="25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元）；</w:t>
      </w:r>
    </w:p>
    <w:p w14:paraId="5A1A5A67">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（2）建安劳保费：</w:t>
      </w:r>
    </w:p>
    <w:p w14:paraId="400B08D2">
      <w:pPr>
        <w:spacing w:line="460" w:lineRule="exact"/>
        <w:ind w:left="420" w:leftChars="200" w:firstLine="600" w:firstLineChars="25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元）；</w:t>
      </w:r>
    </w:p>
    <w:p w14:paraId="025E2D3F">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（3）材料和工程设备暂估价金额：</w:t>
      </w:r>
    </w:p>
    <w:p w14:paraId="71FA6BE7">
      <w:pPr>
        <w:spacing w:line="460" w:lineRule="exact"/>
        <w:ind w:firstLine="1080" w:firstLineChars="45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2F0A6898">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（4）专业工程暂估价金额：</w:t>
      </w:r>
    </w:p>
    <w:p w14:paraId="3D5B5A5F">
      <w:pPr>
        <w:spacing w:line="460" w:lineRule="exact"/>
        <w:ind w:firstLine="1080" w:firstLineChars="45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4A6CF77">
      <w:pPr>
        <w:spacing w:line="460" w:lineRule="exact"/>
        <w:ind w:firstLine="480" w:firstLineChars="200"/>
        <w:rPr>
          <w:rFonts w:ascii="宋体" w:hAnsi="宋体" w:eastAsia="宋体" w:cs="宋体"/>
          <w:sz w:val="24"/>
          <w:szCs w:val="24"/>
        </w:rPr>
      </w:pPr>
    </w:p>
    <w:p w14:paraId="3E720A15">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（5）暂列金额：</w:t>
      </w:r>
    </w:p>
    <w:p w14:paraId="37F9993A">
      <w:pPr>
        <w:spacing w:line="460" w:lineRule="exact"/>
        <w:ind w:firstLine="1080" w:firstLineChars="45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元）。</w:t>
      </w:r>
    </w:p>
    <w:p w14:paraId="7D78187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（6）增值税额：</w:t>
      </w:r>
    </w:p>
    <w:p w14:paraId="03506C20">
      <w:pPr>
        <w:spacing w:line="460" w:lineRule="exact"/>
        <w:ind w:firstLine="1080" w:firstLineChars="45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F50ACB7">
      <w:pPr>
        <w:spacing w:line="460" w:lineRule="exact"/>
        <w:ind w:firstLine="1128" w:firstLineChars="470"/>
        <w:rPr>
          <w:rFonts w:ascii="宋体" w:hAnsi="宋体" w:eastAsia="宋体" w:cs="宋体"/>
          <w:sz w:val="24"/>
          <w:szCs w:val="24"/>
        </w:rPr>
      </w:pPr>
      <w:r>
        <w:rPr>
          <w:rFonts w:hint="eastAsia" w:ascii="宋体" w:hAnsi="宋体" w:eastAsia="宋体" w:cs="宋体"/>
          <w:sz w:val="24"/>
          <w:szCs w:val="24"/>
        </w:rPr>
        <w:t>增值税率：</w:t>
      </w:r>
      <w:r>
        <w:rPr>
          <w:rFonts w:hint="eastAsia" w:ascii="宋体" w:hAnsi="宋体" w:eastAsia="宋体" w:cs="宋体"/>
          <w:sz w:val="24"/>
          <w:szCs w:val="24"/>
          <w:u w:val="single"/>
        </w:rPr>
        <w:t xml:space="preserve">  　　　　　　  </w:t>
      </w:r>
    </w:p>
    <w:p w14:paraId="14FEBEF4">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 合同价格形式：</w:t>
      </w:r>
      <w:r>
        <w:rPr>
          <w:rFonts w:hint="eastAsia" w:ascii="宋体" w:hAnsi="宋体" w:eastAsia="宋体" w:cs="宋体"/>
          <w:sz w:val="24"/>
          <w:szCs w:val="24"/>
          <w:u w:val="single"/>
        </w:rPr>
        <w:t xml:space="preserve">  综合单价  </w:t>
      </w:r>
      <w:r>
        <w:rPr>
          <w:rFonts w:hint="eastAsia" w:ascii="宋体" w:hAnsi="宋体" w:eastAsia="宋体" w:cs="宋体"/>
          <w:sz w:val="24"/>
          <w:szCs w:val="24"/>
        </w:rPr>
        <w:t>。</w:t>
      </w:r>
    </w:p>
    <w:p w14:paraId="0BF05249">
      <w:pPr>
        <w:spacing w:line="46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3. 增值税计税方法 </w:t>
      </w:r>
    </w:p>
    <w:p w14:paraId="1D91847A">
      <w:pPr>
        <w:spacing w:line="460" w:lineRule="exact"/>
        <w:ind w:firstLine="480" w:firstLineChars="200"/>
        <w:rPr>
          <w:rFonts w:ascii="宋体" w:hAnsi="宋体" w:eastAsia="宋体" w:cs="宋体"/>
          <w:kern w:val="0"/>
          <w:sz w:val="24"/>
          <w:szCs w:val="24"/>
        </w:rPr>
      </w:pPr>
      <w:r>
        <w:rPr>
          <w:rFonts w:hint="eastAsia" w:ascii="宋体" w:hAnsi="宋体" w:eastAsia="宋体" w:cs="宋体"/>
          <w:bCs/>
          <w:sz w:val="24"/>
          <w:szCs w:val="24"/>
        </w:rPr>
        <w:sym w:font="Wingdings" w:char="F0FE"/>
      </w:r>
      <w:r>
        <w:rPr>
          <w:rFonts w:hint="eastAsia" w:ascii="宋体" w:hAnsi="宋体" w:eastAsia="宋体" w:cs="宋体"/>
          <w:bCs/>
          <w:sz w:val="24"/>
          <w:szCs w:val="24"/>
        </w:rPr>
        <w:t xml:space="preserve">一般计税法   </w:t>
      </w:r>
      <w:r>
        <w:rPr>
          <w:rFonts w:hint="eastAsia" w:ascii="宋体" w:hAnsi="宋体" w:eastAsia="宋体" w:cs="宋体"/>
          <w:bCs/>
          <w:sz w:val="24"/>
          <w:szCs w:val="24"/>
        </w:rPr>
        <w:sym w:font="Wingdings" w:char="F0A8"/>
      </w:r>
      <w:r>
        <w:rPr>
          <w:rFonts w:hint="eastAsia" w:ascii="宋体" w:hAnsi="宋体" w:eastAsia="宋体" w:cs="宋体"/>
          <w:bCs/>
          <w:sz w:val="24"/>
          <w:szCs w:val="24"/>
        </w:rPr>
        <w:t xml:space="preserve">简易计税法 </w:t>
      </w:r>
    </w:p>
    <w:p w14:paraId="7293FA82">
      <w:pPr>
        <w:spacing w:line="460" w:lineRule="exact"/>
        <w:ind w:firstLine="470" w:firstLineChars="195"/>
        <w:rPr>
          <w:rFonts w:ascii="宋体" w:hAnsi="宋体" w:eastAsia="宋体" w:cs="宋体"/>
          <w:b/>
          <w:sz w:val="24"/>
          <w:szCs w:val="24"/>
        </w:rPr>
      </w:pPr>
      <w:r>
        <w:rPr>
          <w:rFonts w:hint="eastAsia" w:ascii="宋体" w:hAnsi="宋体" w:eastAsia="宋体" w:cs="宋体"/>
          <w:b/>
          <w:sz w:val="24"/>
          <w:szCs w:val="24"/>
        </w:rPr>
        <w:t>五、组成合同的文件</w:t>
      </w:r>
    </w:p>
    <w:p w14:paraId="31FE444A">
      <w:pPr>
        <w:spacing w:line="460" w:lineRule="exact"/>
        <w:ind w:firstLine="468" w:firstLineChars="195"/>
        <w:rPr>
          <w:rFonts w:ascii="宋体" w:hAnsi="宋体" w:eastAsia="宋体" w:cs="宋体"/>
          <w:sz w:val="24"/>
          <w:szCs w:val="24"/>
        </w:rPr>
      </w:pPr>
      <w:r>
        <w:rPr>
          <w:rFonts w:hint="eastAsia" w:ascii="宋体" w:hAnsi="宋体" w:eastAsia="宋体" w:cs="宋体"/>
          <w:sz w:val="24"/>
          <w:szCs w:val="24"/>
        </w:rPr>
        <w:t>组成本合同的文件包括：</w:t>
      </w:r>
    </w:p>
    <w:p w14:paraId="028E967D">
      <w:pPr>
        <w:spacing w:line="460" w:lineRule="exact"/>
        <w:ind w:right="-57" w:firstLine="480" w:firstLineChars="200"/>
        <w:rPr>
          <w:rFonts w:ascii="宋体" w:hAnsi="宋体" w:eastAsia="宋体" w:cs="宋体"/>
          <w:sz w:val="24"/>
          <w:szCs w:val="24"/>
        </w:rPr>
      </w:pPr>
      <w:r>
        <w:rPr>
          <w:rFonts w:hint="eastAsia" w:ascii="宋体" w:hAnsi="宋体" w:eastAsia="宋体" w:cs="宋体"/>
          <w:sz w:val="24"/>
          <w:szCs w:val="24"/>
        </w:rPr>
        <w:t>(1)、本合同协议书</w:t>
      </w:r>
    </w:p>
    <w:p w14:paraId="332FF774">
      <w:pPr>
        <w:spacing w:line="460" w:lineRule="exact"/>
        <w:ind w:right="-57" w:firstLine="480" w:firstLineChars="200"/>
        <w:rPr>
          <w:rFonts w:ascii="宋体" w:hAnsi="宋体" w:eastAsia="宋体" w:cs="宋体"/>
          <w:sz w:val="24"/>
          <w:szCs w:val="24"/>
        </w:rPr>
      </w:pPr>
      <w:r>
        <w:rPr>
          <w:rFonts w:hint="eastAsia" w:ascii="宋体" w:hAnsi="宋体" w:eastAsia="宋体" w:cs="宋体"/>
          <w:sz w:val="24"/>
          <w:szCs w:val="24"/>
        </w:rPr>
        <w:t>(2)、本合同通用条款</w:t>
      </w:r>
    </w:p>
    <w:p w14:paraId="5234DFE7">
      <w:pPr>
        <w:spacing w:line="460" w:lineRule="exact"/>
        <w:ind w:right="-57" w:firstLine="480" w:firstLineChars="200"/>
        <w:rPr>
          <w:rFonts w:ascii="宋体" w:hAnsi="宋体" w:eastAsia="宋体" w:cs="宋体"/>
          <w:sz w:val="24"/>
          <w:szCs w:val="24"/>
        </w:rPr>
      </w:pPr>
      <w:r>
        <w:rPr>
          <w:rFonts w:hint="eastAsia" w:ascii="宋体" w:hAnsi="宋体" w:eastAsia="宋体" w:cs="宋体"/>
          <w:sz w:val="24"/>
          <w:szCs w:val="24"/>
        </w:rPr>
        <w:t>(3)、本合同专用条款</w:t>
      </w:r>
    </w:p>
    <w:p w14:paraId="517E8BB1">
      <w:pPr>
        <w:spacing w:line="460" w:lineRule="exact"/>
        <w:ind w:right="-57" w:firstLine="480" w:firstLineChars="200"/>
        <w:rPr>
          <w:rFonts w:ascii="宋体" w:hAnsi="宋体" w:eastAsia="宋体" w:cs="宋体"/>
          <w:sz w:val="24"/>
          <w:szCs w:val="24"/>
        </w:rPr>
      </w:pPr>
      <w:r>
        <w:rPr>
          <w:rFonts w:hint="eastAsia" w:ascii="宋体" w:hAnsi="宋体" w:eastAsia="宋体" w:cs="宋体"/>
          <w:sz w:val="24"/>
          <w:szCs w:val="24"/>
        </w:rPr>
        <w:t>(4)、中标通知书</w:t>
      </w:r>
    </w:p>
    <w:p w14:paraId="7EC1D8EB">
      <w:pPr>
        <w:spacing w:line="460" w:lineRule="exact"/>
        <w:ind w:right="-57" w:firstLine="480" w:firstLineChars="200"/>
        <w:rPr>
          <w:rFonts w:ascii="宋体" w:hAnsi="宋体" w:eastAsia="宋体" w:cs="宋体"/>
          <w:sz w:val="24"/>
          <w:szCs w:val="24"/>
        </w:rPr>
      </w:pPr>
      <w:r>
        <w:rPr>
          <w:rFonts w:hint="eastAsia" w:ascii="宋体" w:hAnsi="宋体" w:eastAsia="宋体" w:cs="宋体"/>
          <w:sz w:val="24"/>
          <w:szCs w:val="24"/>
        </w:rPr>
        <w:t>(5)、投标书及其附件</w:t>
      </w:r>
    </w:p>
    <w:p w14:paraId="6DABA47B">
      <w:pPr>
        <w:spacing w:line="460" w:lineRule="exact"/>
        <w:ind w:right="-57" w:firstLine="480" w:firstLineChars="200"/>
        <w:rPr>
          <w:rFonts w:ascii="宋体" w:hAnsi="宋体" w:eastAsia="宋体" w:cs="宋体"/>
          <w:b/>
          <w:bCs/>
          <w:sz w:val="24"/>
          <w:szCs w:val="24"/>
          <w:u w:val="single"/>
        </w:rPr>
      </w:pPr>
      <w:r>
        <w:rPr>
          <w:rFonts w:hint="eastAsia" w:ascii="宋体" w:hAnsi="宋体" w:eastAsia="宋体" w:cs="宋体"/>
          <w:sz w:val="24"/>
          <w:szCs w:val="24"/>
        </w:rPr>
        <w:t>(6)、标准、规范及有关技术文件</w:t>
      </w:r>
    </w:p>
    <w:p w14:paraId="6CD1FF49">
      <w:pPr>
        <w:spacing w:line="460" w:lineRule="exact"/>
        <w:ind w:right="-57"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bCs/>
          <w:sz w:val="24"/>
          <w:szCs w:val="24"/>
        </w:rPr>
        <w:t>施工</w:t>
      </w:r>
      <w:r>
        <w:rPr>
          <w:rFonts w:hint="eastAsia" w:ascii="宋体" w:hAnsi="宋体" w:eastAsia="宋体" w:cs="宋体"/>
          <w:sz w:val="24"/>
          <w:szCs w:val="24"/>
        </w:rPr>
        <w:t>图纸</w:t>
      </w:r>
    </w:p>
    <w:p w14:paraId="4F3B966B">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(8)、工程报价单及其预算书及</w:t>
      </w:r>
      <w:r>
        <w:rPr>
          <w:rFonts w:hint="eastAsia" w:ascii="宋体" w:hAnsi="宋体" w:eastAsia="宋体" w:cs="宋体"/>
          <w:bCs/>
          <w:sz w:val="24"/>
          <w:szCs w:val="24"/>
        </w:rPr>
        <w:t>工程量清单</w:t>
      </w:r>
    </w:p>
    <w:p w14:paraId="3C066D4C">
      <w:pPr>
        <w:spacing w:line="460" w:lineRule="exact"/>
        <w:ind w:firstLine="360" w:firstLineChars="150"/>
        <w:rPr>
          <w:rFonts w:ascii="宋体" w:hAnsi="宋体" w:eastAsia="宋体" w:cs="宋体"/>
          <w:b/>
          <w:sz w:val="24"/>
          <w:szCs w:val="24"/>
        </w:rPr>
      </w:pPr>
      <w:r>
        <w:rPr>
          <w:rFonts w:hint="eastAsia" w:ascii="宋体" w:hAnsi="宋体" w:eastAsia="宋体" w:cs="宋体"/>
          <w:sz w:val="24"/>
          <w:szCs w:val="24"/>
        </w:rPr>
        <w:t>（9）、工程报价双方有关工程的洽商、变更等书面协议或文件视为本合同的组成部分。</w:t>
      </w:r>
    </w:p>
    <w:p w14:paraId="5D9BE210">
      <w:pPr>
        <w:spacing w:line="460" w:lineRule="exact"/>
        <w:ind w:firstLine="470" w:firstLineChars="195"/>
        <w:rPr>
          <w:rFonts w:ascii="宋体" w:hAnsi="宋体" w:eastAsia="宋体" w:cs="宋体"/>
          <w:sz w:val="24"/>
          <w:szCs w:val="24"/>
        </w:rPr>
      </w:pPr>
      <w:r>
        <w:rPr>
          <w:rFonts w:hint="eastAsia" w:ascii="宋体" w:hAnsi="宋体" w:eastAsia="宋体" w:cs="宋体"/>
          <w:b/>
          <w:sz w:val="24"/>
          <w:szCs w:val="24"/>
        </w:rPr>
        <w:t>六、本协议书中有关词语含义与本合同第二部分《通用条款》中分别赋予它们的定义相同</w:t>
      </w:r>
      <w:r>
        <w:rPr>
          <w:rFonts w:hint="eastAsia" w:ascii="宋体" w:hAnsi="宋体" w:eastAsia="宋体" w:cs="宋体"/>
          <w:sz w:val="24"/>
          <w:szCs w:val="24"/>
        </w:rPr>
        <w:t>。</w:t>
      </w:r>
    </w:p>
    <w:p w14:paraId="403C5767">
      <w:pPr>
        <w:spacing w:line="460" w:lineRule="exact"/>
        <w:ind w:firstLine="470" w:firstLineChars="195"/>
        <w:rPr>
          <w:rFonts w:ascii="宋体" w:hAnsi="宋体" w:eastAsia="宋体" w:cs="宋体"/>
          <w:b/>
          <w:sz w:val="24"/>
          <w:szCs w:val="24"/>
        </w:rPr>
      </w:pPr>
      <w:r>
        <w:rPr>
          <w:rFonts w:hint="eastAsia" w:ascii="宋体" w:hAnsi="宋体" w:eastAsia="宋体" w:cs="宋体"/>
          <w:b/>
          <w:sz w:val="24"/>
          <w:szCs w:val="24"/>
        </w:rPr>
        <w:t>七、承包人向发包人承诺按照合同约定进行施工、竣工并在质量保修期内承担工程质量保修责任。</w:t>
      </w:r>
    </w:p>
    <w:p w14:paraId="65F1F138">
      <w:pPr>
        <w:spacing w:line="460" w:lineRule="exact"/>
        <w:ind w:firstLine="470" w:firstLineChars="195"/>
        <w:rPr>
          <w:rFonts w:ascii="宋体" w:hAnsi="宋体" w:eastAsia="宋体" w:cs="宋体"/>
          <w:b/>
          <w:sz w:val="24"/>
          <w:szCs w:val="24"/>
        </w:rPr>
      </w:pPr>
      <w:r>
        <w:rPr>
          <w:rFonts w:hint="eastAsia" w:ascii="宋体" w:hAnsi="宋体" w:eastAsia="宋体" w:cs="宋体"/>
          <w:b/>
          <w:sz w:val="24"/>
          <w:szCs w:val="24"/>
        </w:rPr>
        <w:t>八、发包人向承包人承诺按照合同约定的期限和方式支付合同价款及其他应当支付的款项。</w:t>
      </w:r>
    </w:p>
    <w:p w14:paraId="0DBFD347">
      <w:pPr>
        <w:spacing w:line="460" w:lineRule="exact"/>
        <w:ind w:firstLine="470" w:firstLineChars="195"/>
        <w:rPr>
          <w:rFonts w:ascii="宋体" w:hAnsi="宋体" w:eastAsia="宋体" w:cs="宋体"/>
          <w:b/>
          <w:sz w:val="24"/>
          <w:szCs w:val="24"/>
        </w:rPr>
      </w:pPr>
      <w:r>
        <w:rPr>
          <w:rFonts w:hint="eastAsia" w:ascii="宋体" w:hAnsi="宋体" w:eastAsia="宋体" w:cs="宋体"/>
          <w:b/>
          <w:sz w:val="24"/>
          <w:szCs w:val="24"/>
        </w:rPr>
        <w:t>九、合同生效</w:t>
      </w:r>
    </w:p>
    <w:p w14:paraId="13190DC8">
      <w:pPr>
        <w:spacing w:line="460" w:lineRule="exact"/>
        <w:ind w:firstLine="468" w:firstLineChars="195"/>
        <w:rPr>
          <w:rFonts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2025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33273F8">
      <w:pPr>
        <w:spacing w:line="460" w:lineRule="exact"/>
        <w:ind w:firstLine="468" w:firstLineChars="195"/>
        <w:rPr>
          <w:rFonts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197C16C">
      <w:pPr>
        <w:spacing w:line="460" w:lineRule="exact"/>
        <w:ind w:firstLine="468" w:firstLineChars="195"/>
        <w:rPr>
          <w:rFonts w:ascii="宋体" w:hAnsi="宋体" w:eastAsia="宋体" w:cs="宋体"/>
          <w:sz w:val="24"/>
          <w:szCs w:val="24"/>
        </w:rPr>
      </w:pPr>
      <w:r>
        <w:rPr>
          <w:rFonts w:hint="eastAsia" w:ascii="宋体" w:hAnsi="宋体" w:eastAsia="宋体" w:cs="宋体"/>
          <w:sz w:val="24"/>
          <w:szCs w:val="24"/>
        </w:rPr>
        <w:t>本合同双方约定</w:t>
      </w:r>
      <w:r>
        <w:rPr>
          <w:rFonts w:hint="eastAsia" w:ascii="宋体" w:hAnsi="宋体" w:eastAsia="宋体" w:cs="宋体"/>
          <w:sz w:val="24"/>
          <w:szCs w:val="24"/>
          <w:u w:val="single"/>
        </w:rPr>
        <w:t xml:space="preserve">  签订盖章之日  </w:t>
      </w:r>
      <w:r>
        <w:rPr>
          <w:rFonts w:hint="eastAsia" w:ascii="宋体" w:hAnsi="宋体" w:eastAsia="宋体" w:cs="宋体"/>
          <w:sz w:val="24"/>
          <w:szCs w:val="24"/>
        </w:rPr>
        <w:t>生效。</w:t>
      </w:r>
      <w:bookmarkStart w:id="277" w:name="_Toc351203491"/>
    </w:p>
    <w:p w14:paraId="35E3F4EC">
      <w:pPr>
        <w:spacing w:line="460" w:lineRule="exact"/>
        <w:ind w:firstLine="468" w:firstLineChars="195"/>
        <w:rPr>
          <w:rFonts w:ascii="宋体" w:hAnsi="宋体" w:eastAsia="宋体" w:cs="宋体"/>
          <w:sz w:val="24"/>
          <w:szCs w:val="24"/>
        </w:rPr>
      </w:pPr>
    </w:p>
    <w:p w14:paraId="0537CD6B">
      <w:pPr>
        <w:spacing w:line="4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十、补充协议</w:t>
      </w:r>
      <w:bookmarkEnd w:id="277"/>
    </w:p>
    <w:p w14:paraId="48D02BFB">
      <w:pPr>
        <w:spacing w:line="460" w:lineRule="exact"/>
        <w:ind w:firstLine="480" w:firstLineChars="200"/>
        <w:rPr>
          <w:rFonts w:ascii="宋体" w:hAnsi="宋体" w:eastAsia="宋体" w:cs="宋体"/>
          <w:bCs/>
          <w:sz w:val="24"/>
          <w:szCs w:val="24"/>
        </w:rPr>
      </w:pPr>
      <w:r>
        <w:rPr>
          <w:rFonts w:hint="eastAsia" w:ascii="宋体" w:hAnsi="宋体" w:eastAsia="宋体" w:cs="宋体"/>
          <w:bCs/>
          <w:sz w:val="24"/>
          <w:szCs w:val="24"/>
        </w:rPr>
        <w:t>合同未尽事宜，合同当事人另行签订补充协议，补充协议是合同的组成部分。</w:t>
      </w:r>
    </w:p>
    <w:p w14:paraId="7534192B">
      <w:pPr>
        <w:keepNext/>
        <w:keepLines/>
        <w:spacing w:before="120" w:after="120" w:line="460" w:lineRule="exact"/>
        <w:ind w:firstLine="482" w:firstLineChars="200"/>
        <w:outlineLvl w:val="3"/>
        <w:rPr>
          <w:rFonts w:ascii="宋体" w:hAnsi="宋体" w:eastAsia="宋体" w:cs="宋体"/>
          <w:b/>
          <w:bCs/>
          <w:sz w:val="24"/>
          <w:szCs w:val="24"/>
        </w:rPr>
      </w:pPr>
      <w:bookmarkStart w:id="278" w:name="_Toc351203492"/>
      <w:r>
        <w:rPr>
          <w:rFonts w:hint="eastAsia" w:ascii="宋体" w:hAnsi="宋体" w:eastAsia="宋体" w:cs="宋体"/>
          <w:b/>
          <w:bCs/>
          <w:sz w:val="24"/>
          <w:szCs w:val="24"/>
        </w:rPr>
        <w:t>十一、合同生效</w:t>
      </w:r>
      <w:bookmarkEnd w:id="278"/>
    </w:p>
    <w:p w14:paraId="6AB6706B">
      <w:pPr>
        <w:spacing w:line="46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w:t>
      </w:r>
      <w:r>
        <w:rPr>
          <w:rFonts w:hint="eastAsia" w:ascii="宋体" w:hAnsi="宋体" w:eastAsia="宋体" w:cs="宋体"/>
          <w:kern w:val="0"/>
          <w:sz w:val="24"/>
          <w:szCs w:val="24"/>
          <w:u w:val="single"/>
        </w:rPr>
        <w:t xml:space="preserve">双方签字盖章之日 </w:t>
      </w:r>
      <w:r>
        <w:rPr>
          <w:rFonts w:hint="eastAsia" w:ascii="宋体" w:hAnsi="宋体" w:eastAsia="宋体" w:cs="宋体"/>
          <w:bCs/>
          <w:sz w:val="24"/>
          <w:szCs w:val="24"/>
        </w:rPr>
        <w:t>生效。</w:t>
      </w:r>
    </w:p>
    <w:p w14:paraId="7403A4FD">
      <w:pPr>
        <w:keepNext/>
        <w:keepLines/>
        <w:spacing w:before="120" w:after="120" w:line="460" w:lineRule="exact"/>
        <w:ind w:firstLine="482" w:firstLineChars="200"/>
        <w:outlineLvl w:val="3"/>
        <w:rPr>
          <w:rFonts w:ascii="宋体" w:hAnsi="宋体" w:eastAsia="宋体" w:cs="宋体"/>
          <w:b/>
          <w:bCs/>
          <w:sz w:val="24"/>
          <w:szCs w:val="24"/>
        </w:rPr>
      </w:pPr>
      <w:bookmarkStart w:id="279" w:name="_Toc351203493"/>
      <w:r>
        <w:rPr>
          <w:rFonts w:hint="eastAsia" w:ascii="宋体" w:hAnsi="宋体" w:eastAsia="宋体" w:cs="宋体"/>
          <w:b/>
          <w:bCs/>
          <w:sz w:val="24"/>
          <w:szCs w:val="24"/>
        </w:rPr>
        <w:t>十二、合同份数</w:t>
      </w:r>
      <w:bookmarkEnd w:id="279"/>
    </w:p>
    <w:p w14:paraId="4ADD823C">
      <w:pPr>
        <w:spacing w:line="460" w:lineRule="exact"/>
        <w:ind w:firstLine="468" w:firstLineChars="195"/>
        <w:rPr>
          <w:rFonts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份，均具有同等法律效力，发包人执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份，承包人执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p>
    <w:p w14:paraId="2EDA093F">
      <w:pPr>
        <w:spacing w:line="460" w:lineRule="exact"/>
        <w:ind w:firstLine="468" w:firstLineChars="195"/>
        <w:rPr>
          <w:rFonts w:ascii="宋体" w:hAnsi="宋体" w:eastAsia="宋体" w:cs="宋体"/>
          <w:bCs/>
          <w:sz w:val="24"/>
          <w:szCs w:val="24"/>
        </w:rPr>
      </w:pPr>
    </w:p>
    <w:tbl>
      <w:tblPr>
        <w:tblStyle w:val="18"/>
        <w:tblpPr w:leftFromText="180" w:rightFromText="180" w:vertAnchor="text" w:horzAnchor="page" w:tblpX="1060" w:tblpY="437"/>
        <w:tblOverlap w:val="never"/>
        <w:tblW w:w="10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5324"/>
      </w:tblGrid>
      <w:tr w14:paraId="4E9E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0" w:hRule="atLeast"/>
        </w:trPr>
        <w:tc>
          <w:tcPr>
            <w:tcW w:w="4786" w:type="dxa"/>
            <w:tcBorders>
              <w:top w:val="nil"/>
              <w:left w:val="nil"/>
              <w:bottom w:val="nil"/>
              <w:right w:val="nil"/>
            </w:tcBorders>
          </w:tcPr>
          <w:p w14:paraId="7DA17A5E">
            <w:pPr>
              <w:spacing w:line="480" w:lineRule="auto"/>
              <w:rPr>
                <w:rFonts w:ascii="宋体" w:hAnsi="宋体" w:eastAsia="宋体" w:cs="宋体"/>
                <w:sz w:val="24"/>
                <w:szCs w:val="24"/>
              </w:rPr>
            </w:pPr>
            <w:r>
              <w:rPr>
                <w:rFonts w:hint="eastAsia" w:ascii="宋体" w:hAnsi="宋体" w:eastAsia="宋体" w:cs="宋体"/>
                <w:sz w:val="24"/>
                <w:szCs w:val="24"/>
              </w:rPr>
              <w:t xml:space="preserve">发包人（公章）： </w:t>
            </w:r>
          </w:p>
          <w:p w14:paraId="5A2CD526">
            <w:pPr>
              <w:spacing w:line="480" w:lineRule="auto"/>
              <w:rPr>
                <w:rFonts w:ascii="宋体" w:hAnsi="宋体" w:eastAsia="宋体" w:cs="宋体"/>
                <w:sz w:val="24"/>
                <w:szCs w:val="24"/>
              </w:rPr>
            </w:pPr>
          </w:p>
          <w:p w14:paraId="1353C93B">
            <w:pPr>
              <w:spacing w:line="480" w:lineRule="auto"/>
              <w:rPr>
                <w:rFonts w:ascii="宋体" w:hAnsi="宋体" w:eastAsia="宋体" w:cs="宋体"/>
                <w:sz w:val="24"/>
                <w:szCs w:val="24"/>
              </w:rPr>
            </w:pPr>
          </w:p>
          <w:p w14:paraId="04F9F052">
            <w:pPr>
              <w:spacing w:line="480" w:lineRule="auto"/>
              <w:rPr>
                <w:rFonts w:ascii="宋体" w:hAnsi="宋体" w:eastAsia="宋体" w:cs="宋体"/>
                <w:sz w:val="24"/>
                <w:szCs w:val="24"/>
              </w:rPr>
            </w:pPr>
            <w:r>
              <w:rPr>
                <w:rFonts w:hint="eastAsia" w:ascii="宋体" w:hAnsi="宋体" w:eastAsia="宋体" w:cs="宋体"/>
                <w:sz w:val="24"/>
                <w:szCs w:val="24"/>
              </w:rPr>
              <w:t>法定代表人或其委托代理人</w:t>
            </w:r>
          </w:p>
          <w:p w14:paraId="03852148">
            <w:pPr>
              <w:spacing w:line="480" w:lineRule="auto"/>
              <w:rPr>
                <w:rFonts w:ascii="宋体" w:hAnsi="宋体" w:eastAsia="宋体" w:cs="宋体"/>
                <w:sz w:val="24"/>
                <w:szCs w:val="24"/>
              </w:rPr>
            </w:pPr>
            <w:r>
              <w:rPr>
                <w:rFonts w:hint="eastAsia" w:ascii="宋体" w:hAnsi="宋体" w:eastAsia="宋体" w:cs="宋体"/>
                <w:sz w:val="24"/>
                <w:szCs w:val="24"/>
              </w:rPr>
              <w:t>（签字）：</w:t>
            </w:r>
          </w:p>
          <w:p w14:paraId="48EFA164">
            <w:pPr>
              <w:spacing w:line="480" w:lineRule="auto"/>
              <w:rPr>
                <w:rFonts w:hint="eastAsia" w:ascii="宋体" w:hAnsi="宋体" w:eastAsia="宋体" w:cs="宋体"/>
                <w:sz w:val="24"/>
                <w:szCs w:val="24"/>
              </w:rPr>
            </w:pPr>
            <w:r>
              <w:rPr>
                <w:rFonts w:hint="eastAsia" w:ascii="宋体" w:hAnsi="宋体" w:eastAsia="宋体" w:cs="宋体"/>
                <w:sz w:val="24"/>
                <w:szCs w:val="24"/>
              </w:rPr>
              <w:t>社会信用代码：</w:t>
            </w:r>
          </w:p>
          <w:p w14:paraId="33281D91">
            <w:pPr>
              <w:spacing w:line="480" w:lineRule="auto"/>
              <w:rPr>
                <w:rFonts w:hint="eastAsia" w:ascii="宋体" w:hAnsi="宋体" w:eastAsia="宋体" w:cs="宋体"/>
                <w:sz w:val="24"/>
                <w:szCs w:val="24"/>
              </w:rPr>
            </w:pPr>
            <w:r>
              <w:rPr>
                <w:rFonts w:hint="eastAsia" w:ascii="宋体" w:hAnsi="宋体" w:eastAsia="宋体" w:cs="宋体"/>
                <w:sz w:val="24"/>
                <w:szCs w:val="24"/>
              </w:rPr>
              <w:t>地  址：</w:t>
            </w:r>
          </w:p>
          <w:p w14:paraId="05242960">
            <w:pPr>
              <w:spacing w:line="480" w:lineRule="auto"/>
              <w:rPr>
                <w:rFonts w:hint="eastAsia" w:ascii="宋体" w:hAnsi="宋体" w:eastAsia="宋体" w:cs="宋体"/>
                <w:sz w:val="24"/>
                <w:szCs w:val="24"/>
              </w:rPr>
            </w:pPr>
            <w:r>
              <w:rPr>
                <w:rFonts w:hint="eastAsia" w:ascii="宋体" w:hAnsi="宋体" w:eastAsia="宋体" w:cs="宋体"/>
                <w:sz w:val="24"/>
                <w:szCs w:val="24"/>
              </w:rPr>
              <w:t>邮政编码：</w:t>
            </w:r>
          </w:p>
          <w:p w14:paraId="1B3E042D">
            <w:pPr>
              <w:spacing w:line="480" w:lineRule="auto"/>
              <w:rPr>
                <w:rFonts w:ascii="宋体" w:hAnsi="宋体" w:eastAsia="宋体" w:cs="宋体"/>
                <w:sz w:val="24"/>
                <w:szCs w:val="24"/>
              </w:rPr>
            </w:pPr>
            <w:r>
              <w:rPr>
                <w:rFonts w:hint="eastAsia" w:ascii="宋体" w:hAnsi="宋体" w:eastAsia="宋体" w:cs="宋体"/>
                <w:sz w:val="24"/>
                <w:szCs w:val="24"/>
              </w:rPr>
              <w:t xml:space="preserve">电  话：       </w:t>
            </w:r>
          </w:p>
          <w:p w14:paraId="3532FBEE">
            <w:pPr>
              <w:spacing w:line="480" w:lineRule="auto"/>
              <w:rPr>
                <w:rFonts w:ascii="宋体" w:hAnsi="宋体" w:eastAsia="宋体" w:cs="宋体"/>
                <w:sz w:val="24"/>
                <w:szCs w:val="24"/>
              </w:rPr>
            </w:pPr>
            <w:r>
              <w:rPr>
                <w:rFonts w:hint="eastAsia" w:ascii="宋体" w:hAnsi="宋体" w:eastAsia="宋体" w:cs="宋体"/>
                <w:sz w:val="24"/>
                <w:szCs w:val="24"/>
              </w:rPr>
              <w:t xml:space="preserve">传  真：  </w:t>
            </w:r>
          </w:p>
          <w:p w14:paraId="61DFA4DE">
            <w:pPr>
              <w:spacing w:line="480" w:lineRule="auto"/>
              <w:rPr>
                <w:rFonts w:hint="eastAsia" w:ascii="宋体" w:hAnsi="宋体" w:eastAsia="宋体" w:cs="宋体"/>
                <w:sz w:val="24"/>
                <w:szCs w:val="24"/>
              </w:rPr>
            </w:pPr>
            <w:r>
              <w:rPr>
                <w:rFonts w:hint="eastAsia" w:ascii="宋体" w:hAnsi="宋体" w:eastAsia="宋体" w:cs="宋体"/>
                <w:sz w:val="24"/>
                <w:szCs w:val="24"/>
              </w:rPr>
              <w:t>电子信箱：</w:t>
            </w:r>
          </w:p>
          <w:p w14:paraId="288F0B54">
            <w:pPr>
              <w:spacing w:line="480" w:lineRule="auto"/>
              <w:rPr>
                <w:rFonts w:hint="eastAsia" w:ascii="宋体" w:hAnsi="宋体" w:eastAsia="宋体" w:cs="宋体"/>
                <w:sz w:val="24"/>
                <w:szCs w:val="24"/>
              </w:rPr>
            </w:pPr>
            <w:r>
              <w:rPr>
                <w:rFonts w:hint="eastAsia" w:ascii="宋体" w:hAnsi="宋体" w:eastAsia="宋体" w:cs="宋体"/>
                <w:sz w:val="24"/>
                <w:szCs w:val="24"/>
              </w:rPr>
              <w:t>开户银行：</w:t>
            </w:r>
          </w:p>
          <w:p w14:paraId="4191FC8A">
            <w:pPr>
              <w:spacing w:line="480" w:lineRule="auto"/>
              <w:rPr>
                <w:rFonts w:ascii="宋体" w:hAnsi="宋体" w:eastAsia="宋体" w:cs="宋体"/>
                <w:sz w:val="24"/>
                <w:szCs w:val="24"/>
              </w:rPr>
            </w:pPr>
            <w:r>
              <w:rPr>
                <w:rFonts w:hint="eastAsia" w:ascii="宋体" w:hAnsi="宋体" w:eastAsia="宋体" w:cs="宋体"/>
                <w:sz w:val="24"/>
                <w:szCs w:val="24"/>
              </w:rPr>
              <w:t>账  号：</w:t>
            </w:r>
          </w:p>
        </w:tc>
        <w:tc>
          <w:tcPr>
            <w:tcW w:w="5324" w:type="dxa"/>
            <w:tcBorders>
              <w:top w:val="nil"/>
              <w:left w:val="nil"/>
              <w:bottom w:val="nil"/>
              <w:right w:val="nil"/>
            </w:tcBorders>
          </w:tcPr>
          <w:p w14:paraId="189202D1">
            <w:pPr>
              <w:spacing w:line="560" w:lineRule="exact"/>
              <w:rPr>
                <w:rFonts w:ascii="宋体" w:hAnsi="宋体" w:eastAsia="宋体" w:cs="Times New Roman"/>
                <w:kern w:val="0"/>
                <w:sz w:val="20"/>
                <w:szCs w:val="24"/>
              </w:rPr>
            </w:pPr>
            <w:r>
              <w:rPr>
                <w:rFonts w:hint="eastAsia" w:ascii="宋体" w:hAnsi="宋体" w:eastAsia="宋体" w:cs="宋体"/>
                <w:kern w:val="0"/>
                <w:sz w:val="24"/>
                <w:szCs w:val="24"/>
              </w:rPr>
              <w:t>承包人（公章）：</w:t>
            </w:r>
          </w:p>
          <w:p w14:paraId="3482C6BF">
            <w:pPr>
              <w:spacing w:line="600" w:lineRule="atLeast"/>
              <w:rPr>
                <w:rFonts w:ascii="宋体" w:hAnsi="宋体" w:eastAsia="宋体" w:cs="宋体"/>
                <w:sz w:val="24"/>
                <w:szCs w:val="24"/>
              </w:rPr>
            </w:pPr>
          </w:p>
          <w:p w14:paraId="180F576B">
            <w:pPr>
              <w:spacing w:line="600" w:lineRule="atLeast"/>
              <w:rPr>
                <w:rFonts w:ascii="宋体" w:hAnsi="宋体" w:eastAsia="宋体" w:cs="宋体"/>
                <w:sz w:val="24"/>
                <w:szCs w:val="24"/>
              </w:rPr>
            </w:pPr>
          </w:p>
          <w:p w14:paraId="1F996908">
            <w:pPr>
              <w:spacing w:line="600" w:lineRule="atLeast"/>
              <w:rPr>
                <w:rFonts w:ascii="宋体" w:hAnsi="宋体" w:eastAsia="宋体" w:cs="宋体"/>
                <w:sz w:val="24"/>
                <w:szCs w:val="24"/>
              </w:rPr>
            </w:pPr>
            <w:r>
              <w:rPr>
                <w:rFonts w:hint="eastAsia" w:ascii="宋体" w:hAnsi="宋体" w:eastAsia="宋体" w:cs="宋体"/>
                <w:sz w:val="24"/>
                <w:szCs w:val="24"/>
              </w:rPr>
              <w:t>法定代表人或其委托代理人</w:t>
            </w:r>
          </w:p>
          <w:p w14:paraId="5B5F247B">
            <w:pPr>
              <w:spacing w:line="600" w:lineRule="atLeast"/>
              <w:rPr>
                <w:rFonts w:ascii="宋体" w:hAnsi="宋体" w:eastAsia="宋体" w:cs="宋体"/>
                <w:sz w:val="24"/>
                <w:szCs w:val="24"/>
              </w:rPr>
            </w:pPr>
            <w:r>
              <w:rPr>
                <w:rFonts w:hint="eastAsia" w:ascii="宋体" w:hAnsi="宋体" w:eastAsia="宋体" w:cs="宋体"/>
                <w:sz w:val="24"/>
                <w:szCs w:val="24"/>
              </w:rPr>
              <w:t>（签字）：</w:t>
            </w:r>
          </w:p>
          <w:p w14:paraId="6C0774F2">
            <w:pPr>
              <w:spacing w:line="600" w:lineRule="atLeast"/>
              <w:rPr>
                <w:rFonts w:ascii="宋体" w:hAnsi="宋体" w:eastAsia="宋体" w:cs="宋体"/>
                <w:sz w:val="24"/>
                <w:szCs w:val="24"/>
              </w:rPr>
            </w:pPr>
            <w:r>
              <w:rPr>
                <w:rFonts w:hint="eastAsia" w:ascii="宋体" w:hAnsi="宋体" w:eastAsia="宋体" w:cs="宋体"/>
                <w:sz w:val="24"/>
                <w:szCs w:val="24"/>
              </w:rPr>
              <w:t xml:space="preserve">社会信用代码：  </w:t>
            </w:r>
            <w:r>
              <w:rPr>
                <w:rFonts w:hint="eastAsia" w:ascii="宋体" w:hAnsi="宋体" w:eastAsia="宋体" w:cs="Times New Roman"/>
                <w:szCs w:val="24"/>
              </w:rPr>
              <w:t xml:space="preserve"> </w:t>
            </w:r>
            <w:r>
              <w:rPr>
                <w:rFonts w:hint="eastAsia" w:ascii="宋体" w:hAnsi="宋体" w:eastAsia="宋体" w:cs="宋体"/>
                <w:sz w:val="24"/>
                <w:szCs w:val="24"/>
              </w:rPr>
              <w:t xml:space="preserve">                </w:t>
            </w:r>
          </w:p>
          <w:p w14:paraId="751E6830">
            <w:pPr>
              <w:spacing w:line="600" w:lineRule="atLeast"/>
              <w:rPr>
                <w:rFonts w:ascii="宋体" w:hAnsi="宋体" w:eastAsia="宋体" w:cs="宋体"/>
                <w:sz w:val="24"/>
                <w:szCs w:val="24"/>
              </w:rPr>
            </w:pPr>
            <w:r>
              <w:rPr>
                <w:rFonts w:hint="eastAsia" w:ascii="宋体" w:hAnsi="宋体" w:eastAsia="宋体" w:cs="宋体"/>
                <w:sz w:val="24"/>
                <w:szCs w:val="24"/>
              </w:rPr>
              <w:t xml:space="preserve">地  址： </w:t>
            </w:r>
          </w:p>
          <w:p w14:paraId="6BDA1992">
            <w:pPr>
              <w:spacing w:line="600" w:lineRule="atLeast"/>
              <w:rPr>
                <w:rFonts w:hint="eastAsia" w:ascii="宋体" w:hAnsi="宋体" w:eastAsia="宋体" w:cs="宋体"/>
                <w:sz w:val="24"/>
                <w:szCs w:val="24"/>
              </w:rPr>
            </w:pPr>
            <w:r>
              <w:rPr>
                <w:rFonts w:hint="eastAsia" w:ascii="宋体" w:hAnsi="宋体" w:eastAsia="宋体" w:cs="宋体"/>
                <w:sz w:val="24"/>
                <w:szCs w:val="24"/>
              </w:rPr>
              <w:t xml:space="preserve">邮政编码：   </w:t>
            </w:r>
          </w:p>
          <w:p w14:paraId="54F76E33">
            <w:pPr>
              <w:spacing w:line="600" w:lineRule="atLeast"/>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14:paraId="1CB49C69">
            <w:pPr>
              <w:spacing w:line="600" w:lineRule="atLeast"/>
              <w:rPr>
                <w:rFonts w:hint="eastAsia" w:ascii="宋体" w:hAnsi="宋体" w:eastAsia="宋体" w:cs="宋体"/>
                <w:sz w:val="24"/>
                <w:szCs w:val="24"/>
              </w:rPr>
            </w:pPr>
            <w:r>
              <w:rPr>
                <w:rFonts w:hint="eastAsia" w:ascii="宋体" w:hAnsi="宋体" w:eastAsia="宋体" w:cs="宋体"/>
                <w:sz w:val="24"/>
                <w:szCs w:val="24"/>
              </w:rPr>
              <w:t xml:space="preserve">传  真： </w:t>
            </w:r>
          </w:p>
          <w:p w14:paraId="1872051C">
            <w:pPr>
              <w:spacing w:line="600" w:lineRule="atLeast"/>
              <w:rPr>
                <w:rFonts w:hint="eastAsia" w:ascii="宋体" w:hAnsi="宋体" w:eastAsia="宋体" w:cs="宋体"/>
                <w:sz w:val="24"/>
                <w:szCs w:val="24"/>
              </w:rPr>
            </w:pPr>
            <w:r>
              <w:rPr>
                <w:rFonts w:hint="eastAsia" w:ascii="宋体" w:hAnsi="宋体" w:eastAsia="宋体" w:cs="宋体"/>
                <w:sz w:val="24"/>
                <w:szCs w:val="24"/>
              </w:rPr>
              <w:t xml:space="preserve">电子信箱： </w:t>
            </w:r>
          </w:p>
          <w:p w14:paraId="55FF6BCD">
            <w:pPr>
              <w:spacing w:line="600" w:lineRule="atLeast"/>
              <w:rPr>
                <w:rFonts w:hint="eastAsia" w:ascii="宋体" w:hAnsi="宋体" w:eastAsia="宋体" w:cs="宋体"/>
                <w:bCs/>
                <w:sz w:val="24"/>
                <w:szCs w:val="24"/>
              </w:rPr>
            </w:pPr>
            <w:r>
              <w:rPr>
                <w:rFonts w:hint="eastAsia" w:ascii="宋体" w:hAnsi="宋体" w:eastAsia="宋体" w:cs="宋体"/>
                <w:bCs/>
                <w:sz w:val="24"/>
                <w:szCs w:val="24"/>
              </w:rPr>
              <w:t>开户银行：  　</w:t>
            </w:r>
          </w:p>
          <w:p w14:paraId="2E3BFE7B">
            <w:pPr>
              <w:spacing w:line="600" w:lineRule="atLeast"/>
              <w:rPr>
                <w:rFonts w:ascii="宋体" w:hAnsi="宋体" w:eastAsia="宋体" w:cs="宋体"/>
                <w:bCs/>
                <w:sz w:val="24"/>
                <w:szCs w:val="24"/>
              </w:rPr>
            </w:pPr>
            <w:r>
              <w:rPr>
                <w:rFonts w:hint="eastAsia" w:ascii="宋体" w:hAnsi="宋体" w:eastAsia="宋体" w:cs="宋体"/>
                <w:bCs/>
                <w:sz w:val="24"/>
                <w:szCs w:val="24"/>
              </w:rPr>
              <w:t xml:space="preserve">账  号： </w:t>
            </w:r>
          </w:p>
        </w:tc>
      </w:tr>
    </w:tbl>
    <w:p w14:paraId="3324E3FC">
      <w:pPr>
        <w:spacing w:line="460" w:lineRule="exact"/>
        <w:ind w:firstLine="468" w:firstLineChars="195"/>
        <w:rPr>
          <w:rFonts w:ascii="宋体" w:hAnsi="宋体" w:eastAsia="宋体" w:cs="宋体"/>
          <w:bCs/>
          <w:sz w:val="24"/>
          <w:szCs w:val="24"/>
        </w:rPr>
      </w:pPr>
    </w:p>
    <w:p w14:paraId="294AFA8A">
      <w:pPr>
        <w:spacing w:line="460" w:lineRule="exact"/>
        <w:ind w:firstLine="468" w:firstLineChars="195"/>
        <w:rPr>
          <w:rFonts w:ascii="宋体" w:hAnsi="宋体" w:eastAsia="宋体" w:cs="宋体"/>
          <w:bCs/>
          <w:sz w:val="24"/>
          <w:szCs w:val="24"/>
        </w:rPr>
      </w:pPr>
    </w:p>
    <w:p w14:paraId="3C7A3841">
      <w:pPr>
        <w:spacing w:line="500" w:lineRule="exact"/>
        <w:jc w:val="center"/>
        <w:rPr>
          <w:rFonts w:ascii="宋体" w:hAnsi="宋体" w:eastAsia="宋体" w:cs="宋体"/>
          <w:b/>
          <w:sz w:val="24"/>
          <w:szCs w:val="24"/>
        </w:rPr>
      </w:pPr>
    </w:p>
    <w:p w14:paraId="37CCF154">
      <w:pPr>
        <w:widowControl/>
        <w:jc w:val="left"/>
        <w:rPr>
          <w:rFonts w:ascii="宋体" w:hAnsi="宋体" w:eastAsia="宋体" w:cs="宋体"/>
          <w:b/>
          <w:sz w:val="24"/>
          <w:szCs w:val="24"/>
        </w:rPr>
      </w:pPr>
      <w:r>
        <w:rPr>
          <w:rFonts w:ascii="宋体" w:hAnsi="宋体" w:eastAsia="宋体" w:cs="宋体"/>
          <w:b/>
          <w:sz w:val="24"/>
          <w:szCs w:val="24"/>
        </w:rPr>
        <w:br w:type="page"/>
      </w:r>
    </w:p>
    <w:p w14:paraId="4C52E394">
      <w:pPr>
        <w:spacing w:line="500" w:lineRule="exact"/>
        <w:ind w:firstLine="3373" w:firstLineChars="1400"/>
        <w:rPr>
          <w:rFonts w:ascii="宋体" w:hAnsi="宋体" w:eastAsia="宋体" w:cs="宋体"/>
          <w:sz w:val="24"/>
          <w:szCs w:val="24"/>
        </w:rPr>
      </w:pPr>
      <w:r>
        <w:rPr>
          <w:rFonts w:hint="eastAsia" w:ascii="宋体" w:hAnsi="宋体" w:eastAsia="宋体" w:cs="宋体"/>
          <w:b/>
          <w:sz w:val="24"/>
          <w:szCs w:val="24"/>
        </w:rPr>
        <w:t>二、合同通用条款</w:t>
      </w:r>
    </w:p>
    <w:p w14:paraId="22F18A3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本工程的施工合同通用条款按国家工商行政管理局和建设部颁布的：GF—2017—0201《建设工程施工合同》通用条款执行。</w:t>
      </w:r>
    </w:p>
    <w:p w14:paraId="27505DF0">
      <w:pPr>
        <w:spacing w:line="500" w:lineRule="exact"/>
        <w:ind w:firstLine="480" w:firstLineChars="200"/>
        <w:rPr>
          <w:rFonts w:ascii="宋体" w:hAnsi="宋体" w:eastAsia="宋体" w:cs="宋体"/>
          <w:sz w:val="24"/>
          <w:szCs w:val="24"/>
        </w:rPr>
      </w:pPr>
    </w:p>
    <w:p w14:paraId="513080A0">
      <w:pPr>
        <w:numPr>
          <w:ilvl w:val="0"/>
          <w:numId w:val="12"/>
        </w:numPr>
        <w:spacing w:line="500" w:lineRule="exact"/>
        <w:jc w:val="center"/>
        <w:rPr>
          <w:rFonts w:ascii="宋体" w:hAnsi="宋体" w:eastAsia="宋体" w:cs="宋体"/>
          <w:b/>
          <w:sz w:val="24"/>
          <w:szCs w:val="24"/>
        </w:rPr>
      </w:pPr>
      <w:r>
        <w:rPr>
          <w:rFonts w:hint="eastAsia" w:ascii="宋体" w:hAnsi="宋体" w:eastAsia="宋体" w:cs="宋体"/>
          <w:b/>
          <w:sz w:val="24"/>
          <w:szCs w:val="24"/>
        </w:rPr>
        <w:t>合同专用条款</w:t>
      </w:r>
    </w:p>
    <w:p w14:paraId="4CC35C0E">
      <w:pPr>
        <w:spacing w:line="500" w:lineRule="exact"/>
        <w:ind w:firstLine="118" w:firstLineChars="49"/>
        <w:rPr>
          <w:rFonts w:ascii="宋体" w:hAnsi="宋体" w:eastAsia="宋体" w:cs="宋体"/>
          <w:b/>
          <w:sz w:val="24"/>
          <w:szCs w:val="24"/>
        </w:rPr>
      </w:pPr>
      <w:r>
        <w:rPr>
          <w:rFonts w:hint="eastAsia" w:ascii="宋体" w:hAnsi="宋体" w:eastAsia="宋体" w:cs="宋体"/>
          <w:b/>
          <w:sz w:val="24"/>
          <w:szCs w:val="24"/>
        </w:rPr>
        <w:t>一、词语定义及合同文件</w:t>
      </w:r>
    </w:p>
    <w:p w14:paraId="7DAF6E6F">
      <w:pPr>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1、合同文件及解释顺序</w:t>
      </w:r>
    </w:p>
    <w:p w14:paraId="4E2C810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合同文件组成及解释顺序：</w:t>
      </w:r>
    </w:p>
    <w:p w14:paraId="1C5DAD67">
      <w:pPr>
        <w:spacing w:line="500" w:lineRule="exact"/>
        <w:ind w:right="-57" w:firstLine="480" w:firstLineChars="200"/>
        <w:rPr>
          <w:rFonts w:ascii="宋体" w:hAnsi="宋体" w:eastAsia="宋体" w:cs="宋体"/>
          <w:sz w:val="24"/>
          <w:szCs w:val="24"/>
        </w:rPr>
      </w:pPr>
      <w:r>
        <w:rPr>
          <w:rFonts w:hint="eastAsia" w:ascii="宋体" w:hAnsi="宋体" w:eastAsia="宋体" w:cs="宋体"/>
          <w:sz w:val="24"/>
          <w:szCs w:val="24"/>
        </w:rPr>
        <w:t>(1)、本合同协议书</w:t>
      </w:r>
    </w:p>
    <w:p w14:paraId="50D1F812">
      <w:pPr>
        <w:spacing w:line="500" w:lineRule="exact"/>
        <w:ind w:right="-57" w:firstLine="480" w:firstLineChars="200"/>
        <w:rPr>
          <w:rFonts w:ascii="宋体" w:hAnsi="宋体" w:eastAsia="宋体" w:cs="宋体"/>
          <w:sz w:val="24"/>
          <w:szCs w:val="24"/>
        </w:rPr>
      </w:pPr>
      <w:r>
        <w:rPr>
          <w:rFonts w:hint="eastAsia" w:ascii="宋体" w:hAnsi="宋体" w:eastAsia="宋体" w:cs="宋体"/>
          <w:sz w:val="24"/>
          <w:szCs w:val="24"/>
        </w:rPr>
        <w:t>(2)、本合同通用条款（GF-2017-0201第二部分 通用条款）</w:t>
      </w:r>
    </w:p>
    <w:p w14:paraId="2226B876">
      <w:pPr>
        <w:spacing w:line="500" w:lineRule="exact"/>
        <w:ind w:right="-57" w:firstLine="480" w:firstLineChars="200"/>
        <w:rPr>
          <w:rFonts w:ascii="宋体" w:hAnsi="宋体" w:eastAsia="宋体" w:cs="宋体"/>
          <w:sz w:val="24"/>
          <w:szCs w:val="24"/>
        </w:rPr>
      </w:pPr>
      <w:r>
        <w:rPr>
          <w:rFonts w:hint="eastAsia" w:ascii="宋体" w:hAnsi="宋体" w:eastAsia="宋体" w:cs="宋体"/>
          <w:sz w:val="24"/>
          <w:szCs w:val="24"/>
        </w:rPr>
        <w:t>(3)、本合同专用条款</w:t>
      </w:r>
    </w:p>
    <w:p w14:paraId="427F4C40">
      <w:pPr>
        <w:spacing w:line="500" w:lineRule="exact"/>
        <w:ind w:right="-57" w:firstLine="480" w:firstLineChars="200"/>
        <w:rPr>
          <w:rFonts w:ascii="宋体" w:hAnsi="宋体" w:eastAsia="宋体" w:cs="宋体"/>
          <w:sz w:val="24"/>
          <w:szCs w:val="24"/>
        </w:rPr>
      </w:pPr>
      <w:r>
        <w:rPr>
          <w:rFonts w:hint="eastAsia" w:ascii="宋体" w:hAnsi="宋体" w:eastAsia="宋体" w:cs="宋体"/>
          <w:sz w:val="24"/>
          <w:szCs w:val="24"/>
        </w:rPr>
        <w:t>(4)、采购文件</w:t>
      </w:r>
    </w:p>
    <w:p w14:paraId="289D14BC">
      <w:pPr>
        <w:spacing w:line="500" w:lineRule="exact"/>
        <w:ind w:right="-57" w:firstLine="480" w:firstLineChars="200"/>
        <w:rPr>
          <w:rFonts w:ascii="宋体" w:hAnsi="宋体" w:eastAsia="宋体" w:cs="宋体"/>
          <w:sz w:val="24"/>
          <w:szCs w:val="24"/>
        </w:rPr>
      </w:pPr>
      <w:r>
        <w:rPr>
          <w:rFonts w:hint="eastAsia" w:ascii="宋体" w:hAnsi="宋体" w:eastAsia="宋体" w:cs="宋体"/>
          <w:sz w:val="24"/>
          <w:szCs w:val="24"/>
        </w:rPr>
        <w:t>(5)、投标书及其附件</w:t>
      </w:r>
    </w:p>
    <w:p w14:paraId="2D312FD6">
      <w:pPr>
        <w:spacing w:line="500" w:lineRule="exact"/>
        <w:ind w:right="-57" w:firstLine="480" w:firstLineChars="200"/>
        <w:rPr>
          <w:rFonts w:ascii="宋体" w:hAnsi="宋体" w:eastAsia="宋体" w:cs="宋体"/>
          <w:b/>
          <w:bCs/>
          <w:sz w:val="24"/>
          <w:szCs w:val="24"/>
          <w:u w:val="single"/>
        </w:rPr>
      </w:pPr>
      <w:r>
        <w:rPr>
          <w:rFonts w:hint="eastAsia" w:ascii="宋体" w:hAnsi="宋体" w:eastAsia="宋体" w:cs="宋体"/>
          <w:sz w:val="24"/>
          <w:szCs w:val="24"/>
        </w:rPr>
        <w:t>(6)、标准、规范及有关技术文件</w:t>
      </w:r>
    </w:p>
    <w:p w14:paraId="5304FFC7">
      <w:pPr>
        <w:spacing w:line="500" w:lineRule="exact"/>
        <w:ind w:right="-57" w:firstLine="480" w:firstLineChars="200"/>
        <w:rPr>
          <w:rFonts w:ascii="宋体" w:hAnsi="宋体" w:eastAsia="宋体" w:cs="宋体"/>
          <w:sz w:val="24"/>
          <w:szCs w:val="24"/>
        </w:rPr>
      </w:pPr>
      <w:r>
        <w:rPr>
          <w:rFonts w:hint="eastAsia" w:ascii="宋体" w:hAnsi="宋体" w:eastAsia="宋体" w:cs="宋体"/>
          <w:sz w:val="24"/>
          <w:szCs w:val="24"/>
        </w:rPr>
        <w:t>(7)、图纸</w:t>
      </w:r>
    </w:p>
    <w:p w14:paraId="01D569B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(8)、工程报价单及其预算书</w:t>
      </w:r>
    </w:p>
    <w:p w14:paraId="73460F1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(9)、工程报价双方有关工程的洽商、变更等书面协议或文件视为本合同的组成部分。</w:t>
      </w:r>
    </w:p>
    <w:p w14:paraId="61BE9FC1">
      <w:pPr>
        <w:tabs>
          <w:tab w:val="left" w:pos="72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2、适用法律、标准及规范</w:t>
      </w:r>
    </w:p>
    <w:p w14:paraId="6903A652">
      <w:pPr>
        <w:tabs>
          <w:tab w:val="left" w:pos="72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2.1适用法律和法规</w:t>
      </w:r>
    </w:p>
    <w:p w14:paraId="4C10979E">
      <w:pPr>
        <w:tabs>
          <w:tab w:val="left" w:pos="720"/>
        </w:tabs>
        <w:spacing w:line="500" w:lineRule="exact"/>
        <w:ind w:firstLine="567"/>
        <w:rPr>
          <w:rFonts w:ascii="宋体" w:hAnsi="宋体" w:eastAsia="宋体" w:cs="宋体"/>
          <w:sz w:val="24"/>
          <w:szCs w:val="24"/>
        </w:rPr>
      </w:pPr>
      <w:r>
        <w:rPr>
          <w:rFonts w:hint="eastAsia" w:ascii="宋体" w:hAnsi="宋体" w:eastAsia="宋体" w:cs="宋体"/>
          <w:sz w:val="24"/>
          <w:szCs w:val="24"/>
        </w:rPr>
        <w:t>需要明示的法律、行政法规：</w:t>
      </w:r>
      <w:r>
        <w:rPr>
          <w:rFonts w:hint="eastAsia" w:ascii="宋体" w:hAnsi="宋体" w:eastAsia="宋体" w:cs="宋体"/>
          <w:sz w:val="24"/>
          <w:szCs w:val="24"/>
          <w:u w:val="single"/>
        </w:rPr>
        <w:t>现行的国家法律和行政法规、工程所在地政府的有关文件法规和规章</w:t>
      </w:r>
      <w:r>
        <w:rPr>
          <w:rFonts w:hint="eastAsia" w:ascii="宋体" w:hAnsi="宋体" w:eastAsia="宋体" w:cs="宋体"/>
          <w:sz w:val="24"/>
          <w:szCs w:val="24"/>
        </w:rPr>
        <w:t>。</w:t>
      </w:r>
    </w:p>
    <w:p w14:paraId="33955D98">
      <w:pPr>
        <w:tabs>
          <w:tab w:val="left" w:pos="72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2.2适用标准、规范</w:t>
      </w:r>
    </w:p>
    <w:p w14:paraId="043457DB">
      <w:pPr>
        <w:tabs>
          <w:tab w:val="left" w:pos="72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适用标准、规范的名称：</w:t>
      </w:r>
    </w:p>
    <w:p w14:paraId="671B128C">
      <w:pPr>
        <w:tabs>
          <w:tab w:val="left" w:pos="72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施工设计图纸上所注明的标准和规范等。</w:t>
      </w:r>
    </w:p>
    <w:p w14:paraId="14A36239">
      <w:pPr>
        <w:tabs>
          <w:tab w:val="left" w:pos="72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国内没有相应标准、规范时的约定：</w:t>
      </w:r>
      <w:r>
        <w:rPr>
          <w:rFonts w:hint="eastAsia" w:ascii="宋体" w:hAnsi="宋体" w:eastAsia="宋体" w:cs="宋体"/>
          <w:sz w:val="24"/>
          <w:szCs w:val="24"/>
          <w:u w:val="single"/>
        </w:rPr>
        <w:t xml:space="preserve"> 承包人自备 。</w:t>
      </w:r>
    </w:p>
    <w:p w14:paraId="5AFBE49F">
      <w:pPr>
        <w:tabs>
          <w:tab w:val="left" w:pos="720"/>
        </w:tabs>
        <w:spacing w:line="500" w:lineRule="exact"/>
        <w:ind w:firstLine="482" w:firstLineChars="200"/>
        <w:rPr>
          <w:rFonts w:ascii="宋体" w:hAnsi="宋体" w:eastAsia="宋体" w:cs="宋体"/>
          <w:b/>
          <w:sz w:val="24"/>
          <w:szCs w:val="24"/>
        </w:rPr>
      </w:pPr>
    </w:p>
    <w:p w14:paraId="0C7E7F48">
      <w:pPr>
        <w:tabs>
          <w:tab w:val="left" w:pos="72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3、图纸</w:t>
      </w:r>
    </w:p>
    <w:p w14:paraId="6BE5A6A0">
      <w:pPr>
        <w:tabs>
          <w:tab w:val="left" w:pos="72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3.1发包人向承包人提供图纸日期和套数：</w:t>
      </w:r>
      <w:r>
        <w:rPr>
          <w:rFonts w:hint="eastAsia" w:ascii="宋体" w:hAnsi="宋体" w:eastAsia="宋体" w:cs="宋体"/>
          <w:sz w:val="24"/>
          <w:szCs w:val="24"/>
          <w:u w:val="single"/>
        </w:rPr>
        <w:t>开工前，壹套。</w:t>
      </w:r>
    </w:p>
    <w:p w14:paraId="64362E2D">
      <w:pPr>
        <w:tabs>
          <w:tab w:val="left" w:pos="720"/>
        </w:tabs>
        <w:spacing w:line="500" w:lineRule="exact"/>
        <w:ind w:firstLine="456" w:firstLineChars="200"/>
        <w:rPr>
          <w:rFonts w:ascii="宋体" w:hAnsi="宋体" w:eastAsia="宋体" w:cs="宋体"/>
          <w:spacing w:val="-6"/>
          <w:sz w:val="24"/>
          <w:szCs w:val="24"/>
          <w:u w:val="single"/>
        </w:rPr>
      </w:pPr>
      <w:r>
        <w:rPr>
          <w:rFonts w:hint="eastAsia" w:ascii="宋体" w:hAnsi="宋体" w:eastAsia="宋体" w:cs="宋体"/>
          <w:spacing w:val="-6"/>
          <w:sz w:val="24"/>
          <w:szCs w:val="24"/>
        </w:rPr>
        <w:t>3.2发包人对图纸的保密要求：</w:t>
      </w:r>
      <w:r>
        <w:rPr>
          <w:rFonts w:hint="eastAsia" w:ascii="宋体" w:hAnsi="宋体" w:eastAsia="宋体" w:cs="宋体"/>
          <w:spacing w:val="-6"/>
          <w:sz w:val="24"/>
          <w:szCs w:val="24"/>
          <w:u w:val="single"/>
        </w:rPr>
        <w:t>未经发包人同意不许泄漏和转让给第三方。</w:t>
      </w:r>
    </w:p>
    <w:p w14:paraId="0D965D7A">
      <w:pPr>
        <w:tabs>
          <w:tab w:val="left" w:pos="720"/>
        </w:tabs>
        <w:spacing w:line="500" w:lineRule="exact"/>
        <w:rPr>
          <w:rFonts w:ascii="宋体" w:hAnsi="宋体" w:eastAsia="宋体" w:cs="宋体"/>
          <w:b/>
          <w:sz w:val="24"/>
          <w:szCs w:val="24"/>
        </w:rPr>
      </w:pPr>
      <w:r>
        <w:rPr>
          <w:rFonts w:hint="eastAsia" w:ascii="宋体" w:hAnsi="宋体" w:eastAsia="宋体" w:cs="宋体"/>
          <w:b/>
          <w:sz w:val="24"/>
          <w:szCs w:val="24"/>
        </w:rPr>
        <w:t>二、双方一般权利和义务</w:t>
      </w:r>
    </w:p>
    <w:p w14:paraId="5C8CBEBA">
      <w:pPr>
        <w:tabs>
          <w:tab w:val="left" w:pos="72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4、工程师</w:t>
      </w:r>
    </w:p>
    <w:p w14:paraId="1E7DC242">
      <w:pPr>
        <w:tabs>
          <w:tab w:val="left" w:pos="72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4.1监理单位</w:t>
      </w:r>
    </w:p>
    <w:p w14:paraId="59922BE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7AB1329">
      <w:pPr>
        <w:spacing w:line="500" w:lineRule="exact"/>
        <w:ind w:firstLine="480" w:firstLineChars="200"/>
        <w:rPr>
          <w:rFonts w:ascii="宋体" w:hAnsi="宋体" w:eastAsia="宋体" w:cs="宋体"/>
          <w:spacing w:val="-6"/>
          <w:sz w:val="24"/>
          <w:szCs w:val="24"/>
          <w:u w:val="single"/>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ascii="宋体" w:hAnsi="宋体" w:eastAsia="宋体" w:cs="宋体"/>
          <w:sz w:val="24"/>
          <w:szCs w:val="24"/>
        </w:rPr>
        <w:t>；</w:t>
      </w:r>
    </w:p>
    <w:p w14:paraId="590AE85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280CA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电子信箱：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1E333A7">
      <w:pPr>
        <w:spacing w:line="5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ascii="宋体" w:hAnsi="宋体" w:eastAsia="宋体" w:cs="宋体"/>
          <w:sz w:val="24"/>
          <w:szCs w:val="24"/>
        </w:rPr>
        <w:t>；</w:t>
      </w:r>
    </w:p>
    <w:p w14:paraId="34418F5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4.2总监理工程师：</w:t>
      </w:r>
    </w:p>
    <w:p w14:paraId="5225F32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4EEB9A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pacing w:val="-6"/>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54E6E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2AFE5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D6C21F4">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85F5904">
      <w:pPr>
        <w:spacing w:line="500" w:lineRule="exact"/>
        <w:ind w:firstLine="400"/>
        <w:jc w:val="left"/>
        <w:rPr>
          <w:rFonts w:ascii="宋体" w:hAnsi="宋体" w:eastAsia="宋体" w:cs="宋体"/>
          <w:sz w:val="24"/>
          <w:szCs w:val="24"/>
          <w:lang w:val="zh-TW" w:eastAsia="zh-TW" w:bidi="zh-TW"/>
        </w:rPr>
      </w:pPr>
      <w:r>
        <w:rPr>
          <w:rFonts w:hint="eastAsia" w:ascii="宋体" w:hAnsi="宋体" w:eastAsia="宋体" w:cs="宋体"/>
          <w:sz w:val="24"/>
          <w:szCs w:val="24"/>
          <w:lang w:val="zh-TW" w:eastAsia="zh-TW" w:bidi="zh-TW"/>
        </w:rPr>
        <w:t>通信地址</w:t>
      </w:r>
      <w:r>
        <w:rPr>
          <w:rFonts w:hint="eastAsia" w:ascii="宋体" w:hAnsi="宋体" w:eastAsia="宋体" w:cs="宋体"/>
          <w:sz w:val="24"/>
          <w:szCs w:val="24"/>
          <w:u w:val="single"/>
          <w:lang w:val="zh-TW" w:eastAsia="zh-TW" w:bidi="zh-TW"/>
        </w:rPr>
        <w:t>：</w:t>
      </w:r>
      <w:r>
        <w:rPr>
          <w:rFonts w:hint="eastAsia" w:ascii="宋体" w:hAnsi="宋体" w:eastAsia="宋体" w:cs="宋体"/>
          <w:sz w:val="24"/>
          <w:szCs w:val="24"/>
          <w:u w:val="single"/>
          <w:lang w:val="zh-TW" w:bidi="zh-TW"/>
        </w:rPr>
        <w:t xml:space="preserve">              </w:t>
      </w:r>
      <w:r>
        <w:rPr>
          <w:rFonts w:hint="eastAsia" w:ascii="宋体" w:hAnsi="宋体" w:eastAsia="宋体" w:cs="宋体"/>
          <w:sz w:val="24"/>
          <w:szCs w:val="24"/>
          <w:u w:val="single"/>
          <w:lang w:val="zh-TW" w:eastAsia="zh-TW" w:bidi="zh-TW"/>
        </w:rPr>
        <w:t xml:space="preserve"> </w:t>
      </w:r>
      <w:r>
        <w:rPr>
          <w:rFonts w:hint="eastAsia" w:ascii="宋体" w:hAnsi="宋体" w:eastAsia="宋体" w:cs="宋体"/>
          <w:sz w:val="24"/>
          <w:szCs w:val="24"/>
          <w:lang w:val="zh-TW" w:eastAsia="zh-TW" w:bidi="zh-TW"/>
        </w:rPr>
        <w:t>；</w:t>
      </w:r>
    </w:p>
    <w:p w14:paraId="5CE6E450">
      <w:pPr>
        <w:spacing w:line="500" w:lineRule="exact"/>
        <w:ind w:firstLine="400"/>
        <w:jc w:val="left"/>
        <w:rPr>
          <w:rFonts w:ascii="宋体" w:hAnsi="宋体" w:eastAsia="宋体" w:cs="宋体"/>
          <w:sz w:val="24"/>
          <w:szCs w:val="24"/>
          <w:lang w:val="zh-TW" w:eastAsia="zh-TW" w:bidi="zh-TW"/>
        </w:rPr>
      </w:pPr>
      <w:r>
        <w:rPr>
          <w:rFonts w:hint="eastAsia" w:ascii="宋体" w:hAnsi="宋体" w:eastAsia="宋体" w:cs="宋体"/>
          <w:sz w:val="24"/>
          <w:szCs w:val="24"/>
          <w:lang w:val="zh-TW" w:eastAsia="zh-TW" w:bidi="zh-TW"/>
        </w:rPr>
        <w:t>发包人委托的职权：</w:t>
      </w:r>
      <w:r>
        <w:rPr>
          <w:rFonts w:hint="eastAsia" w:ascii="宋体" w:hAnsi="宋体" w:eastAsia="宋体" w:cs="宋体"/>
          <w:sz w:val="24"/>
          <w:szCs w:val="24"/>
          <w:u w:val="single"/>
          <w:lang w:val="zh-TW" w:eastAsia="zh-TW" w:bidi="zh-TW"/>
        </w:rPr>
        <w:t>质量、投资、进度控制，合同及信息管理、安全监督、组织协调等。</w:t>
      </w:r>
    </w:p>
    <w:p w14:paraId="20D1C68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关于监理人的其他约定：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ABAE1D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4.3设计人：</w:t>
      </w:r>
    </w:p>
    <w:p w14:paraId="5E77E8E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92EA4EF">
      <w:pPr>
        <w:spacing w:line="500" w:lineRule="exact"/>
        <w:ind w:firstLine="480" w:firstLineChars="200"/>
        <w:rPr>
          <w:rFonts w:ascii="宋体" w:hAnsi="宋体" w:eastAsia="宋体" w:cs="宋体"/>
          <w:sz w:val="24"/>
          <w:szCs w:val="24"/>
          <w:lang w:val="zh-CN"/>
        </w:rPr>
      </w:pPr>
      <w:r>
        <w:rPr>
          <w:rFonts w:hint="eastAsia" w:ascii="宋体" w:hAnsi="宋体" w:eastAsia="宋体" w:cs="宋体"/>
          <w:sz w:val="24"/>
          <w:szCs w:val="24"/>
        </w:rPr>
        <w:t>资质类别和等级：</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p>
    <w:p w14:paraId="4D7A3572">
      <w:pPr>
        <w:spacing w:line="480" w:lineRule="exact"/>
        <w:ind w:firstLine="480" w:firstLineChars="200"/>
        <w:rPr>
          <w:rFonts w:ascii="宋体" w:hAnsi="宋体" w:eastAsia="宋体" w:cs="宋体"/>
          <w:spacing w:val="-6"/>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ascii="宋体" w:hAnsi="宋体" w:eastAsia="宋体" w:cs="宋体"/>
          <w:sz w:val="24"/>
          <w:szCs w:val="24"/>
        </w:rPr>
        <w:t>；</w:t>
      </w:r>
    </w:p>
    <w:p w14:paraId="64614156">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21461CE">
      <w:pPr>
        <w:tabs>
          <w:tab w:val="left" w:pos="720"/>
        </w:tabs>
        <w:spacing w:line="48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 xml:space="preserve">通信地址：                </w:t>
      </w:r>
    </w:p>
    <w:p w14:paraId="62F8BBFA">
      <w:pPr>
        <w:tabs>
          <w:tab w:val="left" w:pos="72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发包人委托的职权:质量、投资、进度控制，合同及信息管理、安全监督组织协调等。</w:t>
      </w:r>
    </w:p>
    <w:p w14:paraId="7B506319">
      <w:pPr>
        <w:tabs>
          <w:tab w:val="left" w:pos="72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4.4发包人派驻的负责人</w:t>
      </w:r>
    </w:p>
    <w:p w14:paraId="55F6C1E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6796C4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B3C6DFC">
      <w:pPr>
        <w:tabs>
          <w:tab w:val="left" w:pos="72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8543663">
      <w:pPr>
        <w:tabs>
          <w:tab w:val="left" w:pos="72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职权：</w:t>
      </w:r>
      <w:r>
        <w:rPr>
          <w:rFonts w:hint="eastAsia" w:ascii="宋体" w:hAnsi="宋体" w:eastAsia="宋体" w:cs="宋体"/>
          <w:sz w:val="24"/>
          <w:szCs w:val="24"/>
          <w:u w:val="single"/>
        </w:rPr>
        <w:t>参与工程及隐蔽工程验收、参与已完工工程量签证，检查工程施工进度、质量完成情况和现场安全文明施工情况。</w:t>
      </w:r>
    </w:p>
    <w:p w14:paraId="61B745A3">
      <w:pPr>
        <w:tabs>
          <w:tab w:val="left" w:pos="72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4.5不实行监理的，工程师的职权：</w:t>
      </w:r>
      <w:r>
        <w:rPr>
          <w:rFonts w:hint="eastAsia" w:ascii="宋体" w:hAnsi="宋体" w:eastAsia="宋体" w:cs="宋体"/>
          <w:sz w:val="24"/>
          <w:szCs w:val="24"/>
          <w:u w:val="single"/>
        </w:rPr>
        <w:t xml:space="preserve">  无。</w:t>
      </w:r>
    </w:p>
    <w:p w14:paraId="4EF7579B">
      <w:pPr>
        <w:tabs>
          <w:tab w:val="left" w:pos="72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5、项目经理</w:t>
      </w:r>
    </w:p>
    <w:p w14:paraId="01E8A38A">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p>
    <w:p w14:paraId="54D68A85">
      <w:pPr>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身份证号：</w:t>
      </w:r>
      <w:r>
        <w:rPr>
          <w:rFonts w:hint="eastAsia" w:ascii="宋体" w:hAnsi="宋体" w:eastAsia="宋体" w:cs="Times New Roman"/>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p>
    <w:p w14:paraId="458D02A9">
      <w:pPr>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6、发包人工作</w:t>
      </w:r>
    </w:p>
    <w:p w14:paraId="4DABDEEA">
      <w:pPr>
        <w:tabs>
          <w:tab w:val="left" w:pos="72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6.1发包人应按约定的时间和要求完成以下工作：</w:t>
      </w:r>
    </w:p>
    <w:p w14:paraId="5593A8D3">
      <w:pPr>
        <w:tabs>
          <w:tab w:val="left" w:pos="72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（1）施工场地具备施工条件的要求及完成的时间：</w:t>
      </w:r>
      <w:bookmarkStart w:id="280" w:name="_Hlk162343249"/>
      <w:r>
        <w:rPr>
          <w:rFonts w:hint="eastAsia" w:ascii="宋体" w:hAnsi="宋体" w:eastAsia="宋体" w:cs="宋体"/>
          <w:sz w:val="24"/>
          <w:szCs w:val="24"/>
          <w:u w:val="single"/>
        </w:rPr>
        <w:t>已具备施工条件</w:t>
      </w:r>
      <w:bookmarkEnd w:id="280"/>
      <w:r>
        <w:rPr>
          <w:rFonts w:hint="eastAsia" w:ascii="宋体" w:hAnsi="宋体" w:eastAsia="宋体" w:cs="宋体"/>
          <w:sz w:val="24"/>
          <w:szCs w:val="24"/>
          <w:u w:val="single"/>
        </w:rPr>
        <w:t>。</w:t>
      </w:r>
    </w:p>
    <w:p w14:paraId="1CC07D1F">
      <w:pPr>
        <w:tabs>
          <w:tab w:val="left" w:pos="72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（2）将施工所需的水、电、电讯线路接至施工场地的时间、地点和供应要求：</w:t>
      </w:r>
      <w:bookmarkStart w:id="281" w:name="_Hlk162343260"/>
      <w:r>
        <w:rPr>
          <w:rFonts w:hint="eastAsia" w:ascii="宋体" w:hAnsi="宋体" w:eastAsia="宋体" w:cs="宋体"/>
          <w:sz w:val="24"/>
          <w:szCs w:val="24"/>
          <w:u w:val="single"/>
        </w:rPr>
        <w:t>承包人自行在施工区域附近现有水、电管线处引接，费用由承包人自行承担</w:t>
      </w:r>
      <w:bookmarkEnd w:id="281"/>
      <w:r>
        <w:rPr>
          <w:rFonts w:hint="eastAsia" w:ascii="宋体" w:hAnsi="宋体" w:eastAsia="宋体" w:cs="宋体"/>
          <w:sz w:val="24"/>
          <w:szCs w:val="24"/>
          <w:u w:val="single"/>
        </w:rPr>
        <w:t>。</w:t>
      </w:r>
    </w:p>
    <w:p w14:paraId="1F8CD944">
      <w:pPr>
        <w:tabs>
          <w:tab w:val="left" w:pos="-1980"/>
          <w:tab w:val="left" w:pos="10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（3）施工场地与公共道路的通道开通时间和要求：</w:t>
      </w:r>
      <w:r>
        <w:rPr>
          <w:rFonts w:hint="eastAsia" w:ascii="宋体" w:hAnsi="宋体" w:eastAsia="宋体" w:cs="宋体"/>
          <w:sz w:val="24"/>
          <w:szCs w:val="24"/>
          <w:u w:val="single"/>
        </w:rPr>
        <w:t>已接通。</w:t>
      </w:r>
    </w:p>
    <w:p w14:paraId="7977D8B8">
      <w:pPr>
        <w:tabs>
          <w:tab w:val="left" w:pos="-1980"/>
          <w:tab w:val="left" w:pos="10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（4）图纸会审和设计交底时间：</w:t>
      </w:r>
      <w:r>
        <w:rPr>
          <w:rFonts w:hint="eastAsia" w:ascii="宋体" w:hAnsi="宋体" w:eastAsia="宋体" w:cs="宋体"/>
          <w:sz w:val="24"/>
          <w:szCs w:val="24"/>
          <w:u w:val="single"/>
        </w:rPr>
        <w:t xml:space="preserve"> 开工前。</w:t>
      </w:r>
    </w:p>
    <w:p w14:paraId="05C214F1">
      <w:pPr>
        <w:tabs>
          <w:tab w:val="left" w:pos="-1980"/>
          <w:tab w:val="left" w:pos="10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（5）协调处理施工场地周围地下管线和邻近建筑物、构筑物（含文物保护建筑）、古树名木的保护工作。</w:t>
      </w:r>
    </w:p>
    <w:p w14:paraId="01AA0C0A">
      <w:pPr>
        <w:tabs>
          <w:tab w:val="left" w:pos="-1980"/>
          <w:tab w:val="left" w:pos="10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（6）双方约定发包人应做的其他工作：</w:t>
      </w:r>
      <w:r>
        <w:rPr>
          <w:rFonts w:hint="eastAsia" w:ascii="宋体" w:hAnsi="宋体" w:eastAsia="宋体" w:cs="宋体"/>
          <w:sz w:val="24"/>
          <w:szCs w:val="24"/>
          <w:u w:val="single"/>
        </w:rPr>
        <w:t xml:space="preserve"> 双方另行商定。</w:t>
      </w:r>
    </w:p>
    <w:p w14:paraId="739C8EBB">
      <w:pPr>
        <w:tabs>
          <w:tab w:val="left" w:pos="-1980"/>
          <w:tab w:val="left" w:pos="108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6.2发包人委托承包人办理的工作：</w:t>
      </w:r>
      <w:r>
        <w:rPr>
          <w:rFonts w:hint="eastAsia" w:ascii="宋体" w:hAnsi="宋体" w:eastAsia="宋体" w:cs="宋体"/>
          <w:sz w:val="24"/>
          <w:szCs w:val="24"/>
          <w:u w:val="single"/>
        </w:rPr>
        <w:t xml:space="preserve"> 双方另行商定。</w:t>
      </w:r>
    </w:p>
    <w:p w14:paraId="581C977E">
      <w:pPr>
        <w:tabs>
          <w:tab w:val="left" w:pos="-1980"/>
          <w:tab w:val="left" w:pos="108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7、承包人工作</w:t>
      </w:r>
    </w:p>
    <w:p w14:paraId="5BEC9004">
      <w:pPr>
        <w:tabs>
          <w:tab w:val="left" w:pos="-1980"/>
          <w:tab w:val="left" w:pos="10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7.1承包人应按约定时间和要求，完成以下工作：</w:t>
      </w:r>
    </w:p>
    <w:p w14:paraId="1D5DE217">
      <w:pPr>
        <w:tabs>
          <w:tab w:val="left" w:pos="-1980"/>
          <w:tab w:val="left" w:pos="1275"/>
        </w:tabs>
        <w:spacing w:line="500" w:lineRule="exact"/>
        <w:ind w:firstLine="412" w:firstLineChars="200"/>
        <w:rPr>
          <w:rFonts w:ascii="宋体" w:hAnsi="宋体" w:eastAsia="宋体" w:cs="宋体"/>
          <w:spacing w:val="-17"/>
          <w:sz w:val="24"/>
          <w:szCs w:val="24"/>
        </w:rPr>
      </w:pPr>
      <w:r>
        <w:rPr>
          <w:rFonts w:hint="eastAsia" w:ascii="宋体" w:hAnsi="宋体" w:eastAsia="宋体" w:cs="宋体"/>
          <w:spacing w:val="-17"/>
          <w:sz w:val="24"/>
          <w:szCs w:val="24"/>
        </w:rPr>
        <w:t>（1）需由设计资质等级和业务范围允许的承包人完成的设计文件提交时间：</w:t>
      </w:r>
      <w:r>
        <w:rPr>
          <w:rFonts w:hint="eastAsia" w:ascii="宋体" w:hAnsi="宋体" w:eastAsia="宋体" w:cs="宋体"/>
          <w:spacing w:val="-17"/>
          <w:sz w:val="24"/>
          <w:szCs w:val="24"/>
          <w:u w:val="single"/>
        </w:rPr>
        <w:t xml:space="preserve"> 无 。</w:t>
      </w:r>
    </w:p>
    <w:p w14:paraId="35B750C4">
      <w:pPr>
        <w:tabs>
          <w:tab w:val="left" w:pos="-1980"/>
          <w:tab w:val="left" w:pos="1275"/>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（2）应提供计划、报表的名称及完成时间：</w:t>
      </w:r>
      <w:r>
        <w:rPr>
          <w:rFonts w:hint="eastAsia" w:ascii="宋体" w:hAnsi="宋体" w:eastAsia="宋体" w:cs="宋体"/>
          <w:sz w:val="24"/>
          <w:szCs w:val="24"/>
          <w:u w:val="single"/>
        </w:rPr>
        <w:t>无。</w:t>
      </w:r>
    </w:p>
    <w:p w14:paraId="54A242D2">
      <w:pPr>
        <w:tabs>
          <w:tab w:val="left" w:pos="-1980"/>
          <w:tab w:val="left" w:pos="1275"/>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（3）承担施工安全保卫工作及非夜间施工照明的责任和要求：</w:t>
      </w:r>
      <w:r>
        <w:rPr>
          <w:rFonts w:hint="eastAsia" w:ascii="宋体" w:hAnsi="宋体" w:eastAsia="宋体" w:cs="宋体"/>
          <w:sz w:val="24"/>
          <w:szCs w:val="24"/>
          <w:u w:val="single"/>
        </w:rPr>
        <w:t>在合同履约期间发生的安全事故及财产损失均由承包人承担，与发包人无关。</w:t>
      </w:r>
    </w:p>
    <w:p w14:paraId="6FEA6766">
      <w:pPr>
        <w:tabs>
          <w:tab w:val="left" w:pos="-1980"/>
          <w:tab w:val="left" w:pos="1275"/>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（4）向发包人提供的办公和生活房屋及设施的要求：</w:t>
      </w:r>
      <w:r>
        <w:rPr>
          <w:rFonts w:hint="eastAsia" w:ascii="宋体" w:hAnsi="宋体" w:eastAsia="宋体" w:cs="宋体"/>
          <w:sz w:val="24"/>
          <w:szCs w:val="24"/>
          <w:u w:val="single"/>
        </w:rPr>
        <w:t>按发包人要求在施工现场提供办公设施，费用由承包人承担。</w:t>
      </w:r>
    </w:p>
    <w:p w14:paraId="0E8DB097">
      <w:pPr>
        <w:tabs>
          <w:tab w:val="left" w:pos="-1980"/>
          <w:tab w:val="left" w:pos="1275"/>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（5）需承包人办理的有关施工场地交通、环卫和施工噪音管理等手续：</w:t>
      </w:r>
      <w:r>
        <w:rPr>
          <w:rFonts w:hint="eastAsia" w:ascii="宋体" w:hAnsi="宋体" w:eastAsia="宋体" w:cs="宋体"/>
          <w:sz w:val="24"/>
          <w:szCs w:val="24"/>
          <w:u w:val="single"/>
        </w:rPr>
        <w:t>承包人自行办理。</w:t>
      </w:r>
    </w:p>
    <w:p w14:paraId="6CBC4022">
      <w:pPr>
        <w:tabs>
          <w:tab w:val="left" w:pos="-1980"/>
          <w:tab w:val="left" w:pos="1275"/>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（6）已完工程成品保护的特殊要求及费用承担：</w:t>
      </w:r>
      <w:r>
        <w:rPr>
          <w:rFonts w:hint="eastAsia" w:ascii="宋体" w:hAnsi="宋体" w:eastAsia="宋体" w:cs="宋体"/>
          <w:sz w:val="24"/>
          <w:szCs w:val="24"/>
          <w:u w:val="single"/>
        </w:rPr>
        <w:t>由承包人负责，直至本工程全部完工验收合格交付发包人。</w:t>
      </w:r>
    </w:p>
    <w:p w14:paraId="0CF549CC">
      <w:pPr>
        <w:tabs>
          <w:tab w:val="left" w:pos="-1980"/>
          <w:tab w:val="left" w:pos="1275"/>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（7）施工场地周围地下管线和邻近建筑物、构筑物（含文物保护建筑）、古树名木的保护要求及费用承担：</w:t>
      </w:r>
      <w:r>
        <w:rPr>
          <w:rFonts w:hint="eastAsia" w:ascii="宋体" w:hAnsi="宋体" w:eastAsia="宋体" w:cs="宋体"/>
          <w:sz w:val="24"/>
          <w:szCs w:val="24"/>
          <w:u w:val="single"/>
        </w:rPr>
        <w:t>承包人在工程的施工过程中，必须采取一切必要的安全防护措施，确保施工过程周边发包人的构筑物、管线及道路等完好无损，由此产生的费用由承包人承担。承包人损坏发包人的防渗系统、构筑物、管道、电缆及道路等，承包人应当按原价进行赔偿或按原样进行修复（须经发包人验收合格）。</w:t>
      </w:r>
    </w:p>
    <w:p w14:paraId="391CCAE3">
      <w:pPr>
        <w:tabs>
          <w:tab w:val="left" w:pos="-1980"/>
          <w:tab w:val="left" w:pos="1275"/>
        </w:tabs>
        <w:spacing w:line="500" w:lineRule="exact"/>
        <w:rPr>
          <w:rFonts w:ascii="宋体" w:hAnsi="宋体" w:eastAsia="宋体" w:cs="宋体"/>
          <w:sz w:val="24"/>
          <w:szCs w:val="24"/>
        </w:rPr>
      </w:pPr>
      <w:r>
        <w:rPr>
          <w:rFonts w:hint="eastAsia" w:ascii="宋体" w:hAnsi="宋体" w:eastAsia="宋体" w:cs="宋体"/>
          <w:sz w:val="24"/>
          <w:szCs w:val="24"/>
        </w:rPr>
        <w:t>施工场地清洁卫生的要求：</w:t>
      </w:r>
      <w:r>
        <w:rPr>
          <w:rFonts w:hint="eastAsia" w:ascii="宋体" w:hAnsi="宋体" w:eastAsia="宋体" w:cs="宋体"/>
          <w:sz w:val="24"/>
          <w:szCs w:val="24"/>
          <w:u w:val="single"/>
        </w:rPr>
        <w:t>由承包方按有关规定负责场地清洁卫生。</w:t>
      </w:r>
    </w:p>
    <w:p w14:paraId="20A02DA6">
      <w:pPr>
        <w:tabs>
          <w:tab w:val="left" w:pos="-198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（8）双方约定承包人应做的其他工作：</w:t>
      </w:r>
    </w:p>
    <w:p w14:paraId="15309776">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①施工中严格执行有关安全操作规范、防火规定、施工规范及质量标准，按期保质完成工程。</w:t>
      </w:r>
    </w:p>
    <w:p w14:paraId="042F55D9">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②乙方严格执行施工现场管理规定，做到干净卫生，不污染周围环境。施工完毕后负责清扫现场。</w:t>
      </w:r>
    </w:p>
    <w:p w14:paraId="26FD205A">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③配合发包人做好安全文明宣传、领导检查宣传等工作，相关费用由承包人承担。</w:t>
      </w:r>
    </w:p>
    <w:p w14:paraId="57CEF137">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④承包人生活设施及施工场地，应自费配备消防设备，防止火灾发生。</w:t>
      </w:r>
    </w:p>
    <w:p w14:paraId="79AB2258">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⑤承包人的临时用地（含项目部驻地等）租用费（含拆迁补偿）、临时用地的环保、恢复、临时用地的青苗补偿及地面附着物拆除等费用均由承包人负责，以上费用在谈判报价中综合考虑。</w:t>
      </w:r>
    </w:p>
    <w:p w14:paraId="3C040236">
      <w:pPr>
        <w:tabs>
          <w:tab w:val="left" w:pos="-1980"/>
        </w:tabs>
        <w:spacing w:line="500" w:lineRule="exact"/>
        <w:rPr>
          <w:rFonts w:ascii="宋体" w:hAnsi="宋体" w:eastAsia="宋体" w:cs="宋体"/>
          <w:b/>
          <w:sz w:val="24"/>
          <w:szCs w:val="24"/>
        </w:rPr>
      </w:pPr>
      <w:r>
        <w:rPr>
          <w:rFonts w:hint="eastAsia" w:ascii="宋体" w:hAnsi="宋体" w:eastAsia="宋体" w:cs="宋体"/>
          <w:b/>
          <w:sz w:val="24"/>
          <w:szCs w:val="24"/>
        </w:rPr>
        <w:t>三、施工组织设计和工期</w:t>
      </w:r>
    </w:p>
    <w:p w14:paraId="00D5A158">
      <w:pPr>
        <w:tabs>
          <w:tab w:val="left" w:pos="-198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8、进度计划</w:t>
      </w:r>
    </w:p>
    <w:p w14:paraId="1E9B6AA3">
      <w:pPr>
        <w:tabs>
          <w:tab w:val="left" w:pos="-198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8.1承包人提供施工组织设计（施工方案）和进度计划的时间：</w:t>
      </w:r>
      <w:r>
        <w:rPr>
          <w:rFonts w:hint="eastAsia" w:ascii="宋体" w:hAnsi="宋体" w:eastAsia="宋体" w:cs="宋体"/>
          <w:sz w:val="24"/>
          <w:szCs w:val="24"/>
          <w:u w:val="single"/>
        </w:rPr>
        <w:t>承包人与发包人签订合同后三天内提交根据实际施工情况相符合的详细施工组织设计，并按时、按质、按量的完成工作。</w:t>
      </w:r>
    </w:p>
    <w:p w14:paraId="4B56B580">
      <w:pPr>
        <w:tabs>
          <w:tab w:val="left" w:pos="-198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工程师确认的时间：</w:t>
      </w:r>
      <w:r>
        <w:rPr>
          <w:rFonts w:hint="eastAsia" w:ascii="宋体" w:hAnsi="宋体" w:eastAsia="宋体" w:cs="宋体"/>
          <w:sz w:val="24"/>
          <w:szCs w:val="24"/>
          <w:u w:val="single"/>
        </w:rPr>
        <w:t>应于收到该计划五天内审查批准或提出修改意见。</w:t>
      </w:r>
    </w:p>
    <w:p w14:paraId="587DBD03">
      <w:pPr>
        <w:tabs>
          <w:tab w:val="left" w:pos="-198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8.2群体工程中有关进度计划的要求：</w:t>
      </w:r>
      <w:r>
        <w:rPr>
          <w:rFonts w:hint="eastAsia" w:ascii="宋体" w:hAnsi="宋体" w:eastAsia="宋体" w:cs="宋体"/>
          <w:sz w:val="24"/>
          <w:szCs w:val="24"/>
          <w:u w:val="single"/>
        </w:rPr>
        <w:t xml:space="preserve">  双方另行商定。 </w:t>
      </w:r>
    </w:p>
    <w:p w14:paraId="6AC90596">
      <w:pPr>
        <w:tabs>
          <w:tab w:val="left" w:pos="135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8.3竞标人应将工程的施工组织设计（或施工方案）作为投标书的组成内容一并投报，若有不完善之处，招标人在审议投标书时可提出质疑，中标人应在与招标人签订施工合同前将修正后的施工组织设计（或施工方案）交项目总监理工程师批准。</w:t>
      </w:r>
    </w:p>
    <w:p w14:paraId="3CE8421B">
      <w:pPr>
        <w:tabs>
          <w:tab w:val="left" w:pos="1350"/>
        </w:tabs>
        <w:spacing w:line="500" w:lineRule="exact"/>
        <w:ind w:firstLine="480" w:firstLineChars="200"/>
        <w:rPr>
          <w:rFonts w:ascii="宋体" w:hAnsi="宋体" w:eastAsia="宋体" w:cs="宋体"/>
          <w:b/>
          <w:bCs/>
          <w:sz w:val="24"/>
          <w:szCs w:val="24"/>
        </w:rPr>
      </w:pPr>
      <w:r>
        <w:rPr>
          <w:rFonts w:hint="eastAsia" w:ascii="宋体" w:hAnsi="宋体" w:eastAsia="宋体" w:cs="宋体"/>
          <w:sz w:val="24"/>
          <w:szCs w:val="24"/>
        </w:rPr>
        <w:t>8.4承包人必须按批准的进度计划组织施工，接受监理单位及发包人代表对进度的监督、检查。工程实际进度与进度计划不符时，承包人应按监理单位工程师或发包人</w:t>
      </w:r>
      <w:r>
        <w:rPr>
          <w:rFonts w:hint="eastAsia" w:ascii="宋体" w:hAnsi="宋体" w:eastAsia="宋体" w:cs="宋体"/>
          <w:bCs/>
          <w:sz w:val="24"/>
          <w:szCs w:val="24"/>
        </w:rPr>
        <w:t>代表</w:t>
      </w:r>
      <w:r>
        <w:rPr>
          <w:rFonts w:hint="eastAsia" w:ascii="宋体" w:hAnsi="宋体" w:eastAsia="宋体" w:cs="宋体"/>
          <w:sz w:val="24"/>
          <w:szCs w:val="24"/>
        </w:rPr>
        <w:t>的要求提出改进措施，报监理单位工程师及发包人</w:t>
      </w:r>
      <w:r>
        <w:rPr>
          <w:rFonts w:hint="eastAsia" w:ascii="宋体" w:hAnsi="宋体" w:eastAsia="宋体" w:cs="宋体"/>
          <w:bCs/>
          <w:sz w:val="24"/>
          <w:szCs w:val="24"/>
        </w:rPr>
        <w:t>代表</w:t>
      </w:r>
      <w:r>
        <w:rPr>
          <w:rFonts w:hint="eastAsia" w:ascii="宋体" w:hAnsi="宋体" w:eastAsia="宋体" w:cs="宋体"/>
          <w:sz w:val="24"/>
          <w:szCs w:val="24"/>
        </w:rPr>
        <w:t>批准后实施。</w:t>
      </w:r>
    </w:p>
    <w:p w14:paraId="353CCDF7">
      <w:pPr>
        <w:tabs>
          <w:tab w:val="left" w:pos="1350"/>
        </w:tabs>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9、工期延误</w:t>
      </w:r>
    </w:p>
    <w:p w14:paraId="78B6537F">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9.1因发包人原因导致工期延误</w:t>
      </w:r>
    </w:p>
    <w:p w14:paraId="05AE1604">
      <w:pPr>
        <w:spacing w:line="5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（1）因发包人原因导致工期延误的其他情形：</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028F5A12">
      <w:pPr>
        <w:spacing w:line="500" w:lineRule="exact"/>
        <w:ind w:firstLine="480" w:firstLineChars="200"/>
        <w:jc w:val="left"/>
        <w:rPr>
          <w:rFonts w:ascii="宋体" w:hAnsi="宋体" w:eastAsia="宋体" w:cs="宋体"/>
          <w:sz w:val="24"/>
          <w:szCs w:val="24"/>
        </w:rPr>
      </w:pPr>
      <w:bookmarkStart w:id="282" w:name="_Toc312677486"/>
      <w:bookmarkStart w:id="283" w:name="_Toc312678012"/>
      <w:bookmarkStart w:id="284" w:name="_Toc318581169"/>
      <w:bookmarkStart w:id="285" w:name="_Toc300934970"/>
      <w:bookmarkStart w:id="286" w:name="_Toc297123518"/>
      <w:bookmarkStart w:id="287" w:name="_Toc297216177"/>
      <w:bookmarkStart w:id="288" w:name="_Toc304295548"/>
      <w:bookmarkStart w:id="289" w:name="_Toc303539127"/>
      <w:r>
        <w:rPr>
          <w:rFonts w:hint="eastAsia" w:ascii="宋体" w:hAnsi="宋体" w:eastAsia="宋体" w:cs="宋体"/>
          <w:sz w:val="24"/>
          <w:szCs w:val="24"/>
        </w:rPr>
        <w:t>9.2 因承包人原因导致工期延误</w:t>
      </w:r>
    </w:p>
    <w:bookmarkEnd w:id="282"/>
    <w:bookmarkEnd w:id="283"/>
    <w:bookmarkEnd w:id="284"/>
    <w:p w14:paraId="701F6179">
      <w:pPr>
        <w:spacing w:line="5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bookmarkEnd w:id="285"/>
      <w:bookmarkEnd w:id="286"/>
      <w:bookmarkEnd w:id="287"/>
      <w:bookmarkEnd w:id="288"/>
      <w:bookmarkEnd w:id="289"/>
      <w:bookmarkStart w:id="290" w:name="_Toc318581170"/>
      <w:bookmarkStart w:id="291" w:name="_Toc312678013"/>
      <w:bookmarkStart w:id="292" w:name="_Toc312677487"/>
      <w:r>
        <w:rPr>
          <w:rFonts w:ascii="宋体" w:hAnsi="宋体" w:eastAsia="宋体" w:cs="宋体"/>
          <w:sz w:val="24"/>
          <w:szCs w:val="24"/>
          <w:u w:val="single"/>
        </w:rPr>
        <w:t>重大图纸变更影响关键线路工序施工；施工期间如因停电、停水连续8小时以上或一周内间歇性停水、停电累计8小时（含8小时）影响正常施工的；连续下雨4小时及以上；政府指令性停工；在施工过程中遇到地下障碍物、溶洞、岩石、文物或地下管线的；或因为发包人与监理人签订的其他必要的顺延工期签证单。</w:t>
      </w:r>
    </w:p>
    <w:p w14:paraId="33C9A5A9">
      <w:pPr>
        <w:spacing w:line="5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4"/>
          <w:u w:val="single"/>
        </w:rPr>
        <w:t xml:space="preserve">非上述原因，承包人不能按合同约定的时间竣工，承包人应承担违约责任。应向发包人支付误期违约金（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违约金或其他方式收回此款，此违约金的支付并不能解除承包人应完成工程的责任或合同规定的其他责任。 </w:t>
      </w:r>
    </w:p>
    <w:bookmarkEnd w:id="290"/>
    <w:bookmarkEnd w:id="291"/>
    <w:bookmarkEnd w:id="292"/>
    <w:p w14:paraId="59E50236">
      <w:pPr>
        <w:spacing w:line="500" w:lineRule="exact"/>
        <w:ind w:firstLine="480" w:firstLineChars="200"/>
        <w:jc w:val="left"/>
        <w:rPr>
          <w:rFonts w:ascii="宋体" w:hAnsi="宋体" w:eastAsia="宋体" w:cs="宋体"/>
          <w:b/>
          <w:sz w:val="24"/>
          <w:szCs w:val="24"/>
        </w:rPr>
      </w:pPr>
      <w:bookmarkStart w:id="293" w:name="_Toc312678014"/>
      <w:bookmarkStart w:id="294" w:name="_Toc318581171"/>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4"/>
          <w:u w:val="single"/>
        </w:rPr>
        <w:t>合同价扣除建安劳保费、发包人材料价款、暂估专业工程、暂列金额后的2%</w:t>
      </w:r>
      <w:r>
        <w:rPr>
          <w:rFonts w:hint="eastAsia" w:ascii="宋体" w:hAnsi="宋体" w:eastAsia="宋体" w:cs="宋体"/>
          <w:sz w:val="24"/>
          <w:szCs w:val="24"/>
        </w:rPr>
        <w:t>。</w:t>
      </w:r>
      <w:bookmarkEnd w:id="293"/>
      <w:bookmarkEnd w:id="294"/>
    </w:p>
    <w:p w14:paraId="4192A5D6">
      <w:pPr>
        <w:tabs>
          <w:tab w:val="left" w:pos="-1980"/>
        </w:tabs>
        <w:spacing w:line="500" w:lineRule="exact"/>
        <w:rPr>
          <w:rFonts w:ascii="宋体" w:hAnsi="宋体" w:eastAsia="宋体" w:cs="宋体"/>
          <w:b/>
          <w:sz w:val="24"/>
          <w:szCs w:val="24"/>
        </w:rPr>
      </w:pPr>
      <w:r>
        <w:rPr>
          <w:rFonts w:hint="eastAsia" w:ascii="宋体" w:hAnsi="宋体" w:eastAsia="宋体" w:cs="宋体"/>
          <w:b/>
          <w:sz w:val="24"/>
          <w:szCs w:val="24"/>
        </w:rPr>
        <w:t>四、质量与验收</w:t>
      </w:r>
    </w:p>
    <w:p w14:paraId="31F0E2E0">
      <w:pPr>
        <w:tabs>
          <w:tab w:val="left" w:pos="-198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10、工程质量</w:t>
      </w:r>
    </w:p>
    <w:p w14:paraId="013C86F1">
      <w:pPr>
        <w:spacing w:line="500" w:lineRule="exact"/>
        <w:ind w:firstLine="480" w:firstLineChars="200"/>
        <w:rPr>
          <w:rFonts w:ascii="宋体" w:hAnsi="宋体" w:eastAsia="宋体" w:cs="宋体"/>
          <w:sz w:val="24"/>
          <w:szCs w:val="24"/>
        </w:rPr>
      </w:pPr>
      <w:r>
        <w:rPr>
          <w:rFonts w:hint="eastAsia" w:ascii="宋体" w:hAnsi="宋体" w:eastAsia="宋体" w:cs="宋体"/>
          <w:bCs/>
          <w:sz w:val="24"/>
          <w:szCs w:val="24"/>
        </w:rPr>
        <w:t>10.1</w:t>
      </w:r>
      <w:r>
        <w:rPr>
          <w:rFonts w:hint="eastAsia" w:ascii="宋体" w:hAnsi="宋体" w:eastAsia="宋体" w:cs="宋体"/>
          <w:sz w:val="24"/>
          <w:szCs w:val="24"/>
        </w:rPr>
        <w:t>本工程应达到国家或专业的质量检验评定标准的合格等级。承包人应按现行的国家施工验收规范和质量评定标准施工。</w:t>
      </w:r>
    </w:p>
    <w:p w14:paraId="0A117DAE">
      <w:pPr>
        <w:tabs>
          <w:tab w:val="left" w:pos="-198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11、隐蔽工程和中间验收</w:t>
      </w:r>
    </w:p>
    <w:p w14:paraId="5C0F438B">
      <w:pPr>
        <w:tabs>
          <w:tab w:val="left" w:pos="-198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11.1双方约定中间验收部位：</w:t>
      </w:r>
      <w:r>
        <w:rPr>
          <w:rFonts w:hint="eastAsia" w:ascii="宋体" w:hAnsi="宋体" w:eastAsia="宋体" w:cs="宋体"/>
          <w:sz w:val="24"/>
          <w:szCs w:val="24"/>
          <w:u w:val="single"/>
        </w:rPr>
        <w:t>按国家有关规范执行及在隐蔽工程进行隐蔽之前对隐蔽工程进行中间验收。</w:t>
      </w:r>
    </w:p>
    <w:p w14:paraId="509F0DD7">
      <w:pPr>
        <w:tabs>
          <w:tab w:val="left" w:pos="-198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12、工程试车</w:t>
      </w:r>
    </w:p>
    <w:p w14:paraId="00E2C747">
      <w:pPr>
        <w:tabs>
          <w:tab w:val="left" w:pos="-198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12.1试车费用的承担：</w:t>
      </w:r>
      <w:r>
        <w:rPr>
          <w:rFonts w:hint="eastAsia" w:ascii="宋体" w:hAnsi="宋体" w:eastAsia="宋体" w:cs="宋体"/>
          <w:sz w:val="24"/>
          <w:szCs w:val="24"/>
          <w:u w:val="single"/>
        </w:rPr>
        <w:t xml:space="preserve">  无 。</w:t>
      </w:r>
    </w:p>
    <w:p w14:paraId="17039DED">
      <w:pPr>
        <w:tabs>
          <w:tab w:val="left" w:pos="-1980"/>
        </w:tabs>
        <w:spacing w:line="500" w:lineRule="exact"/>
        <w:rPr>
          <w:rFonts w:ascii="宋体" w:hAnsi="宋体" w:eastAsia="宋体" w:cs="宋体"/>
          <w:b/>
          <w:sz w:val="24"/>
          <w:szCs w:val="24"/>
        </w:rPr>
      </w:pPr>
      <w:r>
        <w:rPr>
          <w:rFonts w:hint="eastAsia" w:ascii="宋体" w:hAnsi="宋体" w:eastAsia="宋体" w:cs="宋体"/>
          <w:b/>
          <w:sz w:val="24"/>
          <w:szCs w:val="24"/>
        </w:rPr>
        <w:t>五、安全施工</w:t>
      </w:r>
    </w:p>
    <w:p w14:paraId="00CE4A3F">
      <w:pPr>
        <w:tabs>
          <w:tab w:val="left" w:pos="-1980"/>
        </w:tabs>
        <w:spacing w:line="500" w:lineRule="exact"/>
        <w:ind w:firstLine="482" w:firstLineChars="200"/>
        <w:rPr>
          <w:rFonts w:ascii="宋体" w:hAnsi="宋体" w:eastAsia="宋体" w:cs="宋体"/>
          <w:sz w:val="24"/>
          <w:szCs w:val="24"/>
        </w:rPr>
      </w:pPr>
      <w:r>
        <w:rPr>
          <w:rFonts w:hint="eastAsia" w:ascii="宋体" w:hAnsi="宋体" w:eastAsia="宋体" w:cs="宋体"/>
          <w:b/>
          <w:sz w:val="24"/>
          <w:szCs w:val="24"/>
        </w:rPr>
        <w:t>13.1</w:t>
      </w:r>
      <w:r>
        <w:rPr>
          <w:rFonts w:hint="eastAsia" w:ascii="宋体" w:hAnsi="宋体" w:eastAsia="宋体" w:cs="宋体"/>
          <w:sz w:val="24"/>
          <w:szCs w:val="24"/>
        </w:rPr>
        <w:t>承包人的施工安全防护和文明施工措施，应执行《中华人民共和国安全法》的有关要求，施工中必须遵守国家颁布的《建设工程安全生产管理条件》、广西壮族自治区及柳州市关于安全施工的法律法规和有关标准和规范。承包人应该：</w:t>
      </w:r>
    </w:p>
    <w:p w14:paraId="0502F3E6">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（1）负责现场全部作业的安全。</w:t>
      </w:r>
    </w:p>
    <w:p w14:paraId="5D535F56">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为了保护本合同工程免遭损坏和施工过程的安全，或为了现场附近和过往群众的安全与方便，在确定有必要的时候和地方，或当监理单位、发包人或有关部门要求时，承包人应提供照明、警卫、护栅、警告标志等安全防护措施，确保安全。</w:t>
      </w:r>
    </w:p>
    <w:p w14:paraId="627D4A57">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（3）承包人应熟悉和遵守环境保护法，根据有关环境保护的规定，采取所有合理措施来保护现场内外的环境，并避免由于其操作方法所造成的污染、噪声或其它问题而对人员或公私财产造成的损害。</w:t>
      </w:r>
    </w:p>
    <w:p w14:paraId="7B99D793">
      <w:pPr>
        <w:tabs>
          <w:tab w:val="left" w:pos="-1980"/>
        </w:tabs>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13.2</w:t>
      </w:r>
      <w:r>
        <w:rPr>
          <w:rFonts w:hint="eastAsia" w:ascii="宋体" w:hAnsi="宋体" w:eastAsia="宋体" w:cs="宋体"/>
          <w:sz w:val="24"/>
          <w:szCs w:val="24"/>
        </w:rPr>
        <w:t xml:space="preserve">安全防护、文明施工措施费使用要求：安全防护、文明施工措施费必须专款专用，其管理应符合建办[2005]89号《建筑工程安全防护、文明施工措施费用及使用管理规定》和桂建质字[2006]22号《广西壮族自治区建筑工程安全防护、文明施工措施费及使用管理细则》的规定。在财务管理中应以工程项目为单位，单独列出安全防护、文明施工措施费收入和支出清单备查。                         </w:t>
      </w:r>
    </w:p>
    <w:p w14:paraId="57F018CA">
      <w:pPr>
        <w:tabs>
          <w:tab w:val="left" w:pos="-1980"/>
        </w:tabs>
        <w:spacing w:line="500" w:lineRule="exact"/>
        <w:rPr>
          <w:rFonts w:ascii="宋体" w:hAnsi="宋体" w:eastAsia="宋体" w:cs="宋体"/>
          <w:b/>
          <w:sz w:val="24"/>
          <w:szCs w:val="24"/>
        </w:rPr>
      </w:pPr>
      <w:r>
        <w:rPr>
          <w:rFonts w:hint="eastAsia" w:ascii="宋体" w:hAnsi="宋体" w:eastAsia="宋体" w:cs="宋体"/>
          <w:b/>
          <w:sz w:val="24"/>
          <w:szCs w:val="24"/>
        </w:rPr>
        <w:t>六、合同价款与支付</w:t>
      </w:r>
    </w:p>
    <w:p w14:paraId="30F3D6EC">
      <w:pPr>
        <w:tabs>
          <w:tab w:val="left" w:pos="-198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14、合同价款及调整</w:t>
      </w:r>
    </w:p>
    <w:p w14:paraId="1588F7E6">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14.1合同价款采用</w:t>
      </w:r>
      <w:r>
        <w:rPr>
          <w:rFonts w:hint="eastAsia" w:ascii="宋体" w:hAnsi="宋体" w:eastAsia="宋体" w:cs="宋体"/>
          <w:sz w:val="24"/>
          <w:szCs w:val="24"/>
          <w:u w:val="single"/>
        </w:rPr>
        <w:t xml:space="preserve"> 综合单价</w:t>
      </w:r>
      <w:r>
        <w:rPr>
          <w:rFonts w:hint="eastAsia" w:ascii="宋体" w:hAnsi="宋体" w:eastAsia="宋体" w:cs="宋体"/>
          <w:b/>
          <w:bCs/>
          <w:sz w:val="24"/>
          <w:szCs w:val="24"/>
          <w:u w:val="single"/>
        </w:rPr>
        <w:t xml:space="preserve"> </w:t>
      </w:r>
      <w:r>
        <w:rPr>
          <w:rFonts w:hint="eastAsia" w:ascii="宋体" w:hAnsi="宋体" w:eastAsia="宋体" w:cs="宋体"/>
          <w:sz w:val="24"/>
          <w:szCs w:val="24"/>
        </w:rPr>
        <w:t>方式确定。</w:t>
      </w:r>
    </w:p>
    <w:p w14:paraId="429AF611">
      <w:pPr>
        <w:spacing w:line="400" w:lineRule="exact"/>
        <w:ind w:left="636" w:leftChars="303"/>
        <w:jc w:val="left"/>
        <w:rPr>
          <w:rFonts w:ascii="宋体" w:hAnsi="宋体" w:eastAsia="宋体" w:cs="宋体"/>
          <w:sz w:val="24"/>
          <w:szCs w:val="24"/>
        </w:rPr>
      </w:pPr>
      <w:r>
        <w:rPr>
          <w:rFonts w:hint="eastAsia" w:ascii="宋体" w:hAnsi="宋体" w:eastAsia="宋体" w:cs="宋体"/>
          <w:sz w:val="24"/>
          <w:szCs w:val="24"/>
        </w:rPr>
        <w:t>采用综合单价合同。综合单价包含的风险范围：</w:t>
      </w:r>
      <w:r>
        <w:rPr>
          <w:rFonts w:hint="eastAsia" w:ascii="宋体" w:hAnsi="宋体" w:eastAsia="宋体" w:cs="宋体"/>
          <w:sz w:val="24"/>
          <w:szCs w:val="24"/>
          <w:u w:val="single"/>
        </w:rPr>
        <w:t>除工程变更、政策性调整、约定的材料、设备价格变动风险以外因素。</w:t>
      </w:r>
    </w:p>
    <w:p w14:paraId="4DDEB6E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A、合同中管理费和利润的取费费率不变；</w:t>
      </w:r>
    </w:p>
    <w:p w14:paraId="741B95C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B、规费因分部分项工程量清单项目费、措施项目费的变化而调整，规费费率标准按国家和地方有关规定执行。</w:t>
      </w:r>
    </w:p>
    <w:p w14:paraId="614D052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合同价款中包括的风险范围：</w:t>
      </w:r>
    </w:p>
    <w:p w14:paraId="62CB5C5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承包商应承担约定范围内物价波动、施工组织和技术方案变化、投标单位工程量清单与招标单位的工程清单不符或漏项、气候条件恶劣及其他意外困难（除设计变更、招标人工程量清单与图纸不符或漏项和不可抗力外）等风险。                                                              </w:t>
      </w:r>
    </w:p>
    <w:p w14:paraId="2EA2782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合同价款中还包括的其它风险：</w:t>
      </w:r>
      <w:r>
        <w:rPr>
          <w:rFonts w:hint="eastAsia" w:ascii="宋体" w:hAnsi="宋体" w:eastAsia="宋体" w:cs="宋体"/>
          <w:sz w:val="24"/>
          <w:szCs w:val="24"/>
          <w:u w:val="single"/>
        </w:rPr>
        <w:t xml:space="preserve"> 竞标人应根据自己的市场风险预测，并计算在其相应的单价中。</w:t>
      </w:r>
      <w:r>
        <w:rPr>
          <w:rFonts w:hint="eastAsia" w:ascii="宋体" w:hAnsi="宋体" w:eastAsia="宋体" w:cs="宋体"/>
          <w:sz w:val="24"/>
          <w:szCs w:val="24"/>
        </w:rPr>
        <w:t xml:space="preserve">                                                                                                             </w:t>
      </w:r>
    </w:p>
    <w:p w14:paraId="29E773DD">
      <w:pPr>
        <w:tabs>
          <w:tab w:val="left" w:pos="-1980"/>
        </w:tabs>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风险费用的计算方法：风险费在合同价款中考虑。</w:t>
      </w:r>
    </w:p>
    <w:p w14:paraId="2F54B203">
      <w:pPr>
        <w:tabs>
          <w:tab w:val="left" w:pos="-1980"/>
        </w:tabs>
        <w:spacing w:line="500" w:lineRule="exact"/>
        <w:ind w:firstLine="472" w:firstLineChars="196"/>
        <w:rPr>
          <w:rFonts w:ascii="宋体" w:hAnsi="宋体" w:eastAsia="宋体" w:cs="宋体"/>
          <w:b/>
          <w:sz w:val="24"/>
          <w:szCs w:val="24"/>
        </w:rPr>
      </w:pPr>
      <w:r>
        <w:rPr>
          <w:rFonts w:hint="eastAsia" w:ascii="宋体" w:hAnsi="宋体" w:eastAsia="宋体" w:cs="宋体"/>
          <w:b/>
          <w:sz w:val="24"/>
          <w:szCs w:val="24"/>
        </w:rPr>
        <w:t>15、工程量确认</w:t>
      </w:r>
    </w:p>
    <w:p w14:paraId="5F3DF6ED">
      <w:pPr>
        <w:tabs>
          <w:tab w:val="left" w:pos="-198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15.1承包人向工程师提交已完工程量报告的时间：</w:t>
      </w:r>
      <w:r>
        <w:rPr>
          <w:rFonts w:hint="eastAsia" w:ascii="宋体" w:hAnsi="宋体" w:eastAsia="宋体" w:cs="宋体"/>
          <w:sz w:val="24"/>
          <w:szCs w:val="24"/>
          <w:u w:val="single"/>
        </w:rPr>
        <w:t>承包人应于每个节点完工后7日内向监理报送上一节点至这一节点的工程量报告，并附具进度付款单请单、已完成工程量报表和有关资料。工程量报表所列的工程量，不能作为承包人按合同履行其责任依据，实际施工中发生的工程量增加或减少并不影响承包人履行合同的责任，工程结算以完成的实际工程量为准。</w:t>
      </w:r>
    </w:p>
    <w:p w14:paraId="6736DA21">
      <w:pPr>
        <w:tabs>
          <w:tab w:val="left" w:pos="-1980"/>
        </w:tabs>
        <w:spacing w:line="500" w:lineRule="exact"/>
        <w:ind w:firstLine="470" w:firstLineChars="195"/>
        <w:rPr>
          <w:rFonts w:ascii="宋体" w:hAnsi="宋体" w:eastAsia="宋体" w:cs="宋体"/>
          <w:b/>
          <w:sz w:val="24"/>
          <w:szCs w:val="24"/>
        </w:rPr>
      </w:pPr>
      <w:r>
        <w:rPr>
          <w:rFonts w:hint="eastAsia" w:ascii="宋体" w:hAnsi="宋体" w:eastAsia="宋体" w:cs="宋体"/>
          <w:b/>
          <w:sz w:val="24"/>
          <w:szCs w:val="24"/>
        </w:rPr>
        <w:t>16、工程款（进度款）支付和</w:t>
      </w:r>
      <w:r>
        <w:rPr>
          <w:rFonts w:hint="eastAsia" w:ascii="宋体" w:hAnsi="宋体" w:eastAsia="宋体" w:cs="宋体"/>
          <w:b/>
          <w:bCs/>
          <w:sz w:val="24"/>
          <w:szCs w:val="24"/>
        </w:rPr>
        <w:t>质量保证金</w:t>
      </w:r>
    </w:p>
    <w:p w14:paraId="3E5B23BE">
      <w:pPr>
        <w:spacing w:line="500" w:lineRule="exact"/>
        <w:ind w:right="249" w:firstLine="480" w:firstLineChars="200"/>
        <w:rPr>
          <w:rFonts w:ascii="宋体" w:hAnsi="宋体" w:eastAsia="宋体" w:cs="宋体"/>
          <w:b/>
          <w:spacing w:val="-6"/>
          <w:sz w:val="24"/>
          <w:szCs w:val="24"/>
          <w:u w:val="single"/>
        </w:rPr>
      </w:pPr>
      <w:r>
        <w:rPr>
          <w:rFonts w:hint="eastAsia" w:ascii="宋体" w:hAnsi="宋体" w:eastAsia="宋体" w:cs="宋体"/>
          <w:sz w:val="24"/>
          <w:szCs w:val="24"/>
        </w:rPr>
        <w:t>16.1</w:t>
      </w:r>
      <w:r>
        <w:rPr>
          <w:rFonts w:hint="eastAsia" w:ascii="宋体" w:hAnsi="宋体" w:eastAsia="宋体" w:cs="宋体"/>
          <w:spacing w:val="-6"/>
          <w:sz w:val="24"/>
          <w:szCs w:val="24"/>
        </w:rPr>
        <w:t>双方约定的工程款（进度款）支付和质量保证金缴存的方式和时间：</w:t>
      </w:r>
    </w:p>
    <w:p w14:paraId="4976FE40">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1.本项目主要设备（材料）到达现场后，支付签约合同价的30%作为预付款，其余按进度支付，主体基本完成后支付合同价的80%，结算审定后，工程款支付至结算总价的97%。保留工程结算价的3%作为质量保证（保修）金，待缺陷责任期满后退还（无息）</w:t>
      </w:r>
      <w:r>
        <w:rPr>
          <w:rFonts w:ascii="宋体" w:hAnsi="宋体" w:eastAsia="宋体" w:cs="宋体"/>
          <w:bCs/>
          <w:sz w:val="24"/>
          <w:szCs w:val="24"/>
        </w:rPr>
        <w:t>。</w:t>
      </w:r>
    </w:p>
    <w:p w14:paraId="7504A900">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2.每次请款均由承包人提出用款计划，经发包人、项目监理部门及分管负责人审核签字后，最后拨款。</w:t>
      </w:r>
    </w:p>
    <w:p w14:paraId="4ED45757">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3.承包人必须及时报账，做到请一次款报一次帐。请最后一笔款时，必须先报账，后请款。对不按要求报账的，在提出请款时，发包人有权不给予签字拨款。</w:t>
      </w:r>
    </w:p>
    <w:p w14:paraId="432785A3">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4.若承包人未能按本合同规定完成工程量，则要扣除未完成工程量的资金；但超过的工程量不再追加资金，承包人自行负责。</w:t>
      </w:r>
    </w:p>
    <w:p w14:paraId="5E3EA0AB">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16.2为加强做好保障农民工工资支付工作，切实维护广大农民劳动报酬的合法权利，施工方必须开设农民工工资专用账户，按实际发生的人工费足额拨付到开设的农民工工资专用账户。</w:t>
      </w:r>
    </w:p>
    <w:p w14:paraId="23A6B3E3">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1.农民工工资支付专户信息</w:t>
      </w:r>
    </w:p>
    <w:p w14:paraId="4D4FD74B">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账户名称：</w:t>
      </w:r>
      <w:r>
        <w:rPr>
          <w:rFonts w:hint="eastAsia" w:ascii="宋体" w:hAnsi="宋体" w:eastAsia="宋体" w:cs="宋体"/>
          <w:bCs/>
          <w:sz w:val="24"/>
          <w:szCs w:val="24"/>
          <w:u w:val="single"/>
        </w:rPr>
        <w:t xml:space="preserve">                        </w:t>
      </w:r>
    </w:p>
    <w:p w14:paraId="0B032B32">
      <w:pPr>
        <w:spacing w:line="48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9CD391">
      <w:pPr>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p>
    <w:p w14:paraId="026D1036">
      <w:pPr>
        <w:spacing w:line="500" w:lineRule="exact"/>
        <w:ind w:firstLine="480" w:firstLineChars="200"/>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17、材料设备供应</w:t>
      </w:r>
    </w:p>
    <w:p w14:paraId="2D139360">
      <w:pPr>
        <w:tabs>
          <w:tab w:val="left" w:pos="-1980"/>
        </w:tabs>
        <w:spacing w:line="500" w:lineRule="exact"/>
        <w:ind w:firstLine="470" w:firstLineChars="196"/>
        <w:rPr>
          <w:rFonts w:ascii="宋体" w:hAnsi="宋体" w:eastAsia="宋体" w:cs="宋体"/>
          <w:b/>
          <w:sz w:val="24"/>
          <w:szCs w:val="24"/>
        </w:rPr>
      </w:pPr>
      <w:r>
        <w:rPr>
          <w:rFonts w:hint="eastAsia" w:ascii="宋体" w:hAnsi="宋体" w:eastAsia="宋体" w:cs="宋体"/>
          <w:sz w:val="24"/>
          <w:szCs w:val="24"/>
        </w:rPr>
        <w:t>发包人供应材料：</w:t>
      </w:r>
      <w:r>
        <w:rPr>
          <w:rFonts w:hint="eastAsia" w:ascii="宋体" w:hAnsi="宋体" w:eastAsia="宋体" w:cs="宋体"/>
          <w:sz w:val="24"/>
          <w:szCs w:val="24"/>
          <w:u w:val="single"/>
        </w:rPr>
        <w:t xml:space="preserve"> 无 。</w:t>
      </w:r>
    </w:p>
    <w:p w14:paraId="6309A6B6">
      <w:pPr>
        <w:tabs>
          <w:tab w:val="left" w:pos="-1980"/>
        </w:tabs>
        <w:spacing w:line="500" w:lineRule="exact"/>
        <w:ind w:firstLine="470" w:firstLineChars="195"/>
        <w:rPr>
          <w:rFonts w:ascii="宋体" w:hAnsi="宋体" w:eastAsia="宋体" w:cs="宋体"/>
          <w:b/>
          <w:sz w:val="24"/>
          <w:szCs w:val="24"/>
        </w:rPr>
      </w:pPr>
      <w:r>
        <w:rPr>
          <w:rFonts w:hint="eastAsia" w:ascii="宋体" w:hAnsi="宋体" w:eastAsia="宋体" w:cs="宋体"/>
          <w:b/>
          <w:sz w:val="24"/>
          <w:szCs w:val="24"/>
        </w:rPr>
        <w:t>18、承包人采购材料设备：</w:t>
      </w:r>
      <w:r>
        <w:rPr>
          <w:rFonts w:hint="eastAsia" w:ascii="宋体" w:hAnsi="宋体" w:eastAsia="宋体" w:cs="宋体"/>
          <w:sz w:val="24"/>
          <w:szCs w:val="24"/>
          <w:u w:val="single"/>
        </w:rPr>
        <w:t>承包人必须严格按照招标文件、招标答疑、合同要求和投标文件等规定的标准采购材料及设备。水泥及钢筋到场后必须具备有产品合格证、检验报告、试验报告、化验单等，并经发包人代表签字确认后方可使用；，按国家有关规范要求需要进行取样送检的材料，必须在发包人的监督下进行取样，</w:t>
      </w:r>
      <w:r>
        <w:rPr>
          <w:rFonts w:hint="eastAsia" w:ascii="宋体" w:hAnsi="宋体" w:eastAsia="宋体" w:cs="宋体"/>
          <w:bCs/>
          <w:sz w:val="24"/>
          <w:szCs w:val="24"/>
          <w:u w:val="single"/>
        </w:rPr>
        <w:t>送具备</w:t>
      </w:r>
      <w:r>
        <w:rPr>
          <w:rFonts w:hint="eastAsia" w:ascii="宋体" w:hAnsi="宋体" w:eastAsia="宋体" w:cs="宋体"/>
          <w:sz w:val="24"/>
          <w:szCs w:val="24"/>
          <w:u w:val="single"/>
        </w:rPr>
        <w:t>国家认可资质的检测部门进行检测，合格后方可使用；其余材料均按设计标准使用，因材料到场不及时及材料取样检测不合格等因素，造成更换合格材料及再次检测等原因，而造成对工期的拖延和费用增加，全部责任及经济损失均由承包人负责。</w:t>
      </w:r>
    </w:p>
    <w:p w14:paraId="044D86FC">
      <w:pPr>
        <w:tabs>
          <w:tab w:val="left" w:pos="-1980"/>
        </w:tabs>
        <w:spacing w:line="500" w:lineRule="exact"/>
        <w:rPr>
          <w:rFonts w:ascii="宋体" w:hAnsi="宋体" w:eastAsia="宋体" w:cs="宋体"/>
          <w:b/>
          <w:sz w:val="24"/>
          <w:szCs w:val="24"/>
        </w:rPr>
      </w:pPr>
      <w:r>
        <w:rPr>
          <w:rFonts w:hint="eastAsia" w:ascii="宋体" w:hAnsi="宋体" w:eastAsia="宋体" w:cs="宋体"/>
          <w:b/>
          <w:sz w:val="24"/>
          <w:szCs w:val="24"/>
        </w:rPr>
        <w:t>七、工程变更:</w:t>
      </w:r>
    </w:p>
    <w:p w14:paraId="2D40367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19.1本工程合同实施期间，因不可预见因素或设计及发包人要求所发生的的工程量增减（由变更签证产生），按其实际发生的工程量经监理工程师及发包人代表签证确认。合同中已有适用于变更或签证工程的价格，按合同已有的价格进行调整；合同中只有类似于变更工程的价格，可以参照类似价格进行调整；合同中没有适用或类似于变更工程的价格，按建设单位发出工程变更或签证签证书面通知当月的人工、材料价格计算预算价，再按中标下浮率下浮后确定变更工程价款；变更工程项目的材料价格应按柳州市建设工程造价管理部门颁布的信息价结合本县实际情况参考实行；市造价管理部门没有颁布的，参考本地的市场价确定；确实无法确定计价的，由审计机关会同领导小组办公室和领导小组成员单位通过市场调查会商确定。</w:t>
      </w:r>
      <w:r>
        <w:rPr>
          <w:rFonts w:hint="eastAsia" w:ascii="宋体" w:hAnsi="宋体" w:eastAsia="宋体" w:cs="宋体"/>
          <w:bCs/>
          <w:sz w:val="24"/>
          <w:szCs w:val="24"/>
        </w:rPr>
        <w:t>由于工程量清单的工程数量有误，或设计变更引起的工程量增减执行原有的综合单价。</w:t>
      </w:r>
    </w:p>
    <w:p w14:paraId="1376EAB9">
      <w:pPr>
        <w:tabs>
          <w:tab w:val="left" w:pos="-1980"/>
        </w:tabs>
        <w:spacing w:line="500" w:lineRule="exact"/>
        <w:ind w:firstLine="480" w:firstLineChars="200"/>
        <w:rPr>
          <w:rFonts w:ascii="宋体" w:hAnsi="宋体" w:eastAsia="宋体" w:cs="宋体"/>
          <w:bCs/>
          <w:sz w:val="24"/>
          <w:szCs w:val="24"/>
        </w:rPr>
      </w:pPr>
      <w:r>
        <w:rPr>
          <w:rFonts w:hint="eastAsia" w:ascii="宋体" w:hAnsi="宋体" w:eastAsia="宋体" w:cs="宋体"/>
          <w:bCs/>
          <w:sz w:val="24"/>
          <w:szCs w:val="24"/>
        </w:rPr>
        <w:t>19.2由于承包人原因造成工期延误的，如材料价格下跌，其合同价款按实际竣工日期的施工期间平均市场信息价调整合同价款；由于发包人原因造成工期延误的，如材料价格上涨，其合同价款按实际竣工日期的施工期价格平均市场信息价调整合同价款。</w:t>
      </w:r>
    </w:p>
    <w:p w14:paraId="54176D1C">
      <w:pPr>
        <w:tabs>
          <w:tab w:val="left" w:pos="-1980"/>
        </w:tabs>
        <w:spacing w:line="500" w:lineRule="exact"/>
        <w:rPr>
          <w:rFonts w:ascii="宋体" w:hAnsi="宋体" w:eastAsia="宋体" w:cs="宋体"/>
          <w:b/>
          <w:sz w:val="24"/>
          <w:szCs w:val="24"/>
        </w:rPr>
      </w:pPr>
      <w:r>
        <w:rPr>
          <w:rFonts w:hint="eastAsia" w:ascii="宋体" w:hAnsi="宋体" w:eastAsia="宋体" w:cs="宋体"/>
          <w:b/>
          <w:sz w:val="24"/>
          <w:szCs w:val="24"/>
        </w:rPr>
        <w:t>八、竣工验收与结算</w:t>
      </w:r>
    </w:p>
    <w:p w14:paraId="21C1A3F7">
      <w:pPr>
        <w:tabs>
          <w:tab w:val="left" w:pos="-1980"/>
        </w:tabs>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20、竣工验收</w:t>
      </w:r>
    </w:p>
    <w:p w14:paraId="1CBBF793">
      <w:pPr>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20.1承包人提供竣工图的约定：</w:t>
      </w:r>
      <w:r>
        <w:rPr>
          <w:rFonts w:hint="eastAsia" w:ascii="宋体" w:hAnsi="宋体" w:eastAsia="宋体" w:cs="宋体"/>
          <w:sz w:val="24"/>
          <w:szCs w:val="24"/>
          <w:u w:val="single"/>
        </w:rPr>
        <w:t>工程竣工验收后5天内提供肆套为原件的竣工资料和竣工图</w:t>
      </w:r>
      <w:r>
        <w:rPr>
          <w:rFonts w:hint="eastAsia" w:ascii="宋体" w:hAnsi="宋体" w:eastAsia="宋体" w:cs="宋体"/>
          <w:kern w:val="0"/>
          <w:sz w:val="24"/>
          <w:szCs w:val="24"/>
          <w:u w:val="single"/>
        </w:rPr>
        <w:t>给发包人</w:t>
      </w:r>
      <w:r>
        <w:rPr>
          <w:rFonts w:hint="eastAsia" w:ascii="宋体" w:hAnsi="宋体" w:eastAsia="宋体" w:cs="宋体"/>
          <w:sz w:val="24"/>
          <w:szCs w:val="24"/>
          <w:u w:val="single"/>
        </w:rPr>
        <w:t>。工程竣工验收资料的归档要求按《建设工程文件归档整理规范》GB/T50328-2001执行。</w:t>
      </w:r>
    </w:p>
    <w:p w14:paraId="721588C2">
      <w:pPr>
        <w:tabs>
          <w:tab w:val="left" w:pos="-1980"/>
        </w:tabs>
        <w:spacing w:line="48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20.2中间交工工程的范围和竣工时间：</w:t>
      </w:r>
      <w:r>
        <w:rPr>
          <w:rFonts w:hint="eastAsia" w:ascii="宋体" w:hAnsi="宋体" w:eastAsia="宋体" w:cs="宋体"/>
          <w:sz w:val="24"/>
          <w:szCs w:val="24"/>
          <w:u w:val="single"/>
        </w:rPr>
        <w:t xml:space="preserve"> 双方另行商议 。</w:t>
      </w:r>
    </w:p>
    <w:p w14:paraId="3F2C69D2">
      <w:pPr>
        <w:tabs>
          <w:tab w:val="left" w:pos="-1980"/>
        </w:tabs>
        <w:spacing w:line="480" w:lineRule="exact"/>
        <w:ind w:firstLine="480" w:firstLineChars="200"/>
        <w:rPr>
          <w:rFonts w:ascii="宋体" w:hAnsi="宋体" w:eastAsia="宋体" w:cs="宋体"/>
          <w:b/>
          <w:sz w:val="24"/>
          <w:szCs w:val="24"/>
        </w:rPr>
      </w:pPr>
      <w:r>
        <w:rPr>
          <w:rFonts w:hint="eastAsia" w:ascii="宋体" w:hAnsi="宋体" w:eastAsia="宋体" w:cs="宋体"/>
          <w:sz w:val="24"/>
          <w:szCs w:val="24"/>
        </w:rPr>
        <w:t>20.3承包人在工程完工后15日内向发包人提交工程竣工材料，甲乙双方对结算成果确认后20日内进行退补结算。如承包人未能在工程完工后15日内向发包人提交工程竣工材料，发包人将扣除承包人所完成工程总价的5%作为资料整理费。</w:t>
      </w:r>
    </w:p>
    <w:p w14:paraId="25E47422">
      <w:pPr>
        <w:tabs>
          <w:tab w:val="left" w:pos="-1980"/>
        </w:tabs>
        <w:spacing w:line="480" w:lineRule="exact"/>
        <w:rPr>
          <w:rFonts w:ascii="宋体" w:hAnsi="宋体" w:eastAsia="宋体" w:cs="宋体"/>
          <w:b/>
          <w:sz w:val="24"/>
          <w:szCs w:val="24"/>
        </w:rPr>
      </w:pPr>
      <w:r>
        <w:rPr>
          <w:rFonts w:hint="eastAsia" w:ascii="宋体" w:hAnsi="宋体" w:eastAsia="宋体" w:cs="宋体"/>
          <w:b/>
          <w:sz w:val="24"/>
          <w:szCs w:val="24"/>
        </w:rPr>
        <w:t>九、违约、索赔和争议</w:t>
      </w:r>
    </w:p>
    <w:p w14:paraId="484803D5">
      <w:pPr>
        <w:tabs>
          <w:tab w:val="left" w:pos="-1980"/>
        </w:tabs>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21、违约</w:t>
      </w:r>
    </w:p>
    <w:p w14:paraId="0DC7E729">
      <w:pPr>
        <w:tabs>
          <w:tab w:val="left" w:pos="-198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21.1本合同中关于发包人违约的具体责任如下：</w:t>
      </w:r>
    </w:p>
    <w:p w14:paraId="48FBCF22">
      <w:pPr>
        <w:tabs>
          <w:tab w:val="left" w:pos="-1980"/>
        </w:tabs>
        <w:spacing w:line="48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本合同通用条款第15条约定发包人违约应承担的违约责任：</w:t>
      </w:r>
      <w:r>
        <w:rPr>
          <w:rFonts w:hint="eastAsia" w:ascii="宋体" w:hAnsi="宋体" w:eastAsia="宋体" w:cs="宋体"/>
          <w:sz w:val="24"/>
          <w:szCs w:val="24"/>
          <w:u w:val="single"/>
        </w:rPr>
        <w:t>工期顺延。</w:t>
      </w:r>
    </w:p>
    <w:p w14:paraId="7F4630E0">
      <w:pPr>
        <w:tabs>
          <w:tab w:val="left" w:pos="-1980"/>
        </w:tabs>
        <w:spacing w:line="48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双方约定的发包人其他违约责任：</w:t>
      </w:r>
      <w:r>
        <w:rPr>
          <w:rFonts w:hint="eastAsia" w:ascii="宋体" w:hAnsi="宋体" w:eastAsia="宋体" w:cs="宋体"/>
          <w:sz w:val="24"/>
          <w:szCs w:val="24"/>
          <w:u w:val="single"/>
        </w:rPr>
        <w:t>双方另行商定。</w:t>
      </w:r>
    </w:p>
    <w:p w14:paraId="42CE064C">
      <w:pPr>
        <w:tabs>
          <w:tab w:val="left" w:pos="-198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21.2本合同中关于承包人违约的具体责任如下：</w:t>
      </w:r>
    </w:p>
    <w:p w14:paraId="74D47470">
      <w:pPr>
        <w:spacing w:line="48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本合同通用条款第9.2款约定承包人违约应承担违约责任：</w:t>
      </w:r>
      <w:r>
        <w:rPr>
          <w:rFonts w:hint="eastAsia" w:ascii="宋体" w:hAnsi="宋体" w:eastAsia="宋体" w:cs="宋体"/>
          <w:sz w:val="24"/>
          <w:szCs w:val="24"/>
          <w:u w:val="single"/>
        </w:rPr>
        <w:t>按合同工期每逾期一天竣工，向发包人支付工程总造价的万分之四的违约金。</w:t>
      </w:r>
    </w:p>
    <w:p w14:paraId="1583DCEF">
      <w:pPr>
        <w:spacing w:line="48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本合同通用条款第10.1款约定承包人违约应承担的违约责任：</w:t>
      </w:r>
      <w:r>
        <w:rPr>
          <w:rFonts w:hint="eastAsia" w:ascii="宋体" w:hAnsi="宋体" w:eastAsia="宋体" w:cs="宋体"/>
          <w:sz w:val="24"/>
          <w:szCs w:val="24"/>
          <w:u w:val="single"/>
        </w:rPr>
        <w:t>因承包人原因工程质量达不到本合同约定的质量标准，由承包人负责整改直至达到本合同约定的合格标准，所产生的一切费用均由承包人承担。</w:t>
      </w:r>
    </w:p>
    <w:p w14:paraId="7EBF7431">
      <w:pPr>
        <w:tabs>
          <w:tab w:val="left" w:pos="-198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双方约定的承包人其他违约责任：</w:t>
      </w:r>
      <w:r>
        <w:rPr>
          <w:rFonts w:hint="eastAsia" w:ascii="宋体" w:hAnsi="宋体" w:eastAsia="宋体" w:cs="宋体"/>
          <w:sz w:val="24"/>
          <w:szCs w:val="24"/>
          <w:u w:val="single"/>
        </w:rPr>
        <w:t>双方另行商定。</w:t>
      </w:r>
    </w:p>
    <w:p w14:paraId="11D984EC">
      <w:pPr>
        <w:tabs>
          <w:tab w:val="left" w:pos="-1980"/>
        </w:tabs>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22、争议</w:t>
      </w:r>
    </w:p>
    <w:p w14:paraId="60CD14CB">
      <w:pPr>
        <w:tabs>
          <w:tab w:val="left" w:pos="-198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22.1双方约定，在履行合同过程中产生争议时：</w:t>
      </w:r>
    </w:p>
    <w:p w14:paraId="36A39F64">
      <w:pPr>
        <w:tabs>
          <w:tab w:val="left" w:pos="-198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（1）请</w:t>
      </w:r>
      <w:r>
        <w:rPr>
          <w:rFonts w:hint="eastAsia" w:ascii="宋体" w:hAnsi="宋体" w:eastAsia="宋体" w:cs="宋体"/>
          <w:sz w:val="24"/>
          <w:szCs w:val="24"/>
          <w:u w:val="single"/>
        </w:rPr>
        <w:t xml:space="preserve"> 当地建设行政主管部门 </w:t>
      </w:r>
      <w:r>
        <w:rPr>
          <w:rFonts w:hint="eastAsia" w:ascii="宋体" w:hAnsi="宋体" w:eastAsia="宋体" w:cs="宋体"/>
          <w:sz w:val="24"/>
          <w:szCs w:val="24"/>
        </w:rPr>
        <w:t>调解；</w:t>
      </w:r>
    </w:p>
    <w:p w14:paraId="3E268B88">
      <w:pPr>
        <w:tabs>
          <w:tab w:val="left" w:pos="-198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柳州市</w:t>
      </w:r>
      <w:r>
        <w:rPr>
          <w:rFonts w:hint="eastAsia" w:ascii="宋体" w:hAnsi="宋体" w:cs="宋体"/>
          <w:sz w:val="24"/>
          <w:szCs w:val="24"/>
          <w:u w:val="single"/>
          <w:lang w:val="en-US" w:eastAsia="zh-CN"/>
        </w:rPr>
        <w:t>柳江</w:t>
      </w:r>
      <w:r>
        <w:rPr>
          <w:rFonts w:hint="eastAsia" w:ascii="宋体" w:hAnsi="宋体" w:eastAsia="宋体" w:cs="宋体"/>
          <w:sz w:val="24"/>
          <w:szCs w:val="24"/>
          <w:u w:val="single"/>
        </w:rPr>
        <w:t>区人民法院提起诉讼。</w:t>
      </w:r>
    </w:p>
    <w:p w14:paraId="67C3AFD4">
      <w:pPr>
        <w:spacing w:line="480" w:lineRule="exact"/>
        <w:rPr>
          <w:rFonts w:ascii="宋体" w:hAnsi="宋体" w:eastAsia="宋体" w:cs="宋体"/>
          <w:b/>
          <w:bCs/>
          <w:sz w:val="24"/>
          <w:szCs w:val="24"/>
        </w:rPr>
      </w:pPr>
      <w:r>
        <w:rPr>
          <w:rFonts w:hint="eastAsia" w:ascii="宋体" w:hAnsi="宋体" w:eastAsia="宋体" w:cs="宋体"/>
          <w:b/>
          <w:sz w:val="24"/>
          <w:szCs w:val="24"/>
        </w:rPr>
        <w:t>十、</w:t>
      </w:r>
      <w:r>
        <w:rPr>
          <w:rFonts w:hint="eastAsia" w:ascii="宋体" w:hAnsi="宋体" w:eastAsia="宋体" w:cs="宋体"/>
          <w:b/>
          <w:bCs/>
          <w:sz w:val="24"/>
          <w:szCs w:val="24"/>
        </w:rPr>
        <w:t>廉政要求</w:t>
      </w:r>
    </w:p>
    <w:p w14:paraId="593D4689">
      <w:pPr>
        <w:spacing w:line="480" w:lineRule="exact"/>
        <w:ind w:firstLine="482" w:firstLineChars="200"/>
        <w:rPr>
          <w:rFonts w:ascii="宋体" w:hAnsi="宋体" w:eastAsia="宋体" w:cs="宋体"/>
          <w:sz w:val="24"/>
          <w:szCs w:val="24"/>
        </w:rPr>
      </w:pPr>
      <w:r>
        <w:rPr>
          <w:rFonts w:hint="eastAsia" w:ascii="宋体" w:hAnsi="宋体" w:eastAsia="宋体" w:cs="宋体"/>
          <w:b/>
          <w:bCs/>
          <w:sz w:val="24"/>
          <w:szCs w:val="24"/>
        </w:rPr>
        <w:t>23.</w:t>
      </w:r>
      <w:r>
        <w:rPr>
          <w:rFonts w:hint="eastAsia" w:ascii="宋体" w:hAnsi="宋体" w:eastAsia="宋体" w:cs="宋体"/>
          <w:sz w:val="24"/>
          <w:szCs w:val="24"/>
        </w:rPr>
        <w:t>严格执行本工程施工合同文件，自觉按合同办事。</w:t>
      </w:r>
    </w:p>
    <w:p w14:paraId="1EC7CC8A">
      <w:pPr>
        <w:spacing w:line="480" w:lineRule="exact"/>
        <w:ind w:firstLine="482" w:firstLineChars="200"/>
        <w:rPr>
          <w:rFonts w:ascii="宋体" w:hAnsi="宋体" w:eastAsia="宋体" w:cs="宋体"/>
          <w:sz w:val="24"/>
          <w:szCs w:val="24"/>
        </w:rPr>
      </w:pPr>
      <w:r>
        <w:rPr>
          <w:rFonts w:hint="eastAsia" w:ascii="宋体" w:hAnsi="宋体" w:eastAsia="宋体" w:cs="宋体"/>
          <w:b/>
          <w:bCs/>
          <w:sz w:val="24"/>
          <w:szCs w:val="24"/>
        </w:rPr>
        <w:t>24.</w:t>
      </w:r>
      <w:r>
        <w:rPr>
          <w:rFonts w:hint="eastAsia" w:ascii="宋体" w:hAnsi="宋体" w:eastAsia="宋体" w:cs="宋体"/>
          <w:sz w:val="24"/>
          <w:szCs w:val="24"/>
        </w:rPr>
        <w:t>双方的业务活动坚持公开、公正、诚信、透明的原则（法律认定的商业秘密和合同文件另有规定除外），不得损害国家和集体利益，不得违反工程建设管理规章制度。</w:t>
      </w:r>
    </w:p>
    <w:p w14:paraId="71FE8AA5">
      <w:pPr>
        <w:spacing w:line="480" w:lineRule="exact"/>
        <w:ind w:firstLine="482" w:firstLineChars="200"/>
        <w:rPr>
          <w:rFonts w:ascii="宋体" w:hAnsi="宋体" w:eastAsia="宋体" w:cs="宋体"/>
          <w:b/>
          <w:sz w:val="24"/>
          <w:szCs w:val="24"/>
        </w:rPr>
      </w:pPr>
      <w:r>
        <w:rPr>
          <w:rFonts w:hint="eastAsia" w:ascii="宋体" w:hAnsi="宋体" w:eastAsia="宋体" w:cs="宋体"/>
          <w:b/>
          <w:bCs/>
          <w:sz w:val="24"/>
          <w:szCs w:val="24"/>
        </w:rPr>
        <w:t>25.</w:t>
      </w:r>
      <w:r>
        <w:rPr>
          <w:rFonts w:hint="eastAsia" w:ascii="宋体" w:hAnsi="宋体" w:eastAsia="宋体" w:cs="宋体"/>
          <w:sz w:val="24"/>
          <w:szCs w:val="24"/>
        </w:rPr>
        <w:t>发现对方在业务活动中有违反廉政规定的行为，有及时提醒对方纠正的权利和义务。</w:t>
      </w:r>
    </w:p>
    <w:p w14:paraId="4D19C4D7">
      <w:pPr>
        <w:tabs>
          <w:tab w:val="left" w:pos="-1980"/>
        </w:tabs>
        <w:spacing w:line="480" w:lineRule="exact"/>
        <w:rPr>
          <w:rFonts w:ascii="宋体" w:hAnsi="宋体" w:eastAsia="宋体" w:cs="宋体"/>
          <w:b/>
          <w:sz w:val="24"/>
          <w:szCs w:val="24"/>
        </w:rPr>
      </w:pPr>
      <w:r>
        <w:rPr>
          <w:rFonts w:hint="eastAsia" w:ascii="宋体" w:hAnsi="宋体" w:eastAsia="宋体" w:cs="宋体"/>
          <w:b/>
          <w:sz w:val="24"/>
          <w:szCs w:val="24"/>
        </w:rPr>
        <w:t>十一、其他</w:t>
      </w:r>
    </w:p>
    <w:p w14:paraId="70A15155">
      <w:pPr>
        <w:tabs>
          <w:tab w:val="left" w:pos="-1980"/>
        </w:tabs>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26、工程分包</w:t>
      </w:r>
    </w:p>
    <w:p w14:paraId="77BA12ED">
      <w:pPr>
        <w:tabs>
          <w:tab w:val="left" w:pos="-1980"/>
        </w:tabs>
        <w:spacing w:line="460" w:lineRule="exact"/>
        <w:ind w:firstLine="480" w:firstLineChars="200"/>
        <w:rPr>
          <w:rFonts w:ascii="宋体" w:hAnsi="宋体" w:eastAsia="宋体" w:cs="宋体"/>
          <w:sz w:val="24"/>
          <w:szCs w:val="24"/>
        </w:rPr>
      </w:pPr>
      <w:r>
        <w:rPr>
          <w:rFonts w:hint="eastAsia" w:ascii="宋体" w:hAnsi="宋体" w:eastAsia="宋体" w:cs="宋体"/>
          <w:bCs/>
          <w:sz w:val="24"/>
          <w:szCs w:val="24"/>
        </w:rPr>
        <w:t>26.1</w:t>
      </w:r>
      <w:r>
        <w:rPr>
          <w:rFonts w:hint="eastAsia" w:ascii="宋体" w:hAnsi="宋体" w:eastAsia="宋体" w:cs="宋体"/>
          <w:sz w:val="24"/>
          <w:szCs w:val="24"/>
        </w:rPr>
        <w:t>本工程发包人同意承包人分包的工程：</w:t>
      </w:r>
      <w:r>
        <w:rPr>
          <w:rFonts w:hint="eastAsia" w:ascii="宋体" w:hAnsi="宋体" w:eastAsia="宋体" w:cs="宋体"/>
          <w:sz w:val="24"/>
          <w:szCs w:val="24"/>
          <w:u w:val="single"/>
        </w:rPr>
        <w:t>无。</w:t>
      </w:r>
      <w:r>
        <w:rPr>
          <w:rFonts w:hint="eastAsia" w:ascii="宋体" w:hAnsi="宋体" w:eastAsia="宋体" w:cs="宋体"/>
          <w:sz w:val="24"/>
          <w:szCs w:val="24"/>
        </w:rPr>
        <w:t xml:space="preserve"> </w:t>
      </w:r>
    </w:p>
    <w:p w14:paraId="3875016A">
      <w:pPr>
        <w:tabs>
          <w:tab w:val="left" w:pos="-1980"/>
        </w:tabs>
        <w:spacing w:line="460" w:lineRule="exact"/>
        <w:ind w:firstLine="482" w:firstLineChars="200"/>
        <w:rPr>
          <w:rFonts w:ascii="宋体" w:hAnsi="宋体" w:eastAsia="宋体" w:cs="宋体"/>
          <w:b/>
          <w:sz w:val="24"/>
          <w:szCs w:val="24"/>
        </w:rPr>
      </w:pPr>
      <w:r>
        <w:rPr>
          <w:rFonts w:hint="eastAsia" w:ascii="宋体" w:hAnsi="宋体" w:eastAsia="宋体" w:cs="宋体"/>
          <w:b/>
          <w:sz w:val="24"/>
          <w:szCs w:val="24"/>
        </w:rPr>
        <w:t>27、保险</w:t>
      </w:r>
    </w:p>
    <w:p w14:paraId="7BC407F6">
      <w:pPr>
        <w:tabs>
          <w:tab w:val="left" w:pos="-1980"/>
        </w:tabs>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27.1本工程双方约定投保内容如下：</w:t>
      </w:r>
    </w:p>
    <w:p w14:paraId="2A725B02">
      <w:pPr>
        <w:tabs>
          <w:tab w:val="left" w:pos="-1980"/>
          <w:tab w:val="left" w:pos="1170"/>
        </w:tabs>
        <w:spacing w:line="4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（1）发包人投保内容：</w:t>
      </w:r>
      <w:r>
        <w:rPr>
          <w:rFonts w:hint="eastAsia" w:ascii="宋体" w:hAnsi="宋体" w:eastAsia="宋体" w:cs="宋体"/>
          <w:sz w:val="24"/>
          <w:szCs w:val="24"/>
          <w:u w:val="single"/>
        </w:rPr>
        <w:t>自行确定。</w:t>
      </w:r>
    </w:p>
    <w:p w14:paraId="001A3246">
      <w:pPr>
        <w:tabs>
          <w:tab w:val="left" w:pos="-1980"/>
          <w:tab w:val="left" w:pos="1170"/>
        </w:tabs>
        <w:spacing w:line="4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（2）发包人委托承包人办理的保险事项：</w:t>
      </w:r>
      <w:r>
        <w:rPr>
          <w:rFonts w:hint="eastAsia" w:ascii="宋体" w:hAnsi="宋体" w:eastAsia="宋体" w:cs="宋体"/>
          <w:sz w:val="24"/>
          <w:szCs w:val="24"/>
          <w:u w:val="single"/>
        </w:rPr>
        <w:t>无。</w:t>
      </w:r>
    </w:p>
    <w:p w14:paraId="0807530B">
      <w:pPr>
        <w:tabs>
          <w:tab w:val="left" w:pos="-1980"/>
        </w:tabs>
        <w:spacing w:line="4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（3）承包人投保内容：</w:t>
      </w:r>
      <w:r>
        <w:rPr>
          <w:rFonts w:hint="eastAsia" w:ascii="宋体" w:hAnsi="宋体" w:eastAsia="宋体" w:cs="宋体"/>
          <w:sz w:val="24"/>
          <w:szCs w:val="24"/>
          <w:u w:val="single"/>
        </w:rPr>
        <w:t>按国家及柳州市有关规定执行。</w:t>
      </w:r>
    </w:p>
    <w:p w14:paraId="1C097589">
      <w:pPr>
        <w:tabs>
          <w:tab w:val="left" w:pos="-1980"/>
        </w:tabs>
        <w:spacing w:line="460" w:lineRule="exact"/>
        <w:ind w:firstLine="482" w:firstLineChars="200"/>
        <w:rPr>
          <w:rFonts w:ascii="宋体" w:hAnsi="宋体" w:eastAsia="宋体" w:cs="宋体"/>
          <w:b/>
          <w:sz w:val="24"/>
          <w:szCs w:val="24"/>
        </w:rPr>
      </w:pPr>
      <w:r>
        <w:rPr>
          <w:rFonts w:hint="eastAsia" w:ascii="宋体" w:hAnsi="宋体" w:eastAsia="宋体" w:cs="宋体"/>
          <w:b/>
          <w:sz w:val="24"/>
          <w:szCs w:val="24"/>
        </w:rPr>
        <w:t>28、担保</w:t>
      </w:r>
    </w:p>
    <w:p w14:paraId="31EED4E3">
      <w:pPr>
        <w:tabs>
          <w:tab w:val="left" w:pos="-1980"/>
        </w:tabs>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28.1本工程双方约定担保事项如下：</w:t>
      </w:r>
    </w:p>
    <w:p w14:paraId="3269E809">
      <w:pPr>
        <w:tabs>
          <w:tab w:val="left" w:pos="-1980"/>
        </w:tabs>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（1）发包人向承包人提供履约担保，担保方式为：</w:t>
      </w:r>
      <w:r>
        <w:rPr>
          <w:rFonts w:hint="eastAsia" w:ascii="宋体" w:hAnsi="宋体" w:eastAsia="宋体" w:cs="宋体"/>
          <w:sz w:val="24"/>
          <w:szCs w:val="24"/>
          <w:u w:val="single"/>
        </w:rPr>
        <w:t xml:space="preserve"> 无 </w:t>
      </w:r>
      <w:r>
        <w:rPr>
          <w:rFonts w:hint="eastAsia" w:ascii="宋体" w:hAnsi="宋体" w:eastAsia="宋体" w:cs="宋体"/>
          <w:sz w:val="24"/>
          <w:szCs w:val="24"/>
        </w:rPr>
        <w:t>为本合同附件。</w:t>
      </w:r>
    </w:p>
    <w:p w14:paraId="23F7821E">
      <w:pPr>
        <w:tabs>
          <w:tab w:val="left" w:pos="-198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（2）承包人向发包人提供履约担保，担保方式为：</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 xml:space="preserve">无 </w:t>
      </w:r>
      <w:r>
        <w:rPr>
          <w:rFonts w:hint="eastAsia" w:ascii="宋体" w:hAnsi="宋体" w:eastAsia="宋体" w:cs="宋体"/>
          <w:sz w:val="24"/>
          <w:szCs w:val="24"/>
        </w:rPr>
        <w:t>担保合同作为本合同附件。</w:t>
      </w:r>
    </w:p>
    <w:tbl>
      <w:tblPr>
        <w:tblStyle w:val="18"/>
        <w:tblpPr w:leftFromText="180" w:rightFromText="180" w:vertAnchor="text" w:horzAnchor="page" w:tblpX="1300" w:tblpY="691"/>
        <w:tblOverlap w:val="never"/>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5190"/>
      </w:tblGrid>
      <w:tr w14:paraId="065E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0" w:hRule="atLeast"/>
        </w:trPr>
        <w:tc>
          <w:tcPr>
            <w:tcW w:w="4709" w:type="dxa"/>
            <w:tcBorders>
              <w:top w:val="nil"/>
              <w:left w:val="nil"/>
              <w:bottom w:val="nil"/>
              <w:right w:val="nil"/>
            </w:tcBorders>
          </w:tcPr>
          <w:p w14:paraId="694776C0">
            <w:pPr>
              <w:spacing w:line="480" w:lineRule="auto"/>
              <w:rPr>
                <w:rFonts w:ascii="宋体" w:hAnsi="宋体" w:eastAsia="宋体" w:cs="宋体"/>
                <w:sz w:val="24"/>
                <w:szCs w:val="24"/>
              </w:rPr>
            </w:pPr>
            <w:r>
              <w:rPr>
                <w:rFonts w:hint="eastAsia" w:ascii="宋体" w:hAnsi="宋体" w:eastAsia="宋体" w:cs="宋体"/>
                <w:sz w:val="24"/>
                <w:szCs w:val="24"/>
              </w:rPr>
              <w:t xml:space="preserve">发包人（公章）： </w:t>
            </w:r>
          </w:p>
          <w:p w14:paraId="1EA3CE25">
            <w:pPr>
              <w:spacing w:line="480" w:lineRule="auto"/>
              <w:rPr>
                <w:rFonts w:ascii="宋体" w:hAnsi="宋体" w:eastAsia="宋体" w:cs="宋体"/>
                <w:sz w:val="24"/>
                <w:szCs w:val="24"/>
              </w:rPr>
            </w:pPr>
            <w:r>
              <w:rPr>
                <w:rFonts w:hint="eastAsia" w:ascii="宋体" w:hAnsi="宋体" w:eastAsia="宋体" w:cs="宋体"/>
                <w:sz w:val="24"/>
                <w:szCs w:val="24"/>
              </w:rPr>
              <w:t>法定代表人或其委托代理人</w:t>
            </w:r>
          </w:p>
          <w:p w14:paraId="0D282D7F">
            <w:pPr>
              <w:spacing w:line="480" w:lineRule="auto"/>
              <w:rPr>
                <w:rFonts w:ascii="宋体" w:hAnsi="宋体" w:eastAsia="宋体" w:cs="宋体"/>
                <w:sz w:val="24"/>
                <w:szCs w:val="24"/>
              </w:rPr>
            </w:pPr>
            <w:r>
              <w:rPr>
                <w:rFonts w:hint="eastAsia" w:ascii="宋体" w:hAnsi="宋体" w:eastAsia="宋体" w:cs="宋体"/>
                <w:sz w:val="24"/>
                <w:szCs w:val="24"/>
              </w:rPr>
              <w:t>（签字）：</w:t>
            </w:r>
          </w:p>
          <w:p w14:paraId="5966229F">
            <w:pPr>
              <w:spacing w:line="480" w:lineRule="auto"/>
              <w:rPr>
                <w:rFonts w:ascii="宋体" w:hAnsi="宋体" w:eastAsia="宋体" w:cs="宋体"/>
                <w:sz w:val="24"/>
                <w:szCs w:val="24"/>
              </w:rPr>
            </w:pPr>
            <w:r>
              <w:rPr>
                <w:rFonts w:hint="eastAsia" w:ascii="宋体" w:hAnsi="宋体" w:eastAsia="宋体" w:cs="宋体"/>
                <w:sz w:val="24"/>
                <w:szCs w:val="24"/>
              </w:rPr>
              <w:t>社会信用代码：</w:t>
            </w:r>
          </w:p>
          <w:p w14:paraId="3E4B2486">
            <w:pPr>
              <w:spacing w:line="480" w:lineRule="auto"/>
              <w:rPr>
                <w:rFonts w:ascii="宋体" w:hAnsi="宋体" w:eastAsia="宋体" w:cs="宋体"/>
                <w:sz w:val="24"/>
                <w:szCs w:val="24"/>
              </w:rPr>
            </w:pPr>
            <w:r>
              <w:rPr>
                <w:rFonts w:hint="eastAsia" w:ascii="宋体" w:hAnsi="宋体" w:eastAsia="宋体" w:cs="宋体"/>
                <w:sz w:val="24"/>
                <w:szCs w:val="24"/>
              </w:rPr>
              <w:t>地  址：</w:t>
            </w:r>
          </w:p>
          <w:p w14:paraId="63C4FEB2">
            <w:pPr>
              <w:spacing w:line="480" w:lineRule="auto"/>
              <w:rPr>
                <w:rFonts w:ascii="宋体" w:hAnsi="宋体" w:eastAsia="宋体" w:cs="宋体"/>
                <w:sz w:val="24"/>
                <w:szCs w:val="24"/>
              </w:rPr>
            </w:pPr>
            <w:r>
              <w:rPr>
                <w:rFonts w:hint="eastAsia" w:ascii="宋体" w:hAnsi="宋体" w:eastAsia="宋体" w:cs="宋体"/>
                <w:sz w:val="24"/>
                <w:szCs w:val="24"/>
              </w:rPr>
              <w:t xml:space="preserve">邮政编码：  </w:t>
            </w:r>
          </w:p>
          <w:p w14:paraId="176BE096">
            <w:pPr>
              <w:spacing w:line="480" w:lineRule="auto"/>
              <w:rPr>
                <w:rFonts w:ascii="宋体" w:hAnsi="宋体" w:eastAsia="宋体" w:cs="宋体"/>
                <w:sz w:val="24"/>
                <w:szCs w:val="24"/>
              </w:rPr>
            </w:pPr>
            <w:r>
              <w:rPr>
                <w:rFonts w:hint="eastAsia" w:ascii="宋体" w:hAnsi="宋体" w:eastAsia="宋体" w:cs="宋体"/>
                <w:sz w:val="24"/>
                <w:szCs w:val="24"/>
              </w:rPr>
              <w:t xml:space="preserve">电  话：              </w:t>
            </w:r>
          </w:p>
          <w:p w14:paraId="20939FE1">
            <w:pPr>
              <w:spacing w:line="480" w:lineRule="auto"/>
              <w:rPr>
                <w:rFonts w:ascii="宋体" w:hAnsi="宋体" w:eastAsia="宋体" w:cs="宋体"/>
                <w:sz w:val="24"/>
                <w:szCs w:val="24"/>
              </w:rPr>
            </w:pPr>
            <w:r>
              <w:rPr>
                <w:rFonts w:hint="eastAsia" w:ascii="宋体" w:hAnsi="宋体" w:eastAsia="宋体" w:cs="宋体"/>
                <w:sz w:val="24"/>
                <w:szCs w:val="24"/>
              </w:rPr>
              <w:t xml:space="preserve">传  真：     </w:t>
            </w:r>
          </w:p>
          <w:p w14:paraId="5A6935DB">
            <w:pPr>
              <w:spacing w:line="480" w:lineRule="auto"/>
              <w:rPr>
                <w:rFonts w:ascii="宋体" w:hAnsi="宋体" w:eastAsia="宋体" w:cs="宋体"/>
                <w:sz w:val="24"/>
                <w:szCs w:val="24"/>
              </w:rPr>
            </w:pPr>
            <w:r>
              <w:rPr>
                <w:rFonts w:hint="eastAsia" w:ascii="宋体" w:hAnsi="宋体" w:eastAsia="宋体" w:cs="宋体"/>
                <w:sz w:val="24"/>
                <w:szCs w:val="24"/>
              </w:rPr>
              <w:t xml:space="preserve">电子信箱：                </w:t>
            </w:r>
          </w:p>
          <w:p w14:paraId="1143F877">
            <w:pPr>
              <w:spacing w:line="480" w:lineRule="auto"/>
              <w:rPr>
                <w:rFonts w:ascii="宋体" w:hAnsi="宋体" w:eastAsia="宋体" w:cs="宋体"/>
                <w:sz w:val="24"/>
                <w:szCs w:val="24"/>
              </w:rPr>
            </w:pPr>
            <w:r>
              <w:rPr>
                <w:rFonts w:hint="eastAsia" w:ascii="宋体" w:hAnsi="宋体" w:eastAsia="宋体" w:cs="宋体"/>
                <w:sz w:val="24"/>
                <w:szCs w:val="24"/>
              </w:rPr>
              <w:t>开户银行：</w:t>
            </w:r>
          </w:p>
          <w:p w14:paraId="779FA1E7">
            <w:pPr>
              <w:spacing w:line="480" w:lineRule="auto"/>
              <w:rPr>
                <w:rFonts w:ascii="宋体" w:hAnsi="宋体" w:eastAsia="宋体" w:cs="宋体"/>
                <w:sz w:val="24"/>
                <w:szCs w:val="24"/>
              </w:rPr>
            </w:pPr>
            <w:r>
              <w:rPr>
                <w:rFonts w:hint="eastAsia" w:ascii="宋体" w:hAnsi="宋体" w:eastAsia="宋体" w:cs="宋体"/>
                <w:sz w:val="24"/>
                <w:szCs w:val="24"/>
              </w:rPr>
              <w:t>账  号：</w:t>
            </w:r>
          </w:p>
        </w:tc>
        <w:tc>
          <w:tcPr>
            <w:tcW w:w="5190" w:type="dxa"/>
            <w:tcBorders>
              <w:top w:val="nil"/>
              <w:left w:val="nil"/>
              <w:bottom w:val="nil"/>
              <w:right w:val="nil"/>
            </w:tcBorders>
          </w:tcPr>
          <w:p w14:paraId="42130F5B">
            <w:pPr>
              <w:spacing w:line="560" w:lineRule="exact"/>
              <w:rPr>
                <w:rFonts w:ascii="宋体" w:hAnsi="宋体" w:eastAsia="宋体" w:cs="Times New Roman"/>
                <w:kern w:val="0"/>
                <w:sz w:val="20"/>
                <w:szCs w:val="24"/>
              </w:rPr>
            </w:pPr>
            <w:r>
              <w:rPr>
                <w:rFonts w:hint="eastAsia" w:ascii="宋体" w:hAnsi="宋体" w:eastAsia="宋体" w:cs="宋体"/>
                <w:kern w:val="0"/>
                <w:sz w:val="24"/>
                <w:szCs w:val="24"/>
              </w:rPr>
              <w:t>承包人（公章）：</w:t>
            </w:r>
            <w:r>
              <w:rPr>
                <w:rFonts w:hint="eastAsia" w:ascii="宋体" w:hAnsi="宋体" w:eastAsia="宋体" w:cs="宋体"/>
                <w:bCs/>
                <w:kern w:val="0"/>
                <w:sz w:val="24"/>
                <w:szCs w:val="24"/>
                <w:u w:val="single"/>
              </w:rPr>
              <w:t xml:space="preserve">                    </w:t>
            </w:r>
          </w:p>
          <w:p w14:paraId="7040FA63">
            <w:pPr>
              <w:spacing w:line="600" w:lineRule="atLeast"/>
              <w:rPr>
                <w:rFonts w:ascii="宋体" w:hAnsi="宋体" w:eastAsia="宋体" w:cs="宋体"/>
                <w:sz w:val="24"/>
                <w:szCs w:val="24"/>
              </w:rPr>
            </w:pPr>
            <w:r>
              <w:rPr>
                <w:rFonts w:hint="eastAsia" w:ascii="宋体" w:hAnsi="宋体" w:eastAsia="宋体" w:cs="宋体"/>
                <w:sz w:val="24"/>
                <w:szCs w:val="24"/>
              </w:rPr>
              <w:t>法定代表人或其委托代理人</w:t>
            </w:r>
          </w:p>
          <w:p w14:paraId="07D28A20">
            <w:pPr>
              <w:spacing w:line="600" w:lineRule="atLeast"/>
              <w:rPr>
                <w:rFonts w:ascii="宋体" w:hAnsi="宋体" w:eastAsia="宋体" w:cs="宋体"/>
                <w:sz w:val="24"/>
                <w:szCs w:val="24"/>
              </w:rPr>
            </w:pPr>
            <w:r>
              <w:rPr>
                <w:rFonts w:hint="eastAsia" w:ascii="宋体" w:hAnsi="宋体" w:eastAsia="宋体" w:cs="宋体"/>
                <w:sz w:val="24"/>
                <w:szCs w:val="24"/>
              </w:rPr>
              <w:t>（签字）：</w:t>
            </w:r>
          </w:p>
          <w:p w14:paraId="33099F4E">
            <w:pPr>
              <w:spacing w:line="600" w:lineRule="atLeast"/>
              <w:rPr>
                <w:rFonts w:ascii="宋体" w:hAnsi="宋体" w:eastAsia="宋体" w:cs="宋体"/>
                <w:sz w:val="24"/>
                <w:szCs w:val="24"/>
              </w:rPr>
            </w:pPr>
            <w:r>
              <w:rPr>
                <w:rFonts w:hint="eastAsia" w:ascii="宋体" w:hAnsi="宋体" w:eastAsia="宋体" w:cs="宋体"/>
                <w:sz w:val="24"/>
                <w:szCs w:val="24"/>
              </w:rPr>
              <w:t xml:space="preserve">社会信用代码： </w:t>
            </w:r>
            <w:r>
              <w:rPr>
                <w:rFonts w:hint="eastAsia" w:ascii="宋体" w:hAnsi="宋体" w:eastAsia="宋体" w:cs="Times New Roman"/>
                <w:szCs w:val="24"/>
              </w:rPr>
              <w:t xml:space="preserve"> </w:t>
            </w:r>
            <w:r>
              <w:rPr>
                <w:rFonts w:hint="eastAsia" w:ascii="宋体" w:hAnsi="宋体" w:eastAsia="宋体" w:cs="宋体"/>
                <w:sz w:val="24"/>
                <w:szCs w:val="24"/>
              </w:rPr>
              <w:t xml:space="preserve">                </w:t>
            </w:r>
          </w:p>
          <w:p w14:paraId="13313739">
            <w:pPr>
              <w:spacing w:line="600" w:lineRule="atLeast"/>
              <w:rPr>
                <w:rFonts w:ascii="宋体" w:hAnsi="宋体" w:eastAsia="宋体" w:cs="宋体"/>
                <w:sz w:val="24"/>
                <w:szCs w:val="24"/>
              </w:rPr>
            </w:pPr>
            <w:r>
              <w:rPr>
                <w:rFonts w:hint="eastAsia" w:ascii="宋体" w:hAnsi="宋体" w:eastAsia="宋体" w:cs="宋体"/>
                <w:sz w:val="24"/>
                <w:szCs w:val="24"/>
              </w:rPr>
              <w:t>地  址：</w:t>
            </w:r>
            <w:r>
              <w:rPr>
                <w:rFonts w:ascii="宋体" w:hAnsi="宋体" w:eastAsia="宋体" w:cs="宋体"/>
                <w:sz w:val="24"/>
                <w:szCs w:val="24"/>
              </w:rPr>
              <w:t xml:space="preserve"> </w:t>
            </w:r>
          </w:p>
          <w:p w14:paraId="62204EE9">
            <w:pPr>
              <w:spacing w:line="600" w:lineRule="atLeast"/>
              <w:rPr>
                <w:rFonts w:ascii="宋体" w:hAnsi="宋体" w:eastAsia="宋体" w:cs="宋体"/>
                <w:sz w:val="24"/>
                <w:szCs w:val="24"/>
              </w:rPr>
            </w:pPr>
            <w:r>
              <w:rPr>
                <w:rFonts w:hint="eastAsia" w:ascii="宋体" w:hAnsi="宋体" w:eastAsia="宋体" w:cs="宋体"/>
                <w:sz w:val="24"/>
                <w:szCs w:val="24"/>
              </w:rPr>
              <w:t xml:space="preserve">邮政编码：          </w:t>
            </w:r>
          </w:p>
          <w:p w14:paraId="0C802C3F">
            <w:pPr>
              <w:spacing w:line="600" w:lineRule="atLeast"/>
              <w:rPr>
                <w:rFonts w:ascii="宋体" w:hAnsi="宋体" w:eastAsia="宋体" w:cs="宋体"/>
                <w:kern w:val="0"/>
                <w:sz w:val="24"/>
                <w:szCs w:val="24"/>
              </w:rPr>
            </w:pPr>
            <w:r>
              <w:rPr>
                <w:rFonts w:hint="eastAsia" w:ascii="宋体" w:hAnsi="宋体" w:eastAsia="宋体" w:cs="宋体"/>
                <w:kern w:val="0"/>
                <w:sz w:val="24"/>
                <w:szCs w:val="24"/>
              </w:rPr>
              <w:t xml:space="preserve">电  话：       </w:t>
            </w:r>
          </w:p>
          <w:p w14:paraId="2C2E1A12">
            <w:pPr>
              <w:spacing w:line="600" w:lineRule="atLeast"/>
              <w:rPr>
                <w:rFonts w:ascii="宋体" w:hAnsi="宋体" w:eastAsia="宋体" w:cs="宋体"/>
                <w:sz w:val="24"/>
                <w:szCs w:val="24"/>
              </w:rPr>
            </w:pPr>
            <w:r>
              <w:rPr>
                <w:rFonts w:hint="eastAsia" w:ascii="宋体" w:hAnsi="宋体" w:eastAsia="宋体" w:cs="宋体"/>
                <w:sz w:val="24"/>
                <w:szCs w:val="24"/>
              </w:rPr>
              <w:t>传  真：</w:t>
            </w:r>
          </w:p>
          <w:p w14:paraId="20456182">
            <w:pPr>
              <w:spacing w:line="600" w:lineRule="atLeast"/>
              <w:rPr>
                <w:rFonts w:hint="eastAsia" w:ascii="宋体" w:hAnsi="宋体" w:eastAsia="宋体" w:cs="宋体"/>
                <w:sz w:val="24"/>
                <w:szCs w:val="24"/>
              </w:rPr>
            </w:pPr>
            <w:r>
              <w:rPr>
                <w:rFonts w:hint="eastAsia" w:ascii="宋体" w:hAnsi="宋体" w:eastAsia="宋体" w:cs="宋体"/>
                <w:sz w:val="24"/>
                <w:szCs w:val="24"/>
              </w:rPr>
              <w:t>电子信箱：</w:t>
            </w:r>
          </w:p>
          <w:p w14:paraId="7CA1684B">
            <w:pPr>
              <w:spacing w:line="600" w:lineRule="atLeast"/>
              <w:rPr>
                <w:rFonts w:hint="eastAsia" w:ascii="宋体" w:hAnsi="宋体" w:eastAsia="宋体" w:cs="宋体"/>
                <w:bCs/>
                <w:sz w:val="24"/>
                <w:szCs w:val="24"/>
              </w:rPr>
            </w:pPr>
            <w:r>
              <w:rPr>
                <w:rFonts w:hint="eastAsia" w:ascii="宋体" w:hAnsi="宋体" w:eastAsia="宋体" w:cs="宋体"/>
                <w:bCs/>
                <w:sz w:val="24"/>
                <w:szCs w:val="24"/>
              </w:rPr>
              <w:t>开户银行：　</w:t>
            </w:r>
          </w:p>
          <w:p w14:paraId="2FF93476">
            <w:pPr>
              <w:spacing w:line="600" w:lineRule="atLeast"/>
              <w:rPr>
                <w:rFonts w:ascii="宋体" w:hAnsi="宋体" w:eastAsia="宋体" w:cs="宋体"/>
                <w:bCs/>
                <w:sz w:val="24"/>
                <w:szCs w:val="24"/>
              </w:rPr>
            </w:pPr>
            <w:r>
              <w:rPr>
                <w:rFonts w:hint="eastAsia" w:ascii="宋体" w:hAnsi="宋体" w:eastAsia="宋体" w:cs="宋体"/>
                <w:bCs/>
                <w:sz w:val="24"/>
                <w:szCs w:val="24"/>
              </w:rPr>
              <w:t>账  号：</w:t>
            </w:r>
          </w:p>
        </w:tc>
      </w:tr>
    </w:tbl>
    <w:p w14:paraId="6CC2ACD9">
      <w:pPr>
        <w:tabs>
          <w:tab w:val="left" w:pos="-1980"/>
        </w:tabs>
        <w:spacing w:line="500" w:lineRule="exact"/>
        <w:ind w:firstLine="480" w:firstLineChars="200"/>
        <w:rPr>
          <w:rFonts w:ascii="宋体" w:hAnsi="宋体" w:eastAsia="宋体" w:cs="宋体"/>
          <w:b/>
          <w:sz w:val="28"/>
          <w:szCs w:val="28"/>
        </w:rPr>
      </w:pPr>
      <w:r>
        <w:rPr>
          <w:rFonts w:hint="eastAsia" w:ascii="宋体" w:hAnsi="宋体" w:eastAsia="宋体" w:cs="宋体"/>
          <w:sz w:val="24"/>
          <w:szCs w:val="24"/>
        </w:rPr>
        <w:t>（3）双方约定的其他担保事项：</w:t>
      </w:r>
      <w:r>
        <w:rPr>
          <w:rFonts w:hint="eastAsia" w:ascii="宋体" w:hAnsi="宋体" w:eastAsia="宋体" w:cs="宋体"/>
          <w:sz w:val="24"/>
          <w:szCs w:val="24"/>
          <w:u w:val="single"/>
        </w:rPr>
        <w:t xml:space="preserve"> 另行商定</w:t>
      </w:r>
    </w:p>
    <w:p w14:paraId="036E048F">
      <w:pPr>
        <w:spacing w:line="360" w:lineRule="auto"/>
        <w:ind w:firstLine="3092" w:firstLineChars="1100"/>
        <w:rPr>
          <w:rFonts w:ascii="宋体" w:hAnsi="宋体" w:eastAsia="宋体" w:cs="宋体"/>
          <w:b/>
          <w:sz w:val="28"/>
          <w:szCs w:val="28"/>
        </w:rPr>
      </w:pPr>
    </w:p>
    <w:p w14:paraId="2EB1A204">
      <w:pPr>
        <w:spacing w:line="360" w:lineRule="auto"/>
        <w:ind w:firstLine="3092" w:firstLineChars="1100"/>
        <w:rPr>
          <w:rFonts w:ascii="宋体" w:hAnsi="宋体" w:eastAsia="宋体" w:cs="宋体"/>
          <w:b/>
          <w:sz w:val="28"/>
          <w:szCs w:val="28"/>
        </w:rPr>
      </w:pPr>
    </w:p>
    <w:p w14:paraId="6B4DF0DE">
      <w:pPr>
        <w:widowControl/>
        <w:jc w:val="center"/>
        <w:rPr>
          <w:rFonts w:ascii="宋体" w:hAnsi="宋体" w:eastAsia="宋体" w:cs="宋体"/>
          <w:b/>
          <w:bCs/>
          <w:sz w:val="28"/>
          <w:szCs w:val="28"/>
        </w:rPr>
      </w:pPr>
      <w:r>
        <w:rPr>
          <w:rFonts w:ascii="宋体" w:hAnsi="宋体" w:eastAsia="宋体" w:cs="宋体"/>
          <w:b/>
          <w:sz w:val="28"/>
          <w:szCs w:val="28"/>
        </w:rPr>
        <w:br w:type="page"/>
      </w:r>
      <w:r>
        <w:rPr>
          <w:rFonts w:hint="eastAsia" w:ascii="宋体" w:hAnsi="宋体" w:eastAsia="宋体" w:cs="宋体"/>
          <w:b/>
          <w:sz w:val="28"/>
          <w:szCs w:val="28"/>
        </w:rPr>
        <w:t>四、工程质量保修书</w:t>
      </w:r>
    </w:p>
    <w:p w14:paraId="281E5D8D">
      <w:pPr>
        <w:keepNext w:val="0"/>
        <w:keepLines w:val="0"/>
        <w:pageBreakBefore w:val="0"/>
        <w:tabs>
          <w:tab w:val="left" w:pos="-1980"/>
        </w:tabs>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u w:val="single"/>
        </w:rPr>
      </w:pPr>
      <w:r>
        <w:rPr>
          <w:rFonts w:hint="eastAsia" w:ascii="宋体" w:hAnsi="宋体" w:eastAsia="宋体" w:cs="宋体"/>
          <w:sz w:val="24"/>
          <w:szCs w:val="24"/>
        </w:rPr>
        <w:t>发包人(全称):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F7A917">
      <w:pPr>
        <w:keepNext w:val="0"/>
        <w:keepLines w:val="0"/>
        <w:pageBreakBefore w:val="0"/>
        <w:tabs>
          <w:tab w:val="left" w:pos="-1980"/>
        </w:tabs>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u w:val="single"/>
        </w:rPr>
      </w:pPr>
      <w:r>
        <w:rPr>
          <w:rFonts w:hint="eastAsia" w:ascii="宋体" w:hAnsi="宋体" w:eastAsia="宋体" w:cs="宋体"/>
          <w:sz w:val="24"/>
          <w:szCs w:val="24"/>
        </w:rPr>
        <w:t>承包人(全称):</w:t>
      </w:r>
      <w:r>
        <w:rPr>
          <w:rFonts w:hint="eastAsia" w:ascii="宋体" w:hAnsi="宋体" w:eastAsia="宋体" w:cs="宋体"/>
          <w:bCs/>
          <w:sz w:val="24"/>
          <w:szCs w:val="24"/>
          <w:u w:val="single"/>
        </w:rPr>
        <w:t xml:space="preserve">                         </w:t>
      </w:r>
    </w:p>
    <w:p w14:paraId="4B1E9A0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ascii="宋体" w:hAnsi="宋体" w:eastAsia="宋体" w:cs="宋体"/>
          <w:sz w:val="24"/>
          <w:szCs w:val="24"/>
          <w:u w:val="single"/>
        </w:rPr>
        <w:t>（</w:t>
      </w:r>
      <w:r>
        <w:rPr>
          <w:rFonts w:hint="eastAsia" w:ascii="宋体" w:hAnsi="宋体" w:eastAsia="宋体" w:cs="宋体"/>
          <w:sz w:val="24"/>
          <w:szCs w:val="24"/>
          <w:u w:val="single"/>
        </w:rPr>
        <w:t>工程名称</w:t>
      </w:r>
      <w:r>
        <w:rPr>
          <w:rFonts w:ascii="宋体" w:hAnsi="宋体" w:eastAsia="宋体" w:cs="宋体"/>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在合理使用期限内正常使用，发包人、承包人经协商一致签订工程质量保修书。</w:t>
      </w:r>
    </w:p>
    <w:p w14:paraId="700864CC">
      <w:pPr>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一、工程质量保修范围和内容</w:t>
      </w:r>
    </w:p>
    <w:p w14:paraId="0D0FC6EC">
      <w:pPr>
        <w:keepNext w:val="0"/>
        <w:keepLines w:val="0"/>
        <w:pageBreakBefore w:val="0"/>
        <w:tabs>
          <w:tab w:val="left" w:pos="-1980"/>
        </w:tabs>
        <w:kinsoku/>
        <w:wordWrap/>
        <w:overflowPunct/>
        <w:topLinePunct w:val="0"/>
        <w:autoSpaceDE/>
        <w:autoSpaceDN/>
        <w:bidi w:val="0"/>
        <w:adjustRightInd/>
        <w:snapToGrid/>
        <w:spacing w:line="500" w:lineRule="exact"/>
        <w:textAlignment w:val="auto"/>
        <w:rPr>
          <w:rFonts w:ascii="宋体" w:hAnsi="宋体" w:eastAsia="宋体" w:cs="宋体"/>
          <w:sz w:val="24"/>
          <w:szCs w:val="24"/>
          <w:u w:val="single"/>
        </w:rPr>
      </w:pPr>
      <w:r>
        <w:rPr>
          <w:rFonts w:hint="eastAsia" w:ascii="宋体" w:hAnsi="宋体" w:eastAsia="宋体" w:cs="宋体"/>
          <w:sz w:val="24"/>
          <w:szCs w:val="24"/>
        </w:rPr>
        <w:t xml:space="preserve">    承包人在质量保修期期间，按照国家及主管部门有关法律、法规、规章的管理规定和双方约定。保修范围：本项目施工图纸中的所有内容。</w:t>
      </w:r>
    </w:p>
    <w:p w14:paraId="314EF2EC">
      <w:pPr>
        <w:keepNext w:val="0"/>
        <w:keepLines w:val="0"/>
        <w:pageBreakBefore w:val="0"/>
        <w:tabs>
          <w:tab w:val="left" w:pos="-1980"/>
        </w:tabs>
        <w:kinsoku/>
        <w:wordWrap/>
        <w:overflowPunct/>
        <w:topLinePunct w:val="0"/>
        <w:autoSpaceDE/>
        <w:autoSpaceDN/>
        <w:bidi w:val="0"/>
        <w:adjustRightInd/>
        <w:snapToGrid/>
        <w:spacing w:line="500" w:lineRule="exact"/>
        <w:ind w:firstLine="472" w:firstLineChars="196"/>
        <w:textAlignment w:val="auto"/>
        <w:rPr>
          <w:rFonts w:ascii="宋体" w:hAnsi="宋体" w:eastAsia="宋体" w:cs="宋体"/>
          <w:b/>
          <w:sz w:val="24"/>
          <w:szCs w:val="24"/>
        </w:rPr>
      </w:pPr>
      <w:r>
        <w:rPr>
          <w:rFonts w:hint="eastAsia" w:ascii="宋体" w:hAnsi="宋体" w:eastAsia="宋体" w:cs="宋体"/>
          <w:b/>
          <w:sz w:val="24"/>
          <w:szCs w:val="24"/>
        </w:rPr>
        <w:t>二、质量保修期</w:t>
      </w:r>
    </w:p>
    <w:p w14:paraId="3CCA2180">
      <w:pPr>
        <w:keepNext w:val="0"/>
        <w:keepLines w:val="0"/>
        <w:pageBreakBefore w:val="0"/>
        <w:tabs>
          <w:tab w:val="left" w:pos="-1980"/>
        </w:tabs>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质量保修期从工程实际竣工之日起。分单项竣工验收的工程，按单项工程分别计算质量保修期。</w:t>
      </w:r>
    </w:p>
    <w:p w14:paraId="3173F634">
      <w:pPr>
        <w:keepNext w:val="0"/>
        <w:keepLines w:val="0"/>
        <w:pageBreakBefore w:val="0"/>
        <w:tabs>
          <w:tab w:val="left" w:pos="-1980"/>
        </w:tabs>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双方根据国家有关规定，结合具体工程约定质量保修期如下：</w:t>
      </w:r>
      <w:r>
        <w:rPr>
          <w:rFonts w:hint="eastAsia" w:ascii="宋体" w:hAnsi="宋体" w:eastAsia="宋体" w:cs="宋体"/>
          <w:sz w:val="24"/>
          <w:szCs w:val="24"/>
          <w:u w:val="single"/>
        </w:rPr>
        <w:t xml:space="preserve"> 壹 </w:t>
      </w:r>
      <w:r>
        <w:rPr>
          <w:rFonts w:hint="eastAsia" w:ascii="宋体" w:hAnsi="宋体" w:eastAsia="宋体" w:cs="宋体"/>
          <w:sz w:val="24"/>
          <w:szCs w:val="24"/>
        </w:rPr>
        <w:t xml:space="preserve"> 年。</w:t>
      </w:r>
    </w:p>
    <w:p w14:paraId="48B90667">
      <w:pPr>
        <w:keepNext w:val="0"/>
        <w:keepLines w:val="0"/>
        <w:pageBreakBefore w:val="0"/>
        <w:tabs>
          <w:tab w:val="left" w:pos="-1980"/>
        </w:tabs>
        <w:kinsoku/>
        <w:wordWrap/>
        <w:overflowPunct/>
        <w:topLinePunct w:val="0"/>
        <w:autoSpaceDE/>
        <w:autoSpaceDN/>
        <w:bidi w:val="0"/>
        <w:adjustRightInd/>
        <w:snapToGrid/>
        <w:spacing w:line="500" w:lineRule="exact"/>
        <w:ind w:firstLine="472" w:firstLineChars="196"/>
        <w:textAlignment w:val="auto"/>
        <w:rPr>
          <w:rFonts w:ascii="宋体" w:hAnsi="宋体" w:eastAsia="宋体" w:cs="宋体"/>
          <w:b/>
          <w:sz w:val="24"/>
          <w:szCs w:val="24"/>
        </w:rPr>
      </w:pPr>
      <w:r>
        <w:rPr>
          <w:rFonts w:hint="eastAsia" w:ascii="宋体" w:hAnsi="宋体" w:eastAsia="宋体" w:cs="宋体"/>
          <w:b/>
          <w:sz w:val="24"/>
          <w:szCs w:val="24"/>
        </w:rPr>
        <w:t>三、质量保修责任</w:t>
      </w:r>
    </w:p>
    <w:p w14:paraId="7D376B44">
      <w:pPr>
        <w:keepNext w:val="0"/>
        <w:keepLines w:val="0"/>
        <w:pageBreakBefore w:val="0"/>
        <w:kinsoku/>
        <w:wordWrap/>
        <w:overflowPunct/>
        <w:topLinePunct w:val="0"/>
        <w:autoSpaceDE/>
        <w:autoSpaceDN/>
        <w:bidi w:val="0"/>
        <w:adjustRightInd/>
        <w:snapToGrid/>
        <w:spacing w:line="500" w:lineRule="exact"/>
        <w:ind w:firstLine="360" w:firstLineChars="150"/>
        <w:textAlignment w:val="auto"/>
        <w:rPr>
          <w:rFonts w:ascii="宋体" w:hAnsi="宋体" w:eastAsia="宋体" w:cs="宋体"/>
          <w:sz w:val="24"/>
          <w:szCs w:val="24"/>
        </w:rPr>
      </w:pPr>
      <w:r>
        <w:rPr>
          <w:rFonts w:hint="eastAsia" w:ascii="宋体" w:hAnsi="宋体" w:eastAsia="宋体" w:cs="宋体"/>
          <w:sz w:val="24"/>
          <w:szCs w:val="24"/>
        </w:rPr>
        <w:t>⒈属于保修范围和内容的项目，承包人应当在接到保修通知之日起7天内派人处理。承包人不在约定期限内派人保修的，发包人可以委托他人修理，保修费用从质量保修金扣除。</w:t>
      </w:r>
      <w:r>
        <w:rPr>
          <w:rFonts w:hint="eastAsia" w:ascii="宋体" w:hAnsi="宋体" w:eastAsia="宋体" w:cs="宋体"/>
          <w:sz w:val="24"/>
          <w:szCs w:val="24"/>
        </w:rPr>
        <w:cr/>
      </w:r>
      <w:r>
        <w:rPr>
          <w:rFonts w:hint="eastAsia" w:ascii="宋体" w:hAnsi="宋体" w:eastAsia="宋体" w:cs="宋体"/>
          <w:sz w:val="24"/>
          <w:szCs w:val="24"/>
        </w:rPr>
        <w:t xml:space="preserve">   ⒉发生紧急抢修事故的，承包人接到事故通知后，应当立即到事故现场抢修。非承包人工程质量引起事故，抢修费用由发包人承担。</w:t>
      </w:r>
      <w:r>
        <w:rPr>
          <w:rFonts w:hint="eastAsia" w:ascii="宋体" w:hAnsi="宋体" w:eastAsia="宋体" w:cs="宋体"/>
          <w:sz w:val="24"/>
          <w:szCs w:val="24"/>
        </w:rPr>
        <w:cr/>
      </w:r>
      <w:r>
        <w:rPr>
          <w:rFonts w:hint="eastAsia" w:ascii="宋体" w:hAnsi="宋体" w:eastAsia="宋体" w:cs="宋体"/>
          <w:sz w:val="24"/>
          <w:szCs w:val="24"/>
        </w:rPr>
        <w:t xml:space="preserve">   ⒊在国家规定的工程合理使用期限内，承包人确保地基工程和主体结构的质量。因承包人原因致使工程在合理使用期限内造成人身和财产损害的，承包人应承担损害赔偿责任。</w:t>
      </w:r>
    </w:p>
    <w:p w14:paraId="521B0557">
      <w:pPr>
        <w:keepNext w:val="0"/>
        <w:keepLines w:val="0"/>
        <w:pageBreakBefore w:val="0"/>
        <w:kinsoku/>
        <w:wordWrap/>
        <w:overflowPunct/>
        <w:topLinePunct w:val="0"/>
        <w:autoSpaceDE/>
        <w:autoSpaceDN/>
        <w:bidi w:val="0"/>
        <w:adjustRightInd/>
        <w:snapToGrid/>
        <w:spacing w:line="500" w:lineRule="exact"/>
        <w:ind w:firstLine="360" w:firstLineChars="150"/>
        <w:textAlignment w:val="auto"/>
        <w:rPr>
          <w:rFonts w:ascii="宋体" w:hAnsi="宋体" w:eastAsia="宋体" w:cs="宋体"/>
          <w:sz w:val="24"/>
          <w:szCs w:val="24"/>
        </w:rPr>
      </w:pPr>
      <w:r>
        <w:rPr>
          <w:rFonts w:hint="eastAsia" w:ascii="宋体" w:hAnsi="宋体" w:eastAsia="宋体" w:cs="宋体"/>
          <w:sz w:val="24"/>
          <w:szCs w:val="24"/>
        </w:rPr>
        <w:t>⒋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A8BB56">
      <w:pPr>
        <w:keepNext w:val="0"/>
        <w:keepLines w:val="0"/>
        <w:pageBreakBefore w:val="0"/>
        <w:kinsoku/>
        <w:wordWrap/>
        <w:overflowPunct/>
        <w:topLinePunct w:val="0"/>
        <w:autoSpaceDE/>
        <w:autoSpaceDN/>
        <w:bidi w:val="0"/>
        <w:adjustRightInd/>
        <w:snapToGrid/>
        <w:spacing w:line="500" w:lineRule="exact"/>
        <w:ind w:firstLine="360" w:firstLineChars="150"/>
        <w:textAlignment w:val="auto"/>
        <w:rPr>
          <w:rFonts w:ascii="宋体" w:hAnsi="宋体" w:eastAsia="宋体" w:cs="宋体"/>
          <w:sz w:val="24"/>
          <w:szCs w:val="24"/>
        </w:rPr>
      </w:pPr>
      <w:r>
        <w:rPr>
          <w:rFonts w:hint="eastAsia" w:ascii="宋体" w:hAnsi="宋体" w:eastAsia="宋体" w:cs="宋体"/>
          <w:sz w:val="24"/>
          <w:szCs w:val="24"/>
        </w:rPr>
        <w:t>5.经复验发现工程质量存在问题的，应将工程质量保证金转作该工程维修费用，不足部分将由承包人支付，并按合同进行相应处置。</w:t>
      </w:r>
    </w:p>
    <w:p w14:paraId="7127BF2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四、质量保修金的支付</w:t>
      </w:r>
    </w:p>
    <w:p w14:paraId="1CDE727A">
      <w:pPr>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本工程约定的工程质量保修金为</w:t>
      </w:r>
      <w:r>
        <w:rPr>
          <w:rFonts w:hint="eastAsia" w:ascii="宋体" w:hAnsi="宋体" w:eastAsia="宋体" w:cs="宋体"/>
          <w:bCs/>
          <w:sz w:val="24"/>
          <w:szCs w:val="24"/>
        </w:rPr>
        <w:t>工程结算审核价款</w:t>
      </w:r>
      <w:r>
        <w:rPr>
          <w:rFonts w:hint="eastAsia" w:ascii="宋体" w:hAnsi="宋体" w:eastAsia="宋体" w:cs="宋体"/>
          <w:sz w:val="24"/>
          <w:szCs w:val="24"/>
        </w:rPr>
        <w:t>的</w:t>
      </w:r>
      <w:r>
        <w:rPr>
          <w:rFonts w:hint="eastAsia" w:ascii="宋体" w:hAnsi="宋体" w:eastAsia="宋体" w:cs="宋体"/>
          <w:sz w:val="24"/>
          <w:szCs w:val="24"/>
          <w:u w:val="single"/>
        </w:rPr>
        <w:t xml:space="preserve">  3%  </w:t>
      </w:r>
      <w:r>
        <w:rPr>
          <w:rFonts w:hint="eastAsia" w:ascii="宋体" w:hAnsi="宋体" w:eastAsia="宋体" w:cs="宋体"/>
          <w:sz w:val="24"/>
          <w:szCs w:val="24"/>
        </w:rPr>
        <w:t>。在质量保修期满壹年并通过验收后支付。</w:t>
      </w:r>
    </w:p>
    <w:p w14:paraId="1CDA644D">
      <w:pPr>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五、质量保修金的返还</w:t>
      </w:r>
    </w:p>
    <w:p w14:paraId="0146975F">
      <w:pPr>
        <w:keepNext w:val="0"/>
        <w:keepLines w:val="0"/>
        <w:pageBreakBefore w:val="0"/>
        <w:tabs>
          <w:tab w:val="left" w:pos="-1980"/>
        </w:tabs>
        <w:kinsoku/>
        <w:wordWrap/>
        <w:overflowPunct/>
        <w:topLinePunct w:val="0"/>
        <w:autoSpaceDE/>
        <w:autoSpaceDN/>
        <w:bidi w:val="0"/>
        <w:adjustRightInd/>
        <w:snapToGrid/>
        <w:spacing w:line="500" w:lineRule="exact"/>
        <w:ind w:firstLine="470" w:firstLineChars="196"/>
        <w:textAlignment w:val="auto"/>
        <w:rPr>
          <w:rFonts w:ascii="宋体" w:hAnsi="宋体" w:eastAsia="宋体" w:cs="宋体"/>
          <w:sz w:val="24"/>
          <w:szCs w:val="24"/>
        </w:rPr>
      </w:pPr>
      <w:r>
        <w:rPr>
          <w:rFonts w:hint="eastAsia" w:ascii="宋体" w:hAnsi="宋体" w:eastAsia="宋体" w:cs="宋体"/>
          <w:sz w:val="24"/>
          <w:szCs w:val="24"/>
        </w:rPr>
        <w:t>发包人在质量保修期满后15工作日内，将剩余保修金返还承包人。</w:t>
      </w:r>
    </w:p>
    <w:p w14:paraId="33FD0B3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0C29D03C">
      <w:pPr>
        <w:keepNext w:val="0"/>
        <w:keepLines w:val="0"/>
        <w:pageBreakBefore w:val="0"/>
        <w:tabs>
          <w:tab w:val="left" w:pos="-1980"/>
        </w:tabs>
        <w:kinsoku/>
        <w:wordWrap/>
        <w:overflowPunct/>
        <w:topLinePunct w:val="0"/>
        <w:autoSpaceDE/>
        <w:autoSpaceDN/>
        <w:bidi w:val="0"/>
        <w:adjustRightInd/>
        <w:snapToGrid/>
        <w:spacing w:line="500" w:lineRule="exact"/>
        <w:ind w:firstLine="472" w:firstLineChars="196"/>
        <w:textAlignment w:val="auto"/>
        <w:rPr>
          <w:rFonts w:ascii="宋体" w:hAnsi="宋体" w:eastAsia="宋体" w:cs="宋体"/>
          <w:b/>
          <w:sz w:val="24"/>
          <w:szCs w:val="24"/>
        </w:rPr>
      </w:pPr>
      <w:r>
        <w:rPr>
          <w:rFonts w:hint="eastAsia" w:ascii="宋体" w:hAnsi="宋体" w:eastAsia="宋体" w:cs="宋体"/>
          <w:b/>
          <w:sz w:val="24"/>
          <w:szCs w:val="24"/>
        </w:rPr>
        <w:t>六、其他</w:t>
      </w:r>
    </w:p>
    <w:p w14:paraId="3B26548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本工程质量保修书，由施工合同发包人、承包人双方在竣工验收前共同签署，作为施工合同附件，其有效期限至保修期满。</w:t>
      </w:r>
    </w:p>
    <w:p w14:paraId="4885B65E">
      <w:pPr>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宋体"/>
          <w:sz w:val="24"/>
          <w:szCs w:val="24"/>
        </w:rPr>
      </w:pPr>
    </w:p>
    <w:p w14:paraId="4CB204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p>
    <w:p w14:paraId="6473A43B">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textAlignment w:val="auto"/>
        <w:rPr>
          <w:rFonts w:ascii="宋体" w:hAnsi="宋体" w:eastAsia="宋体" w:cs="Times New Roman"/>
          <w:sz w:val="24"/>
          <w:szCs w:val="24"/>
        </w:rPr>
      </w:pPr>
    </w:p>
    <w:p w14:paraId="437044C0">
      <w:pPr>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宋体"/>
          <w:sz w:val="24"/>
          <w:szCs w:val="24"/>
        </w:rPr>
      </w:pPr>
    </w:p>
    <w:p w14:paraId="450A4102">
      <w:pPr>
        <w:keepNext w:val="0"/>
        <w:keepLines w:val="0"/>
        <w:pageBreakBefore w:val="0"/>
        <w:kinsoku/>
        <w:wordWrap/>
        <w:overflowPunct/>
        <w:topLinePunct w:val="0"/>
        <w:autoSpaceDE/>
        <w:autoSpaceDN/>
        <w:bidi w:val="0"/>
        <w:adjustRightInd/>
        <w:snapToGrid/>
        <w:spacing w:line="500" w:lineRule="exact"/>
        <w:ind w:left="5999" w:leftChars="228" w:hanging="5520" w:hangingChars="23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发包人（公章）：</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承包人（公章）：</w:t>
      </w:r>
    </w:p>
    <w:p w14:paraId="356CB99A">
      <w:pPr>
        <w:keepNext w:val="0"/>
        <w:keepLines w:val="0"/>
        <w:pageBreakBefore w:val="0"/>
        <w:kinsoku/>
        <w:wordWrap/>
        <w:overflowPunct/>
        <w:topLinePunct w:val="0"/>
        <w:autoSpaceDE/>
        <w:autoSpaceDN/>
        <w:bidi w:val="0"/>
        <w:adjustRightInd/>
        <w:snapToGrid/>
        <w:spacing w:line="500" w:lineRule="exact"/>
        <w:ind w:left="7200" w:hanging="7200" w:hangingChars="3000"/>
        <w:jc w:val="left"/>
        <w:textAlignment w:val="auto"/>
        <w:rPr>
          <w:rFonts w:ascii="宋体" w:hAnsi="宋体" w:eastAsia="宋体" w:cs="宋体"/>
          <w:kern w:val="0"/>
          <w:sz w:val="24"/>
          <w:szCs w:val="24"/>
          <w:lang w:bidi="zh-TW"/>
        </w:rPr>
      </w:pPr>
    </w:p>
    <w:p w14:paraId="2719148D">
      <w:pPr>
        <w:keepNext w:val="0"/>
        <w:keepLines w:val="0"/>
        <w:pageBreakBefore w:val="0"/>
        <w:kinsoku/>
        <w:wordWrap/>
        <w:overflowPunct/>
        <w:topLinePunct w:val="0"/>
        <w:autoSpaceDE/>
        <w:autoSpaceDN/>
        <w:bidi w:val="0"/>
        <w:adjustRightInd/>
        <w:snapToGrid/>
        <w:spacing w:line="500" w:lineRule="exact"/>
        <w:ind w:left="6960" w:hanging="6960" w:hangingChars="2900"/>
        <w:textAlignment w:val="auto"/>
        <w:rPr>
          <w:rFonts w:ascii="宋体" w:hAnsi="宋体" w:eastAsia="宋体" w:cs="宋体"/>
          <w:sz w:val="24"/>
          <w:szCs w:val="24"/>
        </w:rPr>
      </w:pPr>
    </w:p>
    <w:p w14:paraId="08362344">
      <w:pPr>
        <w:keepNext w:val="0"/>
        <w:keepLines w:val="0"/>
        <w:pageBreakBefore w:val="0"/>
        <w:tabs>
          <w:tab w:val="left" w:pos="-1980"/>
        </w:tabs>
        <w:kinsoku/>
        <w:wordWrap/>
        <w:overflowPunct/>
        <w:topLinePunct w:val="0"/>
        <w:autoSpaceDE/>
        <w:autoSpaceDN/>
        <w:bidi w:val="0"/>
        <w:adjustRightInd/>
        <w:snapToGrid/>
        <w:spacing w:line="500" w:lineRule="exact"/>
        <w:textAlignment w:val="auto"/>
        <w:rPr>
          <w:rFonts w:ascii="宋体" w:hAnsi="宋体" w:eastAsia="宋体" w:cs="宋体"/>
          <w:szCs w:val="21"/>
        </w:rPr>
      </w:pPr>
    </w:p>
    <w:p w14:paraId="1FF3AA77">
      <w:pPr>
        <w:keepNext w:val="0"/>
        <w:keepLines w:val="0"/>
        <w:pageBreakBefore w:val="0"/>
        <w:tabs>
          <w:tab w:val="left" w:pos="-1980"/>
        </w:tabs>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法定代表人（签字）：                       法定代表人（签字）：</w:t>
      </w:r>
    </w:p>
    <w:p w14:paraId="61DF6B00">
      <w:pPr>
        <w:keepNext w:val="0"/>
        <w:keepLines w:val="0"/>
        <w:pageBreakBefore w:val="0"/>
        <w:tabs>
          <w:tab w:val="left" w:pos="-1980"/>
        </w:tabs>
        <w:kinsoku/>
        <w:wordWrap/>
        <w:overflowPunct/>
        <w:topLinePunct w:val="0"/>
        <w:autoSpaceDE/>
        <w:autoSpaceDN/>
        <w:bidi w:val="0"/>
        <w:adjustRightInd/>
        <w:snapToGrid/>
        <w:spacing w:line="500" w:lineRule="exact"/>
        <w:textAlignment w:val="auto"/>
        <w:rPr>
          <w:rFonts w:ascii="宋体" w:hAnsi="宋体" w:eastAsia="宋体" w:cs="宋体"/>
          <w:sz w:val="24"/>
          <w:szCs w:val="24"/>
        </w:rPr>
      </w:pPr>
    </w:p>
    <w:p w14:paraId="5318BBAF">
      <w:pPr>
        <w:keepNext w:val="0"/>
        <w:keepLines w:val="0"/>
        <w:pageBreakBefore w:val="0"/>
        <w:tabs>
          <w:tab w:val="left" w:pos="-1980"/>
        </w:tabs>
        <w:kinsoku/>
        <w:wordWrap/>
        <w:overflowPunct/>
        <w:topLinePunct w:val="0"/>
        <w:autoSpaceDE/>
        <w:autoSpaceDN/>
        <w:bidi w:val="0"/>
        <w:adjustRightInd/>
        <w:snapToGrid/>
        <w:spacing w:line="500" w:lineRule="exact"/>
        <w:ind w:firstLine="240" w:firstLineChars="100"/>
        <w:textAlignment w:val="auto"/>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6E51CDC">
      <w:pPr>
        <w:keepNext w:val="0"/>
        <w:keepLines w:val="0"/>
        <w:pageBreakBefore w:val="0"/>
        <w:tabs>
          <w:tab w:val="left" w:pos="-1980"/>
        </w:tabs>
        <w:kinsoku/>
        <w:wordWrap/>
        <w:overflowPunct/>
        <w:topLinePunct w:val="0"/>
        <w:autoSpaceDE/>
        <w:autoSpaceDN/>
        <w:bidi w:val="0"/>
        <w:adjustRightInd/>
        <w:snapToGrid/>
        <w:spacing w:line="500" w:lineRule="exact"/>
        <w:textAlignment w:val="auto"/>
        <w:rPr>
          <w:rFonts w:ascii="宋体" w:hAnsi="宋体" w:eastAsia="宋体" w:cs="宋体"/>
          <w:sz w:val="24"/>
          <w:szCs w:val="24"/>
        </w:rPr>
      </w:pPr>
    </w:p>
    <w:p w14:paraId="4E912087">
      <w:pPr>
        <w:tabs>
          <w:tab w:val="left" w:pos="-1980"/>
        </w:tabs>
        <w:spacing w:line="520" w:lineRule="exact"/>
        <w:rPr>
          <w:rFonts w:ascii="宋体" w:hAnsi="宋体" w:eastAsia="宋体" w:cs="宋体"/>
          <w:sz w:val="24"/>
          <w:szCs w:val="24"/>
        </w:rPr>
      </w:pPr>
    </w:p>
    <w:p w14:paraId="3099B795">
      <w:pPr>
        <w:tabs>
          <w:tab w:val="left" w:pos="-1980"/>
        </w:tabs>
        <w:spacing w:line="520" w:lineRule="exact"/>
        <w:rPr>
          <w:rFonts w:ascii="宋体" w:hAnsi="宋体" w:eastAsia="宋体" w:cs="宋体"/>
          <w:sz w:val="24"/>
          <w:szCs w:val="24"/>
        </w:rPr>
      </w:pPr>
    </w:p>
    <w:p w14:paraId="14248F1F">
      <w:pPr>
        <w:tabs>
          <w:tab w:val="left" w:pos="-1980"/>
        </w:tabs>
        <w:spacing w:line="520" w:lineRule="exact"/>
        <w:rPr>
          <w:rFonts w:ascii="宋体" w:hAnsi="宋体" w:eastAsia="宋体" w:cs="宋体"/>
          <w:sz w:val="24"/>
          <w:szCs w:val="24"/>
        </w:rPr>
      </w:pPr>
    </w:p>
    <w:p w14:paraId="59935062">
      <w:pPr>
        <w:tabs>
          <w:tab w:val="left" w:pos="-1980"/>
        </w:tabs>
        <w:spacing w:line="520" w:lineRule="exact"/>
        <w:rPr>
          <w:rFonts w:ascii="宋体" w:hAnsi="宋体" w:eastAsia="宋体" w:cs="宋体"/>
          <w:sz w:val="24"/>
          <w:szCs w:val="24"/>
        </w:rPr>
      </w:pPr>
    </w:p>
    <w:p w14:paraId="037F9B51">
      <w:pPr>
        <w:tabs>
          <w:tab w:val="left" w:pos="-1980"/>
        </w:tabs>
        <w:spacing w:line="520" w:lineRule="exact"/>
        <w:rPr>
          <w:rFonts w:ascii="宋体" w:hAnsi="宋体" w:eastAsia="宋体" w:cs="宋体"/>
          <w:sz w:val="24"/>
          <w:szCs w:val="24"/>
        </w:rPr>
      </w:pPr>
    </w:p>
    <w:p w14:paraId="5176327D">
      <w:pPr>
        <w:rPr>
          <w:rFonts w:ascii="宋体" w:hAnsi="宋体" w:eastAsia="宋体" w:cs="Times New Roman"/>
          <w:szCs w:val="24"/>
        </w:rPr>
      </w:pPr>
    </w:p>
    <w:p w14:paraId="3E7BCADD">
      <w:pPr>
        <w:spacing w:line="600" w:lineRule="exact"/>
        <w:rPr>
          <w:rFonts w:ascii="宋体" w:hAnsi="宋体" w:eastAsia="宋体" w:cs="宋体"/>
          <w:b/>
          <w:bCs/>
          <w:sz w:val="28"/>
          <w:szCs w:val="28"/>
        </w:rPr>
      </w:pPr>
    </w:p>
    <w:p w14:paraId="2E2257E1">
      <w:pPr>
        <w:widowControl/>
        <w:jc w:val="left"/>
        <w:rPr>
          <w:rFonts w:ascii="宋体" w:hAnsi="宋体" w:eastAsia="宋体" w:cs="宋体"/>
          <w:b/>
          <w:bCs/>
          <w:sz w:val="28"/>
          <w:szCs w:val="28"/>
        </w:rPr>
      </w:pPr>
      <w:r>
        <w:rPr>
          <w:rFonts w:ascii="宋体" w:hAnsi="宋体" w:eastAsia="宋体" w:cs="宋体"/>
          <w:b/>
          <w:bCs/>
          <w:sz w:val="28"/>
          <w:szCs w:val="28"/>
        </w:rPr>
        <w:br w:type="page"/>
      </w:r>
    </w:p>
    <w:p w14:paraId="7692132C">
      <w:pPr>
        <w:tabs>
          <w:tab w:val="center" w:pos="4153"/>
          <w:tab w:val="right" w:pos="8306"/>
        </w:tabs>
        <w:snapToGrid w:val="0"/>
        <w:jc w:val="left"/>
        <w:rPr>
          <w:rFonts w:ascii="宋体" w:hAnsi="宋体" w:eastAsia="宋体" w:cs="宋体"/>
          <w:b/>
          <w:bCs/>
          <w:sz w:val="28"/>
          <w:szCs w:val="28"/>
        </w:rPr>
      </w:pPr>
    </w:p>
    <w:p w14:paraId="5CF68747">
      <w:pPr>
        <w:numPr>
          <w:ilvl w:val="0"/>
          <w:numId w:val="13"/>
        </w:numPr>
        <w:spacing w:line="600" w:lineRule="exact"/>
        <w:jc w:val="center"/>
        <w:rPr>
          <w:rFonts w:ascii="宋体" w:hAnsi="宋体" w:eastAsia="宋体" w:cs="宋体"/>
          <w:b/>
          <w:bCs/>
          <w:sz w:val="28"/>
          <w:szCs w:val="28"/>
        </w:rPr>
      </w:pPr>
      <w:r>
        <w:rPr>
          <w:rFonts w:hint="eastAsia" w:ascii="宋体" w:hAnsi="宋体" w:eastAsia="宋体" w:cs="宋体"/>
          <w:b/>
          <w:bCs/>
          <w:sz w:val="28"/>
          <w:szCs w:val="28"/>
        </w:rPr>
        <w:t>正确编制工程竣工结算的承诺书</w:t>
      </w:r>
    </w:p>
    <w:p w14:paraId="78B09837">
      <w:pPr>
        <w:spacing w:line="5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根据有关法律规定，遵循平等、自愿、公平和诚实信用的原则，发包人（全称）：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和承包人（全称）</w:t>
      </w:r>
      <w:r>
        <w:rPr>
          <w:rFonts w:hint="eastAsia" w:ascii="宋体" w:hAnsi="宋体" w:eastAsia="宋体" w:cs="宋体"/>
          <w:sz w:val="24"/>
          <w:szCs w:val="24"/>
          <w:u w:val="single"/>
        </w:rPr>
        <w:t>：</w:t>
      </w:r>
      <w:r>
        <w:rPr>
          <w:rFonts w:hint="eastAsia" w:ascii="宋体" w:hAnsi="宋体" w:eastAsia="宋体" w:cs="宋体"/>
          <w:bCs/>
          <w:sz w:val="24"/>
          <w:szCs w:val="24"/>
          <w:u w:val="single"/>
        </w:rPr>
        <w:t xml:space="preserve">           </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bidi="zh-TW"/>
        </w:rPr>
        <w:t>就</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（工程名称）的竣工结算编制和报审作如下承诺：</w:t>
      </w:r>
    </w:p>
    <w:p w14:paraId="29CC65A0">
      <w:pPr>
        <w:spacing w:line="520" w:lineRule="exact"/>
        <w:rPr>
          <w:rFonts w:ascii="宋体" w:hAnsi="宋体" w:eastAsia="宋体" w:cs="宋体"/>
          <w:sz w:val="24"/>
          <w:szCs w:val="24"/>
        </w:rPr>
      </w:pPr>
      <w:r>
        <w:rPr>
          <w:rFonts w:hint="eastAsia" w:ascii="宋体" w:hAnsi="宋体" w:eastAsia="宋体" w:cs="宋体"/>
          <w:sz w:val="24"/>
          <w:szCs w:val="24"/>
        </w:rPr>
        <w:t xml:space="preserve">    一、承包人按合同及相关规定的对所编制的工程竣工结算资料和结算书的合法性、真实性、完整性、正确性负责。不经发包人同意，承包人漏报的结算资料不再作为竣工结算审核依据，按自动放弃处理。</w:t>
      </w:r>
    </w:p>
    <w:p w14:paraId="2163777B">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二、发包人按合同及相关规定对承包人报审的工程竣工结算资料和结算书及时审核，出具审核意见，并对经审核后的竣工结算资料和结算书的合法性、真实性、完整性负责。</w:t>
      </w:r>
    </w:p>
    <w:p w14:paraId="7FEB60AD">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三、承包人如实编制工程竣工结算，不得弄虚作假和高估冒算，如承包人报送的工程竣工结算总价过高，造成该结算审减率过高，按以下原则处理：</w:t>
      </w:r>
    </w:p>
    <w:p w14:paraId="03E8D97E">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1.有合同规定，按合同约定计算违约金，违约金从承包人工程结算款中扣除；</w:t>
      </w:r>
    </w:p>
    <w:p w14:paraId="16EC6801">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2.无合同规定的，结算审减率在10%以上（含10%）的，则超出10%以上部分的审核费，由承包人承担，费用由发包人从承包人工程结算款中扣除。</w:t>
      </w:r>
    </w:p>
    <w:p w14:paraId="065EAECE">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计算公式如下：审减率=（送审造价-审定造价）/送审造价×100%；当审减率在10%以上（不含10%）时，承包人应承担的审核费=（送审金额×0.9-审定金额）×效益费费率。</w:t>
      </w:r>
    </w:p>
    <w:p w14:paraId="7964D067">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四、承诺书经发包人、承包人签字盖章，是工程竣工结算资料的组成部分。本承诺书一式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2B9BE8C5">
      <w:pPr>
        <w:spacing w:line="480" w:lineRule="exact"/>
        <w:ind w:left="7440" w:hanging="7440" w:hangingChars="3100"/>
        <w:rPr>
          <w:rFonts w:ascii="宋体" w:hAnsi="宋体" w:eastAsia="宋体" w:cs="宋体"/>
          <w:kern w:val="0"/>
          <w:sz w:val="24"/>
          <w:szCs w:val="24"/>
        </w:rPr>
      </w:pPr>
    </w:p>
    <w:p w14:paraId="173D9008">
      <w:pPr>
        <w:spacing w:line="480" w:lineRule="exact"/>
        <w:ind w:left="7440" w:hanging="7440" w:hangingChars="3100"/>
        <w:rPr>
          <w:rFonts w:hint="default" w:ascii="宋体" w:hAnsi="宋体" w:eastAsia="宋体" w:cs="宋体"/>
          <w:kern w:val="0"/>
          <w:sz w:val="24"/>
          <w:szCs w:val="21"/>
          <w:u w:val="single"/>
          <w:lang w:val="en-US" w:eastAsia="zh-CN" w:bidi="zh-TW"/>
        </w:rPr>
      </w:pPr>
      <w:r>
        <w:rPr>
          <w:rFonts w:hint="eastAsia" w:ascii="宋体" w:hAnsi="宋体" w:eastAsia="宋体" w:cs="宋体"/>
          <w:kern w:val="0"/>
          <w:sz w:val="24"/>
          <w:szCs w:val="24"/>
        </w:rPr>
        <w:t>发包人（公章）：</w:t>
      </w:r>
      <w:r>
        <w:rPr>
          <w:rFonts w:hint="eastAsia" w:ascii="宋体" w:hAnsi="宋体" w:eastAsia="宋体" w:cs="宋体"/>
          <w:kern w:val="0"/>
          <w:sz w:val="24"/>
          <w:szCs w:val="24"/>
          <w:u w:val="none"/>
          <w:lang w:val="en-US" w:eastAsia="zh-CN"/>
        </w:rPr>
        <w:t xml:space="preserve">                             </w:t>
      </w:r>
      <w:r>
        <w:rPr>
          <w:rFonts w:hint="eastAsia" w:ascii="宋体" w:hAnsi="宋体" w:eastAsia="宋体" w:cs="宋体"/>
          <w:kern w:val="0"/>
          <w:sz w:val="24"/>
          <w:szCs w:val="24"/>
        </w:rPr>
        <w:t xml:space="preserve"> 承包人（公章）：</w:t>
      </w:r>
      <w:r>
        <w:rPr>
          <w:rFonts w:hint="eastAsia" w:ascii="宋体" w:hAnsi="宋体" w:eastAsia="宋体" w:cs="宋体"/>
          <w:bCs/>
          <w:kern w:val="0"/>
          <w:sz w:val="24"/>
          <w:szCs w:val="24"/>
          <w:u w:val="none"/>
          <w:lang w:val="en-US" w:eastAsia="zh-CN"/>
        </w:rPr>
        <w:t xml:space="preserve">    </w:t>
      </w:r>
    </w:p>
    <w:p w14:paraId="2FCB3ACE">
      <w:pPr>
        <w:spacing w:line="520" w:lineRule="exact"/>
        <w:ind w:left="6720" w:right="640" w:hanging="6720" w:hangingChars="2800"/>
        <w:rPr>
          <w:rFonts w:ascii="宋体" w:hAnsi="宋体" w:eastAsia="宋体" w:cs="宋体"/>
          <w:sz w:val="24"/>
          <w:szCs w:val="24"/>
        </w:rPr>
      </w:pPr>
    </w:p>
    <w:p w14:paraId="229BB7A5">
      <w:pPr>
        <w:spacing w:line="520" w:lineRule="exact"/>
        <w:ind w:right="640"/>
        <w:rPr>
          <w:rFonts w:ascii="宋体" w:hAnsi="宋体" w:eastAsia="宋体" w:cs="宋体"/>
          <w:sz w:val="24"/>
          <w:szCs w:val="24"/>
        </w:rPr>
      </w:pPr>
      <w:r>
        <w:rPr>
          <w:rFonts w:hint="eastAsia" w:ascii="宋体" w:hAnsi="宋体" w:eastAsia="宋体" w:cs="宋体"/>
          <w:sz w:val="24"/>
          <w:szCs w:val="24"/>
        </w:rPr>
        <w:t>发包人负责人（签字）：                         承包人负责人（签字）：</w:t>
      </w:r>
    </w:p>
    <w:p w14:paraId="4AE1015E">
      <w:pPr>
        <w:spacing w:line="520" w:lineRule="exact"/>
        <w:ind w:right="640"/>
        <w:rPr>
          <w:rFonts w:ascii="宋体" w:hAnsi="宋体" w:eastAsia="宋体" w:cs="宋体"/>
          <w:sz w:val="24"/>
          <w:szCs w:val="24"/>
        </w:rPr>
      </w:pPr>
    </w:p>
    <w:p w14:paraId="34FE577A">
      <w:pPr>
        <w:tabs>
          <w:tab w:val="left" w:pos="-1980"/>
        </w:tabs>
        <w:spacing w:line="520" w:lineRule="exact"/>
        <w:rPr>
          <w:rFonts w:ascii="宋体" w:hAnsi="宋体" w:eastAsia="宋体" w:cs="宋体"/>
          <w:b/>
          <w:sz w:val="28"/>
          <w:szCs w:val="28"/>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C6EC57B">
      <w:pPr>
        <w:tabs>
          <w:tab w:val="left" w:pos="-1980"/>
        </w:tabs>
        <w:spacing w:line="520" w:lineRule="exact"/>
        <w:ind w:firstLine="2811" w:firstLineChars="1000"/>
        <w:rPr>
          <w:rFonts w:ascii="宋体" w:hAnsi="宋体" w:eastAsia="宋体" w:cs="宋体"/>
          <w:b/>
          <w:sz w:val="28"/>
          <w:szCs w:val="28"/>
        </w:rPr>
      </w:pPr>
    </w:p>
    <w:p w14:paraId="609AB136">
      <w:pPr>
        <w:widowControl/>
        <w:jc w:val="left"/>
        <w:rPr>
          <w:rFonts w:ascii="宋体" w:hAnsi="宋体" w:eastAsia="宋体" w:cs="宋体"/>
          <w:b/>
          <w:sz w:val="28"/>
          <w:szCs w:val="28"/>
        </w:rPr>
      </w:pPr>
      <w:r>
        <w:rPr>
          <w:rFonts w:ascii="宋体" w:hAnsi="宋体" w:eastAsia="宋体" w:cs="宋体"/>
          <w:b/>
          <w:sz w:val="28"/>
          <w:szCs w:val="28"/>
        </w:rPr>
        <w:br w:type="page"/>
      </w:r>
    </w:p>
    <w:p w14:paraId="298D40EE">
      <w:pPr>
        <w:tabs>
          <w:tab w:val="left" w:pos="-1980"/>
        </w:tabs>
        <w:spacing w:line="520" w:lineRule="exact"/>
        <w:ind w:firstLine="2811" w:firstLineChars="1000"/>
        <w:rPr>
          <w:rFonts w:ascii="宋体" w:hAnsi="宋体" w:eastAsia="宋体" w:cs="宋体"/>
          <w:b/>
          <w:sz w:val="24"/>
          <w:szCs w:val="24"/>
        </w:rPr>
      </w:pPr>
      <w:r>
        <w:rPr>
          <w:rFonts w:hint="eastAsia" w:ascii="宋体" w:hAnsi="宋体" w:eastAsia="宋体" w:cs="宋体"/>
          <w:b/>
          <w:sz w:val="28"/>
          <w:szCs w:val="28"/>
        </w:rPr>
        <w:t>六、农民工工资支付协议书</w:t>
      </w:r>
    </w:p>
    <w:p w14:paraId="2B00BBE9">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为了规范劳务承包工程项目用工管理，切实保障农民工合法权益，防止非法用工及拖欠农民工等恶性事件发生，经甲、乙双方平等协商一致，就项目中承包工程保证农民工工资支付达成如下协议，以便共同遵守。</w:t>
      </w:r>
    </w:p>
    <w:p w14:paraId="56359E21">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一、使用要求：专款专用。承包人委托银行通过其设立的农民工工资专用账户直接将工资划入农民工个人工资账户。除发放工人工资外，不得用于其他用途。具体按《广西壮族自治区工程建设领域工人工资支付专用账户管理办法》（桂薪联发﹝2016﹞1号）以及关于印发《柳州市房屋建筑和市政工程领域保障农民工工资支付攻坚行动工作方案》的通知（柳建管字﹝2018﹞56号）相关规定执行。</w:t>
      </w:r>
    </w:p>
    <w:p w14:paraId="62003293">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二、支付约定：发包人按经审定的合同价（或中标价），在申请工程款时，按实际发生的人工费足额拨付到承包人设立的农民工工资专用账户。</w:t>
      </w:r>
      <w:r>
        <w:rPr>
          <w:rFonts w:ascii="宋体" w:hAnsi="宋体" w:eastAsia="宋体" w:cs="宋体"/>
          <w:bCs/>
          <w:sz w:val="24"/>
          <w:szCs w:val="24"/>
        </w:rPr>
        <w:t>其它工程进度款按本期应付工程进度款扣除本期拨付农民工工资专用账户后的余额，支付到承包人其他工程款账户。发包人按照相关规定从进度款中划拨当月农民工工资到专户，承包人通过工资专户向农民工发放工资，不得将农民工工资专用款挪用其他用途</w:t>
      </w:r>
      <w:r>
        <w:rPr>
          <w:rFonts w:hint="eastAsia" w:ascii="宋体" w:hAnsi="宋体" w:eastAsia="宋体" w:cs="宋体"/>
          <w:bCs/>
          <w:sz w:val="24"/>
          <w:szCs w:val="24"/>
        </w:rPr>
        <w:t>。</w:t>
      </w:r>
    </w:p>
    <w:p w14:paraId="3CA12265">
      <w:pPr>
        <w:spacing w:line="500" w:lineRule="exact"/>
        <w:ind w:firstLine="480" w:firstLineChars="200"/>
        <w:rPr>
          <w:rFonts w:ascii="宋体" w:hAnsi="宋体" w:eastAsia="宋体" w:cs="宋体"/>
          <w:bCs/>
          <w:sz w:val="24"/>
          <w:szCs w:val="24"/>
        </w:rPr>
      </w:pPr>
      <w:r>
        <w:rPr>
          <w:rFonts w:hint="eastAsia" w:ascii="宋体" w:hAnsi="宋体" w:eastAsia="宋体" w:cs="宋体"/>
          <w:bCs/>
          <w:sz w:val="24"/>
          <w:szCs w:val="24"/>
        </w:rPr>
        <w:t>三、承包方农民工工资专用账户信息：</w:t>
      </w:r>
    </w:p>
    <w:p w14:paraId="0CB1533D">
      <w:pPr>
        <w:spacing w:line="500" w:lineRule="exact"/>
        <w:ind w:firstLine="480" w:firstLineChars="200"/>
        <w:rPr>
          <w:rFonts w:ascii="宋体" w:hAnsi="宋体" w:eastAsia="宋体" w:cs="宋体"/>
          <w:bCs/>
          <w:sz w:val="24"/>
          <w:szCs w:val="24"/>
          <w:u w:val="single"/>
        </w:rPr>
      </w:pPr>
      <w:r>
        <w:rPr>
          <w:rFonts w:hint="eastAsia" w:ascii="宋体" w:hAnsi="宋体" w:eastAsia="宋体" w:cs="宋体"/>
          <w:bCs/>
          <w:sz w:val="24"/>
          <w:szCs w:val="24"/>
        </w:rPr>
        <w:t>专用账户名称</w:t>
      </w:r>
      <w:r>
        <w:rPr>
          <w:rFonts w:hint="eastAsia" w:ascii="宋体" w:hAnsi="宋体" w:eastAsia="宋体" w:cs="宋体"/>
          <w:bCs/>
          <w:sz w:val="24"/>
          <w:szCs w:val="24"/>
          <w:u w:val="single"/>
        </w:rPr>
        <w:t xml:space="preserve">：                   </w:t>
      </w:r>
    </w:p>
    <w:p w14:paraId="09D2F6C6">
      <w:pPr>
        <w:spacing w:line="500" w:lineRule="exact"/>
        <w:ind w:firstLine="480" w:firstLineChars="200"/>
        <w:rPr>
          <w:rFonts w:ascii="宋体" w:hAnsi="宋体" w:eastAsia="宋体" w:cs="宋体"/>
          <w:bCs/>
          <w:sz w:val="24"/>
          <w:szCs w:val="24"/>
        </w:rPr>
      </w:pPr>
      <w:r>
        <w:rPr>
          <w:rFonts w:hint="eastAsia" w:ascii="宋体" w:hAnsi="宋体" w:eastAsia="宋体" w:cs="宋体"/>
          <w:bCs/>
          <w:sz w:val="24"/>
          <w:szCs w:val="24"/>
        </w:rPr>
        <w:t>账    号：</w:t>
      </w:r>
      <w:r>
        <w:rPr>
          <w:rFonts w:hint="eastAsia" w:ascii="宋体" w:hAnsi="宋体" w:eastAsia="宋体" w:cs="宋体"/>
          <w:bCs/>
          <w:sz w:val="24"/>
          <w:szCs w:val="24"/>
          <w:u w:val="single"/>
        </w:rPr>
        <w:t xml:space="preserve">                       </w:t>
      </w:r>
    </w:p>
    <w:p w14:paraId="7D51B276">
      <w:pPr>
        <w:spacing w:line="500" w:lineRule="exact"/>
        <w:ind w:firstLine="480" w:firstLineChars="200"/>
        <w:rPr>
          <w:rFonts w:ascii="宋体" w:hAnsi="宋体" w:eastAsia="宋体" w:cs="宋体"/>
          <w:bCs/>
          <w:sz w:val="24"/>
          <w:szCs w:val="24"/>
        </w:rPr>
      </w:pPr>
      <w:r>
        <w:rPr>
          <w:rFonts w:hint="eastAsia" w:ascii="宋体" w:hAnsi="宋体" w:eastAsia="宋体" w:cs="宋体"/>
          <w:bCs/>
          <w:sz w:val="24"/>
          <w:szCs w:val="24"/>
        </w:rPr>
        <w:t>开户银行：</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42386356">
      <w:pPr>
        <w:spacing w:line="500" w:lineRule="exact"/>
        <w:ind w:firstLine="480" w:firstLineChars="200"/>
        <w:rPr>
          <w:rFonts w:ascii="宋体" w:hAnsi="宋体" w:eastAsia="宋体" w:cs="宋体"/>
          <w:bCs/>
          <w:sz w:val="24"/>
          <w:szCs w:val="24"/>
        </w:rPr>
      </w:pPr>
      <w:r>
        <w:rPr>
          <w:rFonts w:hint="eastAsia" w:ascii="宋体" w:hAnsi="宋体" w:eastAsia="宋体" w:cs="宋体"/>
          <w:bCs/>
          <w:sz w:val="24"/>
          <w:szCs w:val="24"/>
        </w:rPr>
        <w:t>四、承包人不得以进度款不到账为由克扣和拖欠农民工资。</w:t>
      </w:r>
    </w:p>
    <w:p w14:paraId="0847A77F">
      <w:pPr>
        <w:tabs>
          <w:tab w:val="left" w:pos="6266"/>
        </w:tabs>
        <w:spacing w:line="500" w:lineRule="exact"/>
        <w:ind w:firstLine="480" w:firstLineChars="200"/>
        <w:rPr>
          <w:rFonts w:ascii="宋体" w:hAnsi="宋体" w:eastAsia="宋体" w:cs="宋体"/>
          <w:bCs/>
          <w:sz w:val="24"/>
          <w:szCs w:val="20"/>
          <w:lang w:val="zh-TW" w:eastAsia="zh-TW" w:bidi="zh-TW"/>
        </w:rPr>
      </w:pPr>
      <w:r>
        <w:rPr>
          <w:rFonts w:hint="eastAsia" w:ascii="宋体" w:hAnsi="宋体" w:eastAsia="宋体" w:cs="宋体"/>
          <w:bCs/>
          <w:sz w:val="24"/>
          <w:szCs w:val="20"/>
          <w:lang w:val="zh-TW" w:eastAsia="zh-TW" w:bidi="zh-TW"/>
        </w:rPr>
        <w:t>五、承包人应按国家、地方的现行相关规定建立劳动用工管理台账。</w:t>
      </w:r>
    </w:p>
    <w:p w14:paraId="3FF17107">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六、如承包人未按照约定专款专用支付农民工工资的，发包人可以暂不支付相应数额的工程款。</w:t>
      </w:r>
    </w:p>
    <w:p w14:paraId="2C89F4BB">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七、本协议一式</w:t>
      </w:r>
      <w:r>
        <w:rPr>
          <w:rFonts w:hint="eastAsia" w:ascii="宋体" w:hAnsi="宋体" w:eastAsia="宋体" w:cs="宋体"/>
          <w:bCs/>
          <w:sz w:val="24"/>
          <w:szCs w:val="24"/>
          <w:u w:val="single"/>
        </w:rPr>
        <w:t xml:space="preserve"> </w:t>
      </w:r>
      <w:r>
        <w:rPr>
          <w:rFonts w:ascii="宋体" w:hAnsi="宋体" w:eastAsia="宋体" w:cs="宋体"/>
          <w:bCs/>
          <w:sz w:val="24"/>
          <w:szCs w:val="24"/>
          <w:u w:val="single"/>
        </w:rPr>
        <w:t>4</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份，甲方</w:t>
      </w:r>
      <w:r>
        <w:rPr>
          <w:rFonts w:hint="eastAsia" w:ascii="宋体" w:hAnsi="宋体" w:eastAsia="宋体" w:cs="宋体"/>
          <w:bCs/>
          <w:sz w:val="24"/>
          <w:szCs w:val="24"/>
          <w:u w:val="single"/>
        </w:rPr>
        <w:t xml:space="preserve"> </w:t>
      </w:r>
      <w:r>
        <w:rPr>
          <w:rFonts w:ascii="宋体" w:hAnsi="宋体" w:eastAsia="宋体" w:cs="宋体"/>
          <w:bCs/>
          <w:sz w:val="24"/>
          <w:szCs w:val="24"/>
          <w:u w:val="single"/>
        </w:rPr>
        <w:t>2</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份，乙方</w:t>
      </w:r>
      <w:r>
        <w:rPr>
          <w:rFonts w:hint="eastAsia" w:ascii="宋体" w:hAnsi="宋体" w:eastAsia="宋体" w:cs="宋体"/>
          <w:bCs/>
          <w:sz w:val="24"/>
          <w:szCs w:val="24"/>
          <w:u w:val="single"/>
        </w:rPr>
        <w:t xml:space="preserve"> </w:t>
      </w:r>
      <w:r>
        <w:rPr>
          <w:rFonts w:ascii="宋体" w:hAnsi="宋体" w:eastAsia="宋体" w:cs="宋体"/>
          <w:bCs/>
          <w:sz w:val="24"/>
          <w:szCs w:val="24"/>
          <w:u w:val="single"/>
        </w:rPr>
        <w:t>2</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份。协议自甲乙双方盖章、签字之日起生效；自乙方所承包项目完工并结清所有农民工工资后自行终止。</w:t>
      </w:r>
    </w:p>
    <w:p w14:paraId="437E85F2">
      <w:pPr>
        <w:spacing w:line="520" w:lineRule="exact"/>
        <w:rPr>
          <w:rFonts w:ascii="宋体" w:hAnsi="宋体" w:eastAsia="宋体" w:cs="宋体"/>
          <w:bCs/>
          <w:sz w:val="24"/>
          <w:szCs w:val="24"/>
        </w:rPr>
      </w:pPr>
    </w:p>
    <w:tbl>
      <w:tblPr>
        <w:tblStyle w:val="18"/>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80"/>
      </w:tblGrid>
      <w:tr w14:paraId="64C4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4635" w:type="dxa"/>
            <w:tcBorders>
              <w:top w:val="nil"/>
              <w:left w:val="nil"/>
              <w:bottom w:val="nil"/>
              <w:right w:val="nil"/>
            </w:tcBorders>
          </w:tcPr>
          <w:p w14:paraId="67E570D9">
            <w:pPr>
              <w:spacing w:line="520" w:lineRule="exact"/>
              <w:ind w:left="1920" w:hanging="1920" w:hangingChars="800"/>
              <w:rPr>
                <w:rFonts w:hint="eastAsia" w:ascii="宋体" w:hAnsi="宋体" w:eastAsia="宋体" w:cs="宋体"/>
                <w:sz w:val="24"/>
                <w:szCs w:val="24"/>
                <w:lang w:eastAsia="zh-CN"/>
              </w:rPr>
            </w:pPr>
            <w:r>
              <w:rPr>
                <w:rFonts w:hint="eastAsia" w:ascii="宋体" w:hAnsi="宋体" w:eastAsia="宋体" w:cs="宋体"/>
                <w:sz w:val="24"/>
                <w:szCs w:val="24"/>
              </w:rPr>
              <w:t>发包人：</w:t>
            </w:r>
          </w:p>
          <w:p w14:paraId="68273029">
            <w:pPr>
              <w:spacing w:line="520" w:lineRule="exact"/>
              <w:jc w:val="both"/>
              <w:rPr>
                <w:rFonts w:ascii="宋体" w:hAnsi="宋体" w:eastAsia="宋体" w:cs="宋体"/>
                <w:sz w:val="24"/>
                <w:szCs w:val="24"/>
              </w:rPr>
            </w:pPr>
            <w:r>
              <w:rPr>
                <w:rFonts w:hint="eastAsia" w:ascii="宋体" w:hAnsi="宋体" w:eastAsia="宋体" w:cs="宋体"/>
                <w:sz w:val="24"/>
                <w:szCs w:val="24"/>
              </w:rPr>
              <w:t>（公章）</w:t>
            </w:r>
          </w:p>
          <w:p w14:paraId="426F9459">
            <w:pPr>
              <w:spacing w:line="520" w:lineRule="exact"/>
              <w:rPr>
                <w:rFonts w:ascii="宋体" w:hAnsi="宋体" w:eastAsia="宋体" w:cs="宋体"/>
                <w:sz w:val="24"/>
                <w:szCs w:val="24"/>
              </w:rPr>
            </w:pPr>
          </w:p>
          <w:p w14:paraId="4D9AF30C">
            <w:pPr>
              <w:spacing w:line="520" w:lineRule="exact"/>
              <w:rPr>
                <w:rFonts w:ascii="宋体" w:hAnsi="宋体" w:eastAsia="宋体" w:cs="宋体"/>
                <w:sz w:val="24"/>
                <w:szCs w:val="24"/>
              </w:rPr>
            </w:pPr>
            <w:r>
              <w:rPr>
                <w:rFonts w:hint="eastAsia" w:ascii="宋体" w:hAnsi="宋体" w:eastAsia="宋体" w:cs="宋体"/>
                <w:sz w:val="24"/>
                <w:szCs w:val="24"/>
              </w:rPr>
              <w:t>法定代表人：（签字）</w:t>
            </w:r>
          </w:p>
          <w:p w14:paraId="4C6AEF98">
            <w:pPr>
              <w:spacing w:line="520" w:lineRule="exact"/>
              <w:rPr>
                <w:rFonts w:ascii="宋体" w:hAnsi="宋体" w:eastAsia="宋体" w:cs="宋体"/>
                <w:sz w:val="24"/>
                <w:szCs w:val="24"/>
              </w:rPr>
            </w:pPr>
            <w:r>
              <w:rPr>
                <w:rFonts w:hint="eastAsia" w:ascii="宋体" w:hAnsi="宋体" w:eastAsia="宋体" w:cs="宋体"/>
                <w:sz w:val="24"/>
                <w:szCs w:val="24"/>
              </w:rPr>
              <w:t xml:space="preserve">                 </w:t>
            </w:r>
          </w:p>
          <w:p w14:paraId="3D768B10">
            <w:pPr>
              <w:spacing w:line="520" w:lineRule="exact"/>
              <w:ind w:firstLine="2640" w:firstLineChars="1100"/>
              <w:rPr>
                <w:rFonts w:ascii="宋体" w:hAnsi="宋体" w:eastAsia="宋体" w:cs="宋体"/>
                <w:sz w:val="24"/>
                <w:szCs w:val="24"/>
              </w:rPr>
            </w:pPr>
            <w:r>
              <w:rPr>
                <w:rFonts w:hint="eastAsia" w:ascii="宋体" w:hAnsi="宋体" w:eastAsia="宋体" w:cs="宋体"/>
                <w:sz w:val="24"/>
                <w:szCs w:val="24"/>
              </w:rPr>
              <w:t>年    月    日</w:t>
            </w:r>
          </w:p>
        </w:tc>
        <w:tc>
          <w:tcPr>
            <w:tcW w:w="4680" w:type="dxa"/>
            <w:tcBorders>
              <w:top w:val="nil"/>
              <w:left w:val="nil"/>
              <w:bottom w:val="nil"/>
              <w:right w:val="nil"/>
            </w:tcBorders>
          </w:tcPr>
          <w:p w14:paraId="07C1AD6C">
            <w:pPr>
              <w:spacing w:line="520" w:lineRule="exact"/>
              <w:jc w:val="left"/>
              <w:rPr>
                <w:rFonts w:ascii="宋体" w:hAnsi="宋体" w:eastAsia="宋体" w:cs="宋体"/>
                <w:sz w:val="24"/>
                <w:szCs w:val="24"/>
                <w:u w:val="single"/>
              </w:rPr>
            </w:pPr>
            <w:r>
              <w:rPr>
                <w:rFonts w:hint="eastAsia" w:ascii="宋体" w:hAnsi="宋体" w:eastAsia="宋体" w:cs="宋体"/>
                <w:sz w:val="24"/>
                <w:szCs w:val="24"/>
              </w:rPr>
              <w:t>承包人：</w:t>
            </w:r>
          </w:p>
          <w:p w14:paraId="2C26BC16">
            <w:pPr>
              <w:spacing w:line="520" w:lineRule="exact"/>
              <w:jc w:val="left"/>
              <w:rPr>
                <w:rFonts w:ascii="宋体" w:hAnsi="宋体" w:eastAsia="宋体" w:cs="宋体"/>
                <w:sz w:val="24"/>
                <w:szCs w:val="24"/>
              </w:rPr>
            </w:pPr>
            <w:r>
              <w:rPr>
                <w:rFonts w:hint="eastAsia" w:ascii="宋体" w:hAnsi="宋体" w:eastAsia="宋体" w:cs="宋体"/>
                <w:sz w:val="24"/>
                <w:szCs w:val="24"/>
              </w:rPr>
              <w:t>（公章）</w:t>
            </w:r>
          </w:p>
          <w:p w14:paraId="650A6624">
            <w:pPr>
              <w:spacing w:line="520" w:lineRule="exact"/>
              <w:rPr>
                <w:rFonts w:ascii="宋体" w:hAnsi="宋体" w:eastAsia="宋体" w:cs="宋体"/>
                <w:sz w:val="24"/>
                <w:szCs w:val="24"/>
              </w:rPr>
            </w:pPr>
          </w:p>
          <w:p w14:paraId="5AFD5E39">
            <w:pPr>
              <w:spacing w:line="520" w:lineRule="exact"/>
              <w:rPr>
                <w:rFonts w:ascii="宋体" w:hAnsi="宋体" w:eastAsia="宋体" w:cs="宋体"/>
                <w:sz w:val="24"/>
                <w:szCs w:val="24"/>
              </w:rPr>
            </w:pPr>
            <w:r>
              <w:rPr>
                <w:rFonts w:hint="eastAsia" w:ascii="宋体" w:hAnsi="宋体" w:eastAsia="宋体" w:cs="宋体"/>
                <w:sz w:val="24"/>
                <w:szCs w:val="24"/>
              </w:rPr>
              <w:t>法定代表人：（签字）</w:t>
            </w:r>
          </w:p>
          <w:p w14:paraId="4514A72B">
            <w:pPr>
              <w:spacing w:line="520" w:lineRule="exact"/>
              <w:rPr>
                <w:rFonts w:ascii="宋体" w:hAnsi="宋体" w:eastAsia="宋体" w:cs="宋体"/>
                <w:bCs/>
                <w:sz w:val="24"/>
                <w:szCs w:val="24"/>
              </w:rPr>
            </w:pPr>
            <w:r>
              <w:rPr>
                <w:rFonts w:hint="eastAsia" w:ascii="宋体" w:hAnsi="宋体" w:eastAsia="宋体" w:cs="宋体"/>
                <w:bCs/>
                <w:sz w:val="24"/>
                <w:szCs w:val="24"/>
              </w:rPr>
              <w:t xml:space="preserve">               </w:t>
            </w:r>
          </w:p>
          <w:p w14:paraId="445DFD21">
            <w:pPr>
              <w:spacing w:line="520" w:lineRule="exact"/>
              <w:rPr>
                <w:rFonts w:ascii="宋体" w:hAnsi="宋体" w:eastAsia="宋体" w:cs="宋体"/>
                <w:bCs/>
                <w:sz w:val="24"/>
                <w:szCs w:val="24"/>
              </w:rPr>
            </w:pPr>
            <w:r>
              <w:rPr>
                <w:rFonts w:hint="eastAsia" w:ascii="宋体" w:hAnsi="宋体" w:eastAsia="宋体" w:cs="宋体"/>
                <w:bCs/>
                <w:sz w:val="24"/>
                <w:szCs w:val="24"/>
              </w:rPr>
              <w:t xml:space="preserve">                      年    月    日</w:t>
            </w:r>
          </w:p>
        </w:tc>
      </w:tr>
    </w:tbl>
    <w:p w14:paraId="22083544"/>
    <w:p w14:paraId="73516B64">
      <w:pPr>
        <w:pStyle w:val="7"/>
      </w:pPr>
    </w:p>
    <w:p w14:paraId="0E570EF7">
      <w:pPr>
        <w:pStyle w:val="8"/>
        <w:rPr>
          <w:rFonts w:hint="default"/>
          <w:lang w:val="en-US" w:eastAsia="zh-CN"/>
        </w:rPr>
      </w:pPr>
    </w:p>
    <w:sectPr>
      <w:headerReference r:id="rId41" w:type="default"/>
      <w:footerReference r:id="rId42" w:type="default"/>
      <w:pgSz w:w="11911" w:h="16838"/>
      <w:pgMar w:top="720" w:right="720" w:bottom="720" w:left="720" w:header="0" w:footer="998"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1040">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5F91">
    <w:pPr>
      <w:spacing w:line="173" w:lineRule="auto"/>
      <w:ind w:left="4872"/>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E6CEF">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B9E6CEF">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BBDD">
    <w:pPr>
      <w:spacing w:line="172" w:lineRule="auto"/>
      <w:ind w:left="510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6567F">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7D6567F">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4E50">
    <w:pPr>
      <w:pStyle w:val="1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CFB5D">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E9CFB5D">
                    <w:pPr>
                      <w:pStyle w:val="13"/>
                    </w:pPr>
                    <w:r>
                      <w:fldChar w:fldCharType="begin"/>
                    </w:r>
                    <w:r>
                      <w:instrText xml:space="preserve"> PAGE  \* MERGEFORMAT </w:instrText>
                    </w:r>
                    <w:r>
                      <w:fldChar w:fldCharType="separate"/>
                    </w:r>
                    <w:r>
                      <w:t>35</w:t>
                    </w:r>
                    <w:r>
                      <w:fldChar w:fldCharType="end"/>
                    </w:r>
                  </w:p>
                </w:txbxContent>
              </v:textbox>
            </v:shape>
          </w:pict>
        </mc:Fallback>
      </mc:AlternateContent>
    </w:r>
  </w:p>
  <w:p w14:paraId="1F26730D">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B725">
    <w:pPr>
      <w:spacing w:line="176" w:lineRule="auto"/>
      <w:ind w:left="45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D4EE8">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39D4EE8">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D1CC">
    <w:pPr>
      <w:spacing w:line="173" w:lineRule="auto"/>
      <w:ind w:left="4860"/>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60909">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EB60909">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2E2D">
    <w:pPr>
      <w:spacing w:line="172" w:lineRule="auto"/>
      <w:ind w:left="5115"/>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D04B5">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CD04B5">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09D8">
    <w:pPr>
      <w:spacing w:line="172" w:lineRule="auto"/>
      <w:ind w:left="5102"/>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37A35">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9A37A35">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A2B32">
    <w:pPr>
      <w:spacing w:line="172" w:lineRule="auto"/>
      <w:ind w:left="510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BBF2">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24CBBF2">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E621">
    <w:pPr>
      <w:spacing w:line="172" w:lineRule="auto"/>
      <w:ind w:left="5101"/>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B60A5">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E2B60A5">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A1D2">
    <w:pPr>
      <w:spacing w:line="173" w:lineRule="auto"/>
      <w:ind w:left="5102"/>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DF9E8">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AFDF9E8">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AEAC2">
    <w:pPr>
      <w:pStyle w:val="13"/>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87D67">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F87D67">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68D12">
    <w:pPr>
      <w:spacing w:line="172" w:lineRule="auto"/>
      <w:ind w:left="5097"/>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F5015">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37F5015">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68C18">
    <w:pPr>
      <w:spacing w:line="172" w:lineRule="auto"/>
      <w:ind w:left="5101"/>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92CE8">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D092CE8">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8181A">
    <w:pPr>
      <w:spacing w:line="172" w:lineRule="auto"/>
      <w:ind w:left="5097"/>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492B1">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34492B1">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D62E">
    <w:pPr>
      <w:spacing w:line="172" w:lineRule="auto"/>
      <w:ind w:left="4740"/>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55A6F">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8A55A6F">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B97E">
    <w:pPr>
      <w:spacing w:line="172" w:lineRule="auto"/>
      <w:ind w:left="5103"/>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4045A">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EB4045A">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B448">
    <w:pPr>
      <w:spacing w:line="172" w:lineRule="auto"/>
      <w:ind w:left="4774"/>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3C266">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B93C266">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DC6C7">
    <w:pPr>
      <w:spacing w:line="172" w:lineRule="auto"/>
      <w:ind w:left="4774"/>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8944B">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1F8944B">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8436">
    <w:pPr>
      <w:spacing w:line="171" w:lineRule="auto"/>
      <w:ind w:left="4786"/>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3CFD3">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8A3CFD3">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F186">
    <w:pPr>
      <w:spacing w:line="172" w:lineRule="auto"/>
      <w:ind w:left="4793"/>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A6274">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19A6274">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2796">
    <w:pPr>
      <w:spacing w:line="171" w:lineRule="auto"/>
      <w:ind w:left="4787"/>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5D9D2">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45D9D2">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0689">
    <w:pPr>
      <w:pStyle w:val="13"/>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FB800">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3FFB800">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AC5B">
    <w:pPr>
      <w:spacing w:line="172" w:lineRule="auto"/>
      <w:ind w:left="5107"/>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92411">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AB92411">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5DA7">
    <w:pPr>
      <w:spacing w:line="172" w:lineRule="auto"/>
      <w:ind w:left="5115"/>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0BBA3">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C30BBA3">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A219">
    <w:pPr>
      <w:spacing w:line="172" w:lineRule="auto"/>
      <w:ind w:left="5103"/>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7408A">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177408A">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89C8">
    <w:pPr>
      <w:spacing w:line="173" w:lineRule="auto"/>
      <w:ind w:left="5103"/>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A5E16">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A7A5E16">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69067"/>
    </w:sdtPr>
    <w:sdtContent>
      <w:p w14:paraId="63309EDA">
        <w:pPr>
          <w:pStyle w:val="13"/>
          <w:jc w:val="center"/>
        </w:pPr>
        <w:r>
          <w:fldChar w:fldCharType="begin"/>
        </w:r>
        <w:r>
          <w:instrText xml:space="preserve">PAGE   \* MERGEFORMAT</w:instrText>
        </w:r>
        <w:r>
          <w:fldChar w:fldCharType="separate"/>
        </w:r>
        <w:r>
          <w:rPr>
            <w:lang w:val="zh-CN"/>
          </w:rPr>
          <w:t>6</w:t>
        </w:r>
        <w:r>
          <w:rPr>
            <w:lang w:val="zh-CN"/>
          </w:rPr>
          <w:fldChar w:fldCharType="end"/>
        </w:r>
      </w:p>
    </w:sdtContent>
  </w:sdt>
  <w:p w14:paraId="5B4B0CE7">
    <w:pPr>
      <w:pStyle w:val="13"/>
      <w:ind w:right="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B041">
    <w:pPr>
      <w:pStyle w:val="13"/>
      <w:framePr w:wrap="around" w:vAnchor="text" w:hAnchor="margin" w:xAlign="right" w:y="1"/>
      <w:rPr>
        <w:rStyle w:val="22"/>
      </w:rPr>
    </w:pPr>
    <w:r>
      <w:fldChar w:fldCharType="begin"/>
    </w:r>
    <w:r>
      <w:rPr>
        <w:rStyle w:val="22"/>
      </w:rPr>
      <w:instrText xml:space="preserve">PAGE  </w:instrText>
    </w:r>
    <w:r>
      <w:fldChar w:fldCharType="end"/>
    </w:r>
  </w:p>
  <w:p w14:paraId="2E876284">
    <w:pPr>
      <w:pStyle w:val="13"/>
      <w:ind w:right="36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AD6A">
    <w:pPr>
      <w:spacing w:line="173" w:lineRule="auto"/>
      <w:ind w:left="5066"/>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87A38">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F287A38">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3CF0">
    <w:pPr>
      <w:spacing w:line="171" w:lineRule="auto"/>
      <w:ind w:left="4964"/>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4F6DD">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554F6DD">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D555">
    <w:pPr>
      <w:spacing w:line="172" w:lineRule="auto"/>
      <w:ind w:left="496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EE272">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5DEE272">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5D5F0">
    <w:pPr>
      <w:spacing w:line="171" w:lineRule="auto"/>
      <w:ind w:left="4965"/>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A5D99">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76A5D99">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7331">
    <w:pPr>
      <w:spacing w:line="172" w:lineRule="auto"/>
      <w:ind w:left="4961"/>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433BF">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DD433BF">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2E35">
    <w:pPr>
      <w:spacing w:line="172" w:lineRule="auto"/>
      <w:ind w:left="4961"/>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C35FF">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C6C35FF">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6338">
    <w:pPr>
      <w:spacing w:line="173" w:lineRule="auto"/>
      <w:ind w:left="4871"/>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534EC">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39534EC">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A5D8E">
    <w:pPr>
      <w:pStyle w:val="8"/>
      <w:tabs>
        <w:tab w:val="left" w:pos="6249"/>
        <w:tab w:val="left" w:pos="7219"/>
        <w:tab w:val="clear" w:pos="4153"/>
        <w:tab w:val="clear" w:pos="8306"/>
      </w:tabs>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E08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5EBC">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94BD8">
    <w:pPr>
      <w:pStyle w:val="8"/>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5742B"/>
    <w:multiLevelType w:val="singleLevel"/>
    <w:tmpl w:val="9895742B"/>
    <w:lvl w:ilvl="0" w:tentative="0">
      <w:start w:val="5"/>
      <w:numFmt w:val="chineseCounting"/>
      <w:suff w:val="nothing"/>
      <w:lvlText w:val="%1、"/>
      <w:lvlJc w:val="left"/>
      <w:rPr>
        <w:rFonts w:hint="eastAsia"/>
      </w:rPr>
    </w:lvl>
  </w:abstractNum>
  <w:abstractNum w:abstractNumId="1">
    <w:nsid w:val="DFC8A507"/>
    <w:multiLevelType w:val="singleLevel"/>
    <w:tmpl w:val="DFC8A507"/>
    <w:lvl w:ilvl="0" w:tentative="0">
      <w:start w:val="1"/>
      <w:numFmt w:val="chineseCounting"/>
      <w:suff w:val="space"/>
      <w:lvlText w:val="第%1章"/>
      <w:lvlJc w:val="left"/>
      <w:rPr>
        <w:rFonts w:hint="eastAsia"/>
      </w:rPr>
    </w:lvl>
  </w:abstractNum>
  <w:abstractNum w:abstractNumId="2">
    <w:nsid w:val="E927BD72"/>
    <w:multiLevelType w:val="singleLevel"/>
    <w:tmpl w:val="E927BD72"/>
    <w:lvl w:ilvl="0" w:tentative="0">
      <w:start w:val="3"/>
      <w:numFmt w:val="chineseCounting"/>
      <w:suff w:val="nothing"/>
      <w:lvlText w:val="%1、"/>
      <w:lvlJc w:val="left"/>
      <w:rPr>
        <w:rFonts w:hint="eastAsia"/>
      </w:rPr>
    </w:lvl>
  </w:abstractNum>
  <w:abstractNum w:abstractNumId="3">
    <w:nsid w:val="00000002"/>
    <w:multiLevelType w:val="singleLevel"/>
    <w:tmpl w:val="00000002"/>
    <w:lvl w:ilvl="0" w:tentative="0">
      <w:start w:val="5"/>
      <w:numFmt w:val="decimal"/>
      <w:suff w:val="nothing"/>
      <w:lvlText w:val="（%1）"/>
      <w:lvlJc w:val="left"/>
    </w:lvl>
  </w:abstractNum>
  <w:abstractNum w:abstractNumId="4">
    <w:nsid w:val="00000004"/>
    <w:multiLevelType w:val="singleLevel"/>
    <w:tmpl w:val="00000004"/>
    <w:lvl w:ilvl="0" w:tentative="0">
      <w:start w:val="6"/>
      <w:numFmt w:val="chineseCounting"/>
      <w:lvlText w:val="第%1章"/>
      <w:lvlJc w:val="left"/>
      <w:rPr>
        <w:rFonts w:hint="eastAsia"/>
        <w:sz w:val="28"/>
        <w:szCs w:val="28"/>
      </w:rPr>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3"/>
      <w:numFmt w:val="decimal"/>
      <w:suff w:val="nothing"/>
      <w:lvlText w:val="（%1）"/>
      <w:lvlJc w:val="left"/>
    </w:lvl>
  </w:abstractNum>
  <w:abstractNum w:abstractNumId="7">
    <w:nsid w:val="00000009"/>
    <w:multiLevelType w:val="singleLevel"/>
    <w:tmpl w:val="00000009"/>
    <w:lvl w:ilvl="0" w:tentative="0">
      <w:start w:val="18"/>
      <w:numFmt w:val="chineseCounting"/>
      <w:suff w:val="nothing"/>
      <w:lvlText w:val="%1、"/>
      <w:lvlJc w:val="left"/>
      <w:rPr>
        <w:rFonts w:hint="eastAsia"/>
      </w:rPr>
    </w:lvl>
  </w:abstractNum>
  <w:abstractNum w:abstractNumId="8">
    <w:nsid w:val="0000000B"/>
    <w:multiLevelType w:val="singleLevel"/>
    <w:tmpl w:val="0000000B"/>
    <w:lvl w:ilvl="0" w:tentative="0">
      <w:start w:val="6"/>
      <w:numFmt w:val="decimal"/>
      <w:suff w:val="nothing"/>
      <w:lvlText w:val="（%1）"/>
      <w:lvlJc w:val="left"/>
    </w:lvl>
  </w:abstractNum>
  <w:abstractNum w:abstractNumId="9">
    <w:nsid w:val="0000000C"/>
    <w:multiLevelType w:val="singleLevel"/>
    <w:tmpl w:val="0000000C"/>
    <w:lvl w:ilvl="0" w:tentative="0">
      <w:start w:val="4"/>
      <w:numFmt w:val="decimal"/>
      <w:suff w:val="nothing"/>
      <w:lvlText w:val="（%1）"/>
      <w:lvlJc w:val="left"/>
    </w:lvl>
  </w:abstractNum>
  <w:abstractNum w:abstractNumId="10">
    <w:nsid w:val="0000000D"/>
    <w:multiLevelType w:val="singleLevel"/>
    <w:tmpl w:val="0000000D"/>
    <w:lvl w:ilvl="0" w:tentative="0">
      <w:start w:val="2"/>
      <w:numFmt w:val="decimal"/>
      <w:suff w:val="nothing"/>
      <w:lvlText w:val="（%1）"/>
      <w:lvlJc w:val="left"/>
    </w:lvl>
  </w:abstractNum>
  <w:abstractNum w:abstractNumId="11">
    <w:nsid w:val="1E57C06B"/>
    <w:multiLevelType w:val="singleLevel"/>
    <w:tmpl w:val="1E57C06B"/>
    <w:lvl w:ilvl="0" w:tentative="0">
      <w:start w:val="1"/>
      <w:numFmt w:val="decimal"/>
      <w:suff w:val="space"/>
      <w:lvlText w:val="%1."/>
      <w:lvlJc w:val="left"/>
      <w:rPr>
        <w:rFonts w:hint="default"/>
        <w:color w:val="auto"/>
      </w:rPr>
    </w:lvl>
  </w:abstractNum>
  <w:abstractNum w:abstractNumId="12">
    <w:nsid w:val="4425F414"/>
    <w:multiLevelType w:val="singleLevel"/>
    <w:tmpl w:val="4425F414"/>
    <w:lvl w:ilvl="0" w:tentative="0">
      <w:start w:val="1"/>
      <w:numFmt w:val="decimal"/>
      <w:pStyle w:val="5"/>
      <w:lvlText w:val="%1."/>
      <w:lvlJc w:val="left"/>
      <w:pPr>
        <w:tabs>
          <w:tab w:val="left" w:pos="360"/>
        </w:tabs>
        <w:ind w:left="360" w:hanging="360"/>
      </w:pPr>
    </w:lvl>
  </w:abstractNum>
  <w:num w:numId="1">
    <w:abstractNumId w:val="12"/>
  </w:num>
  <w:num w:numId="2">
    <w:abstractNumId w:val="1"/>
  </w:num>
  <w:num w:numId="3">
    <w:abstractNumId w:val="5"/>
  </w:num>
  <w:num w:numId="4">
    <w:abstractNumId w:val="10"/>
  </w:num>
  <w:num w:numId="5">
    <w:abstractNumId w:val="6"/>
  </w:num>
  <w:num w:numId="6">
    <w:abstractNumId w:val="9"/>
  </w:num>
  <w:num w:numId="7">
    <w:abstractNumId w:val="3"/>
  </w:num>
  <w:num w:numId="8">
    <w:abstractNumId w:val="8"/>
  </w:num>
  <w:num w:numId="9">
    <w:abstractNumId w:val="7"/>
  </w:num>
  <w:num w:numId="10">
    <w:abstractNumId w:val="4"/>
  </w:num>
  <w:num w:numId="11">
    <w:abstractNumId w:val="1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jJlYjBjMGIzMjc1YmYwMDdmNDE3M2EyYzRhMGYifQ=="/>
  </w:docVars>
  <w:rsids>
    <w:rsidRoot w:val="38A542DA"/>
    <w:rsid w:val="08006118"/>
    <w:rsid w:val="09012917"/>
    <w:rsid w:val="0F3C34A6"/>
    <w:rsid w:val="10267DDF"/>
    <w:rsid w:val="19B74BCB"/>
    <w:rsid w:val="1BC3110E"/>
    <w:rsid w:val="24364D77"/>
    <w:rsid w:val="28076F95"/>
    <w:rsid w:val="2BE54292"/>
    <w:rsid w:val="2C857F23"/>
    <w:rsid w:val="2EFA37CF"/>
    <w:rsid w:val="2FAB7D69"/>
    <w:rsid w:val="30EC2988"/>
    <w:rsid w:val="33202C4F"/>
    <w:rsid w:val="357E2A76"/>
    <w:rsid w:val="378D5FB7"/>
    <w:rsid w:val="38A542DA"/>
    <w:rsid w:val="38B47554"/>
    <w:rsid w:val="3D97141F"/>
    <w:rsid w:val="3F462C0A"/>
    <w:rsid w:val="3FFC2D4D"/>
    <w:rsid w:val="41A25D3E"/>
    <w:rsid w:val="43CB5CD0"/>
    <w:rsid w:val="4BE8259F"/>
    <w:rsid w:val="52BC3321"/>
    <w:rsid w:val="54DC5426"/>
    <w:rsid w:val="5CF35983"/>
    <w:rsid w:val="5D7F5AF4"/>
    <w:rsid w:val="5E0B2BDC"/>
    <w:rsid w:val="5EFB1BFB"/>
    <w:rsid w:val="61FC06FB"/>
    <w:rsid w:val="62217DFA"/>
    <w:rsid w:val="698C115E"/>
    <w:rsid w:val="6BA72A55"/>
    <w:rsid w:val="717D78B7"/>
    <w:rsid w:val="729E4018"/>
    <w:rsid w:val="747248D4"/>
    <w:rsid w:val="7FA70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List Number"/>
    <w:basedOn w:val="1"/>
    <w:autoRedefine/>
    <w:qFormat/>
    <w:uiPriority w:val="0"/>
    <w:pPr>
      <w:numPr>
        <w:ilvl w:val="0"/>
        <w:numId w:val="1"/>
      </w:numPr>
    </w:pPr>
  </w:style>
  <w:style w:type="paragraph" w:styleId="6">
    <w:name w:val="annotation text"/>
    <w:basedOn w:val="1"/>
    <w:qFormat/>
    <w:uiPriority w:val="0"/>
    <w:pPr>
      <w:jc w:val="left"/>
    </w:pPr>
  </w:style>
  <w:style w:type="paragraph" w:styleId="7">
    <w:name w:val="Body Text"/>
    <w:basedOn w:val="1"/>
    <w:next w:val="8"/>
    <w:qFormat/>
    <w:uiPriority w:val="0"/>
    <w:rPr>
      <w:rFonts w:ascii="宋体" w:hAnsi="宋体" w:cs="宋体"/>
      <w:szCs w:val="21"/>
      <w:lang w:val="zh-CN" w:bidi="zh-CN"/>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w:basedOn w:val="1"/>
    <w:next w:val="10"/>
    <w:autoRedefine/>
    <w:qFormat/>
    <w:uiPriority w:val="0"/>
    <w:pPr>
      <w:ind w:firstLine="830" w:firstLineChars="352"/>
    </w:pPr>
    <w:rPr>
      <w:rFonts w:ascii="仿宋_GB2312" w:hAnsi="Times New Roman" w:eastAsia="仿宋_GB2312"/>
      <w:kern w:val="0"/>
      <w:sz w:val="32"/>
      <w:szCs w:val="20"/>
    </w:rPr>
  </w:style>
  <w:style w:type="paragraph" w:customStyle="1" w:styleId="10">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11">
    <w:name w:val="toc 3"/>
    <w:basedOn w:val="1"/>
    <w:next w:val="1"/>
    <w:qFormat/>
    <w:uiPriority w:val="0"/>
    <w:pPr>
      <w:ind w:left="840"/>
    </w:pPr>
    <w:rPr>
      <w:rFonts w:ascii="Times New Roman" w:hAnsi="Times New Roman"/>
    </w:rPr>
  </w:style>
  <w:style w:type="paragraph" w:styleId="12">
    <w:name w:val="Plain Text"/>
    <w:basedOn w:val="1"/>
    <w:next w:val="2"/>
    <w:autoRedefine/>
    <w:qFormat/>
    <w:uiPriority w:val="0"/>
    <w:rPr>
      <w:rFonts w:ascii="宋体" w:hAnsi="Courier New"/>
      <w:szCs w:val="20"/>
    </w:rPr>
  </w:style>
  <w:style w:type="paragraph" w:styleId="13">
    <w:name w:val="footer"/>
    <w:basedOn w:val="1"/>
    <w:unhideWhenUsed/>
    <w:qFormat/>
    <w:uiPriority w:val="0"/>
    <w:pPr>
      <w:tabs>
        <w:tab w:val="center" w:pos="4153"/>
        <w:tab w:val="right" w:pos="8306"/>
      </w:tabs>
      <w:snapToGrid w:val="0"/>
      <w:jc w:val="left"/>
    </w:pPr>
    <w:rPr>
      <w:kern w:val="0"/>
      <w:sz w:val="18"/>
      <w:szCs w:val="18"/>
    </w:rPr>
  </w:style>
  <w:style w:type="paragraph" w:styleId="14">
    <w:name w:val="toc 1"/>
    <w:basedOn w:val="1"/>
    <w:next w:val="1"/>
    <w:autoRedefine/>
    <w:qFormat/>
    <w:uiPriority w:val="0"/>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9"/>
    <w:next w:val="1"/>
    <w:unhideWhenUsed/>
    <w:qFormat/>
    <w:uiPriority w:val="0"/>
    <w:pPr>
      <w:ind w:firstLine="420" w:firstLineChars="200"/>
    </w:pPr>
  </w:style>
  <w:style w:type="table" w:styleId="19">
    <w:name w:val="Table Grid"/>
    <w:basedOn w:val="1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autoRedefine/>
    <w:qFormat/>
    <w:uiPriority w:val="0"/>
    <w:rPr>
      <w:b/>
    </w:rPr>
  </w:style>
  <w:style w:type="character" w:styleId="22">
    <w:name w:val="page number"/>
    <w:basedOn w:val="20"/>
    <w:autoRedefine/>
    <w:qFormat/>
    <w:uiPriority w:val="0"/>
    <w:rPr>
      <w:rFonts w:ascii="Tahoma" w:hAnsi="Tahoma"/>
      <w:sz w:val="24"/>
      <w:szCs w:val="20"/>
    </w:rPr>
  </w:style>
  <w:style w:type="character" w:styleId="23">
    <w:name w:val="HTML Sample"/>
    <w:qFormat/>
    <w:uiPriority w:val="0"/>
    <w:rPr>
      <w:rFonts w:ascii="Courier New" w:hAnsi="Courier New"/>
    </w:rPr>
  </w:style>
  <w:style w:type="paragraph" w:customStyle="1" w:styleId="24">
    <w:name w:val="Table Text"/>
    <w:basedOn w:val="1"/>
    <w:autoRedefine/>
    <w:semiHidden/>
    <w:qFormat/>
    <w:uiPriority w:val="0"/>
    <w:rPr>
      <w:rFonts w:ascii="宋体" w:hAnsi="宋体" w:eastAsia="宋体" w:cs="宋体"/>
      <w:sz w:val="24"/>
      <w:szCs w:val="24"/>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正文2"/>
    <w:basedOn w:val="1"/>
    <w:autoRedefine/>
    <w:qFormat/>
    <w:uiPriority w:val="0"/>
    <w:pPr>
      <w:adjustRightInd w:val="0"/>
      <w:spacing w:before="156" w:line="360" w:lineRule="auto"/>
      <w:ind w:firstLine="510" w:firstLineChars="200"/>
    </w:pPr>
    <w:rPr>
      <w:rFonts w:ascii="Times New Roman" w:hAnsi="Times New Roman"/>
      <w:kern w:val="0"/>
      <w:sz w:val="24"/>
      <w:szCs w:val="20"/>
    </w:rPr>
  </w:style>
  <w:style w:type="paragraph" w:customStyle="1" w:styleId="27">
    <w:name w:val="表格文字"/>
    <w:basedOn w:val="9"/>
    <w:next w:val="7"/>
    <w:autoRedefine/>
    <w:qFormat/>
    <w:uiPriority w:val="0"/>
    <w:pPr>
      <w:spacing w:before="25" w:beforeLines="0" w:after="25" w:afterLines="0" w:line="240" w:lineRule="auto"/>
      <w:ind w:firstLine="0"/>
      <w:jc w:val="left"/>
    </w:pPr>
    <w:rPr>
      <w:bCs/>
      <w:spacing w:val="10"/>
      <w:kern w:val="0"/>
      <w:sz w:val="24"/>
    </w:rPr>
  </w:style>
  <w:style w:type="paragraph" w:customStyle="1" w:styleId="28">
    <w:name w:val="Heading #2|1"/>
    <w:basedOn w:val="1"/>
    <w:autoRedefine/>
    <w:qFormat/>
    <w:uiPriority w:val="0"/>
    <w:pPr>
      <w:spacing w:after="460"/>
      <w:jc w:val="center"/>
      <w:outlineLvl w:val="1"/>
    </w:pPr>
    <w:rPr>
      <w:rFonts w:ascii="宋体" w:hAnsi="宋体" w:cs="宋体"/>
      <w:sz w:val="34"/>
      <w:szCs w:val="34"/>
      <w:lang w:val="zh-TW" w:eastAsia="zh-TW" w:bidi="zh-TW"/>
    </w:rPr>
  </w:style>
  <w:style w:type="paragraph" w:customStyle="1" w:styleId="29">
    <w:name w:val="Body text|1"/>
    <w:basedOn w:val="1"/>
    <w:autoRedefine/>
    <w:qFormat/>
    <w:uiPriority w:val="0"/>
    <w:pPr>
      <w:spacing w:line="346" w:lineRule="auto"/>
      <w:ind w:firstLine="400"/>
    </w:pPr>
    <w:rPr>
      <w:rFonts w:ascii="宋体" w:hAnsi="宋体" w:cs="宋体"/>
      <w:sz w:val="22"/>
      <w:szCs w:val="22"/>
      <w:lang w:val="zh-TW" w:eastAsia="zh-TW" w:bidi="zh-TW"/>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3.png"/><Relationship Id="rId45" Type="http://schemas.openxmlformats.org/officeDocument/2006/relationships/image" Target="media/image2.png"/><Relationship Id="rId44" Type="http://schemas.openxmlformats.org/officeDocument/2006/relationships/image" Target="media/image1.jpeg"/><Relationship Id="rId43" Type="http://schemas.openxmlformats.org/officeDocument/2006/relationships/theme" Target="theme/theme1.xml"/><Relationship Id="rId42" Type="http://schemas.openxmlformats.org/officeDocument/2006/relationships/footer" Target="footer36.xml"/><Relationship Id="rId41" Type="http://schemas.openxmlformats.org/officeDocument/2006/relationships/header" Target="header4.xml"/><Relationship Id="rId40" Type="http://schemas.openxmlformats.org/officeDocument/2006/relationships/footer" Target="footer35.xml"/><Relationship Id="rId4" Type="http://schemas.openxmlformats.org/officeDocument/2006/relationships/footer" Target="footer2.xml"/><Relationship Id="rId39" Type="http://schemas.openxmlformats.org/officeDocument/2006/relationships/footer" Target="footer34.xml"/><Relationship Id="rId38" Type="http://schemas.openxmlformats.org/officeDocument/2006/relationships/header" Target="header3.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header" Target="header2.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header" Target="header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6428</Words>
  <Characters>7101</Characters>
  <Lines>0</Lines>
  <Paragraphs>0</Paragraphs>
  <TotalTime>55</TotalTime>
  <ScaleCrop>false</ScaleCrop>
  <LinksUpToDate>false</LinksUpToDate>
  <CharactersWithSpaces>7178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2023-08-01T03:48:00Z</dcterms:created>
  <dc:creator>DD</dc:creator>
  <cp:lastModifiedBy>DD</cp:lastModifiedBy>
  <dcterms:modified xsi:type="dcterms:W3CDTF">2025-11-23T13:22:59Z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56AEF84BD23B4A1F8BDED5F7E2D52C1B_13</vt:lpwstr>
  </property>
  <property fmtid="{D5CDD505-2E9C-101B-9397-08002B2CF9AE}" pid="4" name="KSOTemplateDocerSaveRecord">
    <vt:lpwstr>eyJoZGlkIjoiZjVkZjJlYjBjMGIzMjc1YmYwMDdmNDE3M2EyYzRhMGYiLCJ1c2VySWQiOiIyNDk2MjAxMjgifQ==</vt:lpwstr>
  </property>
</Properties>
</file>