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CA9734">
      <w:pPr>
        <w:spacing w:before="179" w:line="222" w:lineRule="auto"/>
        <w:ind w:left="0"/>
        <w:jc w:val="center"/>
        <w:rPr>
          <w:rFonts w:hint="eastAsia" w:ascii="华文中宋" w:hAnsi="华文中宋" w:eastAsia="华文中宋" w:cs="华文中宋"/>
          <w:b/>
          <w:bCs/>
          <w:spacing w:val="4"/>
          <w:sz w:val="44"/>
          <w:szCs w:val="44"/>
          <w:lang w:eastAsia="zh-CN"/>
        </w:rPr>
        <w:sectPr>
          <w:footerReference r:id="rId6" w:type="first"/>
          <w:headerReference r:id="rId5" w:type="default"/>
          <w:pgSz w:w="11906" w:h="16838"/>
          <w:pgMar w:top="720" w:right="720" w:bottom="720" w:left="720" w:header="851" w:footer="992" w:gutter="0"/>
          <w:pgNumType w:fmt="decimal" w:start="1"/>
          <w:cols w:space="720" w:num="1"/>
          <w:docGrid w:type="linesAndChars" w:linePitch="312" w:charSpace="0"/>
        </w:sectPr>
      </w:pPr>
      <w:r>
        <w:rPr>
          <w:rFonts w:hint="eastAsia" w:ascii="华文中宋" w:hAnsi="华文中宋" w:eastAsia="华文中宋" w:cs="华文中宋"/>
          <w:b/>
          <w:bCs/>
          <w:spacing w:val="4"/>
          <w:sz w:val="44"/>
          <w:szCs w:val="44"/>
          <w:lang w:eastAsia="zh-CN"/>
        </w:rPr>
        <w:drawing>
          <wp:inline distT="0" distB="0" distL="114300" distR="114300">
            <wp:extent cx="6118860" cy="8840470"/>
            <wp:effectExtent l="0" t="0" r="15240" b="17780"/>
            <wp:docPr id="2" name="图片 2" descr="招标文件封面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招标文件封面_01"/>
                    <pic:cNvPicPr>
                      <a:picLocks noChangeAspect="1"/>
                    </pic:cNvPicPr>
                  </pic:nvPicPr>
                  <pic:blipFill>
                    <a:blip r:embed="rId54"/>
                    <a:stretch>
                      <a:fillRect/>
                    </a:stretch>
                  </pic:blipFill>
                  <pic:spPr>
                    <a:xfrm>
                      <a:off x="0" y="0"/>
                      <a:ext cx="6118860" cy="8840470"/>
                    </a:xfrm>
                    <a:prstGeom prst="rect">
                      <a:avLst/>
                    </a:prstGeom>
                  </pic:spPr>
                </pic:pic>
              </a:graphicData>
            </a:graphic>
          </wp:inline>
        </w:drawing>
      </w:r>
    </w:p>
    <w:sdt>
      <w:sdtPr>
        <w:rPr>
          <w:rFonts w:ascii="宋体" w:hAnsi="宋体" w:eastAsia="宋体" w:cs="Arial"/>
          <w:b/>
          <w:bCs/>
          <w:snapToGrid w:val="0"/>
          <w:color w:val="000000"/>
          <w:kern w:val="0"/>
          <w:sz w:val="28"/>
          <w:szCs w:val="28"/>
          <w:lang w:val="en-US" w:eastAsia="en-US" w:bidi="ar-SA"/>
        </w:rPr>
        <w:id w:val="147460858"/>
        <w15:color w:val="DBDBDB"/>
        <w:docPartObj>
          <w:docPartGallery w:val="Table of Contents"/>
          <w:docPartUnique/>
        </w:docPartObj>
      </w:sdtPr>
      <w:sdtEndPr>
        <w:rPr>
          <w:rFonts w:ascii="宋体" w:hAnsi="宋体" w:eastAsia="宋体" w:cs="宋体"/>
          <w:b/>
          <w:bCs/>
          <w:snapToGrid w:val="0"/>
          <w:color w:val="000000"/>
          <w:kern w:val="0"/>
          <w:sz w:val="21"/>
          <w:szCs w:val="28"/>
          <w:lang w:val="en-US" w:eastAsia="en-US" w:bidi="ar-SA"/>
        </w:rPr>
      </w:sdtEndPr>
      <w:sdtContent>
        <w:p w14:paraId="2D39A1F1">
          <w:pPr>
            <w:spacing w:before="0" w:beforeLines="0" w:after="0" w:afterLines="0" w:line="480" w:lineRule="auto"/>
            <w:ind w:left="0" w:leftChars="0" w:right="0" w:rightChars="0" w:firstLine="0" w:firstLineChars="0"/>
            <w:jc w:val="center"/>
            <w:rPr>
              <w:b/>
              <w:bCs/>
              <w:sz w:val="28"/>
              <w:szCs w:val="28"/>
            </w:rPr>
          </w:pPr>
          <w:bookmarkStart w:id="13" w:name="_GoBack"/>
          <w:bookmarkEnd w:id="13"/>
          <w:r>
            <w:rPr>
              <w:rFonts w:ascii="宋体" w:hAnsi="宋体" w:eastAsia="宋体"/>
              <w:b/>
              <w:bCs/>
              <w:sz w:val="28"/>
              <w:szCs w:val="28"/>
            </w:rPr>
            <w:t>目录</w:t>
          </w:r>
        </w:p>
        <w:p w14:paraId="77EE6847">
          <w:pPr>
            <w:pStyle w:val="7"/>
            <w:tabs>
              <w:tab w:val="right" w:leader="dot" w:pos="8306"/>
            </w:tabs>
            <w:spacing w:line="480" w:lineRule="auto"/>
            <w:rPr>
              <w:b/>
              <w:bCs/>
              <w:sz w:val="28"/>
              <w:szCs w:val="28"/>
            </w:rPr>
          </w:pPr>
          <w:r>
            <w:rPr>
              <w:rFonts w:ascii="宋体" w:hAnsi="宋体" w:eastAsia="宋体" w:cs="宋体"/>
              <w:b/>
              <w:bCs/>
              <w:sz w:val="28"/>
              <w:szCs w:val="28"/>
            </w:rPr>
            <w:fldChar w:fldCharType="begin"/>
          </w:r>
          <w:r>
            <w:rPr>
              <w:rFonts w:ascii="宋体" w:hAnsi="宋体" w:eastAsia="宋体" w:cs="宋体"/>
              <w:b/>
              <w:bCs/>
              <w:sz w:val="28"/>
              <w:szCs w:val="28"/>
            </w:rPr>
            <w:instrText xml:space="preserve">TOC \o "1-1" \h \u </w:instrText>
          </w:r>
          <w:r>
            <w:rPr>
              <w:rFonts w:ascii="宋体" w:hAnsi="宋体" w:eastAsia="宋体" w:cs="宋体"/>
              <w:b/>
              <w:bCs/>
              <w:sz w:val="28"/>
              <w:szCs w:val="28"/>
            </w:rPr>
            <w:fldChar w:fldCharType="separate"/>
          </w:r>
          <w:r>
            <w:rPr>
              <w:rFonts w:ascii="宋体" w:hAnsi="宋体" w:eastAsia="宋体" w:cs="宋体"/>
              <w:b/>
              <w:bCs/>
              <w:sz w:val="28"/>
              <w:szCs w:val="28"/>
            </w:rPr>
            <w:fldChar w:fldCharType="begin"/>
          </w:r>
          <w:r>
            <w:rPr>
              <w:rFonts w:ascii="宋体" w:hAnsi="宋体" w:eastAsia="宋体" w:cs="宋体"/>
              <w:b/>
              <w:bCs/>
              <w:sz w:val="28"/>
              <w:szCs w:val="28"/>
            </w:rPr>
            <w:instrText xml:space="preserve"> HYPERLINK \l _Toc29666 </w:instrText>
          </w:r>
          <w:r>
            <w:rPr>
              <w:rFonts w:ascii="宋体" w:hAnsi="宋体" w:eastAsia="宋体" w:cs="宋体"/>
              <w:b/>
              <w:bCs/>
              <w:sz w:val="28"/>
              <w:szCs w:val="28"/>
            </w:rPr>
            <w:fldChar w:fldCharType="separate"/>
          </w:r>
          <w:r>
            <w:rPr>
              <w:rFonts w:hint="eastAsia"/>
              <w:b/>
              <w:bCs/>
              <w:sz w:val="28"/>
              <w:szCs w:val="28"/>
              <w:lang w:eastAsia="zh-CN"/>
            </w:rPr>
            <w:t>第一章</w:t>
          </w:r>
          <w:r>
            <w:rPr>
              <w:rFonts w:hint="eastAsia"/>
              <w:b/>
              <w:bCs/>
              <w:sz w:val="28"/>
              <w:szCs w:val="28"/>
              <w:lang w:val="en-US" w:eastAsia="zh-CN"/>
            </w:rPr>
            <w:t xml:space="preserve"> </w:t>
          </w:r>
          <w:r>
            <w:rPr>
              <w:rFonts w:hint="eastAsia"/>
              <w:b/>
              <w:bCs/>
              <w:sz w:val="28"/>
              <w:szCs w:val="28"/>
              <w:lang w:eastAsia="zh-CN"/>
            </w:rPr>
            <w:t>征集公告</w:t>
          </w:r>
          <w:r>
            <w:rPr>
              <w:b/>
              <w:bCs/>
              <w:sz w:val="28"/>
              <w:szCs w:val="28"/>
            </w:rPr>
            <w:tab/>
          </w:r>
          <w:r>
            <w:rPr>
              <w:b/>
              <w:bCs/>
              <w:sz w:val="28"/>
              <w:szCs w:val="28"/>
            </w:rPr>
            <w:fldChar w:fldCharType="begin"/>
          </w:r>
          <w:r>
            <w:rPr>
              <w:b/>
              <w:bCs/>
              <w:sz w:val="28"/>
              <w:szCs w:val="28"/>
            </w:rPr>
            <w:instrText xml:space="preserve"> PAGEREF _Toc29666 \h </w:instrText>
          </w:r>
          <w:r>
            <w:rPr>
              <w:b/>
              <w:bCs/>
              <w:sz w:val="28"/>
              <w:szCs w:val="28"/>
            </w:rPr>
            <w:fldChar w:fldCharType="separate"/>
          </w:r>
          <w:r>
            <w:rPr>
              <w:b/>
              <w:bCs/>
              <w:sz w:val="28"/>
              <w:szCs w:val="28"/>
            </w:rPr>
            <w:t>1</w:t>
          </w:r>
          <w:r>
            <w:rPr>
              <w:b/>
              <w:bCs/>
              <w:sz w:val="28"/>
              <w:szCs w:val="28"/>
            </w:rPr>
            <w:fldChar w:fldCharType="end"/>
          </w:r>
          <w:r>
            <w:rPr>
              <w:rFonts w:ascii="宋体" w:hAnsi="宋体" w:eastAsia="宋体" w:cs="宋体"/>
              <w:b/>
              <w:bCs/>
              <w:sz w:val="28"/>
              <w:szCs w:val="28"/>
            </w:rPr>
            <w:fldChar w:fldCharType="end"/>
          </w:r>
        </w:p>
        <w:p w14:paraId="65058443">
          <w:pPr>
            <w:pStyle w:val="7"/>
            <w:tabs>
              <w:tab w:val="right" w:leader="dot" w:pos="8306"/>
            </w:tabs>
            <w:spacing w:line="480" w:lineRule="auto"/>
            <w:rPr>
              <w:b/>
              <w:bCs/>
              <w:sz w:val="28"/>
              <w:szCs w:val="28"/>
            </w:rPr>
          </w:pPr>
          <w:r>
            <w:rPr>
              <w:rFonts w:ascii="宋体" w:hAnsi="宋体" w:eastAsia="宋体" w:cs="宋体"/>
              <w:b/>
              <w:bCs/>
              <w:sz w:val="28"/>
              <w:szCs w:val="28"/>
            </w:rPr>
            <w:fldChar w:fldCharType="begin"/>
          </w:r>
          <w:r>
            <w:rPr>
              <w:rFonts w:ascii="宋体" w:hAnsi="宋体" w:eastAsia="宋体" w:cs="宋体"/>
              <w:b/>
              <w:bCs/>
              <w:sz w:val="28"/>
              <w:szCs w:val="28"/>
            </w:rPr>
            <w:instrText xml:space="preserve"> HYPERLINK \l _Toc4331 </w:instrText>
          </w:r>
          <w:r>
            <w:rPr>
              <w:rFonts w:ascii="宋体" w:hAnsi="宋体" w:eastAsia="宋体" w:cs="宋体"/>
              <w:b/>
              <w:bCs/>
              <w:sz w:val="28"/>
              <w:szCs w:val="28"/>
            </w:rPr>
            <w:fldChar w:fldCharType="separate"/>
          </w:r>
          <w:r>
            <w:rPr>
              <w:rFonts w:hint="eastAsia"/>
              <w:b/>
              <w:bCs/>
              <w:sz w:val="28"/>
              <w:szCs w:val="28"/>
              <w:lang w:eastAsia="zh-CN"/>
            </w:rPr>
            <w:t>第二章</w:t>
          </w:r>
          <w:r>
            <w:rPr>
              <w:rFonts w:hint="eastAsia"/>
              <w:b/>
              <w:bCs/>
              <w:sz w:val="28"/>
              <w:szCs w:val="28"/>
              <w:lang w:val="en-US" w:eastAsia="zh-CN"/>
            </w:rPr>
            <w:t xml:space="preserve"> </w:t>
          </w:r>
          <w:r>
            <w:rPr>
              <w:rFonts w:hint="eastAsia"/>
              <w:b/>
              <w:bCs/>
              <w:sz w:val="28"/>
              <w:szCs w:val="28"/>
              <w:lang w:eastAsia="zh-CN"/>
            </w:rPr>
            <w:t>采购需求</w:t>
          </w:r>
          <w:r>
            <w:rPr>
              <w:b/>
              <w:bCs/>
              <w:sz w:val="28"/>
              <w:szCs w:val="28"/>
            </w:rPr>
            <w:tab/>
          </w:r>
          <w:r>
            <w:rPr>
              <w:b/>
              <w:bCs/>
              <w:sz w:val="28"/>
              <w:szCs w:val="28"/>
            </w:rPr>
            <w:fldChar w:fldCharType="begin"/>
          </w:r>
          <w:r>
            <w:rPr>
              <w:b/>
              <w:bCs/>
              <w:sz w:val="28"/>
              <w:szCs w:val="28"/>
            </w:rPr>
            <w:instrText xml:space="preserve"> PAGEREF _Toc4331 \h </w:instrText>
          </w:r>
          <w:r>
            <w:rPr>
              <w:b/>
              <w:bCs/>
              <w:sz w:val="28"/>
              <w:szCs w:val="28"/>
            </w:rPr>
            <w:fldChar w:fldCharType="separate"/>
          </w:r>
          <w:r>
            <w:rPr>
              <w:b/>
              <w:bCs/>
              <w:sz w:val="28"/>
              <w:szCs w:val="28"/>
            </w:rPr>
            <w:t>5</w:t>
          </w:r>
          <w:r>
            <w:rPr>
              <w:b/>
              <w:bCs/>
              <w:sz w:val="28"/>
              <w:szCs w:val="28"/>
            </w:rPr>
            <w:fldChar w:fldCharType="end"/>
          </w:r>
          <w:r>
            <w:rPr>
              <w:rFonts w:ascii="宋体" w:hAnsi="宋体" w:eastAsia="宋体" w:cs="宋体"/>
              <w:b/>
              <w:bCs/>
              <w:sz w:val="28"/>
              <w:szCs w:val="28"/>
            </w:rPr>
            <w:fldChar w:fldCharType="end"/>
          </w:r>
        </w:p>
        <w:p w14:paraId="1CFB7C5B">
          <w:pPr>
            <w:pStyle w:val="7"/>
            <w:tabs>
              <w:tab w:val="right" w:leader="dot" w:pos="8306"/>
            </w:tabs>
            <w:spacing w:line="480" w:lineRule="auto"/>
            <w:rPr>
              <w:b/>
              <w:bCs/>
              <w:sz w:val="28"/>
              <w:szCs w:val="28"/>
            </w:rPr>
          </w:pPr>
          <w:r>
            <w:rPr>
              <w:rFonts w:ascii="宋体" w:hAnsi="宋体" w:eastAsia="宋体" w:cs="宋体"/>
              <w:b/>
              <w:bCs/>
              <w:sz w:val="28"/>
              <w:szCs w:val="28"/>
            </w:rPr>
            <w:fldChar w:fldCharType="begin"/>
          </w:r>
          <w:r>
            <w:rPr>
              <w:rFonts w:ascii="宋体" w:hAnsi="宋体" w:eastAsia="宋体" w:cs="宋体"/>
              <w:b/>
              <w:bCs/>
              <w:sz w:val="28"/>
              <w:szCs w:val="28"/>
            </w:rPr>
            <w:instrText xml:space="preserve"> HYPERLINK \l _Toc4760 </w:instrText>
          </w:r>
          <w:r>
            <w:rPr>
              <w:rFonts w:ascii="宋体" w:hAnsi="宋体" w:eastAsia="宋体" w:cs="宋体"/>
              <w:b/>
              <w:bCs/>
              <w:sz w:val="28"/>
              <w:szCs w:val="28"/>
            </w:rPr>
            <w:fldChar w:fldCharType="separate"/>
          </w:r>
          <w:r>
            <w:rPr>
              <w:rFonts w:hint="eastAsia" w:ascii="Arial" w:hAnsi="Arial"/>
              <w:b/>
              <w:bCs/>
              <w:sz w:val="28"/>
              <w:szCs w:val="28"/>
              <w:lang w:eastAsia="zh-CN"/>
            </w:rPr>
            <w:t>第三章</w:t>
          </w:r>
          <w:r>
            <w:rPr>
              <w:rFonts w:hint="eastAsia"/>
              <w:b/>
              <w:bCs/>
              <w:sz w:val="28"/>
              <w:szCs w:val="28"/>
              <w:lang w:val="en-US" w:eastAsia="zh-CN"/>
            </w:rPr>
            <w:t xml:space="preserve"> </w:t>
          </w:r>
          <w:r>
            <w:rPr>
              <w:rFonts w:hint="eastAsia" w:ascii="Arial" w:hAnsi="Arial"/>
              <w:b/>
              <w:bCs/>
              <w:sz w:val="28"/>
              <w:szCs w:val="28"/>
              <w:lang w:eastAsia="zh-CN"/>
            </w:rPr>
            <w:t>供应商须知</w:t>
          </w:r>
          <w:r>
            <w:rPr>
              <w:b/>
              <w:bCs/>
              <w:sz w:val="28"/>
              <w:szCs w:val="28"/>
            </w:rPr>
            <w:tab/>
          </w:r>
          <w:r>
            <w:rPr>
              <w:b/>
              <w:bCs/>
              <w:sz w:val="28"/>
              <w:szCs w:val="28"/>
            </w:rPr>
            <w:fldChar w:fldCharType="begin"/>
          </w:r>
          <w:r>
            <w:rPr>
              <w:b/>
              <w:bCs/>
              <w:sz w:val="28"/>
              <w:szCs w:val="28"/>
            </w:rPr>
            <w:instrText xml:space="preserve"> PAGEREF _Toc4760 \h </w:instrText>
          </w:r>
          <w:r>
            <w:rPr>
              <w:b/>
              <w:bCs/>
              <w:sz w:val="28"/>
              <w:szCs w:val="28"/>
            </w:rPr>
            <w:fldChar w:fldCharType="separate"/>
          </w:r>
          <w:r>
            <w:rPr>
              <w:b/>
              <w:bCs/>
              <w:sz w:val="28"/>
              <w:szCs w:val="28"/>
            </w:rPr>
            <w:t>11</w:t>
          </w:r>
          <w:r>
            <w:rPr>
              <w:b/>
              <w:bCs/>
              <w:sz w:val="28"/>
              <w:szCs w:val="28"/>
            </w:rPr>
            <w:fldChar w:fldCharType="end"/>
          </w:r>
          <w:r>
            <w:rPr>
              <w:rFonts w:ascii="宋体" w:hAnsi="宋体" w:eastAsia="宋体" w:cs="宋体"/>
              <w:b/>
              <w:bCs/>
              <w:sz w:val="28"/>
              <w:szCs w:val="28"/>
            </w:rPr>
            <w:fldChar w:fldCharType="end"/>
          </w:r>
        </w:p>
        <w:p w14:paraId="419740D9">
          <w:pPr>
            <w:pStyle w:val="7"/>
            <w:tabs>
              <w:tab w:val="right" w:leader="dot" w:pos="8306"/>
            </w:tabs>
            <w:spacing w:line="480" w:lineRule="auto"/>
            <w:rPr>
              <w:b/>
              <w:bCs/>
              <w:sz w:val="28"/>
              <w:szCs w:val="28"/>
            </w:rPr>
          </w:pPr>
          <w:r>
            <w:rPr>
              <w:rFonts w:ascii="宋体" w:hAnsi="宋体" w:eastAsia="宋体" w:cs="宋体"/>
              <w:b/>
              <w:bCs/>
              <w:sz w:val="28"/>
              <w:szCs w:val="28"/>
            </w:rPr>
            <w:fldChar w:fldCharType="begin"/>
          </w:r>
          <w:r>
            <w:rPr>
              <w:rFonts w:ascii="宋体" w:hAnsi="宋体" w:eastAsia="宋体" w:cs="宋体"/>
              <w:b/>
              <w:bCs/>
              <w:sz w:val="28"/>
              <w:szCs w:val="28"/>
            </w:rPr>
            <w:instrText xml:space="preserve"> HYPERLINK \l _Toc15718 </w:instrText>
          </w:r>
          <w:r>
            <w:rPr>
              <w:rFonts w:ascii="宋体" w:hAnsi="宋体" w:eastAsia="宋体" w:cs="宋体"/>
              <w:b/>
              <w:bCs/>
              <w:sz w:val="28"/>
              <w:szCs w:val="28"/>
            </w:rPr>
            <w:fldChar w:fldCharType="separate"/>
          </w:r>
          <w:r>
            <w:rPr>
              <w:rFonts w:hint="eastAsia"/>
              <w:b/>
              <w:bCs/>
              <w:sz w:val="28"/>
              <w:szCs w:val="28"/>
              <w:lang w:eastAsia="zh-CN"/>
            </w:rPr>
            <w:t>第四章</w:t>
          </w:r>
          <w:r>
            <w:rPr>
              <w:rFonts w:hint="eastAsia"/>
              <w:b/>
              <w:bCs/>
              <w:sz w:val="28"/>
              <w:szCs w:val="28"/>
              <w:lang w:val="en-US" w:eastAsia="zh-CN"/>
            </w:rPr>
            <w:t xml:space="preserve"> </w:t>
          </w:r>
          <w:r>
            <w:rPr>
              <w:rFonts w:hint="eastAsia"/>
              <w:b/>
              <w:bCs/>
              <w:sz w:val="28"/>
              <w:szCs w:val="28"/>
              <w:lang w:eastAsia="zh-CN"/>
            </w:rPr>
            <w:t>评审方法及评审标准</w:t>
          </w:r>
          <w:r>
            <w:rPr>
              <w:b/>
              <w:bCs/>
              <w:sz w:val="28"/>
              <w:szCs w:val="28"/>
            </w:rPr>
            <w:tab/>
          </w:r>
          <w:r>
            <w:rPr>
              <w:b/>
              <w:bCs/>
              <w:sz w:val="28"/>
              <w:szCs w:val="28"/>
            </w:rPr>
            <w:fldChar w:fldCharType="begin"/>
          </w:r>
          <w:r>
            <w:rPr>
              <w:b/>
              <w:bCs/>
              <w:sz w:val="28"/>
              <w:szCs w:val="28"/>
            </w:rPr>
            <w:instrText xml:space="preserve"> PAGEREF _Toc15718 \h </w:instrText>
          </w:r>
          <w:r>
            <w:rPr>
              <w:b/>
              <w:bCs/>
              <w:sz w:val="28"/>
              <w:szCs w:val="28"/>
            </w:rPr>
            <w:fldChar w:fldCharType="separate"/>
          </w:r>
          <w:r>
            <w:rPr>
              <w:b/>
              <w:bCs/>
              <w:sz w:val="28"/>
              <w:szCs w:val="28"/>
            </w:rPr>
            <w:t>31</w:t>
          </w:r>
          <w:r>
            <w:rPr>
              <w:b/>
              <w:bCs/>
              <w:sz w:val="28"/>
              <w:szCs w:val="28"/>
            </w:rPr>
            <w:fldChar w:fldCharType="end"/>
          </w:r>
          <w:r>
            <w:rPr>
              <w:rFonts w:ascii="宋体" w:hAnsi="宋体" w:eastAsia="宋体" w:cs="宋体"/>
              <w:b/>
              <w:bCs/>
              <w:sz w:val="28"/>
              <w:szCs w:val="28"/>
            </w:rPr>
            <w:fldChar w:fldCharType="end"/>
          </w:r>
        </w:p>
        <w:p w14:paraId="140DB720">
          <w:pPr>
            <w:pStyle w:val="7"/>
            <w:tabs>
              <w:tab w:val="right" w:leader="dot" w:pos="8306"/>
            </w:tabs>
            <w:spacing w:line="480" w:lineRule="auto"/>
            <w:rPr>
              <w:b/>
              <w:bCs/>
              <w:sz w:val="28"/>
              <w:szCs w:val="28"/>
            </w:rPr>
          </w:pPr>
          <w:r>
            <w:rPr>
              <w:rFonts w:ascii="宋体" w:hAnsi="宋体" w:eastAsia="宋体" w:cs="宋体"/>
              <w:b/>
              <w:bCs/>
              <w:sz w:val="28"/>
              <w:szCs w:val="28"/>
            </w:rPr>
            <w:fldChar w:fldCharType="begin"/>
          </w:r>
          <w:r>
            <w:rPr>
              <w:rFonts w:ascii="宋体" w:hAnsi="宋体" w:eastAsia="宋体" w:cs="宋体"/>
              <w:b/>
              <w:bCs/>
              <w:sz w:val="28"/>
              <w:szCs w:val="28"/>
            </w:rPr>
            <w:instrText xml:space="preserve"> HYPERLINK \l _Toc16108 </w:instrText>
          </w:r>
          <w:r>
            <w:rPr>
              <w:rFonts w:ascii="宋体" w:hAnsi="宋体" w:eastAsia="宋体" w:cs="宋体"/>
              <w:b/>
              <w:bCs/>
              <w:sz w:val="28"/>
              <w:szCs w:val="28"/>
            </w:rPr>
            <w:fldChar w:fldCharType="separate"/>
          </w:r>
          <w:r>
            <w:rPr>
              <w:rFonts w:hint="eastAsia"/>
              <w:b/>
              <w:bCs/>
              <w:sz w:val="28"/>
              <w:szCs w:val="28"/>
              <w:lang w:eastAsia="zh-CN"/>
            </w:rPr>
            <w:t>第五章</w:t>
          </w:r>
          <w:r>
            <w:rPr>
              <w:rFonts w:hint="eastAsia"/>
              <w:b/>
              <w:bCs/>
              <w:sz w:val="28"/>
              <w:szCs w:val="28"/>
              <w:lang w:val="en-US" w:eastAsia="zh-CN"/>
            </w:rPr>
            <w:t xml:space="preserve"> </w:t>
          </w:r>
          <w:r>
            <w:rPr>
              <w:rFonts w:hint="eastAsia"/>
              <w:b/>
              <w:bCs/>
              <w:sz w:val="28"/>
              <w:szCs w:val="28"/>
              <w:lang w:eastAsia="zh-CN"/>
            </w:rPr>
            <w:t>拟签订的框架协议文本和采购合同文本</w:t>
          </w:r>
          <w:r>
            <w:rPr>
              <w:b/>
              <w:bCs/>
              <w:sz w:val="28"/>
              <w:szCs w:val="28"/>
            </w:rPr>
            <w:tab/>
          </w:r>
          <w:r>
            <w:rPr>
              <w:b/>
              <w:bCs/>
              <w:sz w:val="28"/>
              <w:szCs w:val="28"/>
            </w:rPr>
            <w:fldChar w:fldCharType="begin"/>
          </w:r>
          <w:r>
            <w:rPr>
              <w:b/>
              <w:bCs/>
              <w:sz w:val="28"/>
              <w:szCs w:val="28"/>
            </w:rPr>
            <w:instrText xml:space="preserve"> PAGEREF _Toc16108 \h </w:instrText>
          </w:r>
          <w:r>
            <w:rPr>
              <w:b/>
              <w:bCs/>
              <w:sz w:val="28"/>
              <w:szCs w:val="28"/>
            </w:rPr>
            <w:fldChar w:fldCharType="separate"/>
          </w:r>
          <w:r>
            <w:rPr>
              <w:b/>
              <w:bCs/>
              <w:sz w:val="28"/>
              <w:szCs w:val="28"/>
            </w:rPr>
            <w:t>38</w:t>
          </w:r>
          <w:r>
            <w:rPr>
              <w:b/>
              <w:bCs/>
              <w:sz w:val="28"/>
              <w:szCs w:val="28"/>
            </w:rPr>
            <w:fldChar w:fldCharType="end"/>
          </w:r>
          <w:r>
            <w:rPr>
              <w:rFonts w:ascii="宋体" w:hAnsi="宋体" w:eastAsia="宋体" w:cs="宋体"/>
              <w:b/>
              <w:bCs/>
              <w:sz w:val="28"/>
              <w:szCs w:val="28"/>
            </w:rPr>
            <w:fldChar w:fldCharType="end"/>
          </w:r>
        </w:p>
        <w:p w14:paraId="186D2CD8">
          <w:pPr>
            <w:pStyle w:val="7"/>
            <w:tabs>
              <w:tab w:val="right" w:leader="dot" w:pos="8306"/>
            </w:tabs>
            <w:spacing w:line="480" w:lineRule="auto"/>
            <w:rPr>
              <w:b/>
              <w:bCs/>
              <w:sz w:val="28"/>
              <w:szCs w:val="28"/>
            </w:rPr>
          </w:pPr>
          <w:r>
            <w:rPr>
              <w:rFonts w:ascii="宋体" w:hAnsi="宋体" w:eastAsia="宋体" w:cs="宋体"/>
              <w:b/>
              <w:bCs/>
              <w:sz w:val="28"/>
              <w:szCs w:val="28"/>
            </w:rPr>
            <w:fldChar w:fldCharType="begin"/>
          </w:r>
          <w:r>
            <w:rPr>
              <w:rFonts w:ascii="宋体" w:hAnsi="宋体" w:eastAsia="宋体" w:cs="宋体"/>
              <w:b/>
              <w:bCs/>
              <w:sz w:val="28"/>
              <w:szCs w:val="28"/>
            </w:rPr>
            <w:instrText xml:space="preserve"> HYPERLINK \l _Toc16443 </w:instrText>
          </w:r>
          <w:r>
            <w:rPr>
              <w:rFonts w:ascii="宋体" w:hAnsi="宋体" w:eastAsia="宋体" w:cs="宋体"/>
              <w:b/>
              <w:bCs/>
              <w:sz w:val="28"/>
              <w:szCs w:val="28"/>
            </w:rPr>
            <w:fldChar w:fldCharType="separate"/>
          </w:r>
          <w:r>
            <w:rPr>
              <w:rFonts w:hint="eastAsia"/>
              <w:b/>
              <w:bCs/>
              <w:sz w:val="28"/>
              <w:szCs w:val="28"/>
              <w:lang w:eastAsia="zh-CN"/>
            </w:rPr>
            <w:t>第六章</w:t>
          </w:r>
          <w:r>
            <w:rPr>
              <w:rFonts w:hint="eastAsia"/>
              <w:b/>
              <w:bCs/>
              <w:sz w:val="28"/>
              <w:szCs w:val="28"/>
              <w:lang w:val="en-US" w:eastAsia="zh-CN"/>
            </w:rPr>
            <w:t xml:space="preserve"> </w:t>
          </w:r>
          <w:r>
            <w:rPr>
              <w:rFonts w:hint="eastAsia"/>
              <w:b/>
              <w:bCs/>
              <w:sz w:val="28"/>
              <w:szCs w:val="28"/>
              <w:lang w:eastAsia="zh-CN"/>
            </w:rPr>
            <w:t>响应文件格式</w:t>
          </w:r>
          <w:r>
            <w:rPr>
              <w:b/>
              <w:bCs/>
              <w:sz w:val="28"/>
              <w:szCs w:val="28"/>
            </w:rPr>
            <w:tab/>
          </w:r>
          <w:r>
            <w:rPr>
              <w:b/>
              <w:bCs/>
              <w:sz w:val="28"/>
              <w:szCs w:val="28"/>
            </w:rPr>
            <w:fldChar w:fldCharType="begin"/>
          </w:r>
          <w:r>
            <w:rPr>
              <w:b/>
              <w:bCs/>
              <w:sz w:val="28"/>
              <w:szCs w:val="28"/>
            </w:rPr>
            <w:instrText xml:space="preserve"> PAGEREF _Toc16443 \h </w:instrText>
          </w:r>
          <w:r>
            <w:rPr>
              <w:b/>
              <w:bCs/>
              <w:sz w:val="28"/>
              <w:szCs w:val="28"/>
            </w:rPr>
            <w:fldChar w:fldCharType="separate"/>
          </w:r>
          <w:r>
            <w:rPr>
              <w:b/>
              <w:bCs/>
              <w:sz w:val="28"/>
              <w:szCs w:val="28"/>
            </w:rPr>
            <w:t>54</w:t>
          </w:r>
          <w:r>
            <w:rPr>
              <w:b/>
              <w:bCs/>
              <w:sz w:val="28"/>
              <w:szCs w:val="28"/>
            </w:rPr>
            <w:fldChar w:fldCharType="end"/>
          </w:r>
          <w:r>
            <w:rPr>
              <w:rFonts w:ascii="宋体" w:hAnsi="宋体" w:eastAsia="宋体" w:cs="宋体"/>
              <w:b/>
              <w:bCs/>
              <w:sz w:val="28"/>
              <w:szCs w:val="28"/>
            </w:rPr>
            <w:fldChar w:fldCharType="end"/>
          </w:r>
        </w:p>
        <w:p w14:paraId="304125A3">
          <w:pPr>
            <w:spacing w:line="480" w:lineRule="auto"/>
            <w:rPr>
              <w:rFonts w:ascii="宋体" w:hAnsi="宋体" w:eastAsia="宋体" w:cs="宋体"/>
              <w:snapToGrid w:val="0"/>
              <w:color w:val="000000"/>
              <w:kern w:val="0"/>
              <w:sz w:val="21"/>
              <w:szCs w:val="28"/>
              <w:lang w:val="en-US" w:eastAsia="en-US" w:bidi="ar-SA"/>
            </w:rPr>
          </w:pPr>
          <w:r>
            <w:rPr>
              <w:rFonts w:ascii="宋体" w:hAnsi="宋体" w:eastAsia="宋体" w:cs="宋体"/>
              <w:b/>
              <w:bCs/>
              <w:sz w:val="28"/>
              <w:szCs w:val="28"/>
            </w:rPr>
            <w:fldChar w:fldCharType="end"/>
          </w:r>
        </w:p>
      </w:sdtContent>
    </w:sdt>
    <w:p w14:paraId="360094F1">
      <w:pPr>
        <w:pStyle w:val="5"/>
        <w:sectPr>
          <w:footerReference r:id="rId7" w:type="default"/>
          <w:pgSz w:w="11906" w:h="16839"/>
          <w:pgMar w:top="1440" w:right="1800" w:bottom="1440" w:left="1800" w:header="0" w:footer="1134" w:gutter="0"/>
          <w:pgNumType w:fmt="decimal" w:start="1"/>
          <w:cols w:space="720" w:num="1"/>
        </w:sectPr>
      </w:pPr>
    </w:p>
    <w:p w14:paraId="61763257">
      <w:pPr>
        <w:pStyle w:val="2"/>
        <w:bidi w:val="0"/>
        <w:jc w:val="center"/>
        <w:rPr>
          <w:rFonts w:hint="eastAsia"/>
          <w:lang w:eastAsia="zh-CN"/>
        </w:rPr>
      </w:pPr>
      <w:bookmarkStart w:id="0" w:name="_Toc29666"/>
      <w:bookmarkStart w:id="1" w:name="_Toc29703"/>
      <w:r>
        <w:rPr>
          <w:rFonts w:hint="eastAsia"/>
          <w:lang w:eastAsia="zh-CN"/>
        </w:rPr>
        <w:t>第一章</w:t>
      </w:r>
      <w:r>
        <w:rPr>
          <w:rFonts w:hint="eastAsia"/>
          <w:lang w:val="en-US" w:eastAsia="zh-CN"/>
        </w:rPr>
        <w:t xml:space="preserve"> </w:t>
      </w:r>
      <w:r>
        <w:rPr>
          <w:rFonts w:hint="eastAsia"/>
          <w:lang w:eastAsia="zh-CN"/>
        </w:rPr>
        <w:t>征集公告</w:t>
      </w:r>
      <w:bookmarkEnd w:id="0"/>
      <w:bookmarkEnd w:id="1"/>
    </w:p>
    <w:p w14:paraId="2D8F8AF0">
      <w:pPr>
        <w:pStyle w:val="4"/>
        <w:spacing w:line="265" w:lineRule="auto"/>
      </w:pPr>
    </w:p>
    <w:tbl>
      <w:tblPr>
        <w:tblStyle w:val="11"/>
        <w:tblW w:w="8756"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56"/>
      </w:tblGrid>
      <w:tr w14:paraId="360C4D0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54" w:hRule="atLeast"/>
        </w:trPr>
        <w:tc>
          <w:tcPr>
            <w:tcW w:w="8756" w:type="dxa"/>
            <w:vAlign w:val="top"/>
          </w:tcPr>
          <w:p w14:paraId="5DFA2A09">
            <w:pPr>
              <w:pStyle w:val="12"/>
              <w:spacing w:before="56" w:line="228" w:lineRule="auto"/>
              <w:ind w:left="95"/>
              <w:rPr>
                <w:sz w:val="21"/>
                <w:szCs w:val="21"/>
              </w:rPr>
            </w:pPr>
            <w:r>
              <w:rPr>
                <w:spacing w:val="6"/>
                <w:sz w:val="21"/>
                <w:szCs w:val="21"/>
              </w:rPr>
              <w:t>项目概况</w:t>
            </w:r>
          </w:p>
          <w:p w14:paraId="79133E1B">
            <w:pPr>
              <w:pStyle w:val="12"/>
              <w:tabs>
                <w:tab w:val="left" w:pos="201"/>
              </w:tabs>
              <w:spacing w:before="160" w:line="360" w:lineRule="auto"/>
              <w:ind w:left="82" w:right="13" w:firstLine="431"/>
            </w:pPr>
            <w:r>
              <w:rPr>
                <w:rFonts w:hint="eastAsia"/>
                <w:spacing w:val="14"/>
                <w:sz w:val="21"/>
                <w:szCs w:val="21"/>
                <w:u w:val="single" w:color="auto"/>
                <w:lang w:eastAsia="zh-CN"/>
              </w:rPr>
              <w:t>2025年至2027年玉林市玉东新区固定资产投资项目咨询评审服务</w:t>
            </w:r>
            <w:r>
              <w:rPr>
                <w:spacing w:val="14"/>
                <w:sz w:val="21"/>
                <w:szCs w:val="21"/>
              </w:rPr>
              <w:t>的潜在供应商应在</w:t>
            </w:r>
            <w:r>
              <w:rPr>
                <w:rFonts w:hint="eastAsia"/>
                <w:spacing w:val="14"/>
                <w:sz w:val="21"/>
                <w:szCs w:val="21"/>
                <w:u w:val="single" w:color="auto"/>
                <w:lang w:eastAsia="zh-CN"/>
              </w:rPr>
              <w:t>广西政府采购云平台(https://www.gcy.zfcg.gxzf.gov.cn/)</w:t>
            </w:r>
            <w:r>
              <w:rPr>
                <w:spacing w:val="2"/>
                <w:sz w:val="21"/>
                <w:szCs w:val="21"/>
              </w:rPr>
              <w:t>获取</w:t>
            </w:r>
            <w:r>
              <w:rPr>
                <w:rFonts w:hint="eastAsia"/>
                <w:spacing w:val="2"/>
                <w:sz w:val="21"/>
                <w:szCs w:val="21"/>
                <w:lang w:eastAsia="zh-CN"/>
              </w:rPr>
              <w:t>（</w:t>
            </w:r>
            <w:r>
              <w:rPr>
                <w:rFonts w:hint="eastAsia"/>
                <w:spacing w:val="2"/>
                <w:sz w:val="21"/>
                <w:szCs w:val="21"/>
                <w:lang w:val="en-US" w:eastAsia="zh-CN"/>
              </w:rPr>
              <w:t>下载</w:t>
            </w:r>
            <w:r>
              <w:rPr>
                <w:rFonts w:hint="eastAsia"/>
                <w:spacing w:val="2"/>
                <w:sz w:val="21"/>
                <w:szCs w:val="21"/>
                <w:lang w:eastAsia="zh-CN"/>
              </w:rPr>
              <w:t>）</w:t>
            </w:r>
            <w:r>
              <w:rPr>
                <w:spacing w:val="2"/>
                <w:sz w:val="21"/>
                <w:szCs w:val="21"/>
              </w:rPr>
              <w:t>征集文件，并于</w:t>
            </w:r>
            <w:r>
              <w:rPr>
                <w:rFonts w:hint="eastAsia"/>
                <w:b/>
                <w:bCs/>
                <w:spacing w:val="2"/>
                <w:sz w:val="21"/>
                <w:szCs w:val="21"/>
                <w:u w:val="single" w:color="auto"/>
                <w:lang w:val="en-US" w:eastAsia="zh-CN"/>
              </w:rPr>
              <w:t>2025</w:t>
            </w:r>
            <w:r>
              <w:rPr>
                <w:b/>
                <w:bCs/>
                <w:spacing w:val="2"/>
                <w:sz w:val="21"/>
                <w:szCs w:val="21"/>
                <w:u w:val="single" w:color="auto"/>
              </w:rPr>
              <w:t>年</w:t>
            </w:r>
            <w:r>
              <w:rPr>
                <w:rFonts w:hint="eastAsia"/>
                <w:b/>
                <w:bCs/>
                <w:spacing w:val="2"/>
                <w:sz w:val="21"/>
                <w:szCs w:val="21"/>
                <w:u w:val="single" w:color="auto"/>
                <w:lang w:val="en-US" w:eastAsia="zh-CN"/>
              </w:rPr>
              <w:t>08</w:t>
            </w:r>
            <w:r>
              <w:rPr>
                <w:b/>
                <w:bCs/>
                <w:spacing w:val="1"/>
                <w:sz w:val="21"/>
                <w:szCs w:val="21"/>
                <w:u w:val="single" w:color="auto"/>
              </w:rPr>
              <w:t>月</w:t>
            </w:r>
            <w:r>
              <w:rPr>
                <w:rFonts w:hint="eastAsia"/>
                <w:b/>
                <w:bCs/>
                <w:spacing w:val="1"/>
                <w:sz w:val="21"/>
                <w:szCs w:val="21"/>
                <w:u w:val="single" w:color="auto"/>
                <w:lang w:val="en-US" w:eastAsia="zh-CN"/>
              </w:rPr>
              <w:t>21</w:t>
            </w:r>
            <w:r>
              <w:rPr>
                <w:b/>
                <w:bCs/>
                <w:spacing w:val="1"/>
                <w:sz w:val="21"/>
                <w:szCs w:val="21"/>
                <w:u w:val="single" w:color="auto"/>
              </w:rPr>
              <w:t>日上午</w:t>
            </w:r>
            <w:r>
              <w:rPr>
                <w:rFonts w:hint="eastAsia"/>
                <w:b/>
                <w:bCs/>
                <w:spacing w:val="1"/>
                <w:sz w:val="21"/>
                <w:szCs w:val="21"/>
                <w:u w:val="single" w:color="auto"/>
                <w:lang w:val="en-US" w:eastAsia="zh-CN"/>
              </w:rPr>
              <w:t>09</w:t>
            </w:r>
            <w:r>
              <w:rPr>
                <w:b/>
                <w:bCs/>
                <w:spacing w:val="1"/>
                <w:sz w:val="21"/>
                <w:szCs w:val="21"/>
                <w:u w:val="single" w:color="auto"/>
              </w:rPr>
              <w:t>时</w:t>
            </w:r>
            <w:r>
              <w:rPr>
                <w:rFonts w:hint="eastAsia"/>
                <w:b/>
                <w:bCs/>
                <w:spacing w:val="1"/>
                <w:sz w:val="21"/>
                <w:szCs w:val="21"/>
                <w:u w:val="single" w:color="auto"/>
                <w:lang w:val="en-US" w:eastAsia="zh-CN"/>
              </w:rPr>
              <w:t>30</w:t>
            </w:r>
            <w:r>
              <w:rPr>
                <w:b/>
                <w:bCs/>
                <w:spacing w:val="1"/>
                <w:sz w:val="21"/>
                <w:szCs w:val="21"/>
                <w:u w:val="single" w:color="auto"/>
              </w:rPr>
              <w:t>分</w:t>
            </w:r>
            <w:r>
              <w:rPr>
                <w:spacing w:val="1"/>
                <w:sz w:val="21"/>
                <w:szCs w:val="21"/>
              </w:rPr>
              <w:t>（北京时间）前递交响应文件。</w:t>
            </w:r>
          </w:p>
        </w:tc>
      </w:tr>
    </w:tbl>
    <w:p w14:paraId="5EAC7515">
      <w:pPr>
        <w:pStyle w:val="4"/>
        <w:spacing w:line="365" w:lineRule="auto"/>
      </w:pPr>
    </w:p>
    <w:p w14:paraId="6C5E2DC5">
      <w:pPr>
        <w:spacing w:before="78" w:line="219" w:lineRule="auto"/>
        <w:ind w:left="101"/>
        <w:rPr>
          <w:rFonts w:ascii="宋体" w:hAnsi="宋体" w:eastAsia="宋体" w:cs="宋体"/>
          <w:sz w:val="21"/>
          <w:szCs w:val="21"/>
        </w:rPr>
      </w:pPr>
      <w:r>
        <w:rPr>
          <w:rFonts w:ascii="宋体" w:hAnsi="宋体" w:eastAsia="宋体" w:cs="宋体"/>
          <w:b/>
          <w:bCs/>
          <w:spacing w:val="-4"/>
          <w:sz w:val="21"/>
          <w:szCs w:val="21"/>
        </w:rPr>
        <w:t>一、项目基本情况</w:t>
      </w:r>
    </w:p>
    <w:p w14:paraId="706F7D7C">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项目编号：YLZC2025-K3-400014-GXDY</w:t>
      </w:r>
    </w:p>
    <w:p w14:paraId="5CBC3C48">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项目名称：2025年至2027年玉林市玉东新区固定资产投资项目咨询评审服务</w:t>
      </w:r>
    </w:p>
    <w:p w14:paraId="1E3A5C99">
      <w:pPr>
        <w:widowControl w:val="0"/>
        <w:kinsoku/>
        <w:autoSpaceDE/>
        <w:autoSpaceDN/>
        <w:adjustRightInd/>
        <w:snapToGrid/>
        <w:spacing w:line="440" w:lineRule="exact"/>
        <w:ind w:firstLine="420" w:firstLineChars="200"/>
        <w:jc w:val="both"/>
        <w:textAlignment w:val="auto"/>
        <w:rPr>
          <w:rFonts w:hint="default" w:ascii="宋体" w:hAnsi="宋体" w:eastAsia="宋体" w:cs="宋体"/>
          <w:snapToGrid/>
          <w:color w:val="000000"/>
          <w:kern w:val="2"/>
          <w:sz w:val="21"/>
          <w:szCs w:val="21"/>
          <w:highlight w:val="none"/>
          <w:lang w:val="en-US" w:eastAsia="zh-CN"/>
        </w:rPr>
      </w:pPr>
      <w:r>
        <w:rPr>
          <w:rFonts w:hint="eastAsia" w:ascii="宋体" w:hAnsi="宋体" w:eastAsia="宋体" w:cs="宋体"/>
          <w:snapToGrid/>
          <w:color w:val="000000"/>
          <w:kern w:val="2"/>
          <w:sz w:val="21"/>
          <w:szCs w:val="21"/>
          <w:highlight w:val="none"/>
          <w:lang w:eastAsia="zh-CN"/>
        </w:rPr>
        <w:t>预算金额（人民币）：0.0</w:t>
      </w:r>
      <w:r>
        <w:rPr>
          <w:rFonts w:hint="eastAsia" w:ascii="宋体" w:hAnsi="宋体" w:eastAsia="宋体" w:cs="宋体"/>
          <w:snapToGrid/>
          <w:color w:val="000000"/>
          <w:kern w:val="2"/>
          <w:sz w:val="21"/>
          <w:szCs w:val="21"/>
          <w:highlight w:val="none"/>
          <w:lang w:val="en-US" w:eastAsia="zh-CN"/>
        </w:rPr>
        <w:t>2</w:t>
      </w:r>
    </w:p>
    <w:p w14:paraId="691EBE3D">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简要规格描述或项目基本概况介绍、用途：2025年至2027年玉林市玉东新区固定资产投资项目咨询评审 服务，按综合评分排名确定数量上限为6家的入围供应商承担玉东新区投资咨询评审服务工作，淘汰比例 ＞20%，且至少淘汰一家供应商。如需进一步了解详细内容，详见征集文件。</w:t>
      </w:r>
    </w:p>
    <w:p w14:paraId="0C417259">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最高限价（如有）：最高限制单价详见《采购需求》</w:t>
      </w:r>
    </w:p>
    <w:p w14:paraId="37100EF9">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合同履行期限：自签订框架协议之日起2年，如政策有调整的按最新政策执行。</w:t>
      </w:r>
    </w:p>
    <w:p w14:paraId="25C2B3AC">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本标项不接受联合体投标。</w:t>
      </w:r>
    </w:p>
    <w:p w14:paraId="47635984">
      <w:pPr>
        <w:widowControl w:val="0"/>
        <w:kinsoku/>
        <w:autoSpaceDE/>
        <w:autoSpaceDN/>
        <w:adjustRightInd/>
        <w:snapToGrid/>
        <w:spacing w:line="440" w:lineRule="exact"/>
        <w:ind w:firstLine="420" w:firstLineChars="200"/>
        <w:jc w:val="both"/>
        <w:textAlignment w:val="auto"/>
        <w:rPr>
          <w:rFonts w:hint="default" w:ascii="宋体" w:hAnsi="宋体" w:eastAsia="宋体" w:cs="宋体"/>
          <w:snapToGrid/>
          <w:color w:val="000000"/>
          <w:kern w:val="2"/>
          <w:sz w:val="21"/>
          <w:szCs w:val="21"/>
          <w:highlight w:val="none"/>
          <w:lang w:val="en-US" w:eastAsia="zh-CN"/>
        </w:rPr>
      </w:pPr>
      <w:r>
        <w:rPr>
          <w:rFonts w:hint="eastAsia" w:ascii="宋体" w:hAnsi="宋体" w:eastAsia="宋体" w:cs="宋体"/>
          <w:snapToGrid/>
          <w:color w:val="000000"/>
          <w:kern w:val="2"/>
          <w:sz w:val="21"/>
          <w:szCs w:val="21"/>
          <w:highlight w:val="none"/>
          <w:lang w:eastAsia="zh-CN"/>
        </w:rPr>
        <w:t>备注：本标项最高限制单价详见《采购需求》。</w:t>
      </w:r>
    </w:p>
    <w:p w14:paraId="73117275">
      <w:pPr>
        <w:spacing w:before="170" w:line="219" w:lineRule="auto"/>
        <w:ind w:left="101"/>
        <w:rPr>
          <w:rFonts w:ascii="宋体" w:hAnsi="宋体" w:eastAsia="宋体" w:cs="宋体"/>
          <w:sz w:val="21"/>
          <w:szCs w:val="21"/>
        </w:rPr>
      </w:pPr>
      <w:r>
        <w:rPr>
          <w:rFonts w:ascii="宋体" w:hAnsi="宋体" w:eastAsia="宋体" w:cs="宋体"/>
          <w:b/>
          <w:bCs/>
          <w:spacing w:val="-3"/>
          <w:sz w:val="21"/>
          <w:szCs w:val="21"/>
        </w:rPr>
        <w:t>二、供应商的资格要求：</w:t>
      </w:r>
    </w:p>
    <w:p w14:paraId="57E4E1C7">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1.满足《中华人民共和国政府采购法》第二十二条规定。</w:t>
      </w:r>
    </w:p>
    <w:p w14:paraId="15BE2A37">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2.落实政府采购政策需满足的资格要求：</w:t>
      </w:r>
    </w:p>
    <w:p w14:paraId="0CF7E7EB">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☑专门面向中小企业采购的项目</w:t>
      </w:r>
    </w:p>
    <w:p w14:paraId="085FA0B1">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□非专门面向中小企业采购的项目</w:t>
      </w:r>
    </w:p>
    <w:p w14:paraId="1882B2FE">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本项目的特定资格要求：（1）国内注册经营范围达到本次招标采购服务要求，通过全国投资项目在线审批监管平台备案并列入公示名录乙级及以上资信等级的工程咨询单位。（2）拟投入的评审咨询项目负责人具备执业登记的注册咨询工程师（投资）资格且具备中级（含中级）以上技术职称；拟投入的概算咨询评审负责人需具备一级注册造价工程师资格且具备中级（含中级）以上技术职称。</w:t>
      </w:r>
    </w:p>
    <w:p w14:paraId="0B84743C">
      <w:pPr>
        <w:spacing w:before="168" w:line="219" w:lineRule="auto"/>
        <w:ind w:left="97"/>
        <w:rPr>
          <w:rFonts w:ascii="宋体" w:hAnsi="宋体" w:eastAsia="宋体" w:cs="宋体"/>
          <w:sz w:val="21"/>
          <w:szCs w:val="21"/>
        </w:rPr>
      </w:pPr>
      <w:r>
        <w:rPr>
          <w:rFonts w:ascii="宋体" w:hAnsi="宋体" w:eastAsia="宋体" w:cs="宋体"/>
          <w:b/>
          <w:bCs/>
          <w:spacing w:val="-3"/>
          <w:sz w:val="21"/>
          <w:szCs w:val="21"/>
        </w:rPr>
        <w:t>三、获取征集文件</w:t>
      </w:r>
    </w:p>
    <w:p w14:paraId="7548A9B5">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时间：</w:t>
      </w:r>
      <w:r>
        <w:rPr>
          <w:rFonts w:hint="eastAsia" w:ascii="宋体" w:hAnsi="宋体" w:eastAsia="宋体" w:cs="宋体"/>
          <w:snapToGrid/>
          <w:color w:val="000000"/>
          <w:kern w:val="2"/>
          <w:sz w:val="21"/>
          <w:szCs w:val="21"/>
          <w:highlight w:val="none"/>
          <w:lang w:val="en-US" w:eastAsia="zh-CN"/>
        </w:rPr>
        <w:t>2025</w:t>
      </w:r>
      <w:r>
        <w:rPr>
          <w:rFonts w:hint="eastAsia" w:ascii="宋体" w:hAnsi="宋体" w:eastAsia="宋体" w:cs="宋体"/>
          <w:snapToGrid/>
          <w:color w:val="000000"/>
          <w:kern w:val="2"/>
          <w:sz w:val="21"/>
          <w:szCs w:val="21"/>
          <w:highlight w:val="none"/>
          <w:lang w:eastAsia="zh-CN"/>
        </w:rPr>
        <w:t>年</w:t>
      </w:r>
      <w:r>
        <w:rPr>
          <w:rFonts w:hint="eastAsia" w:ascii="宋体" w:hAnsi="宋体" w:eastAsia="宋体" w:cs="宋体"/>
          <w:snapToGrid/>
          <w:color w:val="000000"/>
          <w:kern w:val="2"/>
          <w:sz w:val="21"/>
          <w:szCs w:val="21"/>
          <w:highlight w:val="none"/>
          <w:lang w:val="en-US" w:eastAsia="zh-CN"/>
        </w:rPr>
        <w:t>07</w:t>
      </w:r>
      <w:r>
        <w:rPr>
          <w:rFonts w:hint="eastAsia" w:ascii="宋体" w:hAnsi="宋体" w:eastAsia="宋体" w:cs="宋体"/>
          <w:snapToGrid/>
          <w:color w:val="000000"/>
          <w:kern w:val="2"/>
          <w:sz w:val="21"/>
          <w:szCs w:val="21"/>
          <w:highlight w:val="none"/>
          <w:lang w:eastAsia="zh-CN"/>
        </w:rPr>
        <w:t>月</w:t>
      </w:r>
      <w:r>
        <w:rPr>
          <w:rFonts w:hint="eastAsia" w:ascii="宋体" w:hAnsi="宋体" w:eastAsia="宋体" w:cs="宋体"/>
          <w:snapToGrid/>
          <w:color w:val="000000"/>
          <w:kern w:val="2"/>
          <w:sz w:val="21"/>
          <w:szCs w:val="21"/>
          <w:highlight w:val="none"/>
          <w:lang w:val="en-US" w:eastAsia="zh-CN"/>
        </w:rPr>
        <w:t>31</w:t>
      </w:r>
      <w:r>
        <w:rPr>
          <w:rFonts w:hint="eastAsia" w:ascii="宋体" w:hAnsi="宋体" w:eastAsia="宋体" w:cs="宋体"/>
          <w:snapToGrid/>
          <w:color w:val="000000"/>
          <w:kern w:val="2"/>
          <w:sz w:val="21"/>
          <w:szCs w:val="21"/>
          <w:highlight w:val="none"/>
          <w:lang w:eastAsia="zh-CN"/>
        </w:rPr>
        <w:t>日至</w:t>
      </w:r>
      <w:r>
        <w:rPr>
          <w:rFonts w:hint="eastAsia" w:ascii="宋体" w:hAnsi="宋体" w:eastAsia="宋体" w:cs="宋体"/>
          <w:snapToGrid/>
          <w:color w:val="000000"/>
          <w:kern w:val="2"/>
          <w:sz w:val="21"/>
          <w:szCs w:val="21"/>
          <w:highlight w:val="none"/>
          <w:lang w:val="en-US" w:eastAsia="zh-CN"/>
        </w:rPr>
        <w:t>2025</w:t>
      </w:r>
      <w:r>
        <w:rPr>
          <w:rFonts w:hint="eastAsia" w:ascii="宋体" w:hAnsi="宋体" w:eastAsia="宋体" w:cs="宋体"/>
          <w:snapToGrid/>
          <w:color w:val="000000"/>
          <w:kern w:val="2"/>
          <w:sz w:val="21"/>
          <w:szCs w:val="21"/>
          <w:highlight w:val="none"/>
          <w:lang w:eastAsia="zh-CN"/>
        </w:rPr>
        <w:t>年</w:t>
      </w:r>
      <w:r>
        <w:rPr>
          <w:rFonts w:hint="eastAsia" w:ascii="宋体" w:hAnsi="宋体" w:eastAsia="宋体" w:cs="宋体"/>
          <w:snapToGrid/>
          <w:color w:val="000000"/>
          <w:kern w:val="2"/>
          <w:sz w:val="21"/>
          <w:szCs w:val="21"/>
          <w:highlight w:val="none"/>
          <w:lang w:val="en-US" w:eastAsia="zh-CN"/>
        </w:rPr>
        <w:t>08</w:t>
      </w:r>
      <w:r>
        <w:rPr>
          <w:rFonts w:hint="eastAsia" w:ascii="宋体" w:hAnsi="宋体" w:eastAsia="宋体" w:cs="宋体"/>
          <w:snapToGrid/>
          <w:color w:val="000000"/>
          <w:kern w:val="2"/>
          <w:sz w:val="21"/>
          <w:szCs w:val="21"/>
          <w:highlight w:val="none"/>
          <w:lang w:eastAsia="zh-CN"/>
        </w:rPr>
        <w:t>月</w:t>
      </w:r>
      <w:r>
        <w:rPr>
          <w:rFonts w:hint="eastAsia" w:ascii="宋体" w:hAnsi="宋体" w:eastAsia="宋体" w:cs="宋体"/>
          <w:snapToGrid/>
          <w:color w:val="000000"/>
          <w:kern w:val="2"/>
          <w:sz w:val="21"/>
          <w:szCs w:val="21"/>
          <w:highlight w:val="none"/>
          <w:lang w:val="en-US" w:eastAsia="zh-CN"/>
        </w:rPr>
        <w:t>20</w:t>
      </w:r>
      <w:r>
        <w:rPr>
          <w:rFonts w:hint="eastAsia" w:ascii="宋体" w:hAnsi="宋体" w:eastAsia="宋体" w:cs="宋体"/>
          <w:snapToGrid/>
          <w:color w:val="000000"/>
          <w:kern w:val="2"/>
          <w:sz w:val="21"/>
          <w:szCs w:val="21"/>
          <w:highlight w:val="none"/>
          <w:lang w:eastAsia="zh-CN"/>
        </w:rPr>
        <w:t>日（北京时间，法定节假日除外）</w:t>
      </w:r>
    </w:p>
    <w:p w14:paraId="34F754B5">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地点（网址）：广西政府采购云平台(https://www.gcy.zfcg.gxzf.gov.cn/)。</w:t>
      </w:r>
    </w:p>
    <w:p w14:paraId="5CFFF9FD">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方式：本项目不提供纸质文件，潜在供应商需在广西政府采购云平台（https://www. gcy.zfcg.gxzf.gov.cn/）-进入“项目采购 ”应用，在获取采购文件菜单中选择项目，获取征集文件。 电子响应文件制作需要基于广西政府采购云平台获取的征集文件编制，通过其他方式获取征集文件   的，将有可能导致供应商无法在广西政府采购云平台编制及上传响应文件。如在操作过程中遇到问题或需技术支持，请致电政采云客服热线：95763。</w:t>
      </w:r>
    </w:p>
    <w:p w14:paraId="08CA696E">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售价（元）：0</w:t>
      </w:r>
    </w:p>
    <w:p w14:paraId="0DB6BBB2">
      <w:pPr>
        <w:spacing w:before="167" w:line="219" w:lineRule="auto"/>
        <w:ind w:left="25"/>
        <w:rPr>
          <w:rFonts w:ascii="宋体" w:hAnsi="宋体" w:eastAsia="宋体" w:cs="宋体"/>
          <w:sz w:val="21"/>
          <w:szCs w:val="21"/>
        </w:rPr>
      </w:pPr>
      <w:r>
        <w:rPr>
          <w:rFonts w:ascii="宋体" w:hAnsi="宋体" w:eastAsia="宋体" w:cs="宋体"/>
          <w:b/>
          <w:bCs/>
          <w:spacing w:val="-4"/>
          <w:sz w:val="21"/>
          <w:szCs w:val="21"/>
        </w:rPr>
        <w:t>四、提交响应文件截止时间、开标时间和地点</w:t>
      </w:r>
    </w:p>
    <w:p w14:paraId="41B69431">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截止时间：</w:t>
      </w:r>
      <w:r>
        <w:rPr>
          <w:rFonts w:hint="eastAsia" w:ascii="宋体" w:hAnsi="宋体" w:eastAsia="宋体" w:cs="宋体"/>
          <w:b/>
          <w:bCs/>
          <w:snapToGrid/>
          <w:color w:val="000000"/>
          <w:kern w:val="2"/>
          <w:sz w:val="21"/>
          <w:szCs w:val="21"/>
          <w:highlight w:val="none"/>
          <w:lang w:val="en-US" w:eastAsia="zh-CN"/>
        </w:rPr>
        <w:t>2025</w:t>
      </w:r>
      <w:r>
        <w:rPr>
          <w:rFonts w:hint="eastAsia" w:ascii="宋体" w:hAnsi="宋体" w:eastAsia="宋体" w:cs="宋体"/>
          <w:b/>
          <w:bCs/>
          <w:snapToGrid/>
          <w:color w:val="000000"/>
          <w:kern w:val="2"/>
          <w:sz w:val="21"/>
          <w:szCs w:val="21"/>
          <w:highlight w:val="none"/>
          <w:lang w:eastAsia="zh-CN"/>
        </w:rPr>
        <w:t>年</w:t>
      </w:r>
      <w:r>
        <w:rPr>
          <w:rFonts w:hint="eastAsia" w:ascii="宋体" w:hAnsi="宋体" w:eastAsia="宋体" w:cs="宋体"/>
          <w:b/>
          <w:bCs/>
          <w:snapToGrid/>
          <w:color w:val="000000"/>
          <w:kern w:val="2"/>
          <w:sz w:val="21"/>
          <w:szCs w:val="21"/>
          <w:highlight w:val="none"/>
          <w:lang w:val="en-US" w:eastAsia="zh-CN"/>
        </w:rPr>
        <w:t>08</w:t>
      </w:r>
      <w:r>
        <w:rPr>
          <w:rFonts w:hint="eastAsia" w:ascii="宋体" w:hAnsi="宋体" w:eastAsia="宋体" w:cs="宋体"/>
          <w:b/>
          <w:bCs/>
          <w:snapToGrid/>
          <w:color w:val="000000"/>
          <w:kern w:val="2"/>
          <w:sz w:val="21"/>
          <w:szCs w:val="21"/>
          <w:highlight w:val="none"/>
          <w:lang w:eastAsia="zh-CN"/>
        </w:rPr>
        <w:t>月</w:t>
      </w:r>
      <w:r>
        <w:rPr>
          <w:rFonts w:hint="eastAsia" w:ascii="宋体" w:hAnsi="宋体" w:eastAsia="宋体" w:cs="宋体"/>
          <w:b/>
          <w:bCs/>
          <w:snapToGrid/>
          <w:color w:val="000000"/>
          <w:kern w:val="2"/>
          <w:sz w:val="21"/>
          <w:szCs w:val="21"/>
          <w:highlight w:val="none"/>
          <w:lang w:val="en-US" w:eastAsia="zh-CN"/>
        </w:rPr>
        <w:t>21</w:t>
      </w:r>
      <w:r>
        <w:rPr>
          <w:rFonts w:hint="eastAsia" w:ascii="宋体" w:hAnsi="宋体" w:eastAsia="宋体" w:cs="宋体"/>
          <w:b/>
          <w:bCs/>
          <w:snapToGrid/>
          <w:color w:val="000000"/>
          <w:kern w:val="2"/>
          <w:sz w:val="21"/>
          <w:szCs w:val="21"/>
          <w:highlight w:val="none"/>
          <w:lang w:eastAsia="zh-CN"/>
        </w:rPr>
        <w:t>日上午</w:t>
      </w:r>
      <w:r>
        <w:rPr>
          <w:rFonts w:hint="eastAsia" w:ascii="宋体" w:hAnsi="宋体" w:eastAsia="宋体" w:cs="宋体"/>
          <w:b/>
          <w:bCs/>
          <w:snapToGrid/>
          <w:color w:val="000000"/>
          <w:kern w:val="2"/>
          <w:sz w:val="21"/>
          <w:szCs w:val="21"/>
          <w:highlight w:val="none"/>
          <w:lang w:val="en-US" w:eastAsia="zh-CN"/>
        </w:rPr>
        <w:t>09</w:t>
      </w:r>
      <w:r>
        <w:rPr>
          <w:rFonts w:hint="eastAsia" w:ascii="宋体" w:hAnsi="宋体" w:eastAsia="宋体" w:cs="宋体"/>
          <w:b/>
          <w:bCs/>
          <w:snapToGrid/>
          <w:color w:val="000000"/>
          <w:kern w:val="2"/>
          <w:sz w:val="21"/>
          <w:szCs w:val="21"/>
          <w:highlight w:val="none"/>
          <w:lang w:eastAsia="zh-CN"/>
        </w:rPr>
        <w:t>时</w:t>
      </w:r>
      <w:r>
        <w:rPr>
          <w:rFonts w:hint="eastAsia" w:ascii="宋体" w:hAnsi="宋体" w:eastAsia="宋体" w:cs="宋体"/>
          <w:b/>
          <w:bCs/>
          <w:snapToGrid/>
          <w:color w:val="000000"/>
          <w:kern w:val="2"/>
          <w:sz w:val="21"/>
          <w:szCs w:val="21"/>
          <w:highlight w:val="none"/>
          <w:lang w:val="en-US" w:eastAsia="zh-CN"/>
        </w:rPr>
        <w:t>30</w:t>
      </w:r>
      <w:r>
        <w:rPr>
          <w:rFonts w:hint="eastAsia" w:ascii="宋体" w:hAnsi="宋体" w:eastAsia="宋体" w:cs="宋体"/>
          <w:b/>
          <w:bCs/>
          <w:snapToGrid/>
          <w:color w:val="000000"/>
          <w:kern w:val="2"/>
          <w:sz w:val="21"/>
          <w:szCs w:val="21"/>
          <w:highlight w:val="none"/>
          <w:lang w:eastAsia="zh-CN"/>
        </w:rPr>
        <w:t>分</w:t>
      </w:r>
      <w:r>
        <w:rPr>
          <w:rFonts w:hint="eastAsia" w:ascii="宋体" w:hAnsi="宋体" w:eastAsia="宋体" w:cs="宋体"/>
          <w:snapToGrid/>
          <w:color w:val="000000"/>
          <w:kern w:val="2"/>
          <w:sz w:val="21"/>
          <w:szCs w:val="21"/>
          <w:highlight w:val="none"/>
          <w:lang w:eastAsia="zh-CN"/>
        </w:rPr>
        <w:t>（北京时间）</w:t>
      </w:r>
    </w:p>
    <w:p w14:paraId="6545138E">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投标地点（网址）：本项目为全流程电子化项目，没有现场递交响应文件及现场截标环节，通过“广西政府采购云平台”平台(https://www.gcy.zfcg.gxzf.gov.cn/)实行在线电子响应，供应商应先安装“广西政府采购云平台响应客户端”（请自行前往“广西政府采购云平台”平台进行下载），并按照本项目采购文件和“广西政府采购云平台”平台的要求使用CA认证编制、加密响应文件后在响应截止时间前上传至“广西政府采购云平台”平台，供应商在“广西政府采购云平台”平台提交电子版响应文件时，请填写参加远程截标活动经办人联系方式。</w:t>
      </w:r>
    </w:p>
    <w:p w14:paraId="3A230E12">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开标时间：</w:t>
      </w:r>
      <w:r>
        <w:rPr>
          <w:rFonts w:hint="eastAsia" w:ascii="宋体" w:hAnsi="宋体" w:eastAsia="宋体" w:cs="宋体"/>
          <w:b/>
          <w:bCs/>
          <w:snapToGrid/>
          <w:color w:val="000000"/>
          <w:kern w:val="2"/>
          <w:sz w:val="21"/>
          <w:szCs w:val="21"/>
          <w:highlight w:val="none"/>
          <w:lang w:val="en-US" w:eastAsia="zh-CN"/>
        </w:rPr>
        <w:t>2025</w:t>
      </w:r>
      <w:r>
        <w:rPr>
          <w:rFonts w:hint="eastAsia" w:ascii="宋体" w:hAnsi="宋体" w:eastAsia="宋体" w:cs="宋体"/>
          <w:b/>
          <w:bCs/>
          <w:snapToGrid/>
          <w:color w:val="000000"/>
          <w:kern w:val="2"/>
          <w:sz w:val="21"/>
          <w:szCs w:val="21"/>
          <w:highlight w:val="none"/>
          <w:lang w:eastAsia="zh-CN"/>
        </w:rPr>
        <w:t>年</w:t>
      </w:r>
      <w:r>
        <w:rPr>
          <w:rFonts w:hint="eastAsia" w:ascii="宋体" w:hAnsi="宋体" w:eastAsia="宋体" w:cs="宋体"/>
          <w:b/>
          <w:bCs/>
          <w:snapToGrid/>
          <w:color w:val="000000"/>
          <w:kern w:val="2"/>
          <w:sz w:val="21"/>
          <w:szCs w:val="21"/>
          <w:highlight w:val="none"/>
          <w:lang w:val="en-US" w:eastAsia="zh-CN"/>
        </w:rPr>
        <w:t>08</w:t>
      </w:r>
      <w:r>
        <w:rPr>
          <w:rFonts w:hint="eastAsia" w:ascii="宋体" w:hAnsi="宋体" w:eastAsia="宋体" w:cs="宋体"/>
          <w:b/>
          <w:bCs/>
          <w:snapToGrid/>
          <w:color w:val="000000"/>
          <w:kern w:val="2"/>
          <w:sz w:val="21"/>
          <w:szCs w:val="21"/>
          <w:highlight w:val="none"/>
          <w:lang w:eastAsia="zh-CN"/>
        </w:rPr>
        <w:t>月</w:t>
      </w:r>
      <w:r>
        <w:rPr>
          <w:rFonts w:hint="eastAsia" w:ascii="宋体" w:hAnsi="宋体" w:eastAsia="宋体" w:cs="宋体"/>
          <w:b/>
          <w:bCs/>
          <w:snapToGrid/>
          <w:color w:val="000000"/>
          <w:kern w:val="2"/>
          <w:sz w:val="21"/>
          <w:szCs w:val="21"/>
          <w:highlight w:val="none"/>
          <w:lang w:val="en-US" w:eastAsia="zh-CN"/>
        </w:rPr>
        <w:t>21</w:t>
      </w:r>
      <w:r>
        <w:rPr>
          <w:rFonts w:hint="eastAsia" w:ascii="宋体" w:hAnsi="宋体" w:eastAsia="宋体" w:cs="宋体"/>
          <w:b/>
          <w:bCs/>
          <w:snapToGrid/>
          <w:color w:val="000000"/>
          <w:kern w:val="2"/>
          <w:sz w:val="21"/>
          <w:szCs w:val="21"/>
          <w:highlight w:val="none"/>
          <w:lang w:eastAsia="zh-CN"/>
        </w:rPr>
        <w:t>日上午</w:t>
      </w:r>
      <w:r>
        <w:rPr>
          <w:rFonts w:hint="eastAsia" w:ascii="宋体" w:hAnsi="宋体" w:eastAsia="宋体" w:cs="宋体"/>
          <w:b/>
          <w:bCs/>
          <w:snapToGrid/>
          <w:color w:val="000000"/>
          <w:kern w:val="2"/>
          <w:sz w:val="21"/>
          <w:szCs w:val="21"/>
          <w:highlight w:val="none"/>
          <w:lang w:val="en-US" w:eastAsia="zh-CN"/>
        </w:rPr>
        <w:t>09</w:t>
      </w:r>
      <w:r>
        <w:rPr>
          <w:rFonts w:hint="eastAsia" w:ascii="宋体" w:hAnsi="宋体" w:eastAsia="宋体" w:cs="宋体"/>
          <w:b/>
          <w:bCs/>
          <w:snapToGrid/>
          <w:color w:val="000000"/>
          <w:kern w:val="2"/>
          <w:sz w:val="21"/>
          <w:szCs w:val="21"/>
          <w:highlight w:val="none"/>
          <w:lang w:eastAsia="zh-CN"/>
        </w:rPr>
        <w:t>时</w:t>
      </w:r>
      <w:r>
        <w:rPr>
          <w:rFonts w:hint="eastAsia" w:ascii="宋体" w:hAnsi="宋体" w:eastAsia="宋体" w:cs="宋体"/>
          <w:b/>
          <w:bCs/>
          <w:snapToGrid/>
          <w:color w:val="000000"/>
          <w:kern w:val="2"/>
          <w:sz w:val="21"/>
          <w:szCs w:val="21"/>
          <w:highlight w:val="none"/>
          <w:lang w:val="en-US" w:eastAsia="zh-CN"/>
        </w:rPr>
        <w:t>30</w:t>
      </w:r>
      <w:r>
        <w:rPr>
          <w:rFonts w:hint="eastAsia" w:ascii="宋体" w:hAnsi="宋体" w:eastAsia="宋体" w:cs="宋体"/>
          <w:b/>
          <w:bCs/>
          <w:snapToGrid/>
          <w:color w:val="000000"/>
          <w:kern w:val="2"/>
          <w:sz w:val="21"/>
          <w:szCs w:val="21"/>
          <w:highlight w:val="none"/>
          <w:lang w:eastAsia="zh-CN"/>
        </w:rPr>
        <w:t>分（北京时间）</w:t>
      </w:r>
    </w:p>
    <w:p w14:paraId="4E68E086">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地点：“广西政府采购云平台”平台电子开标大厅开标</w:t>
      </w:r>
    </w:p>
    <w:p w14:paraId="71E3F277">
      <w:pPr>
        <w:spacing w:before="166" w:line="218" w:lineRule="auto"/>
        <w:ind w:left="6"/>
        <w:rPr>
          <w:rFonts w:ascii="宋体" w:hAnsi="宋体" w:eastAsia="宋体" w:cs="宋体"/>
          <w:sz w:val="21"/>
          <w:szCs w:val="21"/>
        </w:rPr>
      </w:pPr>
      <w:r>
        <w:rPr>
          <w:rFonts w:ascii="宋体" w:hAnsi="宋体" w:eastAsia="宋体" w:cs="宋体"/>
          <w:b/>
          <w:bCs/>
          <w:spacing w:val="-4"/>
          <w:sz w:val="21"/>
          <w:szCs w:val="21"/>
        </w:rPr>
        <w:t>五、公告期限</w:t>
      </w:r>
    </w:p>
    <w:p w14:paraId="10523EEC">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自本公告发布之日起5个工作日。</w:t>
      </w:r>
    </w:p>
    <w:p w14:paraId="7AF3572D">
      <w:pPr>
        <w:spacing w:before="167" w:line="220" w:lineRule="auto"/>
        <w:ind w:left="4"/>
        <w:rPr>
          <w:rFonts w:ascii="宋体" w:hAnsi="宋体" w:eastAsia="宋体" w:cs="宋体"/>
          <w:sz w:val="21"/>
          <w:szCs w:val="21"/>
        </w:rPr>
      </w:pPr>
      <w:r>
        <w:rPr>
          <w:rFonts w:ascii="宋体" w:hAnsi="宋体" w:eastAsia="宋体" w:cs="宋体"/>
          <w:b/>
          <w:bCs/>
          <w:spacing w:val="-4"/>
          <w:sz w:val="21"/>
          <w:szCs w:val="21"/>
        </w:rPr>
        <w:t>六、其他补充事宜</w:t>
      </w:r>
    </w:p>
    <w:p w14:paraId="3062E1C5">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1.投标保证金：本项目不收取投标保证金。</w:t>
      </w:r>
    </w:p>
    <w:p w14:paraId="27879116">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2.征集公告网上查询地址：</w:t>
      </w:r>
    </w:p>
    <w:p w14:paraId="43F99C64">
      <w:pPr>
        <w:widowControl w:val="0"/>
        <w:kinsoku/>
        <w:autoSpaceDE/>
        <w:autoSpaceDN/>
        <w:adjustRightInd/>
        <w:snapToGrid/>
        <w:spacing w:line="440" w:lineRule="exact"/>
        <w:ind w:left="420" w:leftChars="200" w:firstLine="0" w:firstLineChars="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中国政府采购网（http://www.ccgp.gov.cn）</w:t>
      </w:r>
      <w:r>
        <w:rPr>
          <w:rFonts w:hint="eastAsia" w:ascii="宋体" w:hAnsi="宋体" w:eastAsia="宋体" w:cs="宋体"/>
          <w:snapToGrid/>
          <w:color w:val="000000"/>
          <w:kern w:val="2"/>
          <w:sz w:val="21"/>
          <w:szCs w:val="21"/>
          <w:highlight w:val="none"/>
          <w:lang w:eastAsia="zh-CN"/>
        </w:rPr>
        <w:br w:type="textWrapping"/>
      </w:r>
      <w:r>
        <w:rPr>
          <w:rFonts w:hint="eastAsia" w:ascii="宋体" w:hAnsi="宋体" w:eastAsia="宋体" w:cs="宋体"/>
          <w:snapToGrid/>
          <w:color w:val="000000"/>
          <w:kern w:val="2"/>
          <w:sz w:val="21"/>
          <w:szCs w:val="21"/>
          <w:highlight w:val="none"/>
          <w:lang w:eastAsia="zh-CN"/>
        </w:rPr>
        <w:t>广西壮族自治区政府采购网（http://zfcg.gxzf.gov.cn）</w:t>
      </w:r>
      <w:r>
        <w:rPr>
          <w:rFonts w:hint="eastAsia" w:ascii="宋体" w:hAnsi="宋体" w:eastAsia="宋体" w:cs="宋体"/>
          <w:snapToGrid/>
          <w:color w:val="000000"/>
          <w:kern w:val="2"/>
          <w:sz w:val="21"/>
          <w:szCs w:val="21"/>
          <w:highlight w:val="none"/>
          <w:lang w:eastAsia="zh-CN"/>
        </w:rPr>
        <w:br w:type="textWrapping"/>
      </w:r>
      <w:r>
        <w:rPr>
          <w:rFonts w:hint="eastAsia" w:ascii="宋体" w:hAnsi="宋体" w:eastAsia="宋体" w:cs="宋体"/>
          <w:snapToGrid/>
          <w:color w:val="000000"/>
          <w:kern w:val="2"/>
          <w:sz w:val="21"/>
          <w:szCs w:val="21"/>
          <w:highlight w:val="none"/>
          <w:lang w:eastAsia="zh-CN"/>
        </w:rPr>
        <w:t>全国公共资源交易平台（广西.玉林）（</w:t>
      </w:r>
      <w:r>
        <w:rPr>
          <w:rFonts w:hint="eastAsia" w:ascii="宋体" w:hAnsi="宋体" w:eastAsia="宋体" w:cs="宋体"/>
          <w:snapToGrid/>
          <w:color w:val="000000"/>
          <w:kern w:val="2"/>
          <w:sz w:val="21"/>
          <w:szCs w:val="21"/>
          <w:highlight w:val="none"/>
          <w:lang w:eastAsia="zh-CN"/>
        </w:rPr>
        <w:fldChar w:fldCharType="begin"/>
      </w:r>
      <w:r>
        <w:rPr>
          <w:rFonts w:hint="eastAsia" w:ascii="宋体" w:hAnsi="宋体" w:eastAsia="宋体" w:cs="宋体"/>
          <w:snapToGrid/>
          <w:color w:val="000000"/>
          <w:kern w:val="2"/>
          <w:sz w:val="21"/>
          <w:szCs w:val="21"/>
          <w:highlight w:val="none"/>
          <w:lang w:eastAsia="zh-CN"/>
        </w:rPr>
        <w:instrText xml:space="preserve"> HYPERLINK "http://ggzy.yulin.gov.cn/" </w:instrText>
      </w:r>
      <w:r>
        <w:rPr>
          <w:rFonts w:hint="eastAsia" w:ascii="宋体" w:hAnsi="宋体" w:eastAsia="宋体" w:cs="宋体"/>
          <w:snapToGrid/>
          <w:color w:val="000000"/>
          <w:kern w:val="2"/>
          <w:sz w:val="21"/>
          <w:szCs w:val="21"/>
          <w:highlight w:val="none"/>
          <w:lang w:eastAsia="zh-CN"/>
        </w:rPr>
        <w:fldChar w:fldCharType="separate"/>
      </w:r>
      <w:r>
        <w:rPr>
          <w:rFonts w:hint="eastAsia" w:ascii="宋体" w:hAnsi="宋体" w:eastAsia="宋体" w:cs="宋体"/>
          <w:snapToGrid/>
          <w:color w:val="000000"/>
          <w:kern w:val="2"/>
          <w:sz w:val="21"/>
          <w:szCs w:val="21"/>
          <w:highlight w:val="none"/>
          <w:lang w:eastAsia="zh-CN"/>
        </w:rPr>
        <w:t>ggzy.yulin.gov.cn</w:t>
      </w:r>
      <w:r>
        <w:rPr>
          <w:rFonts w:hint="eastAsia" w:ascii="宋体" w:hAnsi="宋体" w:eastAsia="宋体" w:cs="宋体"/>
          <w:snapToGrid/>
          <w:color w:val="000000"/>
          <w:kern w:val="2"/>
          <w:sz w:val="21"/>
          <w:szCs w:val="21"/>
          <w:highlight w:val="none"/>
          <w:lang w:eastAsia="zh-CN"/>
        </w:rPr>
        <w:fldChar w:fldCharType="end"/>
      </w:r>
      <w:r>
        <w:rPr>
          <w:rFonts w:hint="eastAsia" w:ascii="宋体" w:hAnsi="宋体" w:eastAsia="宋体" w:cs="宋体"/>
          <w:snapToGrid/>
          <w:color w:val="000000"/>
          <w:kern w:val="2"/>
          <w:sz w:val="21"/>
          <w:szCs w:val="21"/>
          <w:highlight w:val="none"/>
          <w:lang w:eastAsia="zh-CN"/>
        </w:rPr>
        <w:t>）</w:t>
      </w:r>
    </w:p>
    <w:p w14:paraId="1FD8D0BF">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fldChar w:fldCharType="begin"/>
      </w:r>
      <w:r>
        <w:rPr>
          <w:rFonts w:hint="eastAsia" w:ascii="宋体" w:hAnsi="宋体" w:eastAsia="宋体" w:cs="宋体"/>
          <w:snapToGrid/>
          <w:color w:val="000000"/>
          <w:kern w:val="2"/>
          <w:sz w:val="21"/>
          <w:szCs w:val="21"/>
          <w:highlight w:val="none"/>
          <w:lang w:eastAsia="zh-CN"/>
        </w:rPr>
        <w:instrText xml:space="preserve"> HYPERLINK "http://www.yulin.gov.cn/" </w:instrText>
      </w:r>
      <w:r>
        <w:rPr>
          <w:rFonts w:hint="eastAsia" w:ascii="宋体" w:hAnsi="宋体" w:eastAsia="宋体" w:cs="宋体"/>
          <w:snapToGrid/>
          <w:color w:val="000000"/>
          <w:kern w:val="2"/>
          <w:sz w:val="21"/>
          <w:szCs w:val="21"/>
          <w:highlight w:val="none"/>
          <w:lang w:eastAsia="zh-CN"/>
        </w:rPr>
        <w:fldChar w:fldCharType="separate"/>
      </w:r>
      <w:r>
        <w:rPr>
          <w:rFonts w:hint="eastAsia" w:ascii="宋体" w:hAnsi="宋体" w:eastAsia="宋体" w:cs="宋体"/>
          <w:snapToGrid/>
          <w:color w:val="000000"/>
          <w:kern w:val="2"/>
          <w:sz w:val="21"/>
          <w:szCs w:val="21"/>
          <w:highlight w:val="none"/>
          <w:lang w:eastAsia="zh-CN"/>
        </w:rPr>
        <w:t>广西玉林市人民政府门户网站 （www.yulin.gov.cn</w:t>
      </w:r>
      <w:r>
        <w:rPr>
          <w:rFonts w:hint="eastAsia" w:ascii="宋体" w:hAnsi="宋体" w:eastAsia="宋体" w:cs="宋体"/>
          <w:snapToGrid/>
          <w:color w:val="000000"/>
          <w:kern w:val="2"/>
          <w:sz w:val="21"/>
          <w:szCs w:val="21"/>
          <w:highlight w:val="none"/>
          <w:lang w:eastAsia="zh-CN"/>
        </w:rPr>
        <w:fldChar w:fldCharType="end"/>
      </w:r>
      <w:r>
        <w:rPr>
          <w:rFonts w:hint="eastAsia" w:ascii="宋体" w:hAnsi="宋体" w:eastAsia="宋体" w:cs="宋体"/>
          <w:snapToGrid/>
          <w:color w:val="000000"/>
          <w:kern w:val="2"/>
          <w:sz w:val="21"/>
          <w:szCs w:val="21"/>
          <w:highlight w:val="none"/>
          <w:lang w:eastAsia="zh-CN"/>
        </w:rPr>
        <w:t>）</w:t>
      </w:r>
    </w:p>
    <w:p w14:paraId="25BE1D45">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3.本项目需要落实的政府采购政策</w:t>
      </w:r>
    </w:p>
    <w:p w14:paraId="1A5AD353">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（1）政府采购促进中小企业发展。</w:t>
      </w:r>
    </w:p>
    <w:p w14:paraId="6471F86B">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（2）政府采购支持采用本国产品的政策。</w:t>
      </w:r>
    </w:p>
    <w:p w14:paraId="66200D69">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（3）强制采购节能产品；优先采购节能产品、环境标志产品。</w:t>
      </w:r>
    </w:p>
    <w:p w14:paraId="64446F08">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（4）政府采购促进残疾人就业政策。</w:t>
      </w:r>
    </w:p>
    <w:p w14:paraId="3D3F3231">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（5）政府采购支持监狱企业发展。</w:t>
      </w:r>
    </w:p>
    <w:p w14:paraId="53AFFC94">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4.为配合征集人执行政府采购项目及备案，未入驻政府采购云平台的供应商请在获取征集文件后登录政府采购云平台（网址：https://www.gcy.zfcg.gxzf.gov.cn/）进行商家入驻，如在操作过程中遇到问题或需技术支持，请致电广西政府采购云平台客服热线：400-881-7190。</w:t>
      </w:r>
    </w:p>
    <w:p w14:paraId="0C23846F">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5.单位负责人为同一人或者存在直接控股、管理关系的不同供应商，不得参加同一合同项下的政府采购活动。除单一来源采购项目外，为本项目提供过整体设计、规范编制或者项目管理、监理、检测等服务的供应商，不得再参加本项目上述服务以外的其他采购活动。</w:t>
      </w:r>
    </w:p>
    <w:p w14:paraId="40D9AB82">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6.对在“信用中国”网站(</w:t>
      </w:r>
      <w:r>
        <w:rPr>
          <w:rFonts w:hint="eastAsia" w:ascii="宋体" w:hAnsi="宋体" w:eastAsia="宋体" w:cs="宋体"/>
          <w:snapToGrid/>
          <w:color w:val="000000"/>
          <w:kern w:val="2"/>
          <w:sz w:val="21"/>
          <w:szCs w:val="21"/>
          <w:highlight w:val="none"/>
          <w:lang w:eastAsia="zh-CN"/>
        </w:rPr>
        <w:fldChar w:fldCharType="begin"/>
      </w:r>
      <w:r>
        <w:rPr>
          <w:rFonts w:hint="eastAsia" w:ascii="宋体" w:hAnsi="宋体" w:eastAsia="宋体" w:cs="宋体"/>
          <w:snapToGrid/>
          <w:color w:val="000000"/>
          <w:kern w:val="2"/>
          <w:sz w:val="21"/>
          <w:szCs w:val="21"/>
          <w:highlight w:val="none"/>
          <w:lang w:eastAsia="zh-CN"/>
        </w:rPr>
        <w:instrText xml:space="preserve"> HYPERLINK "https://www.creditchina.gov.cn" </w:instrText>
      </w:r>
      <w:r>
        <w:rPr>
          <w:rFonts w:hint="eastAsia" w:ascii="宋体" w:hAnsi="宋体" w:eastAsia="宋体" w:cs="宋体"/>
          <w:snapToGrid/>
          <w:color w:val="000000"/>
          <w:kern w:val="2"/>
          <w:sz w:val="21"/>
          <w:szCs w:val="21"/>
          <w:highlight w:val="none"/>
          <w:lang w:eastAsia="zh-CN"/>
        </w:rPr>
        <w:fldChar w:fldCharType="separate"/>
      </w:r>
      <w:r>
        <w:rPr>
          <w:rFonts w:hint="eastAsia" w:ascii="宋体" w:hAnsi="宋体" w:eastAsia="宋体" w:cs="宋体"/>
          <w:snapToGrid/>
          <w:color w:val="000000"/>
          <w:kern w:val="2"/>
          <w:sz w:val="21"/>
          <w:szCs w:val="21"/>
          <w:highlight w:val="none"/>
          <w:lang w:eastAsia="zh-CN"/>
        </w:rPr>
        <w:t>www.creditchina.gov.cn</w:t>
      </w:r>
      <w:r>
        <w:rPr>
          <w:rFonts w:hint="eastAsia" w:ascii="宋体" w:hAnsi="宋体" w:eastAsia="宋体" w:cs="宋体"/>
          <w:snapToGrid/>
          <w:color w:val="000000"/>
          <w:kern w:val="2"/>
          <w:sz w:val="21"/>
          <w:szCs w:val="21"/>
          <w:highlight w:val="none"/>
          <w:lang w:eastAsia="zh-CN"/>
        </w:rPr>
        <w:fldChar w:fldCharType="end"/>
      </w:r>
      <w:r>
        <w:rPr>
          <w:rFonts w:hint="eastAsia" w:ascii="宋体" w:hAnsi="宋体" w:eastAsia="宋体" w:cs="宋体"/>
          <w:snapToGrid/>
          <w:color w:val="000000"/>
          <w:kern w:val="2"/>
          <w:sz w:val="21"/>
          <w:szCs w:val="21"/>
          <w:highlight w:val="none"/>
          <w:lang w:eastAsia="zh-CN"/>
        </w:rPr>
        <w:t>)、中国政府采购网(</w:t>
      </w:r>
      <w:r>
        <w:rPr>
          <w:rFonts w:hint="eastAsia" w:ascii="宋体" w:hAnsi="宋体" w:eastAsia="宋体" w:cs="宋体"/>
          <w:snapToGrid/>
          <w:color w:val="000000"/>
          <w:kern w:val="2"/>
          <w:sz w:val="21"/>
          <w:szCs w:val="21"/>
          <w:highlight w:val="none"/>
          <w:lang w:eastAsia="zh-CN"/>
        </w:rPr>
        <w:fldChar w:fldCharType="begin"/>
      </w:r>
      <w:r>
        <w:rPr>
          <w:rFonts w:hint="eastAsia" w:ascii="宋体" w:hAnsi="宋体" w:eastAsia="宋体" w:cs="宋体"/>
          <w:snapToGrid/>
          <w:color w:val="000000"/>
          <w:kern w:val="2"/>
          <w:sz w:val="21"/>
          <w:szCs w:val="21"/>
          <w:highlight w:val="none"/>
          <w:lang w:eastAsia="zh-CN"/>
        </w:rPr>
        <w:instrText xml:space="preserve"> HYPERLINK "https://www.ccgp.gov.cn" </w:instrText>
      </w:r>
      <w:r>
        <w:rPr>
          <w:rFonts w:hint="eastAsia" w:ascii="宋体" w:hAnsi="宋体" w:eastAsia="宋体" w:cs="宋体"/>
          <w:snapToGrid/>
          <w:color w:val="000000"/>
          <w:kern w:val="2"/>
          <w:sz w:val="21"/>
          <w:szCs w:val="21"/>
          <w:highlight w:val="none"/>
          <w:lang w:eastAsia="zh-CN"/>
        </w:rPr>
        <w:fldChar w:fldCharType="separate"/>
      </w:r>
      <w:r>
        <w:rPr>
          <w:rFonts w:hint="eastAsia" w:ascii="宋体" w:hAnsi="宋体" w:eastAsia="宋体" w:cs="宋体"/>
          <w:snapToGrid/>
          <w:color w:val="000000"/>
          <w:kern w:val="2"/>
          <w:sz w:val="21"/>
          <w:szCs w:val="21"/>
          <w:highlight w:val="none"/>
          <w:lang w:eastAsia="zh-CN"/>
        </w:rPr>
        <w:t>www.ccgp.gov.cn</w:t>
      </w:r>
      <w:r>
        <w:rPr>
          <w:rFonts w:hint="eastAsia" w:ascii="宋体" w:hAnsi="宋体" w:eastAsia="宋体" w:cs="宋体"/>
          <w:snapToGrid/>
          <w:color w:val="000000"/>
          <w:kern w:val="2"/>
          <w:sz w:val="21"/>
          <w:szCs w:val="21"/>
          <w:highlight w:val="none"/>
          <w:lang w:eastAsia="zh-CN"/>
        </w:rPr>
        <w:fldChar w:fldCharType="end"/>
      </w:r>
      <w:r>
        <w:rPr>
          <w:rFonts w:hint="eastAsia" w:ascii="宋体" w:hAnsi="宋体" w:eastAsia="宋体" w:cs="宋体"/>
          <w:snapToGrid/>
          <w:color w:val="000000"/>
          <w:kern w:val="2"/>
          <w:sz w:val="21"/>
          <w:szCs w:val="21"/>
          <w:highlight w:val="none"/>
          <w:lang w:eastAsia="zh-CN"/>
        </w:rPr>
        <w:t>)被列入失信被执行人、重大税收违法案件当事人名单、政府采购严重违法失信行为记录名单及其他不符合《中华人民共和国政府采购法》第二十二条规定条件的供应商，不得参与政府采购活动。</w:t>
      </w:r>
    </w:p>
    <w:p w14:paraId="11471E53">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7.在线投标响应（电子投标）说明：</w:t>
      </w:r>
    </w:p>
    <w:p w14:paraId="7A1617B9">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本项目通过广西政府采购云平台实行电子化采购，供应商需要先安装“广西政府采购云平台电子交易客户端”，并按照本征集文件和广西政府采购云平台的要求，通过“广西政府采购云平台电子交易客户端”编制并加密响应（投标）文件。供应商未按规定编制并加密的响应（投标）文件，广西政府采购云平台将予以拒收。</w:t>
      </w:r>
    </w:p>
    <w:p w14:paraId="48BEB8CB">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广西政府采购云平台电子交易客户端”请自行前往广西政府采购网下载并安装；电子化响应（投标）具体操作流程参考《政府采购项目电子交易管理操作指南-供应商》,通过广西政府采购云平台参与电子化响应（投标）时如遇平台技术问题请详询400-881-7190。</w:t>
      </w:r>
    </w:p>
    <w:p w14:paraId="01AD4D85">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为确保网上操作合法、有效和安全，供应商应当在开标截止时间前完成在“政府采购云平台”的身份认证，确保在电子投标过程中能够对相关数据电文进行加密和使用电子签章。使用“广西政府采购云平台电子交易客户端”需要提前申领CA数字证书，申领流程请自行前往相关网站进行查阅（完成CA数字证书办理预计一周左右，建议供应商获取征集采购文件后立即办理）。</w:t>
      </w:r>
    </w:p>
    <w:p w14:paraId="7BF16510">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供应商应当在开标截止时间前，将生成的“电子响应文件”上传递交至广西政府采购云平台。开标截止时间前可以补充、修改或者撤回电子响应文件。补充或者修改电子响应文件的，应当先行撤回原文件，补充、修改后重新传输递交，开标截止时间前未完成传输的，视为撤回响应文件。</w:t>
      </w:r>
    </w:p>
    <w:p w14:paraId="1498E14E">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（4）若供应商的电子加密响应文件无法按时解密可在30分钟内向代理机构提供电子备份响应文件，逾期送达的将予以拒收，所造成的后果由投标供应商自行承担。</w:t>
      </w:r>
    </w:p>
    <w:p w14:paraId="573E4943">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5）在供应商提交了电子备份响应文件后，如通过广西政府采购云平台上传递交的电子加密响应文件无法按时解密且无法通过广西政府采购云平台“异常处理”端口处理的视为响应文件撤回，所造成的后果由投标供应商自行承担。</w:t>
      </w:r>
    </w:p>
    <w:p w14:paraId="7891640C">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w:t>
      </w:r>
      <w:r>
        <w:rPr>
          <w:rFonts w:hint="eastAsia" w:ascii="宋体" w:hAnsi="宋体" w:eastAsia="宋体" w:cs="宋体"/>
          <w:snapToGrid/>
          <w:color w:val="000000"/>
          <w:kern w:val="2"/>
          <w:sz w:val="21"/>
          <w:szCs w:val="21"/>
          <w:highlight w:val="none"/>
          <w:lang w:val="en-US" w:eastAsia="zh-CN"/>
        </w:rPr>
        <w:t>6</w:t>
      </w:r>
      <w:r>
        <w:rPr>
          <w:rFonts w:hint="eastAsia" w:ascii="宋体" w:hAnsi="宋体" w:eastAsia="宋体" w:cs="宋体"/>
          <w:snapToGrid/>
          <w:color w:val="000000"/>
          <w:kern w:val="2"/>
          <w:sz w:val="21"/>
          <w:szCs w:val="21"/>
          <w:highlight w:val="none"/>
          <w:lang w:eastAsia="zh-CN"/>
        </w:rPr>
        <w:t>）本项目采用远程异地评标，评审主场设在</w:t>
      </w:r>
      <w:r>
        <w:rPr>
          <w:rFonts w:hint="eastAsia" w:ascii="宋体" w:hAnsi="宋体" w:eastAsia="宋体" w:cs="宋体"/>
          <w:snapToGrid/>
          <w:color w:val="000000"/>
          <w:kern w:val="2"/>
          <w:sz w:val="21"/>
          <w:szCs w:val="21"/>
          <w:highlight w:val="none"/>
          <w:lang w:val="en-US" w:eastAsia="zh-CN"/>
        </w:rPr>
        <w:t>玉林市</w:t>
      </w:r>
      <w:r>
        <w:rPr>
          <w:rFonts w:hint="eastAsia" w:ascii="宋体" w:hAnsi="宋体" w:eastAsia="宋体" w:cs="宋体"/>
          <w:snapToGrid/>
          <w:color w:val="000000"/>
          <w:kern w:val="2"/>
          <w:sz w:val="21"/>
          <w:szCs w:val="21"/>
          <w:highlight w:val="none"/>
          <w:lang w:eastAsia="zh-CN"/>
        </w:rPr>
        <w:t>公共资源交易中心（</w:t>
      </w:r>
      <w:r>
        <w:rPr>
          <w:rFonts w:hint="eastAsia" w:ascii="宋体" w:hAnsi="宋体" w:eastAsia="宋体" w:cs="宋体"/>
          <w:snapToGrid/>
          <w:color w:val="000000"/>
          <w:kern w:val="2"/>
          <w:sz w:val="21"/>
          <w:szCs w:val="21"/>
          <w:highlight w:val="none"/>
          <w:lang w:val="en-US" w:eastAsia="zh-CN"/>
        </w:rPr>
        <w:t>地址：玉林市玉东新区秀水北路2号（玉林市政务服务中心六楼）玉林市公共资源交易中心</w:t>
      </w:r>
      <w:r>
        <w:rPr>
          <w:rFonts w:hint="eastAsia" w:ascii="宋体" w:hAnsi="宋体" w:eastAsia="宋体" w:cs="宋体"/>
          <w:snapToGrid/>
          <w:color w:val="000000"/>
          <w:kern w:val="2"/>
          <w:sz w:val="21"/>
          <w:szCs w:val="21"/>
          <w:highlight w:val="none"/>
          <w:lang w:eastAsia="zh-CN"/>
        </w:rPr>
        <w:t>），副场设在</w:t>
      </w:r>
      <w:r>
        <w:rPr>
          <w:rFonts w:hint="eastAsia" w:ascii="宋体" w:hAnsi="宋体" w:eastAsia="宋体" w:cs="宋体"/>
          <w:snapToGrid/>
          <w:color w:val="000000"/>
          <w:kern w:val="2"/>
          <w:sz w:val="21"/>
          <w:szCs w:val="21"/>
          <w:highlight w:val="none"/>
          <w:lang w:val="en-US" w:eastAsia="zh-CN"/>
        </w:rPr>
        <w:t>柳州市公共资源交易中心（地址：柳州市龙湖路13号柳州市民服务中心北楼5楼）</w:t>
      </w:r>
    </w:p>
    <w:p w14:paraId="28757B62">
      <w:pPr>
        <w:spacing w:before="165" w:line="219" w:lineRule="auto"/>
        <w:ind w:left="1"/>
        <w:rPr>
          <w:rFonts w:ascii="宋体" w:hAnsi="宋体" w:eastAsia="宋体" w:cs="宋体"/>
          <w:sz w:val="21"/>
          <w:szCs w:val="21"/>
        </w:rPr>
      </w:pPr>
      <w:r>
        <w:rPr>
          <w:rFonts w:ascii="宋体" w:hAnsi="宋体" w:eastAsia="宋体" w:cs="宋体"/>
          <w:b/>
          <w:bCs/>
          <w:spacing w:val="-3"/>
          <w:sz w:val="21"/>
          <w:szCs w:val="21"/>
        </w:rPr>
        <w:t>七、对本次招标提出询问，请按以下方式联系。</w:t>
      </w:r>
    </w:p>
    <w:p w14:paraId="25505E03">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1.征集人信息</w:t>
      </w:r>
    </w:p>
    <w:p w14:paraId="0284CBD8">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名称：玉林市玉东新区行政审批局</w:t>
      </w:r>
    </w:p>
    <w:p w14:paraId="32F0C2FA">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地址：玉林市玉州区尚东同德苑</w:t>
      </w:r>
    </w:p>
    <w:p w14:paraId="51F0AACF">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联系方式：0775-2685757</w:t>
      </w:r>
    </w:p>
    <w:p w14:paraId="59683BB1">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2.采购代理机构信息</w:t>
      </w:r>
    </w:p>
    <w:p w14:paraId="67FE7D77">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名称：广西德元工程项目管理有限责任公司</w:t>
      </w:r>
    </w:p>
    <w:p w14:paraId="75193F49">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地址：玉林城区教育东路东南侧，公务员小区西南侧A栋1号7楼</w:t>
      </w:r>
    </w:p>
    <w:p w14:paraId="7A7B2FF9">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联系方式：0775-2331883</w:t>
      </w:r>
    </w:p>
    <w:p w14:paraId="6DE3DAB2">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3.项目联系方式</w:t>
      </w:r>
    </w:p>
    <w:p w14:paraId="1E969228">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征集人项目联系人：王宏月</w:t>
      </w:r>
    </w:p>
    <w:p w14:paraId="4C410196">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电话：0775-2622228</w:t>
      </w:r>
    </w:p>
    <w:p w14:paraId="2E6D4677">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代理机构项目联系人：</w:t>
      </w:r>
      <w:r>
        <w:rPr>
          <w:rFonts w:hint="eastAsia" w:ascii="宋体" w:hAnsi="宋体" w:eastAsia="宋体" w:cs="宋体"/>
          <w:snapToGrid/>
          <w:color w:val="000000"/>
          <w:kern w:val="2"/>
          <w:sz w:val="21"/>
          <w:szCs w:val="21"/>
          <w:highlight w:val="none"/>
          <w:lang w:val="en-US" w:eastAsia="zh-CN"/>
        </w:rPr>
        <w:t>曾力</w:t>
      </w:r>
    </w:p>
    <w:p w14:paraId="34158780">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电话：0775-2331883</w:t>
      </w:r>
    </w:p>
    <w:p w14:paraId="7D2375C4">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val="en-US" w:eastAsia="zh-CN"/>
        </w:rPr>
      </w:pPr>
      <w:r>
        <w:rPr>
          <w:rFonts w:hint="eastAsia" w:ascii="宋体" w:hAnsi="宋体" w:eastAsia="宋体" w:cs="宋体"/>
          <w:snapToGrid/>
          <w:color w:val="000000"/>
          <w:kern w:val="2"/>
          <w:sz w:val="21"/>
          <w:szCs w:val="21"/>
          <w:highlight w:val="none"/>
          <w:lang w:val="en-US" w:eastAsia="zh-CN"/>
        </w:rPr>
        <w:t>4.监督部门信息</w:t>
      </w:r>
    </w:p>
    <w:p w14:paraId="2C13B015">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val="en-US" w:eastAsia="zh-CN"/>
        </w:rPr>
      </w:pPr>
      <w:r>
        <w:rPr>
          <w:rFonts w:hint="eastAsia" w:ascii="宋体" w:hAnsi="宋体" w:eastAsia="宋体" w:cs="宋体"/>
          <w:snapToGrid/>
          <w:color w:val="000000"/>
          <w:kern w:val="2"/>
          <w:sz w:val="21"/>
          <w:szCs w:val="21"/>
          <w:highlight w:val="none"/>
          <w:lang w:val="en-US" w:eastAsia="zh-CN"/>
        </w:rPr>
        <w:t>监督部门:玉林市财政局</w:t>
      </w:r>
    </w:p>
    <w:p w14:paraId="5F0ECC37">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val="en-US" w:eastAsia="zh-CN"/>
        </w:rPr>
      </w:pPr>
      <w:r>
        <w:rPr>
          <w:rFonts w:hint="eastAsia" w:ascii="宋体" w:hAnsi="宋体" w:eastAsia="宋体" w:cs="宋体"/>
          <w:snapToGrid/>
          <w:color w:val="000000"/>
          <w:kern w:val="2"/>
          <w:sz w:val="21"/>
          <w:szCs w:val="21"/>
          <w:highlight w:val="none"/>
          <w:lang w:val="en-US" w:eastAsia="zh-CN"/>
        </w:rPr>
        <w:t>监督电话:0775-2697961</w:t>
      </w:r>
    </w:p>
    <w:p w14:paraId="0AA32A5C">
      <w:pPr>
        <w:widowControl w:val="0"/>
        <w:kinsoku/>
        <w:autoSpaceDE/>
        <w:autoSpaceDN/>
        <w:adjustRightInd/>
        <w:snapToGrid/>
        <w:spacing w:line="44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val="en-US" w:eastAsia="zh-CN"/>
        </w:rPr>
        <w:t>地址：玉林市建安街1号（胜利垌）</w:t>
      </w:r>
    </w:p>
    <w:p w14:paraId="3D70C909">
      <w:pPr>
        <w:pStyle w:val="4"/>
        <w:spacing w:line="250" w:lineRule="auto"/>
      </w:pPr>
    </w:p>
    <w:p w14:paraId="1100330B">
      <w:pPr>
        <w:spacing w:line="228" w:lineRule="auto"/>
        <w:rPr>
          <w:rFonts w:ascii="宋体" w:hAnsi="宋体" w:eastAsia="宋体" w:cs="宋体"/>
          <w:sz w:val="20"/>
          <w:szCs w:val="20"/>
        </w:rPr>
        <w:sectPr>
          <w:footerReference r:id="rId8" w:type="default"/>
          <w:pgSz w:w="11906" w:h="16839"/>
          <w:pgMar w:top="1440" w:right="1800" w:bottom="1440" w:left="1800" w:header="0" w:footer="1077" w:gutter="0"/>
          <w:pgNumType w:fmt="decimal" w:start="1"/>
          <w:cols w:space="720" w:num="1"/>
        </w:sectPr>
      </w:pPr>
    </w:p>
    <w:p w14:paraId="33C7DFB5">
      <w:pPr>
        <w:pStyle w:val="4"/>
        <w:spacing w:line="246" w:lineRule="auto"/>
      </w:pPr>
    </w:p>
    <w:p w14:paraId="2A0311B7">
      <w:pPr>
        <w:pStyle w:val="2"/>
        <w:bidi w:val="0"/>
        <w:jc w:val="center"/>
        <w:rPr>
          <w:rFonts w:hint="eastAsia"/>
          <w:lang w:eastAsia="zh-CN"/>
        </w:rPr>
      </w:pPr>
      <w:bookmarkStart w:id="2" w:name="_Toc31396"/>
      <w:bookmarkStart w:id="3" w:name="_Toc4331"/>
      <w:r>
        <w:rPr>
          <w:rFonts w:hint="eastAsia"/>
          <w:lang w:eastAsia="zh-CN"/>
        </w:rPr>
        <w:t>第二章</w:t>
      </w:r>
      <w:r>
        <w:rPr>
          <w:rFonts w:hint="eastAsia"/>
          <w:lang w:val="en-US" w:eastAsia="zh-CN"/>
        </w:rPr>
        <w:t xml:space="preserve"> </w:t>
      </w:r>
      <w:r>
        <w:rPr>
          <w:rFonts w:hint="eastAsia"/>
          <w:lang w:eastAsia="zh-CN"/>
        </w:rPr>
        <w:t>采购需求</w:t>
      </w:r>
      <w:bookmarkEnd w:id="2"/>
      <w:bookmarkEnd w:id="3"/>
    </w:p>
    <w:p w14:paraId="318A3BC1">
      <w:pPr>
        <w:widowControl w:val="0"/>
        <w:kinsoku/>
        <w:autoSpaceDE/>
        <w:autoSpaceDN/>
        <w:adjustRightInd/>
        <w:snapToGrid/>
        <w:spacing w:line="360" w:lineRule="auto"/>
        <w:jc w:val="left"/>
        <w:textAlignment w:val="auto"/>
        <w:rPr>
          <w:rFonts w:hint="eastAsia" w:ascii="宋体" w:hAnsi="宋体" w:eastAsia="宋体" w:cs="宋体"/>
          <w:snapToGrid/>
          <w:color w:val="000000"/>
          <w:kern w:val="2"/>
          <w:szCs w:val="21"/>
          <w:highlight w:val="none"/>
          <w:lang w:eastAsia="zh-CN"/>
        </w:rPr>
      </w:pPr>
      <w:r>
        <w:rPr>
          <w:rFonts w:hint="eastAsia" w:ascii="宋体" w:hAnsi="宋体" w:eastAsia="宋体" w:cs="宋体"/>
          <w:snapToGrid/>
          <w:color w:val="000000"/>
          <w:kern w:val="2"/>
          <w:szCs w:val="21"/>
          <w:highlight w:val="none"/>
          <w:lang w:eastAsia="zh-CN"/>
        </w:rPr>
        <w:t>说明：</w:t>
      </w:r>
    </w:p>
    <w:p w14:paraId="70DF5D04">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000000"/>
          <w:kern w:val="2"/>
          <w:szCs w:val="21"/>
          <w:highlight w:val="none"/>
          <w:lang w:eastAsia="zh-CN"/>
        </w:rPr>
      </w:pPr>
      <w:r>
        <w:rPr>
          <w:rFonts w:hint="eastAsia" w:ascii="宋体" w:hAnsi="宋体" w:eastAsia="宋体" w:cs="宋体"/>
          <w:snapToGrid/>
          <w:color w:val="000000"/>
          <w:kern w:val="2"/>
          <w:szCs w:val="21"/>
          <w:highlight w:val="none"/>
          <w:lang w:eastAsia="zh-CN"/>
        </w:rPr>
        <w:t>本项目的第一阶段征集人为</w:t>
      </w:r>
      <w:r>
        <w:rPr>
          <w:rFonts w:hint="eastAsia" w:ascii="宋体" w:hAnsi="宋体" w:eastAsia="宋体" w:cs="宋体"/>
          <w:b/>
          <w:bCs/>
          <w:snapToGrid/>
          <w:color w:val="000000"/>
          <w:kern w:val="2"/>
          <w:szCs w:val="21"/>
          <w:highlight w:val="none"/>
          <w:u w:val="single"/>
          <w:lang w:eastAsia="zh-CN"/>
        </w:rPr>
        <w:t>玉林市玉东新区行政审批局</w:t>
      </w:r>
      <w:r>
        <w:rPr>
          <w:rFonts w:hint="eastAsia" w:ascii="宋体" w:hAnsi="宋体" w:eastAsia="宋体" w:cs="宋体"/>
          <w:snapToGrid/>
          <w:color w:val="000000"/>
          <w:kern w:val="2"/>
          <w:szCs w:val="21"/>
          <w:highlight w:val="none"/>
          <w:lang w:eastAsia="zh-CN"/>
        </w:rPr>
        <w:t>，负责牵头组织协调、统筹指导</w:t>
      </w:r>
      <w:r>
        <w:rPr>
          <w:rFonts w:hint="eastAsia" w:ascii="宋体" w:hAnsi="宋体" w:eastAsia="宋体" w:cs="宋体"/>
          <w:b/>
          <w:bCs/>
          <w:snapToGrid/>
          <w:color w:val="000000"/>
          <w:kern w:val="2"/>
          <w:szCs w:val="21"/>
          <w:highlight w:val="none"/>
          <w:u w:val="single"/>
          <w:lang w:eastAsia="zh-CN"/>
        </w:rPr>
        <w:t>2025年至2027年玉林市玉东新区固定资产投资项目咨询评审服务</w:t>
      </w:r>
      <w:r>
        <w:rPr>
          <w:rFonts w:hint="eastAsia" w:ascii="宋体" w:hAnsi="宋体" w:eastAsia="宋体" w:cs="宋体"/>
          <w:snapToGrid/>
          <w:color w:val="000000"/>
          <w:kern w:val="2"/>
          <w:szCs w:val="21"/>
          <w:highlight w:val="none"/>
          <w:lang w:eastAsia="zh-CN"/>
        </w:rPr>
        <w:t>等落实主体责任，依法进行监督检查，并对违法行为进行查处。采用封闭式框架协议采购方式，通过公开征集程序。确定承担玉东新区投资咨询评审服务的供应商入围后签订框架协议合同。第二阶段为采购人按照框架协议约定规则，在入围供应商范围内直接选定第二阶段成交供应商并按项目签订采购合同。</w:t>
      </w:r>
    </w:p>
    <w:p w14:paraId="07E0CA94">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000000"/>
          <w:kern w:val="2"/>
          <w:szCs w:val="21"/>
          <w:highlight w:val="none"/>
          <w:lang w:eastAsia="zh-CN"/>
        </w:rPr>
      </w:pPr>
      <w:r>
        <w:rPr>
          <w:rFonts w:hint="eastAsia" w:ascii="宋体" w:hAnsi="宋体" w:eastAsia="宋体" w:cs="宋体"/>
          <w:snapToGrid/>
          <w:color w:val="000000"/>
          <w:kern w:val="2"/>
          <w:szCs w:val="21"/>
          <w:highlight w:val="none"/>
          <w:lang w:eastAsia="zh-CN"/>
        </w:rPr>
        <w:t>项目名称：2025年至2027年玉林市玉东新区固定资产投资项目咨询评审服务。</w:t>
      </w:r>
    </w:p>
    <w:p w14:paraId="20065BDE">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000000"/>
          <w:kern w:val="2"/>
          <w:szCs w:val="21"/>
          <w:highlight w:val="none"/>
          <w:lang w:eastAsia="zh-CN"/>
        </w:rPr>
      </w:pPr>
      <w:r>
        <w:rPr>
          <w:rFonts w:hint="eastAsia" w:ascii="宋体" w:hAnsi="宋体" w:eastAsia="宋体" w:cs="宋体"/>
          <w:snapToGrid/>
          <w:color w:val="000000"/>
          <w:kern w:val="2"/>
          <w:szCs w:val="21"/>
          <w:highlight w:val="none"/>
          <w:lang w:eastAsia="zh-CN"/>
        </w:rPr>
        <w:t>预算金额：经批准的年度部门预算安排的专项咨询评审费，在低于最高限价的前提下以最终实际发生金额为准。</w:t>
      </w:r>
    </w:p>
    <w:p w14:paraId="682C5222">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框架协议期限：自签订框架协议之日起至服务期满24个月止，如政策有调整的按最新政策执行。</w:t>
      </w:r>
    </w:p>
    <w:p w14:paraId="0A67ACCA">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本项目不接受联合体投标。</w:t>
      </w:r>
    </w:p>
    <w:p w14:paraId="7F64AC1D">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服务质量：符合国家规定的咨询评审服务标准和现行技术规范、规程要求。</w:t>
      </w:r>
    </w:p>
    <w:p w14:paraId="5E0B3232">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2025年至2027年玉林市玉东新区固定资产投资项目咨询评审服务，按综合评分排名确定数量上限为6家的入围供应商承担玉东新区投资咨询评审服务工作，淘汰比例＞20%，且至少淘汰一家供应商。</w:t>
      </w:r>
    </w:p>
    <w:p w14:paraId="6F1374D2">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本项目采购内容所属行业</w:t>
      </w:r>
      <w:r>
        <w:rPr>
          <w:rFonts w:hint="eastAsia" w:ascii="宋体" w:hAnsi="宋体" w:eastAsia="宋体" w:cs="宋体"/>
          <w:b/>
          <w:bCs/>
          <w:snapToGrid/>
          <w:color w:val="000000"/>
          <w:kern w:val="2"/>
          <w:sz w:val="21"/>
          <w:szCs w:val="21"/>
          <w:highlight w:val="none"/>
          <w:lang w:eastAsia="zh-CN"/>
        </w:rPr>
        <w:t>：</w:t>
      </w:r>
      <w:r>
        <w:rPr>
          <w:rFonts w:hint="eastAsia" w:ascii="宋体" w:hAnsi="宋体" w:eastAsia="宋体" w:cs="宋体"/>
          <w:b/>
          <w:bCs/>
          <w:snapToGrid/>
          <w:color w:val="000000"/>
          <w:kern w:val="2"/>
          <w:sz w:val="21"/>
          <w:szCs w:val="21"/>
          <w:highlight w:val="none"/>
          <w:u w:val="single"/>
          <w:lang w:eastAsia="zh-CN"/>
        </w:rPr>
        <w:t>租赁和商务服务业。</w:t>
      </w:r>
    </w:p>
    <w:p w14:paraId="39E75470">
      <w:pPr>
        <w:spacing w:before="318" w:line="219" w:lineRule="auto"/>
        <w:ind w:left="42"/>
        <w:rPr>
          <w:rFonts w:ascii="宋体" w:hAnsi="宋体" w:eastAsia="宋体" w:cs="宋体"/>
          <w:sz w:val="21"/>
          <w:szCs w:val="21"/>
        </w:rPr>
      </w:pPr>
      <w:r>
        <w:rPr>
          <w:rFonts w:hint="eastAsia" w:ascii="宋体" w:hAnsi="宋体" w:eastAsia="宋体" w:cs="宋体"/>
          <w:b/>
          <w:bCs/>
          <w:spacing w:val="-3"/>
          <w:sz w:val="21"/>
          <w:szCs w:val="21"/>
          <w:lang w:val="en-US" w:eastAsia="zh-CN"/>
        </w:rPr>
        <w:t>一、</w:t>
      </w:r>
      <w:r>
        <w:rPr>
          <w:rFonts w:ascii="宋体" w:hAnsi="宋体" w:eastAsia="宋体" w:cs="宋体"/>
          <w:b/>
          <w:bCs/>
          <w:spacing w:val="-3"/>
          <w:sz w:val="21"/>
          <w:szCs w:val="21"/>
        </w:rPr>
        <w:t>技术要求:</w:t>
      </w:r>
    </w:p>
    <w:p w14:paraId="6CCF510E">
      <w:pPr>
        <w:spacing w:before="176" w:line="218" w:lineRule="auto"/>
        <w:ind w:left="4"/>
        <w:rPr>
          <w:rFonts w:ascii="宋体" w:hAnsi="宋体" w:eastAsia="宋体" w:cs="宋体"/>
          <w:sz w:val="21"/>
          <w:szCs w:val="21"/>
        </w:rPr>
      </w:pPr>
      <w:r>
        <w:rPr>
          <w:rFonts w:hint="eastAsia" w:ascii="宋体" w:hAnsi="宋体" w:eastAsia="宋体" w:cs="宋体"/>
          <w:b/>
          <w:bCs/>
          <w:spacing w:val="-3"/>
          <w:sz w:val="21"/>
          <w:szCs w:val="21"/>
          <w:lang w:eastAsia="zh-CN"/>
        </w:rPr>
        <w:t>（</w:t>
      </w:r>
      <w:r>
        <w:rPr>
          <w:rFonts w:hint="eastAsia" w:ascii="宋体" w:hAnsi="宋体" w:eastAsia="宋体" w:cs="宋体"/>
          <w:b/>
          <w:bCs/>
          <w:spacing w:val="-3"/>
          <w:sz w:val="21"/>
          <w:szCs w:val="21"/>
          <w:lang w:val="en-US" w:eastAsia="zh-CN"/>
        </w:rPr>
        <w:t>一</w:t>
      </w:r>
      <w:r>
        <w:rPr>
          <w:rFonts w:hint="eastAsia" w:ascii="宋体" w:hAnsi="宋体" w:eastAsia="宋体" w:cs="宋体"/>
          <w:b/>
          <w:bCs/>
          <w:spacing w:val="-3"/>
          <w:sz w:val="21"/>
          <w:szCs w:val="21"/>
          <w:lang w:eastAsia="zh-CN"/>
        </w:rPr>
        <w:t>）</w:t>
      </w:r>
      <w:r>
        <w:rPr>
          <w:rFonts w:ascii="宋体" w:hAnsi="宋体" w:eastAsia="宋体" w:cs="宋体"/>
          <w:b/>
          <w:bCs/>
          <w:spacing w:val="-3"/>
          <w:sz w:val="21"/>
          <w:szCs w:val="21"/>
        </w:rPr>
        <w:t>评审服务费报价基数：</w:t>
      </w:r>
    </w:p>
    <w:p w14:paraId="0C13FC02">
      <w:pPr>
        <w:spacing w:line="18" w:lineRule="exact"/>
        <w:rPr>
          <w:sz w:val="21"/>
          <w:szCs w:val="21"/>
        </w:rPr>
      </w:pPr>
    </w:p>
    <w:tbl>
      <w:tblPr>
        <w:tblStyle w:val="9"/>
        <w:tblpPr w:leftFromText="180" w:rightFromText="180" w:vertAnchor="text" w:horzAnchor="page" w:tblpX="1786" w:tblpY="2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
        <w:gridCol w:w="7604"/>
      </w:tblGrid>
      <w:tr w14:paraId="3B44A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1015" w:type="dxa"/>
            <w:vAlign w:val="center"/>
          </w:tcPr>
          <w:p w14:paraId="04F4782E">
            <w:pPr>
              <w:widowControl w:val="0"/>
              <w:bidi w:val="0"/>
              <w:jc w:val="center"/>
              <w:rPr>
                <w:rFonts w:hint="eastAsia"/>
                <w:sz w:val="21"/>
                <w:szCs w:val="21"/>
                <w:lang w:val="en-US" w:eastAsia="zh-CN"/>
              </w:rPr>
            </w:pPr>
            <w:r>
              <w:rPr>
                <w:sz w:val="21"/>
                <w:szCs w:val="21"/>
              </w:rPr>
              <w:t>序号</w:t>
            </w:r>
          </w:p>
        </w:tc>
        <w:tc>
          <w:tcPr>
            <w:tcW w:w="7507" w:type="dxa"/>
            <w:vAlign w:val="center"/>
          </w:tcPr>
          <w:p w14:paraId="1E8385CD">
            <w:pPr>
              <w:widowControl w:val="0"/>
              <w:bidi w:val="0"/>
              <w:jc w:val="center"/>
              <w:rPr>
                <w:rFonts w:hint="eastAsia"/>
                <w:sz w:val="21"/>
                <w:szCs w:val="21"/>
                <w:lang w:val="en-US" w:eastAsia="zh-CN"/>
              </w:rPr>
            </w:pPr>
            <w:r>
              <w:rPr>
                <w:sz w:val="21"/>
                <w:szCs w:val="21"/>
              </w:rPr>
              <w:t>最高限价单价</w:t>
            </w:r>
          </w:p>
        </w:tc>
      </w:tr>
      <w:tr w14:paraId="59CE0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1" w:hRule="atLeast"/>
        </w:trPr>
        <w:tc>
          <w:tcPr>
            <w:tcW w:w="1015" w:type="dxa"/>
            <w:vAlign w:val="center"/>
          </w:tcPr>
          <w:p w14:paraId="7042B815">
            <w:pPr>
              <w:widowControl w:val="0"/>
              <w:tabs>
                <w:tab w:val="left" w:pos="3429"/>
              </w:tabs>
              <w:bidi w:val="0"/>
              <w:jc w:val="center"/>
              <w:rPr>
                <w:rFonts w:hint="default" w:eastAsia="宋体"/>
                <w:sz w:val="21"/>
                <w:szCs w:val="21"/>
                <w:vertAlign w:val="baseline"/>
                <w:lang w:val="en-US" w:eastAsia="zh-CN"/>
              </w:rPr>
            </w:pPr>
            <w:r>
              <w:rPr>
                <w:rFonts w:hint="eastAsia" w:eastAsia="宋体"/>
                <w:sz w:val="21"/>
                <w:szCs w:val="21"/>
                <w:vertAlign w:val="baseline"/>
                <w:lang w:val="en-US" w:eastAsia="zh-CN"/>
              </w:rPr>
              <w:t>1</w:t>
            </w:r>
          </w:p>
        </w:tc>
        <w:tc>
          <w:tcPr>
            <w:tcW w:w="7507" w:type="dxa"/>
            <w:vAlign w:val="center"/>
          </w:tcPr>
          <w:p w14:paraId="3E7C5AB9">
            <w:pPr>
              <w:keepNext w:val="0"/>
              <w:keepLines w:val="0"/>
              <w:pageBreakBefore w:val="0"/>
              <w:widowControl w:val="0"/>
              <w:kinsoku/>
              <w:wordWrap/>
              <w:overflowPunct/>
              <w:topLinePunct w:val="0"/>
              <w:autoSpaceDE/>
              <w:autoSpaceDN/>
              <w:bidi w:val="0"/>
              <w:adjustRightInd/>
              <w:snapToGrid/>
              <w:spacing w:line="330" w:lineRule="exact"/>
              <w:ind w:firstLine="420" w:firstLineChars="200"/>
              <w:jc w:val="both"/>
              <w:textAlignment w:val="auto"/>
              <w:rPr>
                <w:rFonts w:hint="eastAsia" w:ascii="Times New Roman" w:hAnsi="Times New Roman" w:eastAsia="宋体" w:cs="Times New Roman"/>
                <w:snapToGrid/>
                <w:color w:val="auto"/>
                <w:kern w:val="2"/>
                <w:sz w:val="21"/>
                <w:szCs w:val="21"/>
                <w:lang w:val="en-US" w:eastAsia="zh-CN"/>
              </w:rPr>
            </w:pPr>
            <w:r>
              <w:rPr>
                <w:rFonts w:hint="eastAsia" w:ascii="Times New Roman" w:hAnsi="Times New Roman" w:eastAsia="宋体" w:cs="Times New Roman"/>
                <w:snapToGrid/>
                <w:color w:val="auto"/>
                <w:kern w:val="2"/>
                <w:sz w:val="21"/>
                <w:szCs w:val="21"/>
                <w:lang w:val="en-US" w:eastAsia="zh-CN"/>
              </w:rPr>
              <w:t>1.采购人将项目安排供应商评审时，按以下报价基数结算评审服务费用:评审服务费实行上限封顶：单个合同最高不超过5万元(含5万元)。在未超过5万元的情况下：</w:t>
            </w:r>
          </w:p>
          <w:p w14:paraId="1DF3F1C1">
            <w:pPr>
              <w:keepNext w:val="0"/>
              <w:keepLines w:val="0"/>
              <w:pageBreakBefore w:val="0"/>
              <w:widowControl w:val="0"/>
              <w:kinsoku/>
              <w:wordWrap/>
              <w:overflowPunct/>
              <w:topLinePunct w:val="0"/>
              <w:autoSpaceDE/>
              <w:autoSpaceDN/>
              <w:bidi w:val="0"/>
              <w:adjustRightInd/>
              <w:snapToGrid/>
              <w:spacing w:line="330" w:lineRule="exact"/>
              <w:ind w:firstLine="422" w:firstLineChars="200"/>
              <w:jc w:val="both"/>
              <w:textAlignment w:val="auto"/>
              <w:rPr>
                <w:rFonts w:hint="eastAsia" w:ascii="Times New Roman" w:hAnsi="Times New Roman" w:eastAsia="宋体" w:cs="Times New Roman"/>
                <w:b/>
                <w:bCs/>
                <w:snapToGrid/>
                <w:color w:val="auto"/>
                <w:kern w:val="2"/>
                <w:sz w:val="21"/>
                <w:szCs w:val="21"/>
                <w:lang w:val="en-US" w:eastAsia="zh-CN"/>
              </w:rPr>
            </w:pPr>
            <w:r>
              <w:rPr>
                <w:rFonts w:hint="eastAsia" w:ascii="Times New Roman" w:hAnsi="Times New Roman" w:eastAsia="宋体" w:cs="Times New Roman"/>
                <w:b/>
                <w:bCs/>
                <w:snapToGrid/>
                <w:color w:val="auto"/>
                <w:kern w:val="2"/>
                <w:sz w:val="21"/>
                <w:szCs w:val="21"/>
                <w:lang w:val="en-US" w:eastAsia="zh-CN"/>
              </w:rPr>
              <w:t>评审服务费=项目按广西自治区费用定额计算的服务费×折扣系数《玉林市玉东新区管理委员会关于规范工程勘察、工程设计、建设工程监理与相关服务政府采购有关问题的通知》（玉东管发[2010]8号）</w:t>
            </w:r>
          </w:p>
          <w:p w14:paraId="4C8F7D1C">
            <w:pPr>
              <w:keepNext w:val="0"/>
              <w:keepLines w:val="0"/>
              <w:pageBreakBefore w:val="0"/>
              <w:widowControl w:val="0"/>
              <w:kinsoku/>
              <w:wordWrap/>
              <w:overflowPunct/>
              <w:topLinePunct w:val="0"/>
              <w:autoSpaceDE/>
              <w:autoSpaceDN/>
              <w:bidi w:val="0"/>
              <w:adjustRightInd/>
              <w:snapToGrid/>
              <w:spacing w:line="330" w:lineRule="exact"/>
              <w:ind w:firstLine="420" w:firstLineChars="200"/>
              <w:jc w:val="both"/>
              <w:textAlignment w:val="auto"/>
              <w:rPr>
                <w:rFonts w:hint="eastAsia" w:ascii="Times New Roman" w:hAnsi="Times New Roman" w:eastAsia="宋体" w:cs="Times New Roman"/>
                <w:snapToGrid/>
                <w:color w:val="auto"/>
                <w:kern w:val="2"/>
                <w:sz w:val="21"/>
                <w:szCs w:val="21"/>
                <w:lang w:val="en-US" w:eastAsia="zh-CN"/>
              </w:rPr>
            </w:pPr>
            <w:r>
              <w:rPr>
                <w:rFonts w:hint="eastAsia" w:ascii="Times New Roman" w:hAnsi="Times New Roman" w:eastAsia="宋体" w:cs="Times New Roman"/>
                <w:snapToGrid/>
                <w:color w:val="auto"/>
                <w:kern w:val="2"/>
                <w:sz w:val="21"/>
                <w:szCs w:val="21"/>
                <w:lang w:val="en-US" w:eastAsia="zh-CN"/>
              </w:rPr>
              <w:t>2.评审服务费根据项目的投资总额，按以下报价基数(广西自治区费用定额计算的服务费按区间内插入法计算)：</w:t>
            </w:r>
          </w:p>
          <w:tbl>
            <w:tblPr>
              <w:tblStyle w:val="9"/>
              <w:tblW w:w="7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8"/>
              <w:gridCol w:w="1030"/>
              <w:gridCol w:w="1241"/>
              <w:gridCol w:w="1063"/>
              <w:gridCol w:w="1503"/>
              <w:gridCol w:w="1093"/>
            </w:tblGrid>
            <w:tr w14:paraId="4E0F0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448" w:type="dxa"/>
                  <w:vMerge w:val="restart"/>
                  <w:vAlign w:val="center"/>
                </w:tcPr>
                <w:p w14:paraId="309EAE61">
                  <w:pPr>
                    <w:widowControl w:val="0"/>
                    <w:bidi w:val="0"/>
                    <w:jc w:val="center"/>
                    <w:rPr>
                      <w:rFonts w:hint="eastAsia"/>
                      <w:sz w:val="21"/>
                      <w:szCs w:val="21"/>
                      <w:lang w:val="en-US" w:eastAsia="zh-CN"/>
                    </w:rPr>
                  </w:pPr>
                  <w:r>
                    <w:rPr>
                      <w:sz w:val="21"/>
                      <w:szCs w:val="21"/>
                    </w:rPr>
                    <w:t>咨询评审项目估算投资额</w:t>
                  </w:r>
                </w:p>
              </w:tc>
              <w:tc>
                <w:tcPr>
                  <w:tcW w:w="4837" w:type="dxa"/>
                  <w:gridSpan w:val="4"/>
                  <w:vAlign w:val="center"/>
                </w:tcPr>
                <w:p w14:paraId="68B9A4DD">
                  <w:pPr>
                    <w:widowControl w:val="0"/>
                    <w:bidi w:val="0"/>
                    <w:jc w:val="center"/>
                    <w:rPr>
                      <w:rFonts w:hint="eastAsia"/>
                      <w:sz w:val="21"/>
                      <w:szCs w:val="21"/>
                      <w:lang w:val="en-US" w:eastAsia="zh-CN"/>
                    </w:rPr>
                  </w:pPr>
                  <w:r>
                    <w:rPr>
                      <w:rFonts w:hint="eastAsia"/>
                      <w:sz w:val="21"/>
                      <w:szCs w:val="21"/>
                      <w:lang w:val="en-US" w:eastAsia="zh-CN"/>
                    </w:rPr>
                    <w:t>咨询评审项目（万元）</w:t>
                  </w:r>
                </w:p>
              </w:tc>
              <w:tc>
                <w:tcPr>
                  <w:tcW w:w="1093" w:type="dxa"/>
                  <w:vMerge w:val="restart"/>
                  <w:vAlign w:val="center"/>
                </w:tcPr>
                <w:p w14:paraId="10832C6A">
                  <w:pPr>
                    <w:widowControl w:val="0"/>
                    <w:bidi w:val="0"/>
                    <w:jc w:val="center"/>
                    <w:rPr>
                      <w:sz w:val="21"/>
                      <w:szCs w:val="21"/>
                    </w:rPr>
                  </w:pPr>
                  <w:r>
                    <w:rPr>
                      <w:sz w:val="21"/>
                      <w:szCs w:val="21"/>
                    </w:rPr>
                    <w:t>折扣系</w:t>
                  </w:r>
                </w:p>
                <w:p w14:paraId="2E3F48B4">
                  <w:pPr>
                    <w:widowControl w:val="0"/>
                    <w:bidi w:val="0"/>
                    <w:jc w:val="center"/>
                    <w:rPr>
                      <w:rFonts w:hint="eastAsia"/>
                      <w:sz w:val="21"/>
                      <w:szCs w:val="21"/>
                      <w:lang w:val="en-US" w:eastAsia="zh-CN"/>
                    </w:rPr>
                  </w:pPr>
                  <w:r>
                    <w:rPr>
                      <w:sz w:val="21"/>
                      <w:szCs w:val="21"/>
                    </w:rPr>
                    <w:t>数</w:t>
                  </w:r>
                </w:p>
              </w:tc>
            </w:tr>
            <w:tr w14:paraId="1E86C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trPr>
              <w:tc>
                <w:tcPr>
                  <w:tcW w:w="1448" w:type="dxa"/>
                  <w:vMerge w:val="continue"/>
                  <w:vAlign w:val="center"/>
                </w:tcPr>
                <w:p w14:paraId="687BA699">
                  <w:pPr>
                    <w:widowControl w:val="0"/>
                    <w:bidi w:val="0"/>
                    <w:jc w:val="center"/>
                    <w:rPr>
                      <w:rFonts w:hint="eastAsia"/>
                      <w:sz w:val="21"/>
                      <w:szCs w:val="21"/>
                      <w:lang w:val="en-US" w:eastAsia="zh-CN"/>
                    </w:rPr>
                  </w:pPr>
                </w:p>
              </w:tc>
              <w:tc>
                <w:tcPr>
                  <w:tcW w:w="1030" w:type="dxa"/>
                  <w:vAlign w:val="center"/>
                </w:tcPr>
                <w:p w14:paraId="1D34FB45">
                  <w:pPr>
                    <w:widowControl w:val="0"/>
                    <w:bidi w:val="0"/>
                    <w:jc w:val="center"/>
                    <w:rPr>
                      <w:sz w:val="21"/>
                      <w:szCs w:val="21"/>
                    </w:rPr>
                  </w:pPr>
                  <w:r>
                    <w:rPr>
                      <w:sz w:val="21"/>
                      <w:szCs w:val="21"/>
                    </w:rPr>
                    <w:t>节能报告</w:t>
                  </w:r>
                </w:p>
                <w:p w14:paraId="1214A2CD">
                  <w:pPr>
                    <w:widowControl w:val="0"/>
                    <w:bidi w:val="0"/>
                    <w:jc w:val="center"/>
                    <w:rPr>
                      <w:rFonts w:hint="eastAsia"/>
                      <w:sz w:val="21"/>
                      <w:szCs w:val="21"/>
                      <w:lang w:val="en-US" w:eastAsia="zh-CN"/>
                    </w:rPr>
                  </w:pPr>
                  <w:r>
                    <w:rPr>
                      <w:sz w:val="21"/>
                      <w:szCs w:val="21"/>
                    </w:rPr>
                    <w:t>评审</w:t>
                  </w:r>
                </w:p>
              </w:tc>
              <w:tc>
                <w:tcPr>
                  <w:tcW w:w="1241" w:type="dxa"/>
                  <w:vAlign w:val="center"/>
                </w:tcPr>
                <w:p w14:paraId="47211A9A">
                  <w:pPr>
                    <w:widowControl w:val="0"/>
                    <w:bidi w:val="0"/>
                    <w:jc w:val="center"/>
                    <w:rPr>
                      <w:rFonts w:hint="eastAsia"/>
                      <w:sz w:val="21"/>
                      <w:szCs w:val="21"/>
                      <w:lang w:val="en-US" w:eastAsia="zh-CN"/>
                    </w:rPr>
                  </w:pPr>
                  <w:r>
                    <w:rPr>
                      <w:sz w:val="21"/>
                      <w:szCs w:val="21"/>
                    </w:rPr>
                    <w:t>项目核准申请报告咨询评审</w:t>
                  </w:r>
                </w:p>
              </w:tc>
              <w:tc>
                <w:tcPr>
                  <w:tcW w:w="1063" w:type="dxa"/>
                  <w:vAlign w:val="center"/>
                </w:tcPr>
                <w:p w14:paraId="3D3D3121">
                  <w:pPr>
                    <w:widowControl w:val="0"/>
                    <w:bidi w:val="0"/>
                    <w:jc w:val="center"/>
                    <w:rPr>
                      <w:rFonts w:hint="eastAsia"/>
                      <w:sz w:val="21"/>
                      <w:szCs w:val="21"/>
                      <w:lang w:val="en-US" w:eastAsia="zh-CN"/>
                    </w:rPr>
                  </w:pPr>
                  <w:r>
                    <w:rPr>
                      <w:sz w:val="21"/>
                      <w:szCs w:val="21"/>
                    </w:rPr>
                    <w:t>可行性研究报告咨询评审</w:t>
                  </w:r>
                </w:p>
              </w:tc>
              <w:tc>
                <w:tcPr>
                  <w:tcW w:w="1503" w:type="dxa"/>
                  <w:vAlign w:val="center"/>
                </w:tcPr>
                <w:p w14:paraId="533F7EFD">
                  <w:pPr>
                    <w:widowControl w:val="0"/>
                    <w:bidi w:val="0"/>
                    <w:jc w:val="center"/>
                    <w:rPr>
                      <w:rFonts w:hint="eastAsia"/>
                      <w:sz w:val="21"/>
                      <w:szCs w:val="21"/>
                      <w:lang w:val="en-US" w:eastAsia="zh-CN"/>
                    </w:rPr>
                  </w:pPr>
                  <w:r>
                    <w:rPr>
                      <w:sz w:val="21"/>
                      <w:szCs w:val="21"/>
                    </w:rPr>
                    <w:t>初步设计审查及概算咨询评审</w:t>
                  </w:r>
                </w:p>
              </w:tc>
              <w:tc>
                <w:tcPr>
                  <w:tcW w:w="1093" w:type="dxa"/>
                  <w:vMerge w:val="continue"/>
                  <w:vAlign w:val="center"/>
                </w:tcPr>
                <w:p w14:paraId="6DD0A92F">
                  <w:pPr>
                    <w:widowControl w:val="0"/>
                    <w:bidi w:val="0"/>
                    <w:jc w:val="center"/>
                    <w:rPr>
                      <w:rFonts w:hint="eastAsia"/>
                      <w:sz w:val="21"/>
                      <w:szCs w:val="21"/>
                      <w:lang w:val="en-US" w:eastAsia="zh-CN"/>
                    </w:rPr>
                  </w:pPr>
                </w:p>
              </w:tc>
            </w:tr>
            <w:tr w14:paraId="43F27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448" w:type="dxa"/>
                  <w:vAlign w:val="center"/>
                </w:tcPr>
                <w:p w14:paraId="2E907ACD">
                  <w:pPr>
                    <w:widowControl w:val="0"/>
                    <w:bidi w:val="0"/>
                    <w:jc w:val="center"/>
                    <w:rPr>
                      <w:rFonts w:hint="eastAsia"/>
                      <w:sz w:val="21"/>
                      <w:szCs w:val="21"/>
                      <w:lang w:val="en-US" w:eastAsia="zh-CN"/>
                    </w:rPr>
                  </w:pPr>
                  <w:r>
                    <w:rPr>
                      <w:sz w:val="21"/>
                      <w:szCs w:val="21"/>
                    </w:rPr>
                    <w:t>500万元以下</w:t>
                  </w:r>
                </w:p>
              </w:tc>
              <w:tc>
                <w:tcPr>
                  <w:tcW w:w="4837" w:type="dxa"/>
                  <w:gridSpan w:val="4"/>
                  <w:vAlign w:val="center"/>
                </w:tcPr>
                <w:p w14:paraId="1EF28361">
                  <w:pPr>
                    <w:widowControl w:val="0"/>
                    <w:bidi w:val="0"/>
                    <w:jc w:val="center"/>
                    <w:rPr>
                      <w:sz w:val="21"/>
                      <w:szCs w:val="21"/>
                    </w:rPr>
                  </w:pPr>
                  <w:r>
                    <w:rPr>
                      <w:rFonts w:hint="eastAsia"/>
                      <w:sz w:val="21"/>
                      <w:szCs w:val="21"/>
                      <w:lang w:val="en-US" w:eastAsia="zh-CN"/>
                    </w:rPr>
                    <w:t>0.8～1.2</w:t>
                  </w:r>
                </w:p>
              </w:tc>
              <w:tc>
                <w:tcPr>
                  <w:tcW w:w="1093" w:type="dxa"/>
                  <w:vAlign w:val="center"/>
                </w:tcPr>
                <w:p w14:paraId="03DF387B">
                  <w:pPr>
                    <w:widowControl w:val="0"/>
                    <w:bidi w:val="0"/>
                    <w:jc w:val="center"/>
                    <w:rPr>
                      <w:rFonts w:hint="default"/>
                      <w:sz w:val="21"/>
                      <w:szCs w:val="21"/>
                      <w:lang w:val="en-US" w:eastAsia="zh-CN"/>
                    </w:rPr>
                  </w:pPr>
                  <w:r>
                    <w:rPr>
                      <w:rFonts w:hint="eastAsia"/>
                      <w:sz w:val="21"/>
                      <w:szCs w:val="21"/>
                      <w:lang w:val="en-US" w:eastAsia="zh-CN"/>
                    </w:rPr>
                    <w:t>80%</w:t>
                  </w:r>
                </w:p>
              </w:tc>
            </w:tr>
            <w:tr w14:paraId="78562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448" w:type="dxa"/>
                  <w:vAlign w:val="center"/>
                </w:tcPr>
                <w:p w14:paraId="0E1FBB32">
                  <w:pPr>
                    <w:widowControl w:val="0"/>
                    <w:bidi w:val="0"/>
                    <w:jc w:val="center"/>
                    <w:rPr>
                      <w:rFonts w:hint="eastAsia"/>
                      <w:sz w:val="21"/>
                      <w:szCs w:val="21"/>
                      <w:lang w:val="en-US" w:eastAsia="zh-CN"/>
                    </w:rPr>
                  </w:pPr>
                  <w:r>
                    <w:rPr>
                      <w:sz w:val="21"/>
                      <w:szCs w:val="21"/>
                    </w:rPr>
                    <w:t>500万元-1000万元</w:t>
                  </w:r>
                </w:p>
              </w:tc>
              <w:tc>
                <w:tcPr>
                  <w:tcW w:w="4837" w:type="dxa"/>
                  <w:gridSpan w:val="4"/>
                  <w:vAlign w:val="center"/>
                </w:tcPr>
                <w:p w14:paraId="073A7112">
                  <w:pPr>
                    <w:widowControl w:val="0"/>
                    <w:bidi w:val="0"/>
                    <w:jc w:val="center"/>
                    <w:rPr>
                      <w:sz w:val="21"/>
                      <w:szCs w:val="21"/>
                    </w:rPr>
                  </w:pPr>
                  <w:r>
                    <w:rPr>
                      <w:rFonts w:hint="eastAsia"/>
                      <w:sz w:val="21"/>
                      <w:szCs w:val="21"/>
                      <w:lang w:val="en-US" w:eastAsia="zh-CN"/>
                    </w:rPr>
                    <w:t>1.2～2.0</w:t>
                  </w:r>
                </w:p>
              </w:tc>
              <w:tc>
                <w:tcPr>
                  <w:tcW w:w="1093" w:type="dxa"/>
                  <w:vAlign w:val="center"/>
                </w:tcPr>
                <w:p w14:paraId="6FD1C97A">
                  <w:pPr>
                    <w:widowControl w:val="0"/>
                    <w:bidi w:val="0"/>
                    <w:jc w:val="center"/>
                    <w:rPr>
                      <w:rFonts w:hint="default"/>
                      <w:sz w:val="21"/>
                      <w:szCs w:val="21"/>
                      <w:lang w:val="en-US" w:eastAsia="zh-CN"/>
                    </w:rPr>
                  </w:pPr>
                  <w:r>
                    <w:rPr>
                      <w:rFonts w:hint="eastAsia"/>
                      <w:sz w:val="21"/>
                      <w:szCs w:val="21"/>
                      <w:lang w:val="en-US" w:eastAsia="zh-CN"/>
                    </w:rPr>
                    <w:t>60%</w:t>
                  </w:r>
                </w:p>
              </w:tc>
            </w:tr>
            <w:tr w14:paraId="11FC0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448" w:type="dxa"/>
                  <w:vAlign w:val="center"/>
                </w:tcPr>
                <w:p w14:paraId="772F04FC">
                  <w:pPr>
                    <w:widowControl w:val="0"/>
                    <w:bidi w:val="0"/>
                    <w:jc w:val="center"/>
                    <w:rPr>
                      <w:rFonts w:hint="eastAsia"/>
                      <w:sz w:val="21"/>
                      <w:szCs w:val="21"/>
                      <w:lang w:val="en-US" w:eastAsia="zh-CN"/>
                    </w:rPr>
                  </w:pPr>
                  <w:r>
                    <w:rPr>
                      <w:sz w:val="21"/>
                      <w:szCs w:val="21"/>
                    </w:rPr>
                    <w:t>1000万元-3000万元</w:t>
                  </w:r>
                </w:p>
              </w:tc>
              <w:tc>
                <w:tcPr>
                  <w:tcW w:w="4837" w:type="dxa"/>
                  <w:gridSpan w:val="4"/>
                  <w:vAlign w:val="center"/>
                </w:tcPr>
                <w:p w14:paraId="541077E7">
                  <w:pPr>
                    <w:widowControl w:val="0"/>
                    <w:bidi w:val="0"/>
                    <w:jc w:val="center"/>
                    <w:rPr>
                      <w:sz w:val="21"/>
                      <w:szCs w:val="21"/>
                    </w:rPr>
                  </w:pPr>
                  <w:r>
                    <w:rPr>
                      <w:rFonts w:hint="eastAsia"/>
                      <w:sz w:val="21"/>
                      <w:szCs w:val="21"/>
                      <w:lang w:val="en-US" w:eastAsia="zh-CN"/>
                    </w:rPr>
                    <w:t>2.0～4.0</w:t>
                  </w:r>
                </w:p>
              </w:tc>
              <w:tc>
                <w:tcPr>
                  <w:tcW w:w="1093" w:type="dxa"/>
                  <w:vAlign w:val="center"/>
                </w:tcPr>
                <w:p w14:paraId="5F9E2CF3">
                  <w:pPr>
                    <w:widowControl w:val="0"/>
                    <w:bidi w:val="0"/>
                    <w:jc w:val="center"/>
                    <w:rPr>
                      <w:rFonts w:hint="default"/>
                      <w:sz w:val="21"/>
                      <w:szCs w:val="21"/>
                      <w:lang w:val="en-US" w:eastAsia="zh-CN"/>
                    </w:rPr>
                  </w:pPr>
                  <w:r>
                    <w:rPr>
                      <w:rFonts w:hint="eastAsia"/>
                      <w:sz w:val="21"/>
                      <w:szCs w:val="21"/>
                      <w:lang w:val="en-US" w:eastAsia="zh-CN"/>
                    </w:rPr>
                    <w:t>60%</w:t>
                  </w:r>
                </w:p>
              </w:tc>
            </w:tr>
            <w:tr w14:paraId="25D53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448" w:type="dxa"/>
                  <w:vAlign w:val="center"/>
                </w:tcPr>
                <w:p w14:paraId="2093A493">
                  <w:pPr>
                    <w:widowControl w:val="0"/>
                    <w:bidi w:val="0"/>
                    <w:jc w:val="center"/>
                    <w:rPr>
                      <w:rFonts w:hint="eastAsia"/>
                      <w:sz w:val="21"/>
                      <w:szCs w:val="21"/>
                      <w:lang w:val="en-US" w:eastAsia="zh-CN"/>
                    </w:rPr>
                  </w:pPr>
                  <w:r>
                    <w:rPr>
                      <w:sz w:val="21"/>
                      <w:szCs w:val="21"/>
                    </w:rPr>
                    <w:t>3000万元-1亿元</w:t>
                  </w:r>
                </w:p>
              </w:tc>
              <w:tc>
                <w:tcPr>
                  <w:tcW w:w="4837" w:type="dxa"/>
                  <w:gridSpan w:val="4"/>
                  <w:vAlign w:val="center"/>
                </w:tcPr>
                <w:p w14:paraId="44388EB8">
                  <w:pPr>
                    <w:widowControl w:val="0"/>
                    <w:bidi w:val="0"/>
                    <w:jc w:val="center"/>
                    <w:rPr>
                      <w:sz w:val="21"/>
                      <w:szCs w:val="21"/>
                    </w:rPr>
                  </w:pPr>
                  <w:r>
                    <w:rPr>
                      <w:rFonts w:hint="eastAsia"/>
                      <w:sz w:val="21"/>
                      <w:szCs w:val="21"/>
                      <w:lang w:val="en-US" w:eastAsia="zh-CN"/>
                    </w:rPr>
                    <w:t>4～8</w:t>
                  </w:r>
                </w:p>
              </w:tc>
              <w:tc>
                <w:tcPr>
                  <w:tcW w:w="1093" w:type="dxa"/>
                  <w:vAlign w:val="center"/>
                </w:tcPr>
                <w:p w14:paraId="5BF34E3C">
                  <w:pPr>
                    <w:widowControl w:val="0"/>
                    <w:bidi w:val="0"/>
                    <w:jc w:val="center"/>
                    <w:rPr>
                      <w:rFonts w:hint="default"/>
                      <w:sz w:val="21"/>
                      <w:szCs w:val="21"/>
                      <w:lang w:val="en-US" w:eastAsia="zh-CN"/>
                    </w:rPr>
                  </w:pPr>
                  <w:r>
                    <w:rPr>
                      <w:rFonts w:hint="eastAsia"/>
                      <w:sz w:val="21"/>
                      <w:szCs w:val="21"/>
                      <w:lang w:val="en-US" w:eastAsia="zh-CN"/>
                    </w:rPr>
                    <w:t>55%</w:t>
                  </w:r>
                </w:p>
              </w:tc>
            </w:tr>
            <w:tr w14:paraId="1EB3B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448" w:type="dxa"/>
                  <w:vAlign w:val="center"/>
                </w:tcPr>
                <w:p w14:paraId="6A361520">
                  <w:pPr>
                    <w:widowControl w:val="0"/>
                    <w:bidi w:val="0"/>
                    <w:jc w:val="center"/>
                    <w:rPr>
                      <w:rFonts w:hint="eastAsia"/>
                      <w:sz w:val="21"/>
                      <w:szCs w:val="21"/>
                      <w:lang w:val="en-US" w:eastAsia="zh-CN"/>
                    </w:rPr>
                  </w:pPr>
                  <w:r>
                    <w:rPr>
                      <w:sz w:val="21"/>
                      <w:szCs w:val="21"/>
                    </w:rPr>
                    <w:t>1亿元-5亿元</w:t>
                  </w:r>
                </w:p>
              </w:tc>
              <w:tc>
                <w:tcPr>
                  <w:tcW w:w="4837" w:type="dxa"/>
                  <w:gridSpan w:val="4"/>
                  <w:vAlign w:val="center"/>
                </w:tcPr>
                <w:p w14:paraId="7E1CEDE3">
                  <w:pPr>
                    <w:widowControl w:val="0"/>
                    <w:bidi w:val="0"/>
                    <w:jc w:val="center"/>
                    <w:rPr>
                      <w:sz w:val="21"/>
                      <w:szCs w:val="21"/>
                    </w:rPr>
                  </w:pPr>
                  <w:r>
                    <w:rPr>
                      <w:rFonts w:hint="eastAsia"/>
                      <w:sz w:val="21"/>
                      <w:szCs w:val="21"/>
                      <w:lang w:val="en-US" w:eastAsia="zh-CN"/>
                    </w:rPr>
                    <w:t>8～12</w:t>
                  </w:r>
                </w:p>
              </w:tc>
              <w:tc>
                <w:tcPr>
                  <w:tcW w:w="1093" w:type="dxa"/>
                  <w:vAlign w:val="center"/>
                </w:tcPr>
                <w:p w14:paraId="5B09E768">
                  <w:pPr>
                    <w:widowControl w:val="0"/>
                    <w:bidi w:val="0"/>
                    <w:jc w:val="center"/>
                    <w:rPr>
                      <w:rFonts w:hint="default"/>
                      <w:sz w:val="21"/>
                      <w:szCs w:val="21"/>
                      <w:lang w:val="en-US" w:eastAsia="zh-CN"/>
                    </w:rPr>
                  </w:pPr>
                  <w:r>
                    <w:rPr>
                      <w:rFonts w:hint="eastAsia"/>
                      <w:sz w:val="21"/>
                      <w:szCs w:val="21"/>
                      <w:lang w:val="en-US" w:eastAsia="zh-CN"/>
                    </w:rPr>
                    <w:t>40%</w:t>
                  </w:r>
                </w:p>
              </w:tc>
            </w:tr>
            <w:tr w14:paraId="3E344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448" w:type="dxa"/>
                  <w:vAlign w:val="center"/>
                </w:tcPr>
                <w:p w14:paraId="4E4D622B">
                  <w:pPr>
                    <w:widowControl w:val="0"/>
                    <w:bidi w:val="0"/>
                    <w:jc w:val="center"/>
                    <w:rPr>
                      <w:rFonts w:hint="eastAsia"/>
                      <w:sz w:val="21"/>
                      <w:szCs w:val="21"/>
                      <w:lang w:val="en-US" w:eastAsia="zh-CN"/>
                    </w:rPr>
                  </w:pPr>
                  <w:r>
                    <w:rPr>
                      <w:sz w:val="21"/>
                      <w:szCs w:val="21"/>
                    </w:rPr>
                    <w:t>5亿元-10亿元</w:t>
                  </w:r>
                </w:p>
              </w:tc>
              <w:tc>
                <w:tcPr>
                  <w:tcW w:w="4837" w:type="dxa"/>
                  <w:gridSpan w:val="4"/>
                  <w:vAlign w:val="center"/>
                </w:tcPr>
                <w:p w14:paraId="3A7AB580">
                  <w:pPr>
                    <w:widowControl w:val="0"/>
                    <w:bidi w:val="0"/>
                    <w:jc w:val="center"/>
                    <w:rPr>
                      <w:sz w:val="21"/>
                      <w:szCs w:val="21"/>
                    </w:rPr>
                  </w:pPr>
                  <w:r>
                    <w:rPr>
                      <w:rFonts w:hint="eastAsia"/>
                      <w:sz w:val="21"/>
                      <w:szCs w:val="21"/>
                      <w:lang w:val="en-US" w:eastAsia="zh-CN"/>
                    </w:rPr>
                    <w:t>12～16</w:t>
                  </w:r>
                </w:p>
              </w:tc>
              <w:tc>
                <w:tcPr>
                  <w:tcW w:w="1093" w:type="dxa"/>
                  <w:vAlign w:val="center"/>
                </w:tcPr>
                <w:p w14:paraId="6DCFFB1E">
                  <w:pPr>
                    <w:widowControl w:val="0"/>
                    <w:bidi w:val="0"/>
                    <w:jc w:val="center"/>
                    <w:rPr>
                      <w:rFonts w:hint="default"/>
                      <w:sz w:val="21"/>
                      <w:szCs w:val="21"/>
                      <w:lang w:val="en-US" w:eastAsia="zh-CN"/>
                    </w:rPr>
                  </w:pPr>
                  <w:r>
                    <w:rPr>
                      <w:rFonts w:hint="eastAsia"/>
                      <w:sz w:val="21"/>
                      <w:szCs w:val="21"/>
                      <w:lang w:val="en-US" w:eastAsia="zh-CN"/>
                    </w:rPr>
                    <w:t>30%</w:t>
                  </w:r>
                </w:p>
              </w:tc>
            </w:tr>
            <w:tr w14:paraId="17A70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448" w:type="dxa"/>
                  <w:vAlign w:val="center"/>
                </w:tcPr>
                <w:p w14:paraId="14F33B53">
                  <w:pPr>
                    <w:widowControl w:val="0"/>
                    <w:bidi w:val="0"/>
                    <w:jc w:val="center"/>
                    <w:rPr>
                      <w:rFonts w:hint="default"/>
                      <w:sz w:val="21"/>
                      <w:szCs w:val="21"/>
                      <w:lang w:val="en-US" w:eastAsia="zh-CN"/>
                    </w:rPr>
                  </w:pPr>
                  <w:r>
                    <w:rPr>
                      <w:rFonts w:hint="eastAsia"/>
                      <w:sz w:val="21"/>
                      <w:szCs w:val="21"/>
                      <w:lang w:val="en-US" w:eastAsia="zh-CN"/>
                    </w:rPr>
                    <w:t>M≥10亿元及以上</w:t>
                  </w:r>
                </w:p>
              </w:tc>
              <w:tc>
                <w:tcPr>
                  <w:tcW w:w="4837" w:type="dxa"/>
                  <w:gridSpan w:val="4"/>
                  <w:vAlign w:val="center"/>
                </w:tcPr>
                <w:p w14:paraId="2901B675">
                  <w:pPr>
                    <w:widowControl w:val="0"/>
                    <w:bidi w:val="0"/>
                    <w:jc w:val="center"/>
                    <w:rPr>
                      <w:rFonts w:hint="default"/>
                      <w:sz w:val="21"/>
                      <w:szCs w:val="21"/>
                      <w:lang w:val="en-US" w:eastAsia="zh-CN"/>
                    </w:rPr>
                  </w:pPr>
                  <w:r>
                    <w:rPr>
                      <w:rFonts w:hint="eastAsia"/>
                      <w:sz w:val="21"/>
                      <w:szCs w:val="21"/>
                      <w:lang w:val="en-US" w:eastAsia="zh-CN"/>
                    </w:rPr>
                    <w:t>5</w:t>
                  </w:r>
                </w:p>
              </w:tc>
              <w:tc>
                <w:tcPr>
                  <w:tcW w:w="1093" w:type="dxa"/>
                  <w:vAlign w:val="center"/>
                </w:tcPr>
                <w:p w14:paraId="6BA0ABAD">
                  <w:pPr>
                    <w:widowControl w:val="0"/>
                    <w:bidi w:val="0"/>
                    <w:jc w:val="center"/>
                    <w:rPr>
                      <w:rFonts w:hint="eastAsia"/>
                      <w:sz w:val="21"/>
                      <w:szCs w:val="21"/>
                      <w:lang w:val="en-US" w:eastAsia="zh-CN"/>
                    </w:rPr>
                  </w:pPr>
                </w:p>
              </w:tc>
            </w:tr>
          </w:tbl>
          <w:p w14:paraId="7A4B19C3">
            <w:pPr>
              <w:keepNext w:val="0"/>
              <w:keepLines w:val="0"/>
              <w:pageBreakBefore w:val="0"/>
              <w:widowControl w:val="0"/>
              <w:kinsoku/>
              <w:wordWrap/>
              <w:overflowPunct/>
              <w:topLinePunct w:val="0"/>
              <w:autoSpaceDE/>
              <w:autoSpaceDN/>
              <w:bidi w:val="0"/>
              <w:adjustRightInd/>
              <w:snapToGrid/>
              <w:spacing w:line="330" w:lineRule="exact"/>
              <w:ind w:firstLine="420" w:firstLineChars="200"/>
              <w:jc w:val="both"/>
              <w:textAlignment w:val="auto"/>
              <w:rPr>
                <w:rFonts w:hint="eastAsia" w:ascii="Times New Roman" w:hAnsi="Times New Roman" w:eastAsia="宋体" w:cs="Times New Roman"/>
                <w:snapToGrid/>
                <w:color w:val="auto"/>
                <w:kern w:val="2"/>
                <w:sz w:val="21"/>
                <w:szCs w:val="21"/>
                <w:lang w:val="en-US" w:eastAsia="zh-CN"/>
              </w:rPr>
            </w:pPr>
            <w:r>
              <w:rPr>
                <w:rFonts w:hint="eastAsia" w:ascii="Times New Roman" w:hAnsi="Times New Roman" w:eastAsia="宋体" w:cs="Times New Roman"/>
                <w:snapToGrid/>
                <w:color w:val="auto"/>
                <w:kern w:val="2"/>
                <w:sz w:val="21"/>
                <w:szCs w:val="21"/>
                <w:lang w:val="en-US" w:eastAsia="zh-CN"/>
              </w:rPr>
              <w:t>3.调整系数</w:t>
            </w:r>
          </w:p>
          <w:p w14:paraId="6FD6E55A">
            <w:pPr>
              <w:keepNext w:val="0"/>
              <w:keepLines w:val="0"/>
              <w:pageBreakBefore w:val="0"/>
              <w:widowControl w:val="0"/>
              <w:kinsoku/>
              <w:wordWrap/>
              <w:overflowPunct/>
              <w:topLinePunct w:val="0"/>
              <w:autoSpaceDE/>
              <w:autoSpaceDN/>
              <w:bidi w:val="0"/>
              <w:adjustRightInd/>
              <w:snapToGrid/>
              <w:spacing w:line="330" w:lineRule="exact"/>
              <w:ind w:firstLine="420" w:firstLineChars="200"/>
              <w:jc w:val="both"/>
              <w:textAlignment w:val="auto"/>
              <w:rPr>
                <w:rFonts w:hint="eastAsia" w:eastAsia="宋体"/>
                <w:sz w:val="21"/>
                <w:szCs w:val="21"/>
                <w:vertAlign w:val="baseline"/>
                <w:lang w:val="en-US" w:eastAsia="zh-CN"/>
              </w:rPr>
            </w:pPr>
            <w:r>
              <w:rPr>
                <w:rFonts w:hint="eastAsia" w:ascii="Times New Roman" w:hAnsi="Times New Roman" w:eastAsia="宋体" w:cs="Times New Roman"/>
                <w:snapToGrid/>
                <w:color w:val="auto"/>
                <w:kern w:val="2"/>
                <w:sz w:val="21"/>
                <w:szCs w:val="21"/>
                <w:lang w:val="en-US" w:eastAsia="zh-CN"/>
              </w:rPr>
              <w:t>行业特点和各行业内部不同类别工程的复杂程度，市政工程乘以行业调整系数0.9,工程复杂程度调整系数为0.8～1.2，工程复杂程度具体调整系数由工程咨询机构与委托单位根据各类工程情况协商确定。</w:t>
            </w:r>
          </w:p>
        </w:tc>
      </w:tr>
    </w:tbl>
    <w:p w14:paraId="636ECE8B">
      <w:pPr>
        <w:tabs>
          <w:tab w:val="left" w:pos="3429"/>
        </w:tabs>
        <w:bidi w:val="0"/>
        <w:jc w:val="left"/>
        <w:rPr>
          <w:rFonts w:hint="eastAsia" w:eastAsia="宋体"/>
          <w:sz w:val="21"/>
          <w:szCs w:val="21"/>
          <w:vertAlign w:val="baseline"/>
          <w:lang w:val="en-US" w:eastAsia="zh-CN"/>
        </w:rPr>
      </w:pPr>
      <w:r>
        <w:rPr>
          <w:rFonts w:hint="eastAsia" w:eastAsia="宋体"/>
          <w:sz w:val="21"/>
          <w:szCs w:val="21"/>
          <w:lang w:val="en-US" w:eastAsia="zh-CN"/>
        </w:rPr>
        <w:tab/>
      </w:r>
    </w:p>
    <w:p w14:paraId="1C49AC6C">
      <w:pPr>
        <w:tabs>
          <w:tab w:val="left" w:pos="3429"/>
        </w:tabs>
        <w:bidi w:val="0"/>
        <w:jc w:val="left"/>
        <w:rPr>
          <w:rFonts w:hint="eastAsia" w:eastAsia="宋体"/>
          <w:sz w:val="21"/>
          <w:szCs w:val="21"/>
          <w:lang w:val="en-US" w:eastAsia="zh-CN"/>
        </w:rPr>
        <w:sectPr>
          <w:footerReference r:id="rId9" w:type="default"/>
          <w:pgSz w:w="11906" w:h="16839"/>
          <w:pgMar w:top="1440" w:right="1800" w:bottom="1440" w:left="1800" w:header="0" w:footer="1200" w:gutter="0"/>
          <w:pgNumType w:fmt="decimal"/>
          <w:cols w:space="720" w:num="1"/>
        </w:sectPr>
      </w:pPr>
    </w:p>
    <w:p w14:paraId="2C69A066">
      <w:pPr>
        <w:pStyle w:val="4"/>
        <w:spacing w:line="387" w:lineRule="auto"/>
        <w:rPr>
          <w:sz w:val="21"/>
          <w:szCs w:val="21"/>
        </w:rPr>
      </w:pPr>
    </w:p>
    <w:p w14:paraId="2CADBBDE">
      <w:pPr>
        <w:spacing w:before="78" w:line="219" w:lineRule="auto"/>
        <w:ind w:left="5"/>
        <w:rPr>
          <w:rFonts w:ascii="宋体" w:hAnsi="宋体" w:eastAsia="宋体" w:cs="宋体"/>
          <w:sz w:val="21"/>
          <w:szCs w:val="21"/>
        </w:rPr>
      </w:pPr>
      <w:r>
        <w:rPr>
          <w:rFonts w:hint="eastAsia" w:ascii="宋体" w:hAnsi="宋体" w:eastAsia="宋体" w:cs="宋体"/>
          <w:b/>
          <w:bCs/>
          <w:spacing w:val="-4"/>
          <w:sz w:val="21"/>
          <w:szCs w:val="21"/>
          <w:lang w:eastAsia="zh-CN"/>
        </w:rPr>
        <w:t>（</w:t>
      </w:r>
      <w:r>
        <w:rPr>
          <w:rFonts w:ascii="宋体" w:hAnsi="宋体" w:eastAsia="宋体" w:cs="宋体"/>
          <w:b/>
          <w:bCs/>
          <w:spacing w:val="-4"/>
          <w:sz w:val="21"/>
          <w:szCs w:val="21"/>
        </w:rPr>
        <w:t>二</w:t>
      </w:r>
      <w:r>
        <w:rPr>
          <w:rFonts w:hint="eastAsia" w:ascii="宋体" w:hAnsi="宋体" w:eastAsia="宋体" w:cs="宋体"/>
          <w:b/>
          <w:bCs/>
          <w:spacing w:val="-4"/>
          <w:sz w:val="21"/>
          <w:szCs w:val="21"/>
          <w:lang w:eastAsia="zh-CN"/>
        </w:rPr>
        <w:t>）</w:t>
      </w:r>
      <w:r>
        <w:rPr>
          <w:rFonts w:ascii="宋体" w:hAnsi="宋体" w:eastAsia="宋体" w:cs="宋体"/>
          <w:b/>
          <w:bCs/>
          <w:spacing w:val="-4"/>
          <w:sz w:val="21"/>
          <w:szCs w:val="21"/>
        </w:rPr>
        <w:t>、计算方法为：</w:t>
      </w:r>
    </w:p>
    <w:p w14:paraId="4B65E54A">
      <w:pPr>
        <w:widowControl w:val="0"/>
        <w:kinsoku/>
        <w:autoSpaceDE/>
        <w:autoSpaceDN/>
        <w:adjustRightInd/>
        <w:snapToGrid/>
        <w:spacing w:line="360" w:lineRule="auto"/>
        <w:ind w:firstLine="420" w:firstLineChars="200"/>
        <w:jc w:val="left"/>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1、按以下报价基数结算评审服务费用：评审服务费实行上限封顶：单个合同最高不超过</w:t>
      </w:r>
      <w:r>
        <w:rPr>
          <w:rFonts w:hint="eastAsia" w:ascii="宋体" w:hAnsi="宋体" w:eastAsia="宋体" w:cs="宋体"/>
          <w:snapToGrid/>
          <w:color w:val="000000"/>
          <w:kern w:val="2"/>
          <w:sz w:val="21"/>
          <w:szCs w:val="21"/>
          <w:highlight w:val="none"/>
          <w:lang w:val="en-US" w:eastAsia="zh-CN"/>
        </w:rPr>
        <w:t>5</w:t>
      </w:r>
      <w:r>
        <w:rPr>
          <w:rFonts w:hint="eastAsia" w:ascii="宋体" w:hAnsi="宋体" w:eastAsia="宋体" w:cs="宋体"/>
          <w:snapToGrid/>
          <w:color w:val="000000"/>
          <w:kern w:val="2"/>
          <w:sz w:val="21"/>
          <w:szCs w:val="21"/>
          <w:highlight w:val="none"/>
          <w:lang w:eastAsia="zh-CN"/>
        </w:rPr>
        <w:t>万元(含</w:t>
      </w:r>
      <w:r>
        <w:rPr>
          <w:rFonts w:hint="eastAsia" w:ascii="宋体" w:hAnsi="宋体" w:eastAsia="宋体" w:cs="宋体"/>
          <w:snapToGrid/>
          <w:color w:val="000000"/>
          <w:kern w:val="2"/>
          <w:sz w:val="21"/>
          <w:szCs w:val="21"/>
          <w:highlight w:val="none"/>
          <w:lang w:val="en-US" w:eastAsia="zh-CN"/>
        </w:rPr>
        <w:t>5</w:t>
      </w:r>
      <w:r>
        <w:rPr>
          <w:rFonts w:hint="eastAsia" w:ascii="宋体" w:hAnsi="宋体" w:eastAsia="宋体" w:cs="宋体"/>
          <w:snapToGrid/>
          <w:color w:val="000000"/>
          <w:kern w:val="2"/>
          <w:sz w:val="21"/>
          <w:szCs w:val="21"/>
          <w:highlight w:val="none"/>
          <w:lang w:eastAsia="zh-CN"/>
        </w:rPr>
        <w:t>万元)。在未超过</w:t>
      </w:r>
      <w:r>
        <w:rPr>
          <w:rFonts w:hint="eastAsia" w:ascii="宋体" w:hAnsi="宋体" w:eastAsia="宋体" w:cs="宋体"/>
          <w:snapToGrid/>
          <w:color w:val="000000"/>
          <w:kern w:val="2"/>
          <w:sz w:val="21"/>
          <w:szCs w:val="21"/>
          <w:highlight w:val="none"/>
          <w:lang w:val="en-US" w:eastAsia="zh-CN"/>
        </w:rPr>
        <w:t>5</w:t>
      </w:r>
      <w:r>
        <w:rPr>
          <w:rFonts w:hint="eastAsia" w:ascii="宋体" w:hAnsi="宋体" w:eastAsia="宋体" w:cs="宋体"/>
          <w:snapToGrid/>
          <w:color w:val="000000"/>
          <w:kern w:val="2"/>
          <w:sz w:val="21"/>
          <w:szCs w:val="21"/>
          <w:highlight w:val="none"/>
          <w:lang w:eastAsia="zh-CN"/>
        </w:rPr>
        <w:t>万元的情况下，</w:t>
      </w:r>
      <w:r>
        <w:rPr>
          <w:rFonts w:hint="eastAsia" w:ascii="宋体" w:hAnsi="宋体" w:eastAsia="宋体" w:cs="宋体"/>
          <w:b/>
          <w:bCs/>
          <w:snapToGrid/>
          <w:color w:val="000000"/>
          <w:kern w:val="2"/>
          <w:sz w:val="21"/>
          <w:szCs w:val="21"/>
          <w:highlight w:val="none"/>
          <w:lang w:eastAsia="zh-CN"/>
        </w:rPr>
        <w:t>评审服务费=项目按广西自治区费用定额计算的服务费×折扣系数《玉林市玉东新区管理委员会关于规范工程勘察、工程设计、建设工程监理与相关服务政府采购有关问题的通知》（玉东管发[2010]8号）</w:t>
      </w:r>
    </w:p>
    <w:p w14:paraId="2960F684">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2、评审费根据项目的投资总额，按上表报价基数(</w:t>
      </w:r>
      <w:r>
        <w:rPr>
          <w:rFonts w:hint="eastAsia" w:ascii="宋体" w:hAnsi="宋体" w:eastAsia="宋体" w:cs="宋体"/>
          <w:b/>
          <w:bCs/>
          <w:snapToGrid/>
          <w:color w:val="000000"/>
          <w:kern w:val="2"/>
          <w:sz w:val="21"/>
          <w:szCs w:val="21"/>
          <w:highlight w:val="none"/>
          <w:lang w:eastAsia="zh-CN"/>
        </w:rPr>
        <w:t>广西自治区费用定额计算的服务费按</w:t>
      </w:r>
      <w:r>
        <w:rPr>
          <w:rFonts w:hint="eastAsia" w:ascii="宋体" w:hAnsi="宋体" w:eastAsia="宋体" w:cs="宋体"/>
          <w:snapToGrid/>
          <w:color w:val="000000"/>
          <w:kern w:val="2"/>
          <w:sz w:val="21"/>
          <w:szCs w:val="21"/>
          <w:highlight w:val="none"/>
          <w:lang w:eastAsia="zh-CN"/>
        </w:rPr>
        <w:t>区间内插入法计算)计算。</w:t>
      </w:r>
    </w:p>
    <w:p w14:paraId="348D8A72">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调整系数：行业特点和各行业内部不同类别工程的复杂程度，市政工程乘以行业调整系数0.9,工程复杂程度调整系数为0.8～1.2，工程复杂程度具体调整系数由工程咨询机构与委托单位根据各类工程情况协商确定。</w:t>
      </w:r>
    </w:p>
    <w:p w14:paraId="044FDF5B">
      <w:pPr>
        <w:widowControl w:val="0"/>
        <w:kinsoku/>
        <w:autoSpaceDE/>
        <w:autoSpaceDN/>
        <w:adjustRightInd/>
        <w:snapToGrid/>
        <w:spacing w:line="360" w:lineRule="auto"/>
        <w:ind w:firstLine="420" w:firstLineChars="200"/>
        <w:jc w:val="left"/>
        <w:textAlignment w:val="auto"/>
        <w:rPr>
          <w:rFonts w:ascii="宋体" w:hAnsi="宋体" w:eastAsia="宋体" w:cs="宋体"/>
          <w:sz w:val="21"/>
          <w:szCs w:val="21"/>
        </w:rPr>
      </w:pPr>
      <w:r>
        <w:rPr>
          <w:rFonts w:hint="eastAsia" w:ascii="宋体" w:hAnsi="宋体" w:eastAsia="宋体" w:cs="宋体"/>
          <w:snapToGrid/>
          <w:color w:val="000000"/>
          <w:kern w:val="2"/>
          <w:sz w:val="21"/>
          <w:szCs w:val="21"/>
          <w:highlight w:val="none"/>
          <w:lang w:eastAsia="zh-CN"/>
        </w:rPr>
        <w:t>4、评审服务费报价基数如有新的报价基数标准则执行新标准。</w:t>
      </w:r>
    </w:p>
    <w:p w14:paraId="3CBFD162">
      <w:pPr>
        <w:spacing w:before="78" w:line="218" w:lineRule="auto"/>
        <w:ind w:left="2"/>
        <w:rPr>
          <w:rFonts w:ascii="宋体" w:hAnsi="宋体" w:eastAsia="宋体" w:cs="宋体"/>
          <w:sz w:val="21"/>
          <w:szCs w:val="21"/>
        </w:rPr>
      </w:pPr>
      <w:r>
        <w:rPr>
          <w:rFonts w:ascii="宋体" w:hAnsi="宋体" w:eastAsia="宋体" w:cs="宋体"/>
          <w:b/>
          <w:bCs/>
          <w:spacing w:val="-2"/>
          <w:sz w:val="21"/>
          <w:szCs w:val="21"/>
        </w:rPr>
        <w:t>三、评审单位出具评审报告（初稿）时间要求见下表</w:t>
      </w:r>
    </w:p>
    <w:p w14:paraId="59797BBE">
      <w:pPr>
        <w:spacing w:line="234" w:lineRule="exact"/>
        <w:rPr>
          <w:sz w:val="21"/>
          <w:szCs w:val="21"/>
        </w:rPr>
      </w:pPr>
    </w:p>
    <w:tbl>
      <w:tblPr>
        <w:tblStyle w:val="11"/>
        <w:tblW w:w="9200" w:type="dxa"/>
        <w:tblInd w:w="-7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631"/>
        <w:gridCol w:w="5569"/>
      </w:tblGrid>
      <w:tr w14:paraId="23CF1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8" w:hRule="atLeast"/>
        </w:trPr>
        <w:tc>
          <w:tcPr>
            <w:tcW w:w="3631" w:type="dxa"/>
            <w:tcBorders>
              <w:right w:val="single" w:color="000000" w:sz="4" w:space="0"/>
            </w:tcBorders>
            <w:vAlign w:val="center"/>
          </w:tcPr>
          <w:p w14:paraId="304DCF9B">
            <w:pPr>
              <w:bidi w:val="0"/>
              <w:rPr>
                <w:b/>
                <w:bCs/>
                <w:sz w:val="21"/>
                <w:szCs w:val="21"/>
              </w:rPr>
            </w:pPr>
            <w:r>
              <w:rPr>
                <w:b/>
                <w:bCs/>
                <w:sz w:val="21"/>
                <w:szCs w:val="21"/>
              </w:rPr>
              <w:t>单项工程投资额</w:t>
            </w:r>
          </w:p>
        </w:tc>
        <w:tc>
          <w:tcPr>
            <w:tcW w:w="5569" w:type="dxa"/>
            <w:tcBorders>
              <w:left w:val="single" w:color="000000" w:sz="4" w:space="0"/>
            </w:tcBorders>
            <w:vAlign w:val="center"/>
          </w:tcPr>
          <w:p w14:paraId="09036607">
            <w:pPr>
              <w:bidi w:val="0"/>
              <w:rPr>
                <w:b/>
                <w:bCs/>
                <w:sz w:val="21"/>
                <w:szCs w:val="21"/>
              </w:rPr>
            </w:pPr>
            <w:r>
              <w:rPr>
                <w:b/>
                <w:bCs/>
                <w:sz w:val="21"/>
                <w:szCs w:val="21"/>
              </w:rPr>
              <w:t>出具评审报告（初稿）时间</w:t>
            </w:r>
          </w:p>
        </w:tc>
      </w:tr>
      <w:tr w14:paraId="7D98B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8" w:hRule="atLeast"/>
        </w:trPr>
        <w:tc>
          <w:tcPr>
            <w:tcW w:w="3631" w:type="dxa"/>
            <w:tcBorders>
              <w:right w:val="single" w:color="000000" w:sz="4" w:space="0"/>
            </w:tcBorders>
            <w:vAlign w:val="center"/>
          </w:tcPr>
          <w:p w14:paraId="396D7FA2">
            <w:pPr>
              <w:bidi w:val="0"/>
              <w:rPr>
                <w:sz w:val="21"/>
                <w:szCs w:val="21"/>
              </w:rPr>
            </w:pPr>
            <w:r>
              <w:rPr>
                <w:sz w:val="21"/>
                <w:szCs w:val="21"/>
              </w:rPr>
              <w:t>3000万元以内（含3000万元）</w:t>
            </w:r>
          </w:p>
        </w:tc>
        <w:tc>
          <w:tcPr>
            <w:tcW w:w="5569" w:type="dxa"/>
            <w:tcBorders>
              <w:left w:val="single" w:color="000000" w:sz="4" w:space="0"/>
            </w:tcBorders>
            <w:vAlign w:val="center"/>
          </w:tcPr>
          <w:p w14:paraId="6DE8BA29">
            <w:pPr>
              <w:bidi w:val="0"/>
              <w:rPr>
                <w:sz w:val="21"/>
                <w:szCs w:val="21"/>
              </w:rPr>
            </w:pPr>
            <w:r>
              <w:rPr>
                <w:sz w:val="21"/>
                <w:szCs w:val="21"/>
              </w:rPr>
              <w:t>供应商自受理之日起3个工作日内提交完整的书面评审结果</w:t>
            </w:r>
          </w:p>
        </w:tc>
      </w:tr>
      <w:tr w14:paraId="3CC17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3631" w:type="dxa"/>
            <w:tcBorders>
              <w:bottom w:val="single" w:color="000000" w:sz="4" w:space="0"/>
              <w:right w:val="single" w:color="000000" w:sz="4" w:space="0"/>
            </w:tcBorders>
            <w:vAlign w:val="center"/>
          </w:tcPr>
          <w:p w14:paraId="5E3FA509">
            <w:pPr>
              <w:bidi w:val="0"/>
              <w:rPr>
                <w:sz w:val="21"/>
                <w:szCs w:val="21"/>
              </w:rPr>
            </w:pPr>
            <w:r>
              <w:rPr>
                <w:sz w:val="21"/>
                <w:szCs w:val="21"/>
              </w:rPr>
              <w:t>3000万元～1亿元（含1亿元）</w:t>
            </w:r>
          </w:p>
        </w:tc>
        <w:tc>
          <w:tcPr>
            <w:tcW w:w="5569" w:type="dxa"/>
            <w:tcBorders>
              <w:left w:val="single" w:color="000000" w:sz="4" w:space="0"/>
              <w:bottom w:val="single" w:color="000000" w:sz="4" w:space="0"/>
            </w:tcBorders>
            <w:vAlign w:val="center"/>
          </w:tcPr>
          <w:p w14:paraId="29137BFC">
            <w:pPr>
              <w:bidi w:val="0"/>
              <w:rPr>
                <w:sz w:val="21"/>
                <w:szCs w:val="21"/>
              </w:rPr>
            </w:pPr>
            <w:r>
              <w:rPr>
                <w:sz w:val="21"/>
                <w:szCs w:val="21"/>
              </w:rPr>
              <w:t>供应商自受理之日起4个工作日内提交完整的书面评审结果</w:t>
            </w:r>
          </w:p>
        </w:tc>
      </w:tr>
      <w:tr w14:paraId="3F5CA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6" w:hRule="atLeast"/>
        </w:trPr>
        <w:tc>
          <w:tcPr>
            <w:tcW w:w="3631" w:type="dxa"/>
            <w:tcBorders>
              <w:top w:val="single" w:color="000000" w:sz="4" w:space="0"/>
              <w:bottom w:val="single" w:color="000000" w:sz="4" w:space="0"/>
              <w:right w:val="single" w:color="000000" w:sz="4" w:space="0"/>
            </w:tcBorders>
            <w:vAlign w:val="center"/>
          </w:tcPr>
          <w:p w14:paraId="446132C1">
            <w:pPr>
              <w:bidi w:val="0"/>
              <w:rPr>
                <w:sz w:val="21"/>
                <w:szCs w:val="21"/>
              </w:rPr>
            </w:pPr>
            <w:r>
              <w:rPr>
                <w:sz w:val="21"/>
                <w:szCs w:val="21"/>
              </w:rPr>
              <w:t>1亿元以上</w:t>
            </w:r>
          </w:p>
        </w:tc>
        <w:tc>
          <w:tcPr>
            <w:tcW w:w="5569" w:type="dxa"/>
            <w:tcBorders>
              <w:top w:val="single" w:color="000000" w:sz="4" w:space="0"/>
              <w:left w:val="single" w:color="000000" w:sz="4" w:space="0"/>
              <w:bottom w:val="single" w:color="000000" w:sz="4" w:space="0"/>
            </w:tcBorders>
            <w:vAlign w:val="center"/>
          </w:tcPr>
          <w:p w14:paraId="74BD4D36">
            <w:pPr>
              <w:bidi w:val="0"/>
              <w:rPr>
                <w:sz w:val="21"/>
                <w:szCs w:val="21"/>
              </w:rPr>
            </w:pPr>
            <w:r>
              <w:rPr>
                <w:sz w:val="21"/>
                <w:szCs w:val="21"/>
              </w:rPr>
              <w:t>供应商自受理之日起5个工作日内提交完整的书面评审结果</w:t>
            </w:r>
          </w:p>
        </w:tc>
      </w:tr>
      <w:tr w14:paraId="23103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3" w:hRule="atLeast"/>
        </w:trPr>
        <w:tc>
          <w:tcPr>
            <w:tcW w:w="9200" w:type="dxa"/>
            <w:gridSpan w:val="2"/>
            <w:tcBorders>
              <w:top w:val="single" w:color="000000" w:sz="4" w:space="0"/>
            </w:tcBorders>
            <w:vAlign w:val="center"/>
          </w:tcPr>
          <w:p w14:paraId="13B7CF50">
            <w:pPr>
              <w:bidi w:val="0"/>
              <w:rPr>
                <w:sz w:val="21"/>
                <w:szCs w:val="21"/>
              </w:rPr>
            </w:pPr>
            <w:r>
              <w:rPr>
                <w:sz w:val="21"/>
                <w:szCs w:val="21"/>
              </w:rPr>
              <w:t>注：确有特殊原因不能审结要求延期的，咨询机构需向委托单位提供书面情况说明，经委托单位同意后方可延长审核期限，但延长期限不得超过原审核天数。</w:t>
            </w:r>
          </w:p>
        </w:tc>
      </w:tr>
    </w:tbl>
    <w:p w14:paraId="09B5E50B">
      <w:pPr>
        <w:pStyle w:val="4"/>
        <w:spacing w:line="266" w:lineRule="auto"/>
        <w:rPr>
          <w:sz w:val="21"/>
          <w:szCs w:val="21"/>
        </w:rPr>
      </w:pPr>
    </w:p>
    <w:p w14:paraId="4E281538">
      <w:pPr>
        <w:spacing w:before="78" w:line="218" w:lineRule="auto"/>
        <w:ind w:left="2"/>
        <w:rPr>
          <w:rFonts w:ascii="宋体" w:hAnsi="宋体" w:eastAsia="宋体" w:cs="宋体"/>
          <w:b/>
          <w:bCs/>
          <w:spacing w:val="-2"/>
          <w:sz w:val="21"/>
          <w:szCs w:val="21"/>
        </w:rPr>
      </w:pPr>
      <w:r>
        <w:rPr>
          <w:rFonts w:ascii="宋体" w:hAnsi="宋体" w:eastAsia="宋体" w:cs="宋体"/>
          <w:b/>
          <w:bCs/>
          <w:spacing w:val="-2"/>
          <w:sz w:val="21"/>
          <w:szCs w:val="21"/>
        </w:rPr>
        <w:t>四、咨询评审范围</w:t>
      </w:r>
    </w:p>
    <w:p w14:paraId="0D8EDE52">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1、项目核准申请报告咨询评审、节能报告评审、可行性研究报告咨询评审、初步设计审查及概算</w:t>
      </w:r>
      <w:r>
        <w:rPr>
          <w:rFonts w:hint="eastAsia" w:ascii="宋体" w:hAnsi="宋体" w:eastAsia="宋体" w:cs="宋体"/>
          <w:snapToGrid/>
          <w:color w:val="000000"/>
          <w:kern w:val="2"/>
          <w:sz w:val="21"/>
          <w:szCs w:val="21"/>
          <w:highlight w:val="none"/>
          <w:lang w:val="en-US" w:eastAsia="zh-CN"/>
        </w:rPr>
        <w:t>咨询</w:t>
      </w:r>
      <w:r>
        <w:rPr>
          <w:rFonts w:hint="eastAsia" w:ascii="宋体" w:hAnsi="宋体" w:eastAsia="宋体" w:cs="宋体"/>
          <w:snapToGrid/>
          <w:color w:val="000000"/>
          <w:kern w:val="2"/>
          <w:sz w:val="21"/>
          <w:szCs w:val="21"/>
          <w:highlight w:val="none"/>
          <w:lang w:eastAsia="zh-CN"/>
        </w:rPr>
        <w:t>评审。</w:t>
      </w:r>
    </w:p>
    <w:p w14:paraId="2B512855">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2、特殊行业或特殊复杂事项的咨询评审任务，由玉东新区行政审批局另行委托具有相关能力的机构作提供中介服务。</w:t>
      </w:r>
    </w:p>
    <w:p w14:paraId="49722168">
      <w:pPr>
        <w:spacing w:before="78" w:line="218" w:lineRule="auto"/>
        <w:ind w:left="2"/>
        <w:rPr>
          <w:rFonts w:ascii="宋体" w:hAnsi="宋体" w:eastAsia="宋体" w:cs="宋体"/>
          <w:sz w:val="21"/>
          <w:szCs w:val="21"/>
        </w:rPr>
      </w:pPr>
      <w:r>
        <w:rPr>
          <w:rFonts w:ascii="宋体" w:hAnsi="宋体" w:eastAsia="宋体" w:cs="宋体"/>
          <w:b/>
          <w:bCs/>
          <w:spacing w:val="-2"/>
          <w:sz w:val="21"/>
          <w:szCs w:val="21"/>
        </w:rPr>
        <w:t>五、入围供应商管理机制</w:t>
      </w:r>
    </w:p>
    <w:p w14:paraId="4EA98CD5">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1、根据投资管理需要，结合投资咨询评审机构管理情况，对分类专业机构进行动态调整，原则上每一年调整一次（服务期1年）。</w:t>
      </w:r>
    </w:p>
    <w:p w14:paraId="4792243A">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咨询评审任务完成后，玉东新区行政审批局将对评审报告质量进行评价，质量评价结果与“入围名单”动态管理挂钩。对评审报告质量评价较差的咨询机构，进行约谈、警告；对累计两次评价为较差的咨询机构，暂停其评审资格三轮；对累计三次评价为较差的咨询机构，将解除框架协议。</w:t>
      </w:r>
    </w:p>
    <w:p w14:paraId="40E25398">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3、除上列情形外，评审机构有下列行为之一的，征集人将解除框架协议：</w:t>
      </w:r>
    </w:p>
    <w:p w14:paraId="6F49F455">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（1）评审报告有重大失误；</w:t>
      </w:r>
    </w:p>
    <w:p w14:paraId="309CDA7C">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（2）累计两次拒绝接受委托任务；</w:t>
      </w:r>
    </w:p>
    <w:p w14:paraId="4C153850">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（3）未在规定时限或者经批准的延期时限内完成委托任务；</w:t>
      </w:r>
    </w:p>
    <w:p w14:paraId="12E8C3EA">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（4）违反《工程咨询行业管理办法》有关规定的。</w:t>
      </w:r>
    </w:p>
    <w:p w14:paraId="118DF602">
      <w:pPr>
        <w:spacing w:before="78" w:line="218" w:lineRule="auto"/>
        <w:ind w:left="2"/>
        <w:rPr>
          <w:rFonts w:ascii="宋体" w:hAnsi="宋体" w:eastAsia="宋体" w:cs="宋体"/>
          <w:sz w:val="21"/>
          <w:szCs w:val="21"/>
        </w:rPr>
      </w:pPr>
      <w:r>
        <w:rPr>
          <w:rFonts w:ascii="宋体" w:hAnsi="宋体" w:eastAsia="宋体" w:cs="宋体"/>
          <w:b/>
          <w:bCs/>
          <w:spacing w:val="-2"/>
          <w:sz w:val="21"/>
          <w:szCs w:val="21"/>
        </w:rPr>
        <w:t>六、服务人员要求</w:t>
      </w:r>
    </w:p>
    <w:p w14:paraId="67D88375">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1、框架协议技术负责人要求</w:t>
      </w:r>
    </w:p>
    <w:p w14:paraId="0A6F5BBB">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成交供应商应至少拟派一名框架协议负责人负责与采购人及相关单位进行有效沟通,随时向采购人汇报工作，跟进项目进度，确保工作质量并承担相应责任。组织相关评审工作，能够就评审中的重大技术问题、重大争议与纠纷提出处理建议，按规定提交采购人要求的各项意见和评审报告。</w:t>
      </w:r>
    </w:p>
    <w:p w14:paraId="78F67CC2">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2、审核人员主要人员要求</w:t>
      </w:r>
    </w:p>
    <w:p w14:paraId="5D0342E2">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拟定项目负责人应具备执业登记的咨询工程师（投资）资格。参加评审小组的人员应当熟悉国家和行业发展有关政策法规规划、技术标准规范，评审小组应当具有一定数量的本专业中级以上技术职称人员；概算咨询评审人员需具有有关部门颁发的造价员从业资格，造价员应取得相应资格三年及以上。</w:t>
      </w:r>
    </w:p>
    <w:p w14:paraId="43363058">
      <w:pPr>
        <w:spacing w:before="78" w:line="218" w:lineRule="auto"/>
        <w:ind w:left="2"/>
        <w:rPr>
          <w:rFonts w:ascii="宋体" w:hAnsi="宋体" w:eastAsia="宋体" w:cs="宋体"/>
          <w:b/>
          <w:bCs/>
          <w:spacing w:val="-2"/>
          <w:sz w:val="21"/>
          <w:szCs w:val="21"/>
        </w:rPr>
      </w:pPr>
      <w:r>
        <w:rPr>
          <w:rFonts w:ascii="宋体" w:hAnsi="宋体" w:eastAsia="宋体" w:cs="宋体"/>
          <w:b/>
          <w:bCs/>
          <w:spacing w:val="-2"/>
          <w:sz w:val="21"/>
          <w:szCs w:val="21"/>
        </w:rPr>
        <w:t>七、服务工作量的计量方式</w:t>
      </w:r>
    </w:p>
    <w:p w14:paraId="5F488B89">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1、最高限制单价</w:t>
      </w:r>
    </w:p>
    <w:p w14:paraId="3EC5F04D">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最高限制单价是供应商第-阶段响应报价的最高限价。入围供应商第一阶段响应报价是采购人确定第二阶段成交供应商的最高限价。具体要求详见第五章“框架协议(格式)”。</w:t>
      </w:r>
    </w:p>
    <w:p w14:paraId="3F03E14D">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2、付费额的计算公式及审核费调整详见第五章“框架协议(格式)”。</w:t>
      </w:r>
    </w:p>
    <w:p w14:paraId="7B415819">
      <w:pPr>
        <w:spacing w:before="78" w:line="218" w:lineRule="auto"/>
        <w:ind w:left="2"/>
        <w:rPr>
          <w:rFonts w:ascii="宋体" w:hAnsi="宋体" w:eastAsia="宋体" w:cs="宋体"/>
          <w:b/>
          <w:bCs/>
          <w:spacing w:val="-2"/>
          <w:sz w:val="21"/>
          <w:szCs w:val="21"/>
        </w:rPr>
      </w:pPr>
      <w:r>
        <w:rPr>
          <w:rFonts w:ascii="宋体" w:hAnsi="宋体" w:eastAsia="宋体" w:cs="宋体"/>
          <w:b/>
          <w:bCs/>
          <w:spacing w:val="-2"/>
          <w:sz w:val="21"/>
          <w:szCs w:val="21"/>
        </w:rPr>
        <w:t>八、服务保障</w:t>
      </w:r>
    </w:p>
    <w:p w14:paraId="439CC43D">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为保障项目评审工作正常运行，供应商应具备以下能力:</w:t>
      </w:r>
    </w:p>
    <w:p w14:paraId="21BFF77D">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限时办结的能力。项目评审实行限时办结制度，成交供应商与采购人签订项目合同后，应严格遵守项目评审时限要求，合理安排人员在合同规定的时间内完成项目工作,井向采购入提交合同规定质量数量的评审结果及电子文档，且提交的评审结果必须已完成内部审核程序。</w:t>
      </w:r>
    </w:p>
    <w:p w14:paraId="14100BC0">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2、提供本地服务的能力。</w:t>
      </w:r>
    </w:p>
    <w:p w14:paraId="1C544639">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2.1项目评审过程中，成交供应商拟投入技术人员需到项目地配合采购入完成相关工作。</w:t>
      </w:r>
    </w:p>
    <w:p w14:paraId="6C4D97A7">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2.2拟投入技术人员需有本地化办公能力，可根据采购人要求配合出差。</w:t>
      </w:r>
    </w:p>
    <w:p w14:paraId="7F483CDF">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2.3拟投入技术人员需熟悉《工程咨询行业管理办法》有关规定的。</w:t>
      </w:r>
    </w:p>
    <w:p w14:paraId="50BBEAB7">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3、承担重大、复杂项目的能力。项目通常具有较为复杂等特点，供应商需提供人员充足、经验丰富的团队承担重大、复杂的项目评审工作。</w:t>
      </w:r>
    </w:p>
    <w:p w14:paraId="50D15B15">
      <w:pPr>
        <w:spacing w:before="78" w:line="218" w:lineRule="auto"/>
        <w:ind w:left="2"/>
        <w:rPr>
          <w:rFonts w:ascii="宋体" w:hAnsi="宋体" w:eastAsia="宋体" w:cs="宋体"/>
          <w:b/>
          <w:bCs/>
          <w:spacing w:val="-2"/>
          <w:sz w:val="21"/>
          <w:szCs w:val="21"/>
        </w:rPr>
      </w:pPr>
      <w:r>
        <w:rPr>
          <w:rFonts w:ascii="宋体" w:hAnsi="宋体" w:eastAsia="宋体" w:cs="宋体"/>
          <w:b/>
          <w:bCs/>
          <w:spacing w:val="-2"/>
          <w:sz w:val="21"/>
          <w:szCs w:val="21"/>
        </w:rPr>
        <w:t>九、编制评审报告的内容</w:t>
      </w:r>
    </w:p>
    <w:p w14:paraId="316667CF">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1、评审报告应包含标题及文号、目录、摘要、正文、附件。评审机构在评审工作中要求补充相关资料时，应当书面通知评审事项的项目单位。该书面通知及补充资料应当作为评审报告的附件报送。</w:t>
      </w:r>
    </w:p>
    <w:p w14:paraId="18C363F9">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2、评审报告应当附具项目负责人及评审小组成员名单，并加盖评审机构公章和项目负责人的咨询工程师（投资）执业专用章。</w:t>
      </w:r>
    </w:p>
    <w:p w14:paraId="5564B278">
      <w:pPr>
        <w:spacing w:before="168" w:line="219" w:lineRule="auto"/>
        <w:ind w:left="44"/>
        <w:rPr>
          <w:rFonts w:ascii="宋体" w:hAnsi="宋体" w:eastAsia="宋体" w:cs="宋体"/>
          <w:sz w:val="21"/>
          <w:szCs w:val="21"/>
        </w:rPr>
      </w:pPr>
      <w:r>
        <w:rPr>
          <w:rFonts w:ascii="宋体" w:hAnsi="宋体" w:eastAsia="宋体" w:cs="宋体"/>
          <w:b/>
          <w:bCs/>
          <w:spacing w:val="-9"/>
          <w:sz w:val="21"/>
          <w:szCs w:val="21"/>
        </w:rPr>
        <w:t>(二)、商务要求</w:t>
      </w:r>
    </w:p>
    <w:p w14:paraId="133C05D3">
      <w:pPr>
        <w:spacing w:line="146" w:lineRule="exact"/>
        <w:rPr>
          <w:sz w:val="21"/>
          <w:szCs w:val="21"/>
        </w:rPr>
      </w:pPr>
    </w:p>
    <w:tbl>
      <w:tblPr>
        <w:tblStyle w:val="11"/>
        <w:tblW w:w="8700" w:type="dxa"/>
        <w:tblInd w:w="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0"/>
        <w:gridCol w:w="1826"/>
        <w:gridCol w:w="6124"/>
      </w:tblGrid>
      <w:tr w14:paraId="22B750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750" w:type="dxa"/>
            <w:vAlign w:val="center"/>
          </w:tcPr>
          <w:p w14:paraId="4AE0360B">
            <w:pPr>
              <w:bidi w:val="0"/>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826" w:type="dxa"/>
            <w:vAlign w:val="center"/>
          </w:tcPr>
          <w:p w14:paraId="4EDCE4A4">
            <w:pPr>
              <w:bidi w:val="0"/>
              <w:jc w:val="center"/>
              <w:rPr>
                <w:rFonts w:hint="eastAsia" w:ascii="宋体" w:hAnsi="宋体" w:eastAsia="宋体" w:cs="宋体"/>
                <w:b/>
                <w:bCs/>
                <w:sz w:val="21"/>
                <w:szCs w:val="21"/>
              </w:rPr>
            </w:pPr>
            <w:r>
              <w:rPr>
                <w:rFonts w:hint="eastAsia" w:ascii="宋体" w:hAnsi="宋体" w:eastAsia="宋体" w:cs="宋体"/>
                <w:b/>
                <w:bCs/>
                <w:sz w:val="21"/>
                <w:szCs w:val="21"/>
              </w:rPr>
              <w:t>商务条款</w:t>
            </w:r>
          </w:p>
        </w:tc>
        <w:tc>
          <w:tcPr>
            <w:tcW w:w="6124" w:type="dxa"/>
            <w:vAlign w:val="center"/>
          </w:tcPr>
          <w:p w14:paraId="4CDBA867">
            <w:pPr>
              <w:bidi w:val="0"/>
              <w:jc w:val="center"/>
              <w:rPr>
                <w:rFonts w:hint="eastAsia" w:ascii="宋体" w:hAnsi="宋体" w:eastAsia="宋体" w:cs="宋体"/>
                <w:b/>
                <w:bCs/>
                <w:sz w:val="21"/>
                <w:szCs w:val="21"/>
              </w:rPr>
            </w:pPr>
            <w:r>
              <w:rPr>
                <w:rFonts w:hint="eastAsia" w:ascii="宋体" w:hAnsi="宋体" w:eastAsia="宋体" w:cs="宋体"/>
                <w:b/>
                <w:bCs/>
                <w:sz w:val="21"/>
                <w:szCs w:val="21"/>
              </w:rPr>
              <w:t>商务要求</w:t>
            </w:r>
          </w:p>
        </w:tc>
      </w:tr>
      <w:tr w14:paraId="08D6E3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750" w:type="dxa"/>
            <w:vAlign w:val="center"/>
          </w:tcPr>
          <w:p w14:paraId="279DE2DF">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826" w:type="dxa"/>
            <w:vAlign w:val="center"/>
          </w:tcPr>
          <w:p w14:paraId="27F2A325">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报价要求</w:t>
            </w:r>
          </w:p>
        </w:tc>
        <w:tc>
          <w:tcPr>
            <w:tcW w:w="6124" w:type="dxa"/>
            <w:vAlign w:val="center"/>
          </w:tcPr>
          <w:p w14:paraId="473B5C65">
            <w:pPr>
              <w:keepNext w:val="0"/>
              <w:keepLines w:val="0"/>
              <w:pageBreakBefore w:val="0"/>
              <w:widowControl/>
              <w:kinsoku w:val="0"/>
              <w:wordWrap/>
              <w:overflowPunct/>
              <w:topLinePunct w:val="0"/>
              <w:autoSpaceDE w:val="0"/>
              <w:autoSpaceDN w:val="0"/>
              <w:bidi w:val="0"/>
              <w:adjustRightInd w:val="0"/>
              <w:snapToGrid w:val="0"/>
              <w:ind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本项目执行固定基数报价，供应商不需要提供报价（注：本项目无价格评审，如在广西政府采购云平台电子投标系统里面需要填写报价，一律按报价0.01元填写）。</w:t>
            </w:r>
          </w:p>
        </w:tc>
      </w:tr>
      <w:tr w14:paraId="4138B2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50" w:type="dxa"/>
            <w:vAlign w:val="center"/>
          </w:tcPr>
          <w:p w14:paraId="7AA57EB2">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826" w:type="dxa"/>
            <w:vAlign w:val="center"/>
          </w:tcPr>
          <w:p w14:paraId="6E110CC3">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框架协议签订日期</w:t>
            </w:r>
          </w:p>
        </w:tc>
        <w:tc>
          <w:tcPr>
            <w:tcW w:w="6124" w:type="dxa"/>
            <w:vAlign w:val="center"/>
          </w:tcPr>
          <w:p w14:paraId="68B7231A">
            <w:pPr>
              <w:keepNext w:val="0"/>
              <w:keepLines w:val="0"/>
              <w:pageBreakBefore w:val="0"/>
              <w:widowControl/>
              <w:kinsoku w:val="0"/>
              <w:wordWrap/>
              <w:overflowPunct/>
              <w:topLinePunct w:val="0"/>
              <w:autoSpaceDE w:val="0"/>
              <w:autoSpaceDN w:val="0"/>
              <w:bidi w:val="0"/>
              <w:adjustRightInd w:val="0"/>
              <w:snapToGrid w:val="0"/>
              <w:ind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入围通知书发出后30日内。</w:t>
            </w:r>
          </w:p>
        </w:tc>
      </w:tr>
      <w:tr w14:paraId="6963CF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750" w:type="dxa"/>
            <w:vAlign w:val="center"/>
          </w:tcPr>
          <w:p w14:paraId="3C49245B">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826" w:type="dxa"/>
            <w:vAlign w:val="center"/>
          </w:tcPr>
          <w:p w14:paraId="411E0D8D">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框架协议期限</w:t>
            </w:r>
          </w:p>
        </w:tc>
        <w:tc>
          <w:tcPr>
            <w:tcW w:w="6124" w:type="dxa"/>
            <w:vAlign w:val="center"/>
          </w:tcPr>
          <w:p w14:paraId="1874F5A7">
            <w:pPr>
              <w:keepNext w:val="0"/>
              <w:keepLines w:val="0"/>
              <w:pageBreakBefore w:val="0"/>
              <w:widowControl/>
              <w:kinsoku w:val="0"/>
              <w:wordWrap/>
              <w:overflowPunct/>
              <w:topLinePunct w:val="0"/>
              <w:autoSpaceDE w:val="0"/>
              <w:autoSpaceDN w:val="0"/>
              <w:bidi w:val="0"/>
              <w:adjustRightInd w:val="0"/>
              <w:snapToGrid w:val="0"/>
              <w:ind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自签订框架协议之日起至服务期满24个月止，如政策有调整的按最新政策执行。</w:t>
            </w:r>
          </w:p>
        </w:tc>
      </w:tr>
      <w:tr w14:paraId="167DC7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750" w:type="dxa"/>
            <w:vAlign w:val="center"/>
          </w:tcPr>
          <w:p w14:paraId="0CFCF8B8">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826" w:type="dxa"/>
            <w:vAlign w:val="center"/>
          </w:tcPr>
          <w:p w14:paraId="234FAE92">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服务地点或交付地点</w:t>
            </w:r>
          </w:p>
        </w:tc>
        <w:tc>
          <w:tcPr>
            <w:tcW w:w="6124" w:type="dxa"/>
            <w:vAlign w:val="center"/>
          </w:tcPr>
          <w:p w14:paraId="07B1AC2C">
            <w:pPr>
              <w:keepNext w:val="0"/>
              <w:keepLines w:val="0"/>
              <w:pageBreakBefore w:val="0"/>
              <w:widowControl/>
              <w:kinsoku w:val="0"/>
              <w:wordWrap/>
              <w:overflowPunct/>
              <w:topLinePunct w:val="0"/>
              <w:autoSpaceDE w:val="0"/>
              <w:autoSpaceDN w:val="0"/>
              <w:bidi w:val="0"/>
              <w:adjustRightInd w:val="0"/>
              <w:snapToGrid w:val="0"/>
              <w:ind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广西玉林市玉东新区内。</w:t>
            </w:r>
          </w:p>
        </w:tc>
      </w:tr>
      <w:tr w14:paraId="420C29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3" w:hRule="atLeast"/>
        </w:trPr>
        <w:tc>
          <w:tcPr>
            <w:tcW w:w="750" w:type="dxa"/>
            <w:vAlign w:val="center"/>
          </w:tcPr>
          <w:p w14:paraId="6090F652">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826" w:type="dxa"/>
            <w:vAlign w:val="center"/>
          </w:tcPr>
          <w:p w14:paraId="3C6E5B48">
            <w:pPr>
              <w:bidi w:val="0"/>
              <w:jc w:val="center"/>
              <w:rPr>
                <w:rFonts w:hint="eastAsia" w:ascii="宋体" w:hAnsi="宋体" w:eastAsia="宋体" w:cs="宋体"/>
                <w:sz w:val="21"/>
                <w:szCs w:val="21"/>
                <w:lang w:val="en-US" w:eastAsia="zh-CN"/>
              </w:rPr>
            </w:pPr>
          </w:p>
          <w:p w14:paraId="081D9AD1">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服务要求</w:t>
            </w:r>
          </w:p>
        </w:tc>
        <w:tc>
          <w:tcPr>
            <w:tcW w:w="6124" w:type="dxa"/>
            <w:vAlign w:val="center"/>
          </w:tcPr>
          <w:p w14:paraId="47F254FF">
            <w:pPr>
              <w:keepNext w:val="0"/>
              <w:keepLines w:val="0"/>
              <w:pageBreakBefore w:val="0"/>
              <w:widowControl/>
              <w:kinsoku w:val="0"/>
              <w:wordWrap/>
              <w:overflowPunct/>
              <w:topLinePunct w:val="0"/>
              <w:autoSpaceDE w:val="0"/>
              <w:autoSpaceDN w:val="0"/>
              <w:bidi w:val="0"/>
              <w:adjustRightInd w:val="0"/>
              <w:snapToGrid w:val="0"/>
              <w:ind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1.入围供应商应当在服务期为征集人提供技术援助和咨询服务，解答征集人在项目评审遇到的问题，及时为征集人提出解决问题的建议。</w:t>
            </w:r>
          </w:p>
          <w:p w14:paraId="0767C41D">
            <w:pPr>
              <w:keepNext w:val="0"/>
              <w:keepLines w:val="0"/>
              <w:pageBreakBefore w:val="0"/>
              <w:widowControl/>
              <w:kinsoku w:val="0"/>
              <w:wordWrap/>
              <w:overflowPunct/>
              <w:topLinePunct w:val="0"/>
              <w:autoSpaceDE w:val="0"/>
              <w:autoSpaceDN w:val="0"/>
              <w:bidi w:val="0"/>
              <w:adjustRightInd w:val="0"/>
              <w:snapToGrid w:val="0"/>
              <w:ind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2.入围供应商根据相关法律法规、行业准则、规范对送审资料客观、公正地开展投资项目咨询评审服务，并按时出具评审结果。</w:t>
            </w:r>
          </w:p>
          <w:p w14:paraId="46FB35D7">
            <w:pPr>
              <w:keepNext w:val="0"/>
              <w:keepLines w:val="0"/>
              <w:pageBreakBefore w:val="0"/>
              <w:widowControl/>
              <w:kinsoku w:val="0"/>
              <w:wordWrap/>
              <w:overflowPunct/>
              <w:topLinePunct w:val="0"/>
              <w:autoSpaceDE w:val="0"/>
              <w:autoSpaceDN w:val="0"/>
              <w:bidi w:val="0"/>
              <w:adjustRightInd w:val="0"/>
              <w:snapToGrid w:val="0"/>
              <w:ind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3.入围供应商须按照玉林市玉东新区行政审批局制定的项目评审服务操作规程以及项目评审管理办法的有关规定和要求开展项目咨询评审服务工作，接受征集人的管理、指导和监督。</w:t>
            </w:r>
          </w:p>
          <w:p w14:paraId="397DCD2B">
            <w:pPr>
              <w:keepNext w:val="0"/>
              <w:keepLines w:val="0"/>
              <w:pageBreakBefore w:val="0"/>
              <w:widowControl/>
              <w:kinsoku w:val="0"/>
              <w:wordWrap/>
              <w:overflowPunct/>
              <w:topLinePunct w:val="0"/>
              <w:autoSpaceDE w:val="0"/>
              <w:autoSpaceDN w:val="0"/>
              <w:bidi w:val="0"/>
              <w:adjustRightInd w:val="0"/>
              <w:snapToGrid w:val="0"/>
              <w:ind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4.入围供应商须独立开展项目评审工作，不得擅自将评审项目转交第三方机构或人员完成。</w:t>
            </w:r>
          </w:p>
          <w:p w14:paraId="725474B4">
            <w:pPr>
              <w:keepNext w:val="0"/>
              <w:keepLines w:val="0"/>
              <w:pageBreakBefore w:val="0"/>
              <w:widowControl/>
              <w:kinsoku w:val="0"/>
              <w:wordWrap/>
              <w:overflowPunct/>
              <w:topLinePunct w:val="0"/>
              <w:autoSpaceDE w:val="0"/>
              <w:autoSpaceDN w:val="0"/>
              <w:bidi w:val="0"/>
              <w:adjustRightInd w:val="0"/>
              <w:snapToGrid w:val="0"/>
              <w:ind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5.其他服务要求按本项目框架协议及采购合同要求执行。</w:t>
            </w:r>
          </w:p>
        </w:tc>
      </w:tr>
      <w:tr w14:paraId="0A56E0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2" w:hRule="atLeast"/>
        </w:trPr>
        <w:tc>
          <w:tcPr>
            <w:tcW w:w="750" w:type="dxa"/>
            <w:vAlign w:val="center"/>
          </w:tcPr>
          <w:p w14:paraId="6DA295B1">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826" w:type="dxa"/>
            <w:vAlign w:val="center"/>
          </w:tcPr>
          <w:p w14:paraId="5DE75182">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付款方式、时间、条件</w:t>
            </w:r>
          </w:p>
        </w:tc>
        <w:tc>
          <w:tcPr>
            <w:tcW w:w="6124" w:type="dxa"/>
            <w:vAlign w:val="center"/>
          </w:tcPr>
          <w:p w14:paraId="79F5ADB6">
            <w:pPr>
              <w:keepNext w:val="0"/>
              <w:keepLines w:val="0"/>
              <w:pageBreakBefore w:val="0"/>
              <w:widowControl/>
              <w:kinsoku w:val="0"/>
              <w:wordWrap/>
              <w:overflowPunct/>
              <w:topLinePunct w:val="0"/>
              <w:autoSpaceDE w:val="0"/>
              <w:autoSpaceDN w:val="0"/>
              <w:bidi w:val="0"/>
              <w:adjustRightInd w:val="0"/>
              <w:snapToGrid w:val="0"/>
              <w:ind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1.入围供应商按本项目合同履行完服务任务后，需经征集人确认；</w:t>
            </w:r>
          </w:p>
          <w:p w14:paraId="313C83FB">
            <w:pPr>
              <w:keepNext w:val="0"/>
              <w:keepLines w:val="0"/>
              <w:pageBreakBefore w:val="0"/>
              <w:widowControl/>
              <w:kinsoku w:val="0"/>
              <w:wordWrap/>
              <w:overflowPunct/>
              <w:topLinePunct w:val="0"/>
              <w:autoSpaceDE w:val="0"/>
              <w:autoSpaceDN w:val="0"/>
              <w:bidi w:val="0"/>
              <w:adjustRightInd w:val="0"/>
              <w:snapToGrid w:val="0"/>
              <w:ind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2.入围供应商向有关预算部门开具全额发票且提出付款申请；</w:t>
            </w:r>
          </w:p>
          <w:p w14:paraId="7BABCED0">
            <w:pPr>
              <w:keepNext w:val="0"/>
              <w:keepLines w:val="0"/>
              <w:pageBreakBefore w:val="0"/>
              <w:widowControl/>
              <w:kinsoku w:val="0"/>
              <w:wordWrap/>
              <w:overflowPunct/>
              <w:topLinePunct w:val="0"/>
              <w:autoSpaceDE w:val="0"/>
              <w:autoSpaceDN w:val="0"/>
              <w:bidi w:val="0"/>
              <w:adjustRightInd w:val="0"/>
              <w:snapToGrid w:val="0"/>
              <w:ind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票据要求：入围供应商必须按照征集人要求提供真实、有效、合法的正式发票。一旦发现入围供应商提供虚假发票，须向征集人补开合法发票，且征集人有权终止框架协议合同，入围供应商不得提出异议，因终止合同而产生的一切损失均由入围供应商承担。</w:t>
            </w:r>
          </w:p>
          <w:p w14:paraId="5669C08D">
            <w:pPr>
              <w:keepNext w:val="0"/>
              <w:keepLines w:val="0"/>
              <w:pageBreakBefore w:val="0"/>
              <w:widowControl/>
              <w:kinsoku w:val="0"/>
              <w:wordWrap/>
              <w:overflowPunct/>
              <w:topLinePunct w:val="0"/>
              <w:autoSpaceDE w:val="0"/>
              <w:autoSpaceDN w:val="0"/>
              <w:bidi w:val="0"/>
              <w:adjustRightInd w:val="0"/>
              <w:snapToGrid w:val="0"/>
              <w:ind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付款方式：本项目无预付款，咨询评审服务费按工程项目申请支付，由甲方直接支付给乙方。乙方在完成咨询评审服务工作后应填写支付申请表并加盖公章后送甲方签认，由甲方直接向乙方支付咨询评审服务费。合同履行期间，如乙方存在违法行为，在政府采购监督管理部门调查期间、被行政处罚期间，甲方可视情况中止合同，并延期支付咨询评审服务费。</w:t>
            </w:r>
          </w:p>
          <w:p w14:paraId="2B37E279">
            <w:pPr>
              <w:keepNext w:val="0"/>
              <w:keepLines w:val="0"/>
              <w:pageBreakBefore w:val="0"/>
              <w:widowControl/>
              <w:kinsoku w:val="0"/>
              <w:wordWrap/>
              <w:overflowPunct/>
              <w:topLinePunct w:val="0"/>
              <w:autoSpaceDE w:val="0"/>
              <w:autoSpaceDN w:val="0"/>
              <w:bidi w:val="0"/>
              <w:adjustRightInd w:val="0"/>
              <w:snapToGrid w:val="0"/>
              <w:ind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5.本项目合同使用货币币制如未作特别说明均为人民币。</w:t>
            </w:r>
          </w:p>
        </w:tc>
      </w:tr>
    </w:tbl>
    <w:p w14:paraId="3B21F0CF">
      <w:pPr>
        <w:pStyle w:val="4"/>
        <w:rPr>
          <w:rFonts w:hint="eastAsia" w:ascii="宋体" w:hAnsi="宋体" w:eastAsia="宋体" w:cs="宋体"/>
          <w:snapToGrid/>
          <w:color w:val="000000"/>
          <w:kern w:val="2"/>
          <w:sz w:val="21"/>
          <w:szCs w:val="21"/>
          <w:lang w:val="en-US" w:eastAsia="zh-CN" w:bidi="ar-SA"/>
        </w:rPr>
      </w:pPr>
    </w:p>
    <w:p w14:paraId="2D41A506">
      <w:pPr>
        <w:sectPr>
          <w:footerReference r:id="rId10" w:type="default"/>
          <w:pgSz w:w="11906" w:h="16839"/>
          <w:pgMar w:top="1440" w:right="1800" w:bottom="1440" w:left="1800" w:header="0" w:footer="1134" w:gutter="0"/>
          <w:pgNumType w:fmt="decimal"/>
          <w:cols w:space="720" w:num="1"/>
        </w:sectPr>
      </w:pPr>
    </w:p>
    <w:p w14:paraId="57EE0A93">
      <w:pPr>
        <w:pStyle w:val="4"/>
      </w:pPr>
    </w:p>
    <w:p w14:paraId="798BFE28">
      <w:pPr>
        <w:pStyle w:val="2"/>
        <w:bidi w:val="0"/>
        <w:jc w:val="center"/>
        <w:rPr>
          <w:rFonts w:hint="eastAsia" w:ascii="Arial" w:hAnsi="Arial"/>
          <w:b/>
          <w:lang w:eastAsia="zh-CN"/>
        </w:rPr>
      </w:pPr>
      <w:bookmarkStart w:id="4" w:name="_Toc7409"/>
      <w:bookmarkStart w:id="5" w:name="_Toc4760"/>
      <w:r>
        <w:rPr>
          <w:rFonts w:hint="eastAsia" w:ascii="Arial" w:hAnsi="Arial"/>
          <w:b/>
          <w:lang w:eastAsia="zh-CN"/>
        </w:rPr>
        <w:t>第三章供应商须知</w:t>
      </w:r>
      <w:bookmarkEnd w:id="4"/>
      <w:bookmarkEnd w:id="5"/>
    </w:p>
    <w:p w14:paraId="0A5A9E6E">
      <w:pPr>
        <w:widowControl w:val="0"/>
        <w:kinsoku/>
        <w:autoSpaceDE/>
        <w:autoSpaceDN/>
        <w:adjustRightInd/>
        <w:snapToGrid/>
        <w:spacing w:line="400" w:lineRule="exact"/>
        <w:jc w:val="center"/>
        <w:textAlignment w:val="auto"/>
        <w:rPr>
          <w:rFonts w:hint="eastAsia" w:ascii="宋体" w:hAnsi="宋体" w:eastAsia="宋体" w:cs="宋体"/>
          <w:b/>
          <w:snapToGrid/>
          <w:color w:val="000000"/>
          <w:kern w:val="2"/>
          <w:sz w:val="32"/>
          <w:szCs w:val="32"/>
          <w:highlight w:val="none"/>
          <w:lang w:eastAsia="zh-CN"/>
        </w:rPr>
      </w:pPr>
      <w:r>
        <w:rPr>
          <w:rFonts w:hint="eastAsia" w:ascii="宋体" w:hAnsi="宋体" w:eastAsia="宋体" w:cs="宋体"/>
          <w:b/>
          <w:snapToGrid/>
          <w:color w:val="000000"/>
          <w:kern w:val="2"/>
          <w:sz w:val="32"/>
          <w:szCs w:val="32"/>
          <w:highlight w:val="none"/>
          <w:lang w:eastAsia="zh-CN"/>
        </w:rPr>
        <w:t>供应商须知前附表</w:t>
      </w:r>
    </w:p>
    <w:tbl>
      <w:tblPr>
        <w:tblStyle w:val="11"/>
        <w:tblW w:w="9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65"/>
        <w:gridCol w:w="8192"/>
      </w:tblGrid>
      <w:tr w14:paraId="25DC5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65" w:type="dxa"/>
            <w:vAlign w:val="center"/>
          </w:tcPr>
          <w:p w14:paraId="5FBE53AD">
            <w:pPr>
              <w:pStyle w:val="12"/>
              <w:spacing w:before="35" w:line="228" w:lineRule="auto"/>
              <w:jc w:val="center"/>
              <w:rPr>
                <w:b/>
                <w:bCs/>
                <w:sz w:val="21"/>
                <w:szCs w:val="21"/>
              </w:rPr>
            </w:pPr>
            <w:r>
              <w:rPr>
                <w:b/>
                <w:bCs/>
                <w:spacing w:val="-2"/>
                <w:sz w:val="21"/>
                <w:szCs w:val="21"/>
              </w:rPr>
              <w:t>条款号</w:t>
            </w:r>
          </w:p>
        </w:tc>
        <w:tc>
          <w:tcPr>
            <w:tcW w:w="8192" w:type="dxa"/>
            <w:vAlign w:val="center"/>
          </w:tcPr>
          <w:p w14:paraId="4B944E10">
            <w:pPr>
              <w:pStyle w:val="12"/>
              <w:spacing w:before="35" w:line="228" w:lineRule="auto"/>
              <w:ind w:left="3725"/>
              <w:rPr>
                <w:b/>
                <w:bCs/>
                <w:sz w:val="21"/>
                <w:szCs w:val="21"/>
              </w:rPr>
            </w:pPr>
            <w:r>
              <w:rPr>
                <w:b/>
                <w:bCs/>
                <w:spacing w:val="6"/>
                <w:sz w:val="21"/>
                <w:szCs w:val="21"/>
              </w:rPr>
              <w:t>编列内容</w:t>
            </w:r>
          </w:p>
        </w:tc>
      </w:tr>
      <w:tr w14:paraId="09FF9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65" w:type="dxa"/>
            <w:vAlign w:val="center"/>
          </w:tcPr>
          <w:p w14:paraId="5016329D">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w:t>
            </w:r>
          </w:p>
        </w:tc>
        <w:tc>
          <w:tcPr>
            <w:tcW w:w="8192" w:type="dxa"/>
            <w:vAlign w:val="center"/>
          </w:tcPr>
          <w:p w14:paraId="1B81B56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项目名称：2025年至2027年玉林市玉东新区固定资产投资项目咨询评审服务</w:t>
            </w:r>
          </w:p>
          <w:p w14:paraId="0947318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项目编号：待定</w:t>
            </w:r>
          </w:p>
        </w:tc>
      </w:tr>
      <w:tr w14:paraId="32F8D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65" w:type="dxa"/>
            <w:vAlign w:val="center"/>
          </w:tcPr>
          <w:p w14:paraId="1EE91DEB">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w:t>
            </w:r>
          </w:p>
        </w:tc>
        <w:tc>
          <w:tcPr>
            <w:tcW w:w="8192" w:type="dxa"/>
            <w:vAlign w:val="center"/>
          </w:tcPr>
          <w:p w14:paraId="7B3845B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采购方式：封闭式框架协议采购</w:t>
            </w:r>
          </w:p>
        </w:tc>
      </w:tr>
      <w:tr w14:paraId="60690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65" w:type="dxa"/>
            <w:vAlign w:val="center"/>
          </w:tcPr>
          <w:p w14:paraId="703C40E2">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1714B66C">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5B2272CC">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63D51100">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1153EDBD">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7B9BCCE9">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096775FA">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694E5D20">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w:t>
            </w:r>
          </w:p>
        </w:tc>
        <w:tc>
          <w:tcPr>
            <w:tcW w:w="8192" w:type="dxa"/>
            <w:vAlign w:val="center"/>
          </w:tcPr>
          <w:p w14:paraId="0D6E7FF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1.供应商的资格要求详见征集公告。</w:t>
            </w:r>
          </w:p>
          <w:p w14:paraId="745A342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2.供应商出现下列情形之一的，不得参加政府采购活动：</w:t>
            </w:r>
          </w:p>
          <w:p w14:paraId="14A3D43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2.1单位负责人为同一人或者存在直接控股、管理关系的不同供应商，不得参加同一合同项下的政府采购活动。除单一来源采购项目外，为本项目提供过整体设计、规范编制或者项目管理、监理、检测等服务的供应商，不得再参加本项目上述服务以外的其他采购活动。</w:t>
            </w:r>
          </w:p>
          <w:p w14:paraId="576D84A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2.2对在“信用中国”网站(</w:t>
            </w:r>
            <w:r>
              <w:rPr>
                <w:rFonts w:hint="eastAsia" w:ascii="宋体" w:hAnsi="宋体" w:eastAsia="宋体" w:cs="宋体"/>
                <w:snapToGrid/>
                <w:color w:val="000000"/>
                <w:kern w:val="2"/>
                <w:sz w:val="21"/>
                <w:szCs w:val="21"/>
                <w:highlight w:val="none"/>
                <w:lang w:eastAsia="zh-CN"/>
              </w:rPr>
              <w:fldChar w:fldCharType="begin"/>
            </w:r>
            <w:r>
              <w:rPr>
                <w:rFonts w:hint="eastAsia" w:ascii="宋体" w:hAnsi="宋体" w:eastAsia="宋体" w:cs="宋体"/>
                <w:snapToGrid/>
                <w:color w:val="000000"/>
                <w:kern w:val="2"/>
                <w:sz w:val="21"/>
                <w:szCs w:val="21"/>
                <w:highlight w:val="none"/>
                <w:lang w:eastAsia="zh-CN"/>
              </w:rPr>
              <w:instrText xml:space="preserve"> HYPERLINK "https://www.creditchina.gov.cn" </w:instrText>
            </w:r>
            <w:r>
              <w:rPr>
                <w:rFonts w:hint="eastAsia" w:ascii="宋体" w:hAnsi="宋体" w:eastAsia="宋体" w:cs="宋体"/>
                <w:snapToGrid/>
                <w:color w:val="000000"/>
                <w:kern w:val="2"/>
                <w:sz w:val="21"/>
                <w:szCs w:val="21"/>
                <w:highlight w:val="none"/>
                <w:lang w:eastAsia="zh-CN"/>
              </w:rPr>
              <w:fldChar w:fldCharType="separate"/>
            </w:r>
            <w:r>
              <w:rPr>
                <w:rFonts w:hint="eastAsia" w:ascii="宋体" w:hAnsi="宋体" w:eastAsia="宋体" w:cs="宋体"/>
                <w:snapToGrid/>
                <w:color w:val="000000"/>
                <w:kern w:val="2"/>
                <w:sz w:val="21"/>
                <w:szCs w:val="21"/>
                <w:highlight w:val="none"/>
                <w:lang w:eastAsia="zh-CN"/>
              </w:rPr>
              <w:t>www.creditchina.gov.cn</w:t>
            </w:r>
            <w:r>
              <w:rPr>
                <w:rFonts w:hint="eastAsia" w:ascii="宋体" w:hAnsi="宋体" w:eastAsia="宋体" w:cs="宋体"/>
                <w:snapToGrid/>
                <w:color w:val="000000"/>
                <w:kern w:val="2"/>
                <w:sz w:val="21"/>
                <w:szCs w:val="21"/>
                <w:highlight w:val="none"/>
                <w:lang w:eastAsia="zh-CN"/>
              </w:rPr>
              <w:fldChar w:fldCharType="end"/>
            </w:r>
            <w:r>
              <w:rPr>
                <w:rFonts w:hint="eastAsia" w:ascii="宋体" w:hAnsi="宋体" w:eastAsia="宋体" w:cs="宋体"/>
                <w:snapToGrid/>
                <w:color w:val="000000"/>
                <w:kern w:val="2"/>
                <w:sz w:val="21"/>
                <w:szCs w:val="21"/>
                <w:highlight w:val="none"/>
                <w:lang w:eastAsia="zh-CN"/>
              </w:rPr>
              <w:t>)、中国政府采购网(</w:t>
            </w:r>
            <w:r>
              <w:rPr>
                <w:rFonts w:hint="eastAsia" w:ascii="宋体" w:hAnsi="宋体" w:eastAsia="宋体" w:cs="宋体"/>
                <w:snapToGrid/>
                <w:color w:val="000000"/>
                <w:kern w:val="2"/>
                <w:sz w:val="21"/>
                <w:szCs w:val="21"/>
                <w:highlight w:val="none"/>
                <w:lang w:eastAsia="zh-CN"/>
              </w:rPr>
              <w:fldChar w:fldCharType="begin"/>
            </w:r>
            <w:r>
              <w:rPr>
                <w:rFonts w:hint="eastAsia" w:ascii="宋体" w:hAnsi="宋体" w:eastAsia="宋体" w:cs="宋体"/>
                <w:snapToGrid/>
                <w:color w:val="000000"/>
                <w:kern w:val="2"/>
                <w:sz w:val="21"/>
                <w:szCs w:val="21"/>
                <w:highlight w:val="none"/>
                <w:lang w:eastAsia="zh-CN"/>
              </w:rPr>
              <w:instrText xml:space="preserve"> HYPERLINK "https://www.ccgp.gov.cn" </w:instrText>
            </w:r>
            <w:r>
              <w:rPr>
                <w:rFonts w:hint="eastAsia" w:ascii="宋体" w:hAnsi="宋体" w:eastAsia="宋体" w:cs="宋体"/>
                <w:snapToGrid/>
                <w:color w:val="000000"/>
                <w:kern w:val="2"/>
                <w:sz w:val="21"/>
                <w:szCs w:val="21"/>
                <w:highlight w:val="none"/>
                <w:lang w:eastAsia="zh-CN"/>
              </w:rPr>
              <w:fldChar w:fldCharType="separate"/>
            </w:r>
            <w:r>
              <w:rPr>
                <w:rFonts w:hint="eastAsia" w:ascii="宋体" w:hAnsi="宋体" w:eastAsia="宋体" w:cs="宋体"/>
                <w:snapToGrid/>
                <w:color w:val="000000"/>
                <w:kern w:val="2"/>
                <w:sz w:val="21"/>
                <w:szCs w:val="21"/>
                <w:highlight w:val="none"/>
                <w:lang w:eastAsia="zh-CN"/>
              </w:rPr>
              <w:t>www.ccgp.gov.cn</w:t>
            </w:r>
            <w:r>
              <w:rPr>
                <w:rFonts w:hint="eastAsia" w:ascii="宋体" w:hAnsi="宋体" w:eastAsia="宋体" w:cs="宋体"/>
                <w:snapToGrid/>
                <w:color w:val="000000"/>
                <w:kern w:val="2"/>
                <w:sz w:val="21"/>
                <w:szCs w:val="21"/>
                <w:highlight w:val="none"/>
                <w:lang w:eastAsia="zh-CN"/>
              </w:rPr>
              <w:fldChar w:fldCharType="end"/>
            </w:r>
            <w:r>
              <w:rPr>
                <w:rFonts w:hint="eastAsia" w:ascii="宋体" w:hAnsi="宋体" w:eastAsia="宋体" w:cs="宋体"/>
                <w:snapToGrid/>
                <w:color w:val="000000"/>
                <w:kern w:val="2"/>
                <w:sz w:val="21"/>
                <w:szCs w:val="21"/>
                <w:highlight w:val="none"/>
                <w:lang w:eastAsia="zh-CN"/>
              </w:rPr>
              <w:t>)被列入失信被执行人、重大税收违法案件当事人名单、政府采购严重违法失信行为记录名单及其他不符合《中华人民共和国政府采购法》第二十二条规定条件的供应商，不得参与政府采购活动。</w:t>
            </w:r>
          </w:p>
        </w:tc>
      </w:tr>
      <w:tr w14:paraId="1776B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65" w:type="dxa"/>
            <w:vAlign w:val="center"/>
          </w:tcPr>
          <w:p w14:paraId="4F61C2AA">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6</w:t>
            </w:r>
          </w:p>
        </w:tc>
        <w:tc>
          <w:tcPr>
            <w:tcW w:w="8192" w:type="dxa"/>
            <w:vAlign w:val="center"/>
          </w:tcPr>
          <w:p w14:paraId="06ADF5C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本项目是否接受联合体投标：详见征集公告。</w:t>
            </w:r>
          </w:p>
        </w:tc>
      </w:tr>
      <w:tr w14:paraId="7C63A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65" w:type="dxa"/>
            <w:vAlign w:val="center"/>
          </w:tcPr>
          <w:p w14:paraId="249A6777">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7.2</w:t>
            </w:r>
          </w:p>
        </w:tc>
        <w:tc>
          <w:tcPr>
            <w:tcW w:w="8192" w:type="dxa"/>
            <w:vAlign w:val="center"/>
          </w:tcPr>
          <w:p w14:paraId="776EBE1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不允许分包。</w:t>
            </w:r>
          </w:p>
        </w:tc>
      </w:tr>
      <w:tr w14:paraId="6D6F1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65" w:type="dxa"/>
            <w:vAlign w:val="center"/>
          </w:tcPr>
          <w:p w14:paraId="2C8C5316">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11.2</w:t>
            </w:r>
          </w:p>
        </w:tc>
        <w:tc>
          <w:tcPr>
            <w:tcW w:w="8192" w:type="dxa"/>
            <w:vAlign w:val="center"/>
          </w:tcPr>
          <w:p w14:paraId="54AA2B4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val="en-US" w:eastAsia="zh-CN"/>
              </w:rPr>
            </w:pPr>
            <w:r>
              <w:rPr>
                <w:rFonts w:hint="eastAsia" w:ascii="宋体" w:hAnsi="宋体" w:eastAsia="宋体" w:cs="宋体"/>
                <w:snapToGrid/>
                <w:color w:val="000000"/>
                <w:kern w:val="2"/>
                <w:sz w:val="21"/>
                <w:szCs w:val="21"/>
                <w:highlight w:val="none"/>
                <w:lang w:eastAsia="zh-CN"/>
              </w:rPr>
              <w:t>不组织现场考察；不组织召开开标前答疑会。</w:t>
            </w:r>
          </w:p>
        </w:tc>
      </w:tr>
      <w:tr w14:paraId="7D14B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65" w:type="dxa"/>
            <w:vMerge w:val="restart"/>
            <w:vAlign w:val="center"/>
          </w:tcPr>
          <w:p w14:paraId="594BEC8C">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4550E7F0">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3AAD5901">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501FFF75">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167452EA">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1F4A64CE">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66B2E0FC">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5B06391D">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71E3DBE5">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23C579A0">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13</w:t>
            </w:r>
          </w:p>
        </w:tc>
        <w:tc>
          <w:tcPr>
            <w:tcW w:w="8192" w:type="dxa"/>
            <w:vAlign w:val="center"/>
          </w:tcPr>
          <w:p w14:paraId="06DA5532">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资格文件：</w:t>
            </w:r>
          </w:p>
          <w:p w14:paraId="604BFEE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1.供应商为法人或者其他组织的提供其营业执照等证明文件（如营业执照或者事业单位法人证书或者执业许可证等），供应商为自然人的提供其身份证复印件；</w:t>
            </w:r>
            <w:r>
              <w:rPr>
                <w:rFonts w:hint="eastAsia" w:ascii="宋体" w:hAnsi="宋体" w:eastAsia="宋体" w:cs="宋体"/>
                <w:b/>
                <w:bCs/>
                <w:snapToGrid/>
                <w:color w:val="000000"/>
                <w:kern w:val="2"/>
                <w:sz w:val="21"/>
                <w:szCs w:val="21"/>
                <w:highlight w:val="none"/>
                <w:lang w:eastAsia="zh-CN"/>
              </w:rPr>
              <w:t>（必须提供，否则响应文件按无效响应处理）；</w:t>
            </w:r>
          </w:p>
          <w:p w14:paraId="5EE9C08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2.本项目的特定资格要求：</w:t>
            </w:r>
          </w:p>
          <w:p w14:paraId="3A2DCCA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（1）国内注册经营范围达到本次招标采购服务要求，通过全国投资项目在线审批监管平台备案并列入公示名录乙级及以上资信等级的工程咨询单位。</w:t>
            </w:r>
          </w:p>
          <w:p w14:paraId="77CB116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拟投入的评审咨询项目负责人具备执业登记的注册咨询工程师（投资）资格且具备中级（含中级）以上技术职称；拟投入的概算咨询评审负责人需具备一级注册造价工程师资格且具备中级（含中级）以上技术职称；</w:t>
            </w:r>
            <w:r>
              <w:rPr>
                <w:rFonts w:hint="eastAsia" w:ascii="宋体" w:hAnsi="宋体" w:eastAsia="宋体" w:cs="宋体"/>
                <w:b/>
                <w:bCs/>
                <w:snapToGrid/>
                <w:color w:val="000000"/>
                <w:kern w:val="2"/>
                <w:sz w:val="21"/>
                <w:szCs w:val="21"/>
                <w:highlight w:val="none"/>
                <w:lang w:eastAsia="zh-CN"/>
              </w:rPr>
              <w:t>（必须提供，否则作无效响应处理）</w:t>
            </w:r>
          </w:p>
          <w:p w14:paraId="0B163FA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3.投标声明（格式后附）；</w:t>
            </w:r>
            <w:r>
              <w:rPr>
                <w:rFonts w:hint="eastAsia" w:ascii="宋体" w:hAnsi="宋体" w:eastAsia="宋体" w:cs="宋体"/>
                <w:b/>
                <w:bCs/>
                <w:snapToGrid/>
                <w:color w:val="000000"/>
                <w:kern w:val="2"/>
                <w:sz w:val="21"/>
                <w:szCs w:val="21"/>
                <w:highlight w:val="none"/>
                <w:lang w:eastAsia="zh-CN"/>
              </w:rPr>
              <w:t>（必须提供，否则作无效响应处理）</w:t>
            </w:r>
          </w:p>
          <w:p w14:paraId="1316551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4.供应商依法缴纳社会保障资金的相关材料[投标截止之日前半年内]连续三个月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宋体" w:hAnsi="宋体" w:eastAsia="宋体" w:cs="宋体"/>
                <w:b/>
                <w:bCs/>
                <w:snapToGrid/>
                <w:color w:val="000000"/>
                <w:kern w:val="2"/>
                <w:sz w:val="21"/>
                <w:szCs w:val="21"/>
                <w:highlight w:val="none"/>
                <w:lang w:eastAsia="zh-CN"/>
              </w:rPr>
              <w:t>（必须提供，否则作无效响应处理）</w:t>
            </w:r>
          </w:p>
          <w:p w14:paraId="34652C9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5.供应商依法缴纳税收的相关材料[投标截止之日前半年内供应商连续三个月的依法缴纳税收的凭据证明材料］；依法免税的供应商，必须提供相应文件证明其依法免税。从取得营业执照时间起到响应文件提交截止时间为止不足要求月数的，只需提供从取得营业执照起的依法缴纳税收相应证明文件）；</w:t>
            </w:r>
            <w:r>
              <w:rPr>
                <w:rFonts w:hint="eastAsia" w:ascii="宋体" w:hAnsi="宋体" w:eastAsia="宋体" w:cs="宋体"/>
                <w:b/>
                <w:bCs/>
                <w:snapToGrid/>
                <w:color w:val="000000"/>
                <w:kern w:val="2"/>
                <w:sz w:val="21"/>
                <w:szCs w:val="21"/>
                <w:highlight w:val="none"/>
                <w:lang w:eastAsia="zh-CN"/>
              </w:rPr>
              <w:t>（必须提供，否则作无效响应处理）</w:t>
            </w:r>
          </w:p>
          <w:p w14:paraId="30D3C97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6.供应商财务状况报告：[202</w:t>
            </w:r>
            <w:r>
              <w:rPr>
                <w:rFonts w:hint="eastAsia" w:ascii="宋体" w:hAnsi="宋体" w:eastAsia="宋体" w:cs="宋体"/>
                <w:snapToGrid/>
                <w:color w:val="000000"/>
                <w:kern w:val="2"/>
                <w:sz w:val="21"/>
                <w:szCs w:val="21"/>
                <w:highlight w:val="none"/>
                <w:lang w:val="en-US" w:eastAsia="zh-CN"/>
              </w:rPr>
              <w:t>4</w:t>
            </w:r>
            <w:r>
              <w:rPr>
                <w:rFonts w:hint="eastAsia" w:ascii="宋体" w:hAnsi="宋体" w:eastAsia="宋体" w:cs="宋体"/>
                <w:snapToGrid/>
                <w:color w:val="000000"/>
                <w:kern w:val="2"/>
                <w:sz w:val="21"/>
                <w:szCs w:val="21"/>
                <w:highlight w:val="none"/>
                <w:lang w:eastAsia="zh-CN"/>
              </w:rPr>
              <w:t>年]财务状况报告证明材料；供应商成立不满一年的应按提供截标之日上一个月的财务状况报告证明材料。（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eastAsia="宋体" w:cs="宋体"/>
                <w:b/>
                <w:bCs/>
                <w:snapToGrid/>
                <w:color w:val="000000"/>
                <w:kern w:val="2"/>
                <w:sz w:val="21"/>
                <w:szCs w:val="21"/>
                <w:highlight w:val="none"/>
                <w:lang w:eastAsia="zh-CN"/>
              </w:rPr>
              <w:t>（必须提供，否则作无效响应处理）</w:t>
            </w:r>
          </w:p>
          <w:p w14:paraId="1B12BED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7.供应商直接控股、管理关系信息表（格式后附）；</w:t>
            </w:r>
            <w:r>
              <w:rPr>
                <w:rFonts w:hint="eastAsia" w:ascii="宋体" w:hAnsi="宋体" w:eastAsia="宋体" w:cs="宋体"/>
                <w:b/>
                <w:bCs/>
                <w:snapToGrid/>
                <w:color w:val="000000"/>
                <w:kern w:val="2"/>
                <w:sz w:val="21"/>
                <w:szCs w:val="21"/>
                <w:highlight w:val="none"/>
                <w:lang w:eastAsia="zh-CN"/>
              </w:rPr>
              <w:t>（必须提供，否则作无效响应处理）</w:t>
            </w:r>
          </w:p>
          <w:p w14:paraId="0564C8E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val="en-US" w:eastAsia="zh-CN"/>
              </w:rPr>
              <w:t>8</w:t>
            </w:r>
            <w:r>
              <w:rPr>
                <w:rFonts w:hint="eastAsia" w:ascii="宋体" w:hAnsi="宋体" w:eastAsia="宋体" w:cs="宋体"/>
                <w:snapToGrid/>
                <w:color w:val="000000"/>
                <w:kern w:val="2"/>
                <w:sz w:val="21"/>
                <w:szCs w:val="21"/>
                <w:highlight w:val="none"/>
                <w:lang w:eastAsia="zh-CN"/>
              </w:rPr>
              <w:t>.中小企业声明函或者残疾人福利性单位声明函或者供应商属于监狱企业的证明材料（格式后附）；</w:t>
            </w:r>
            <w:r>
              <w:rPr>
                <w:rFonts w:hint="eastAsia" w:ascii="宋体" w:hAnsi="宋体" w:eastAsia="宋体" w:cs="宋体"/>
                <w:b/>
                <w:bCs/>
                <w:snapToGrid/>
                <w:color w:val="000000"/>
                <w:kern w:val="2"/>
                <w:sz w:val="21"/>
                <w:szCs w:val="21"/>
                <w:highlight w:val="none"/>
                <w:lang w:eastAsia="zh-CN"/>
              </w:rPr>
              <w:t>（必须提供，否则作无效响应处理）</w:t>
            </w:r>
          </w:p>
          <w:p w14:paraId="63024C6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val="en-US" w:eastAsia="zh-CN"/>
              </w:rPr>
              <w:t>9</w:t>
            </w:r>
            <w:r>
              <w:rPr>
                <w:rFonts w:hint="eastAsia" w:ascii="宋体" w:hAnsi="宋体" w:eastAsia="宋体" w:cs="宋体"/>
                <w:snapToGrid/>
                <w:color w:val="000000"/>
                <w:kern w:val="2"/>
                <w:sz w:val="21"/>
                <w:szCs w:val="21"/>
                <w:highlight w:val="none"/>
                <w:lang w:eastAsia="zh-CN"/>
              </w:rPr>
              <w:t>.除征集文件规定必须提供以外，供应商认为需要提供的其他证明材料（格式自拟）。</w:t>
            </w:r>
          </w:p>
          <w:p w14:paraId="20F49935">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注：</w:t>
            </w:r>
          </w:p>
          <w:p w14:paraId="0C12A4B4">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1.以上材料属于复印件的，必须加盖供应商电子签章，否则作无效响应处理。</w:t>
            </w:r>
          </w:p>
          <w:p w14:paraId="1B5B21B5">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2.投标声明必须由法定代表人（负责人或自然人）在规定签章处逐一签字并加盖供应商电子签章，否则作无效响应处理。</w:t>
            </w:r>
          </w:p>
          <w:p w14:paraId="02DEF6BB">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3.供应商直接控股、管理关系信息表必须由法定代表人（负责人或自然人）或委托代理人在规定签章处逐一签字并加盖供应商电子签章，否则作无效响应处理。</w:t>
            </w:r>
          </w:p>
          <w:p w14:paraId="680D7B1C">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lang w:val="en-US" w:eastAsia="zh-CN"/>
              </w:rPr>
            </w:pPr>
            <w:r>
              <w:rPr>
                <w:rFonts w:hint="eastAsia" w:ascii="宋体" w:hAnsi="宋体" w:eastAsia="宋体" w:cs="宋体"/>
                <w:b/>
                <w:bCs/>
                <w:snapToGrid/>
                <w:color w:val="000000"/>
                <w:kern w:val="2"/>
                <w:sz w:val="21"/>
                <w:szCs w:val="21"/>
                <w:highlight w:val="none"/>
                <w:lang w:eastAsia="zh-CN"/>
              </w:rPr>
              <w:t>4.电子响应文件中所须加盖公章部分均建议采用CA签章。若征集文件中有专门标注的某关联点，并要求供应商在电子投标系统中作出投标响应的，如供应商未对关联点进行响应或者在响应文件其它内容进行描述，造成电子评审不能查询的责任由供应商自行承担。</w:t>
            </w:r>
          </w:p>
        </w:tc>
      </w:tr>
      <w:tr w14:paraId="06A99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65" w:type="dxa"/>
            <w:vMerge w:val="continue"/>
            <w:vAlign w:val="center"/>
          </w:tcPr>
          <w:p w14:paraId="7DD7113E">
            <w:pPr>
              <w:widowControl w:val="0"/>
              <w:kinsoku/>
              <w:autoSpaceDE/>
              <w:autoSpaceDN/>
              <w:adjustRightInd/>
              <w:snapToGrid/>
              <w:spacing w:line="422" w:lineRule="exact"/>
              <w:jc w:val="left"/>
              <w:textAlignment w:val="auto"/>
              <w:rPr>
                <w:rFonts w:hint="eastAsia" w:ascii="宋体" w:hAnsi="宋体" w:eastAsia="宋体" w:cs="宋体"/>
                <w:snapToGrid/>
                <w:color w:val="000000"/>
                <w:kern w:val="2"/>
                <w:sz w:val="21"/>
                <w:szCs w:val="21"/>
                <w:highlight w:val="none"/>
                <w:lang w:eastAsia="zh-CN"/>
              </w:rPr>
            </w:pPr>
          </w:p>
        </w:tc>
        <w:tc>
          <w:tcPr>
            <w:tcW w:w="8192" w:type="dxa"/>
            <w:vAlign w:val="center"/>
          </w:tcPr>
          <w:p w14:paraId="067BAC2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报价文件：</w:t>
            </w:r>
          </w:p>
          <w:p w14:paraId="0C8EE78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1.投标函（格式后附）；</w:t>
            </w:r>
            <w:r>
              <w:rPr>
                <w:rFonts w:hint="eastAsia" w:ascii="宋体" w:hAnsi="宋体" w:eastAsia="宋体" w:cs="宋体"/>
                <w:b/>
                <w:bCs/>
                <w:snapToGrid/>
                <w:color w:val="000000"/>
                <w:kern w:val="2"/>
                <w:sz w:val="21"/>
                <w:szCs w:val="21"/>
                <w:highlight w:val="none"/>
                <w:lang w:eastAsia="zh-CN"/>
              </w:rPr>
              <w:t>（必须提供，否则作无效响应处理）</w:t>
            </w:r>
          </w:p>
          <w:p w14:paraId="31C1954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2.固定报价基数确认表（格式后附）；</w:t>
            </w:r>
            <w:r>
              <w:rPr>
                <w:rFonts w:hint="eastAsia" w:ascii="宋体" w:hAnsi="宋体" w:eastAsia="宋体" w:cs="宋体"/>
                <w:b/>
                <w:bCs/>
                <w:snapToGrid/>
                <w:color w:val="000000"/>
                <w:kern w:val="2"/>
                <w:sz w:val="21"/>
                <w:szCs w:val="21"/>
                <w:highlight w:val="none"/>
                <w:lang w:eastAsia="zh-CN"/>
              </w:rPr>
              <w:t>（必须提供，否则作无效响应处理）</w:t>
            </w:r>
          </w:p>
          <w:p w14:paraId="26939DE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3.供应商针对报价需要说明的其他文件和说明（格式自拟）。</w:t>
            </w:r>
          </w:p>
          <w:p w14:paraId="5ABDB0B6">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注:1.投标函、固定报价基数确认表必须由法定代表人或者委托代理人在规定签章处逐一签字并加盖供应商电子签章,否则作无效响应处理。</w:t>
            </w:r>
          </w:p>
          <w:p w14:paraId="296D2C73">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2.电子响应文件中所须加盖公章部分均建议采用CA签章。若征集文件中有专门标注的某关联点,并要求供应商在电子投标系统中作出投标响应的，如供应商未对关联点进行响应或在响应文件其它内容进行描述,造成电子评审不能查询的责任由供应商自行承担。</w:t>
            </w:r>
          </w:p>
        </w:tc>
      </w:tr>
      <w:tr w14:paraId="1FB9B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65" w:type="dxa"/>
            <w:vMerge w:val="continue"/>
            <w:vAlign w:val="center"/>
          </w:tcPr>
          <w:p w14:paraId="555F4C87">
            <w:pPr>
              <w:widowControl w:val="0"/>
              <w:kinsoku/>
              <w:autoSpaceDE/>
              <w:autoSpaceDN/>
              <w:adjustRightInd/>
              <w:snapToGrid/>
              <w:spacing w:line="422" w:lineRule="exact"/>
              <w:jc w:val="left"/>
              <w:textAlignment w:val="auto"/>
              <w:rPr>
                <w:rFonts w:hint="eastAsia" w:ascii="宋体" w:hAnsi="宋体" w:eastAsia="宋体" w:cs="宋体"/>
                <w:snapToGrid/>
                <w:color w:val="000000"/>
                <w:kern w:val="2"/>
                <w:sz w:val="21"/>
                <w:szCs w:val="21"/>
                <w:highlight w:val="none"/>
                <w:lang w:eastAsia="zh-CN"/>
              </w:rPr>
            </w:pPr>
          </w:p>
        </w:tc>
        <w:tc>
          <w:tcPr>
            <w:tcW w:w="8192" w:type="dxa"/>
            <w:vAlign w:val="center"/>
          </w:tcPr>
          <w:p w14:paraId="5D08972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商务技术文件：</w:t>
            </w:r>
          </w:p>
          <w:p w14:paraId="0A8909D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1.供应商参加本项目无围标串标行为的承诺函（格式后附）；</w:t>
            </w:r>
            <w:r>
              <w:rPr>
                <w:rFonts w:hint="eastAsia" w:ascii="宋体" w:hAnsi="宋体" w:eastAsia="宋体" w:cs="宋体"/>
                <w:b/>
                <w:bCs/>
                <w:snapToGrid/>
                <w:color w:val="000000"/>
                <w:kern w:val="2"/>
                <w:sz w:val="21"/>
                <w:szCs w:val="21"/>
                <w:highlight w:val="none"/>
                <w:lang w:eastAsia="zh-CN"/>
              </w:rPr>
              <w:t>（必须提供，否则作无效响应处理）</w:t>
            </w:r>
          </w:p>
          <w:p w14:paraId="0F2E96A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2.商务条款偏离表（格式后附）；</w:t>
            </w:r>
            <w:r>
              <w:rPr>
                <w:rFonts w:hint="eastAsia" w:ascii="宋体" w:hAnsi="宋体" w:eastAsia="宋体" w:cs="宋体"/>
                <w:b/>
                <w:bCs/>
                <w:snapToGrid/>
                <w:color w:val="000000"/>
                <w:kern w:val="2"/>
                <w:sz w:val="21"/>
                <w:szCs w:val="21"/>
                <w:highlight w:val="none"/>
                <w:lang w:eastAsia="zh-CN"/>
              </w:rPr>
              <w:t>（必须提供，否则作无效响应处理）</w:t>
            </w:r>
          </w:p>
          <w:p w14:paraId="21AF4DA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3.技术偏离表（格式后附）；</w:t>
            </w:r>
            <w:r>
              <w:rPr>
                <w:rFonts w:hint="eastAsia" w:ascii="宋体" w:hAnsi="宋体" w:eastAsia="宋体" w:cs="宋体"/>
                <w:b/>
                <w:bCs/>
                <w:snapToGrid/>
                <w:color w:val="000000"/>
                <w:kern w:val="2"/>
                <w:sz w:val="21"/>
                <w:szCs w:val="21"/>
                <w:highlight w:val="none"/>
                <w:lang w:eastAsia="zh-CN"/>
              </w:rPr>
              <w:t>（必须提供，否则作无效响应处理）</w:t>
            </w:r>
          </w:p>
          <w:p w14:paraId="3A41956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4.法定代表人(负责人或自然人)身份证明及法定代表人(负责人或自然人)有效身份证正反面复印件（格式后附）；</w:t>
            </w:r>
            <w:r>
              <w:rPr>
                <w:rFonts w:hint="eastAsia" w:ascii="宋体" w:hAnsi="宋体" w:eastAsia="宋体" w:cs="宋体"/>
                <w:b/>
                <w:bCs/>
                <w:snapToGrid/>
                <w:color w:val="000000"/>
                <w:kern w:val="2"/>
                <w:sz w:val="21"/>
                <w:szCs w:val="21"/>
                <w:highlight w:val="none"/>
                <w:lang w:eastAsia="zh-CN"/>
              </w:rPr>
              <w:t>（必须提供，否则作无效响应处理）</w:t>
            </w:r>
          </w:p>
          <w:p w14:paraId="4B38086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5.法定代表人(负责人或自然人)授权委托书及委托代理人有效身份证正反面复印件（格式后附）；</w:t>
            </w:r>
            <w:r>
              <w:rPr>
                <w:rFonts w:hint="eastAsia" w:ascii="宋体" w:hAnsi="宋体" w:eastAsia="宋体" w:cs="宋体"/>
                <w:b/>
                <w:bCs/>
                <w:snapToGrid/>
                <w:color w:val="000000"/>
                <w:kern w:val="2"/>
                <w:sz w:val="21"/>
                <w:szCs w:val="21"/>
                <w:highlight w:val="none"/>
                <w:lang w:eastAsia="zh-CN"/>
              </w:rPr>
              <w:t>（委托时必须提供，否则作无效响应处理）</w:t>
            </w:r>
          </w:p>
          <w:p w14:paraId="4098E27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6.项目实施方案（格式自拟）</w:t>
            </w:r>
          </w:p>
          <w:p w14:paraId="487F36E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7.内部管理制度（格式自拟）</w:t>
            </w:r>
          </w:p>
          <w:p w14:paraId="442AC1D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8.服务保障措施（格式自拟）</w:t>
            </w:r>
          </w:p>
          <w:p w14:paraId="0F70A9C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9.响应服务能力（格式自拟）</w:t>
            </w:r>
          </w:p>
          <w:p w14:paraId="3EC48EE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10.拟投入人员素质情况（格式后附）；</w:t>
            </w:r>
          </w:p>
          <w:p w14:paraId="55E39C7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11.供应商业绩证明材料（格式后附）；</w:t>
            </w:r>
          </w:p>
          <w:p w14:paraId="715F89D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12.除征集文件规定必须提供以外，供应商认为需要提供的其他证明材料（格式自拟）。</w:t>
            </w:r>
          </w:p>
          <w:p w14:paraId="14C2EF2B">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注：</w:t>
            </w:r>
          </w:p>
          <w:p w14:paraId="1F4995D8">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1.以上材料属于复印件的，必须加盖供应商电子签章，否则作无效响应处理。</w:t>
            </w:r>
          </w:p>
          <w:p w14:paraId="320A43E4">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2.商务条款偏离表、法定代表人（负责人或自然人）授权委托书必须由法定代表人（负责人或自然人）及委托代理人签字，并加盖供应商电子签章，否则作无效响应处理。</w:t>
            </w:r>
          </w:p>
          <w:p w14:paraId="3A40B1BD">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3.商务条款偏离表必须由法定代表人（负责人或自然人）或委托代理人签字，并加盖供应商电子签章，否则作无效响应处理。</w:t>
            </w:r>
          </w:p>
          <w:p w14:paraId="3A0864F7">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4.电子响应文件中所须加盖公章部分均建议采用CA签章。若征集文件中有专门标注的某关联点，并要求供应商在电子投标系统中作出投标响应的，如供应商未对关联点进行响应或者在响应文件其它内容进行描述，造成电子评审不能查询的责任由供应商自行承担。</w:t>
            </w:r>
          </w:p>
        </w:tc>
      </w:tr>
      <w:tr w14:paraId="3DBCF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65" w:type="dxa"/>
            <w:vAlign w:val="center"/>
          </w:tcPr>
          <w:p w14:paraId="0D43985A">
            <w:pPr>
              <w:widowControl w:val="0"/>
              <w:kinsoku/>
              <w:autoSpaceDE/>
              <w:autoSpaceDN/>
              <w:adjustRightInd/>
              <w:snapToGrid/>
              <w:spacing w:line="422" w:lineRule="exact"/>
              <w:jc w:val="center"/>
              <w:textAlignment w:val="auto"/>
              <w:rPr>
                <w:rFonts w:hint="default" w:ascii="宋体" w:hAnsi="宋体" w:eastAsia="宋体" w:cs="宋体"/>
                <w:snapToGrid/>
                <w:color w:val="000000"/>
                <w:kern w:val="2"/>
                <w:sz w:val="21"/>
                <w:szCs w:val="21"/>
                <w:highlight w:val="none"/>
                <w:lang w:val="en-US" w:eastAsia="zh-CN"/>
              </w:rPr>
            </w:pPr>
            <w:r>
              <w:rPr>
                <w:rFonts w:hint="eastAsia" w:ascii="宋体" w:hAnsi="宋体" w:eastAsia="宋体" w:cs="宋体"/>
                <w:snapToGrid/>
                <w:color w:val="000000"/>
                <w:kern w:val="2"/>
                <w:sz w:val="21"/>
                <w:szCs w:val="21"/>
                <w:highlight w:val="none"/>
                <w:lang w:val="en-US" w:eastAsia="zh-CN"/>
              </w:rPr>
              <w:t>16.2</w:t>
            </w:r>
          </w:p>
        </w:tc>
        <w:tc>
          <w:tcPr>
            <w:tcW w:w="8192" w:type="dxa"/>
            <w:vAlign w:val="center"/>
          </w:tcPr>
          <w:p w14:paraId="08496AF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本项目执行固定基数报价，供应商不需要提供报价(注:本项目无价格评审，如在广西政府采购云平台电子投标系统里面需要填写报价，一律按报价</w:t>
            </w:r>
            <w:r>
              <w:rPr>
                <w:rFonts w:hint="eastAsia" w:ascii="宋体" w:hAnsi="宋体" w:eastAsia="宋体" w:cs="宋体"/>
                <w:snapToGrid/>
                <w:color w:val="000000"/>
                <w:kern w:val="2"/>
                <w:sz w:val="21"/>
                <w:szCs w:val="21"/>
                <w:highlight w:val="none"/>
                <w:lang w:val="en-US" w:eastAsia="zh-CN"/>
              </w:rPr>
              <w:t>0</w:t>
            </w:r>
            <w:r>
              <w:rPr>
                <w:rFonts w:hint="eastAsia" w:ascii="宋体" w:hAnsi="宋体" w:eastAsia="宋体" w:cs="宋体"/>
                <w:snapToGrid/>
                <w:color w:val="000000"/>
                <w:kern w:val="2"/>
                <w:sz w:val="21"/>
                <w:szCs w:val="21"/>
                <w:highlight w:val="none"/>
                <w:lang w:eastAsia="zh-CN"/>
              </w:rPr>
              <w:t>元填写)。</w:t>
            </w:r>
          </w:p>
        </w:tc>
      </w:tr>
      <w:tr w14:paraId="5DD37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65" w:type="dxa"/>
            <w:vAlign w:val="center"/>
          </w:tcPr>
          <w:p w14:paraId="20BB91C4">
            <w:pPr>
              <w:widowControl w:val="0"/>
              <w:kinsoku/>
              <w:autoSpaceDE/>
              <w:autoSpaceDN/>
              <w:adjustRightInd/>
              <w:snapToGrid/>
              <w:spacing w:line="422" w:lineRule="exact"/>
              <w:jc w:val="center"/>
              <w:textAlignment w:val="auto"/>
              <w:rPr>
                <w:rFonts w:hint="default" w:ascii="宋体" w:hAnsi="宋体" w:eastAsia="宋体" w:cs="宋体"/>
                <w:snapToGrid/>
                <w:color w:val="000000"/>
                <w:kern w:val="2"/>
                <w:sz w:val="21"/>
                <w:szCs w:val="21"/>
                <w:highlight w:val="none"/>
                <w:lang w:val="en-US" w:eastAsia="zh-CN"/>
              </w:rPr>
            </w:pPr>
            <w:r>
              <w:rPr>
                <w:rFonts w:hint="eastAsia" w:ascii="宋体" w:hAnsi="宋体" w:eastAsia="宋体" w:cs="宋体"/>
                <w:snapToGrid/>
                <w:color w:val="000000"/>
                <w:kern w:val="2"/>
                <w:sz w:val="21"/>
                <w:szCs w:val="21"/>
                <w:highlight w:val="none"/>
                <w:lang w:val="en-US" w:eastAsia="zh-CN"/>
              </w:rPr>
              <w:t>17.2</w:t>
            </w:r>
          </w:p>
        </w:tc>
        <w:tc>
          <w:tcPr>
            <w:tcW w:w="8192" w:type="dxa"/>
            <w:vAlign w:val="center"/>
          </w:tcPr>
          <w:p w14:paraId="004430C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响应有效期:自响应文件提交截止之日起90日。</w:t>
            </w:r>
          </w:p>
        </w:tc>
      </w:tr>
      <w:tr w14:paraId="68400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65" w:type="dxa"/>
            <w:vAlign w:val="center"/>
          </w:tcPr>
          <w:p w14:paraId="72DE7599">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val="en-US" w:eastAsia="zh-CN"/>
              </w:rPr>
            </w:pPr>
            <w:r>
              <w:rPr>
                <w:rFonts w:hint="eastAsia" w:ascii="宋体" w:hAnsi="宋体" w:eastAsia="宋体" w:cs="宋体"/>
                <w:snapToGrid/>
                <w:color w:val="000000"/>
                <w:kern w:val="2"/>
                <w:sz w:val="21"/>
                <w:szCs w:val="21"/>
                <w:highlight w:val="none"/>
                <w:lang w:eastAsia="zh-CN"/>
              </w:rPr>
              <w:t>18.1</w:t>
            </w:r>
          </w:p>
        </w:tc>
        <w:tc>
          <w:tcPr>
            <w:tcW w:w="8192" w:type="dxa"/>
            <w:vAlign w:val="center"/>
          </w:tcPr>
          <w:p w14:paraId="06930D3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投标保证金：无。</w:t>
            </w:r>
          </w:p>
        </w:tc>
      </w:tr>
      <w:tr w14:paraId="498A4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65" w:type="dxa"/>
            <w:vAlign w:val="center"/>
          </w:tcPr>
          <w:p w14:paraId="479131F5">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val="en-US" w:eastAsia="zh-CN"/>
              </w:rPr>
            </w:pPr>
            <w:r>
              <w:rPr>
                <w:rFonts w:hint="eastAsia" w:ascii="宋体" w:hAnsi="宋体" w:eastAsia="宋体" w:cs="宋体"/>
                <w:snapToGrid/>
                <w:color w:val="000000"/>
                <w:kern w:val="2"/>
                <w:sz w:val="21"/>
                <w:szCs w:val="21"/>
                <w:highlight w:val="none"/>
                <w:lang w:eastAsia="zh-CN"/>
              </w:rPr>
              <w:t>19</w:t>
            </w:r>
          </w:p>
        </w:tc>
        <w:tc>
          <w:tcPr>
            <w:tcW w:w="8192" w:type="dxa"/>
            <w:vAlign w:val="center"/>
          </w:tcPr>
          <w:p w14:paraId="24F8134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响应文件编制：所响应文件应按第六章响应文件格式分别编制并使用下载的广西政府采购云平台响应客户端制作并上传。</w:t>
            </w:r>
          </w:p>
        </w:tc>
      </w:tr>
      <w:tr w14:paraId="23527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65" w:type="dxa"/>
            <w:shd w:val="clear" w:color="auto" w:fill="auto"/>
            <w:vAlign w:val="center"/>
          </w:tcPr>
          <w:p w14:paraId="46E8E4AC">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val="en-US" w:eastAsia="zh-CN"/>
              </w:rPr>
            </w:pPr>
            <w:r>
              <w:rPr>
                <w:rFonts w:hint="eastAsia" w:ascii="宋体" w:hAnsi="宋体" w:eastAsia="宋体" w:cs="宋体"/>
                <w:snapToGrid/>
                <w:color w:val="000000"/>
                <w:kern w:val="2"/>
                <w:sz w:val="21"/>
                <w:szCs w:val="21"/>
                <w:highlight w:val="none"/>
                <w:lang w:eastAsia="zh-CN"/>
              </w:rPr>
              <w:t>20</w:t>
            </w:r>
          </w:p>
        </w:tc>
        <w:tc>
          <w:tcPr>
            <w:tcW w:w="8192" w:type="dxa"/>
            <w:shd w:val="clear" w:color="auto" w:fill="auto"/>
            <w:vAlign w:val="center"/>
          </w:tcPr>
          <w:p w14:paraId="736E252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val="en-US" w:eastAsia="en-US"/>
              </w:rPr>
            </w:pPr>
            <w:r>
              <w:rPr>
                <w:rFonts w:hint="eastAsia" w:ascii="宋体" w:hAnsi="宋体" w:eastAsia="宋体" w:cs="宋体"/>
                <w:snapToGrid/>
                <w:color w:val="000000"/>
                <w:kern w:val="2"/>
                <w:sz w:val="21"/>
                <w:szCs w:val="21"/>
                <w:highlight w:val="none"/>
                <w:lang w:eastAsia="zh-CN"/>
              </w:rPr>
              <w:t>本项目不接受电子备份响应文件</w:t>
            </w:r>
          </w:p>
        </w:tc>
      </w:tr>
      <w:tr w14:paraId="1EBCE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65" w:type="dxa"/>
            <w:shd w:val="clear" w:color="auto" w:fill="auto"/>
            <w:vAlign w:val="center"/>
          </w:tcPr>
          <w:p w14:paraId="7B93DBA6">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val="en-US" w:eastAsia="zh-CN"/>
              </w:rPr>
            </w:pPr>
            <w:r>
              <w:rPr>
                <w:rFonts w:hint="eastAsia" w:ascii="宋体" w:hAnsi="宋体" w:eastAsia="宋体" w:cs="宋体"/>
                <w:snapToGrid/>
                <w:color w:val="000000"/>
                <w:kern w:val="2"/>
                <w:sz w:val="21"/>
                <w:szCs w:val="21"/>
                <w:highlight w:val="none"/>
                <w:lang w:eastAsia="zh-CN"/>
              </w:rPr>
              <w:t>21</w:t>
            </w:r>
          </w:p>
        </w:tc>
        <w:tc>
          <w:tcPr>
            <w:tcW w:w="8192" w:type="dxa"/>
            <w:shd w:val="clear" w:color="auto" w:fill="auto"/>
            <w:vAlign w:val="center"/>
          </w:tcPr>
          <w:p w14:paraId="6239FCE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1.响应文件提交截止时间：详见征集公告</w:t>
            </w:r>
          </w:p>
          <w:p w14:paraId="4175760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val="en-US" w:eastAsia="en-US"/>
              </w:rPr>
            </w:pPr>
            <w:r>
              <w:rPr>
                <w:rFonts w:hint="eastAsia" w:ascii="宋体" w:hAnsi="宋体" w:eastAsia="宋体" w:cs="宋体"/>
                <w:snapToGrid/>
                <w:color w:val="000000"/>
                <w:kern w:val="2"/>
                <w:sz w:val="21"/>
                <w:szCs w:val="21"/>
                <w:highlight w:val="none"/>
                <w:lang w:eastAsia="zh-CN"/>
              </w:rPr>
              <w:t>2.投标地点：详见征集公告</w:t>
            </w:r>
          </w:p>
        </w:tc>
      </w:tr>
      <w:tr w14:paraId="7341F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65" w:type="dxa"/>
            <w:shd w:val="clear" w:color="auto" w:fill="auto"/>
            <w:vAlign w:val="center"/>
          </w:tcPr>
          <w:p w14:paraId="77964073">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val="en-US" w:eastAsia="zh-CN"/>
              </w:rPr>
            </w:pPr>
            <w:r>
              <w:rPr>
                <w:rFonts w:hint="eastAsia" w:ascii="宋体" w:hAnsi="宋体" w:eastAsia="宋体" w:cs="宋体"/>
                <w:snapToGrid/>
                <w:color w:val="000000"/>
                <w:kern w:val="2"/>
                <w:sz w:val="21"/>
                <w:szCs w:val="21"/>
                <w:highlight w:val="none"/>
                <w:lang w:eastAsia="zh-CN"/>
              </w:rPr>
              <w:t>23</w:t>
            </w:r>
          </w:p>
        </w:tc>
        <w:tc>
          <w:tcPr>
            <w:tcW w:w="8192" w:type="dxa"/>
            <w:shd w:val="clear" w:color="auto" w:fill="auto"/>
            <w:vAlign w:val="center"/>
          </w:tcPr>
          <w:p w14:paraId="762706B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1.开标时间：详见征集公告</w:t>
            </w:r>
          </w:p>
          <w:p w14:paraId="60B16A0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val="en-US" w:eastAsia="en-US"/>
              </w:rPr>
            </w:pPr>
            <w:r>
              <w:rPr>
                <w:rFonts w:hint="eastAsia" w:ascii="宋体" w:hAnsi="宋体" w:eastAsia="宋体" w:cs="宋体"/>
                <w:snapToGrid/>
                <w:color w:val="000000"/>
                <w:kern w:val="2"/>
                <w:sz w:val="21"/>
                <w:szCs w:val="21"/>
                <w:highlight w:val="none"/>
                <w:lang w:eastAsia="zh-CN"/>
              </w:rPr>
              <w:t>2.开标地点：详见征集公告</w:t>
            </w:r>
          </w:p>
        </w:tc>
      </w:tr>
      <w:tr w14:paraId="2A71B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65" w:type="dxa"/>
            <w:shd w:val="clear" w:color="auto" w:fill="auto"/>
            <w:vAlign w:val="center"/>
          </w:tcPr>
          <w:p w14:paraId="052183B4">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val="en-US" w:eastAsia="zh-CN"/>
              </w:rPr>
            </w:pPr>
            <w:r>
              <w:rPr>
                <w:rFonts w:hint="eastAsia" w:ascii="宋体" w:hAnsi="宋体" w:eastAsia="宋体" w:cs="宋体"/>
                <w:snapToGrid/>
                <w:color w:val="000000"/>
                <w:kern w:val="2"/>
                <w:sz w:val="21"/>
                <w:szCs w:val="21"/>
                <w:highlight w:val="none"/>
                <w:lang w:eastAsia="zh-CN"/>
              </w:rPr>
              <w:t>24</w:t>
            </w:r>
          </w:p>
        </w:tc>
        <w:tc>
          <w:tcPr>
            <w:tcW w:w="8192" w:type="dxa"/>
            <w:shd w:val="clear" w:color="auto" w:fill="auto"/>
            <w:vAlign w:val="center"/>
          </w:tcPr>
          <w:p w14:paraId="1D1EC8F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val="en-US" w:eastAsia="en-US"/>
              </w:rPr>
            </w:pPr>
            <w:r>
              <w:rPr>
                <w:rFonts w:hint="eastAsia" w:ascii="宋体" w:hAnsi="宋体" w:eastAsia="宋体" w:cs="宋体"/>
                <w:snapToGrid/>
                <w:color w:val="000000"/>
                <w:kern w:val="2"/>
                <w:sz w:val="21"/>
                <w:szCs w:val="21"/>
                <w:highlight w:val="none"/>
                <w:lang w:eastAsia="zh-CN"/>
              </w:rPr>
              <w:t>电子响应文件解密时间：30分钟</w:t>
            </w:r>
          </w:p>
        </w:tc>
      </w:tr>
      <w:tr w14:paraId="6ACD2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65" w:type="dxa"/>
            <w:shd w:val="clear" w:color="auto" w:fill="auto"/>
            <w:vAlign w:val="center"/>
          </w:tcPr>
          <w:p w14:paraId="01664616">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25879637">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5EB069B0">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476E6B0B">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1E4DB6AE">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0DF3A13A">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664F8437">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3FCA8A43">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12912264">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val="en-US" w:eastAsia="zh-CN"/>
              </w:rPr>
            </w:pPr>
            <w:r>
              <w:rPr>
                <w:rFonts w:hint="eastAsia" w:ascii="宋体" w:hAnsi="宋体" w:eastAsia="宋体" w:cs="宋体"/>
                <w:snapToGrid/>
                <w:color w:val="000000"/>
                <w:kern w:val="2"/>
                <w:sz w:val="21"/>
                <w:szCs w:val="21"/>
                <w:highlight w:val="none"/>
                <w:lang w:eastAsia="zh-CN"/>
              </w:rPr>
              <w:t>25.3</w:t>
            </w:r>
          </w:p>
        </w:tc>
        <w:tc>
          <w:tcPr>
            <w:tcW w:w="8192" w:type="dxa"/>
            <w:shd w:val="clear" w:color="auto" w:fill="auto"/>
            <w:vAlign w:val="center"/>
          </w:tcPr>
          <w:p w14:paraId="348DA21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征集人或者采购代理机构在资格审查结束前，由“广西政府采购云平台”平台已与“信用中国”平台做接口，审查专家可直接在线查询。</w:t>
            </w:r>
          </w:p>
          <w:p w14:paraId="43CEA18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查询渠道：“信用中国”网站(</w:t>
            </w:r>
            <w:r>
              <w:rPr>
                <w:rFonts w:hint="eastAsia" w:ascii="宋体" w:hAnsi="宋体" w:eastAsia="宋体" w:cs="宋体"/>
                <w:snapToGrid/>
                <w:color w:val="000000"/>
                <w:kern w:val="2"/>
                <w:sz w:val="21"/>
                <w:szCs w:val="21"/>
                <w:highlight w:val="none"/>
                <w:lang w:eastAsia="zh-CN"/>
              </w:rPr>
              <w:fldChar w:fldCharType="begin"/>
            </w:r>
            <w:r>
              <w:rPr>
                <w:rFonts w:hint="eastAsia" w:ascii="宋体" w:hAnsi="宋体" w:eastAsia="宋体" w:cs="宋体"/>
                <w:snapToGrid/>
                <w:color w:val="000000"/>
                <w:kern w:val="2"/>
                <w:sz w:val="21"/>
                <w:szCs w:val="21"/>
                <w:highlight w:val="none"/>
                <w:lang w:eastAsia="zh-CN"/>
              </w:rPr>
              <w:instrText xml:space="preserve"> HYPERLINK "https://www.creditchina.gov.cn" </w:instrText>
            </w:r>
            <w:r>
              <w:rPr>
                <w:rFonts w:hint="eastAsia" w:ascii="宋体" w:hAnsi="宋体" w:eastAsia="宋体" w:cs="宋体"/>
                <w:snapToGrid/>
                <w:color w:val="000000"/>
                <w:kern w:val="2"/>
                <w:sz w:val="21"/>
                <w:szCs w:val="21"/>
                <w:highlight w:val="none"/>
                <w:lang w:eastAsia="zh-CN"/>
              </w:rPr>
              <w:fldChar w:fldCharType="separate"/>
            </w:r>
            <w:r>
              <w:rPr>
                <w:rFonts w:hint="eastAsia" w:ascii="宋体" w:hAnsi="宋体" w:eastAsia="宋体" w:cs="宋体"/>
                <w:snapToGrid/>
                <w:color w:val="000000"/>
                <w:kern w:val="2"/>
                <w:sz w:val="21"/>
                <w:szCs w:val="21"/>
                <w:highlight w:val="none"/>
                <w:lang w:eastAsia="zh-CN"/>
              </w:rPr>
              <w:t>www.creditchina.gov.cn</w:t>
            </w:r>
            <w:r>
              <w:rPr>
                <w:rFonts w:hint="eastAsia" w:ascii="宋体" w:hAnsi="宋体" w:eastAsia="宋体" w:cs="宋体"/>
                <w:snapToGrid/>
                <w:color w:val="000000"/>
                <w:kern w:val="2"/>
                <w:sz w:val="21"/>
                <w:szCs w:val="21"/>
                <w:highlight w:val="none"/>
                <w:lang w:eastAsia="zh-CN"/>
              </w:rPr>
              <w:fldChar w:fldCharType="end"/>
            </w:r>
            <w:r>
              <w:rPr>
                <w:rFonts w:hint="eastAsia" w:ascii="宋体" w:hAnsi="宋体" w:eastAsia="宋体" w:cs="宋体"/>
                <w:snapToGrid/>
                <w:color w:val="000000"/>
                <w:kern w:val="2"/>
                <w:sz w:val="21"/>
                <w:szCs w:val="21"/>
                <w:highlight w:val="none"/>
                <w:lang w:eastAsia="zh-CN"/>
              </w:rPr>
              <w:t>)、中国政府采购网(</w:t>
            </w:r>
            <w:r>
              <w:rPr>
                <w:rFonts w:hint="eastAsia" w:ascii="宋体" w:hAnsi="宋体" w:eastAsia="宋体" w:cs="宋体"/>
                <w:snapToGrid/>
                <w:color w:val="000000"/>
                <w:kern w:val="2"/>
                <w:sz w:val="21"/>
                <w:szCs w:val="21"/>
                <w:highlight w:val="none"/>
                <w:lang w:eastAsia="zh-CN"/>
              </w:rPr>
              <w:fldChar w:fldCharType="begin"/>
            </w:r>
            <w:r>
              <w:rPr>
                <w:rFonts w:hint="eastAsia" w:ascii="宋体" w:hAnsi="宋体" w:eastAsia="宋体" w:cs="宋体"/>
                <w:snapToGrid/>
                <w:color w:val="000000"/>
                <w:kern w:val="2"/>
                <w:sz w:val="21"/>
                <w:szCs w:val="21"/>
                <w:highlight w:val="none"/>
                <w:lang w:eastAsia="zh-CN"/>
              </w:rPr>
              <w:instrText xml:space="preserve"> HYPERLINK "https://www.ccgp.gov.cn" </w:instrText>
            </w:r>
            <w:r>
              <w:rPr>
                <w:rFonts w:hint="eastAsia" w:ascii="宋体" w:hAnsi="宋体" w:eastAsia="宋体" w:cs="宋体"/>
                <w:snapToGrid/>
                <w:color w:val="000000"/>
                <w:kern w:val="2"/>
                <w:sz w:val="21"/>
                <w:szCs w:val="21"/>
                <w:highlight w:val="none"/>
                <w:lang w:eastAsia="zh-CN"/>
              </w:rPr>
              <w:fldChar w:fldCharType="separate"/>
            </w:r>
            <w:r>
              <w:rPr>
                <w:rFonts w:hint="eastAsia" w:ascii="宋体" w:hAnsi="宋体" w:eastAsia="宋体" w:cs="宋体"/>
                <w:snapToGrid/>
                <w:color w:val="000000"/>
                <w:kern w:val="2"/>
                <w:sz w:val="21"/>
                <w:szCs w:val="21"/>
                <w:highlight w:val="none"/>
                <w:lang w:eastAsia="zh-CN"/>
              </w:rPr>
              <w:t>www.ccgp.gov.cn</w:t>
            </w:r>
            <w:r>
              <w:rPr>
                <w:rFonts w:hint="eastAsia" w:ascii="宋体" w:hAnsi="宋体" w:eastAsia="宋体" w:cs="宋体"/>
                <w:snapToGrid/>
                <w:color w:val="000000"/>
                <w:kern w:val="2"/>
                <w:sz w:val="21"/>
                <w:szCs w:val="21"/>
                <w:highlight w:val="none"/>
                <w:lang w:eastAsia="zh-CN"/>
              </w:rPr>
              <w:fldChar w:fldCharType="end"/>
            </w:r>
            <w:r>
              <w:rPr>
                <w:rFonts w:hint="eastAsia" w:ascii="宋体" w:hAnsi="宋体" w:eastAsia="宋体" w:cs="宋体"/>
                <w:snapToGrid/>
                <w:color w:val="000000"/>
                <w:kern w:val="2"/>
                <w:sz w:val="21"/>
                <w:szCs w:val="21"/>
                <w:highlight w:val="none"/>
                <w:lang w:eastAsia="zh-CN"/>
              </w:rPr>
              <w:t>)。</w:t>
            </w:r>
          </w:p>
          <w:p w14:paraId="5B05C9E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信用查询截止时点:资格审查结束前。</w:t>
            </w:r>
          </w:p>
          <w:p w14:paraId="7DD7079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查询记录和证据留存方式:在查询网站中直接截图查询记录，截图作为在“广西政府采购云平台”作为附件上传保存。</w:t>
            </w:r>
          </w:p>
          <w:p w14:paraId="5EEEC19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val="en-US" w:eastAsia="en-US"/>
              </w:rPr>
            </w:pPr>
            <w:r>
              <w:rPr>
                <w:rFonts w:hint="eastAsia" w:ascii="宋体" w:hAnsi="宋体" w:eastAsia="宋体" w:cs="宋体"/>
                <w:snapToGrid/>
                <w:color w:val="000000"/>
                <w:kern w:val="2"/>
                <w:sz w:val="21"/>
                <w:szCs w:val="21"/>
                <w:highlight w:val="none"/>
                <w:lang w:eastAsia="zh-CN"/>
              </w:rPr>
              <w:t>信用信息使用规则：对在“信用中国”网站(</w:t>
            </w:r>
            <w:r>
              <w:rPr>
                <w:rFonts w:hint="eastAsia" w:ascii="宋体" w:hAnsi="宋体" w:eastAsia="宋体" w:cs="宋体"/>
                <w:snapToGrid/>
                <w:color w:val="000000"/>
                <w:kern w:val="2"/>
                <w:sz w:val="21"/>
                <w:szCs w:val="21"/>
                <w:highlight w:val="none"/>
                <w:lang w:eastAsia="zh-CN"/>
              </w:rPr>
              <w:fldChar w:fldCharType="begin"/>
            </w:r>
            <w:r>
              <w:rPr>
                <w:rFonts w:hint="eastAsia" w:ascii="宋体" w:hAnsi="宋体" w:eastAsia="宋体" w:cs="宋体"/>
                <w:snapToGrid/>
                <w:color w:val="000000"/>
                <w:kern w:val="2"/>
                <w:sz w:val="21"/>
                <w:szCs w:val="21"/>
                <w:highlight w:val="none"/>
                <w:lang w:eastAsia="zh-CN"/>
              </w:rPr>
              <w:instrText xml:space="preserve"> HYPERLINK "https://www.creditchina.gov.cn" </w:instrText>
            </w:r>
            <w:r>
              <w:rPr>
                <w:rFonts w:hint="eastAsia" w:ascii="宋体" w:hAnsi="宋体" w:eastAsia="宋体" w:cs="宋体"/>
                <w:snapToGrid/>
                <w:color w:val="000000"/>
                <w:kern w:val="2"/>
                <w:sz w:val="21"/>
                <w:szCs w:val="21"/>
                <w:highlight w:val="none"/>
                <w:lang w:eastAsia="zh-CN"/>
              </w:rPr>
              <w:fldChar w:fldCharType="separate"/>
            </w:r>
            <w:r>
              <w:rPr>
                <w:rFonts w:hint="eastAsia" w:ascii="宋体" w:hAnsi="宋体" w:eastAsia="宋体" w:cs="宋体"/>
                <w:snapToGrid/>
                <w:color w:val="000000"/>
                <w:kern w:val="2"/>
                <w:sz w:val="21"/>
                <w:szCs w:val="21"/>
                <w:highlight w:val="none"/>
                <w:lang w:eastAsia="zh-CN"/>
              </w:rPr>
              <w:t>www.creditchina.gov.cn</w:t>
            </w:r>
            <w:r>
              <w:rPr>
                <w:rFonts w:hint="eastAsia" w:ascii="宋体" w:hAnsi="宋体" w:eastAsia="宋体" w:cs="宋体"/>
                <w:snapToGrid/>
                <w:color w:val="000000"/>
                <w:kern w:val="2"/>
                <w:sz w:val="21"/>
                <w:szCs w:val="21"/>
                <w:highlight w:val="none"/>
                <w:lang w:eastAsia="zh-CN"/>
              </w:rPr>
              <w:fldChar w:fldCharType="end"/>
            </w:r>
            <w:r>
              <w:rPr>
                <w:rFonts w:hint="eastAsia" w:ascii="宋体" w:hAnsi="宋体" w:eastAsia="宋体" w:cs="宋体"/>
                <w:snapToGrid/>
                <w:color w:val="000000"/>
                <w:kern w:val="2"/>
                <w:sz w:val="21"/>
                <w:szCs w:val="21"/>
                <w:highlight w:val="none"/>
                <w:lang w:eastAsia="zh-CN"/>
              </w:rPr>
              <w:t>)、中国政府采购网(</w:t>
            </w:r>
            <w:r>
              <w:rPr>
                <w:rFonts w:hint="eastAsia" w:ascii="宋体" w:hAnsi="宋体" w:eastAsia="宋体" w:cs="宋体"/>
                <w:snapToGrid/>
                <w:color w:val="000000"/>
                <w:kern w:val="2"/>
                <w:sz w:val="21"/>
                <w:szCs w:val="21"/>
                <w:highlight w:val="none"/>
                <w:lang w:eastAsia="zh-CN"/>
              </w:rPr>
              <w:fldChar w:fldCharType="begin"/>
            </w:r>
            <w:r>
              <w:rPr>
                <w:rFonts w:hint="eastAsia" w:ascii="宋体" w:hAnsi="宋体" w:eastAsia="宋体" w:cs="宋体"/>
                <w:snapToGrid/>
                <w:color w:val="000000"/>
                <w:kern w:val="2"/>
                <w:sz w:val="21"/>
                <w:szCs w:val="21"/>
                <w:highlight w:val="none"/>
                <w:lang w:eastAsia="zh-CN"/>
              </w:rPr>
              <w:instrText xml:space="preserve"> HYPERLINK "https://www.ccgp.gov.cn" </w:instrText>
            </w:r>
            <w:r>
              <w:rPr>
                <w:rFonts w:hint="eastAsia" w:ascii="宋体" w:hAnsi="宋体" w:eastAsia="宋体" w:cs="宋体"/>
                <w:snapToGrid/>
                <w:color w:val="000000"/>
                <w:kern w:val="2"/>
                <w:sz w:val="21"/>
                <w:szCs w:val="21"/>
                <w:highlight w:val="none"/>
                <w:lang w:eastAsia="zh-CN"/>
              </w:rPr>
              <w:fldChar w:fldCharType="separate"/>
            </w:r>
            <w:r>
              <w:rPr>
                <w:rFonts w:hint="eastAsia" w:ascii="宋体" w:hAnsi="宋体" w:eastAsia="宋体" w:cs="宋体"/>
                <w:snapToGrid/>
                <w:color w:val="000000"/>
                <w:kern w:val="2"/>
                <w:sz w:val="21"/>
                <w:szCs w:val="21"/>
                <w:highlight w:val="none"/>
                <w:lang w:eastAsia="zh-CN"/>
              </w:rPr>
              <w:t>www.ccgp.gov.cn</w:t>
            </w:r>
            <w:r>
              <w:rPr>
                <w:rFonts w:hint="eastAsia" w:ascii="宋体" w:hAnsi="宋体" w:eastAsia="宋体" w:cs="宋体"/>
                <w:snapToGrid/>
                <w:color w:val="000000"/>
                <w:kern w:val="2"/>
                <w:sz w:val="21"/>
                <w:szCs w:val="21"/>
                <w:highlight w:val="none"/>
                <w:lang w:eastAsia="zh-CN"/>
              </w:rPr>
              <w:fldChar w:fldCharType="end"/>
            </w:r>
            <w:r>
              <w:rPr>
                <w:rFonts w:hint="eastAsia" w:ascii="宋体" w:hAnsi="宋体" w:eastAsia="宋体" w:cs="宋体"/>
                <w:snapToGrid/>
                <w:color w:val="000000"/>
                <w:kern w:val="2"/>
                <w:sz w:val="21"/>
                <w:szCs w:val="21"/>
                <w:highlight w:val="none"/>
                <w:lang w:eastAsia="zh-CN"/>
              </w:rPr>
              <w:t>)被列入失信被执行人、重大税收违法案件当事人名单、政府采购严重违法失信行为记录名单及其他不符合《中华人民共和国政府采购法》第二十二条规定条件的供应商，征集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6A793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65" w:type="dxa"/>
            <w:shd w:val="clear" w:color="auto" w:fill="auto"/>
            <w:vAlign w:val="center"/>
          </w:tcPr>
          <w:p w14:paraId="27716CE8">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tc>
        <w:tc>
          <w:tcPr>
            <w:tcW w:w="8192" w:type="dxa"/>
            <w:shd w:val="clear" w:color="auto" w:fill="auto"/>
            <w:vAlign w:val="center"/>
          </w:tcPr>
          <w:p w14:paraId="1D9ADD1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p>
        </w:tc>
      </w:tr>
      <w:tr w14:paraId="4D8FB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65" w:type="dxa"/>
            <w:shd w:val="clear" w:color="auto" w:fill="auto"/>
            <w:vAlign w:val="center"/>
          </w:tcPr>
          <w:p w14:paraId="2C8EE897">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val="en-US" w:eastAsia="zh-CN"/>
              </w:rPr>
            </w:pPr>
            <w:r>
              <w:rPr>
                <w:rFonts w:hint="eastAsia" w:ascii="宋体" w:hAnsi="宋体" w:eastAsia="宋体" w:cs="宋体"/>
                <w:snapToGrid/>
                <w:color w:val="000000"/>
                <w:kern w:val="2"/>
                <w:sz w:val="21"/>
                <w:szCs w:val="21"/>
                <w:highlight w:val="none"/>
                <w:lang w:eastAsia="zh-CN"/>
              </w:rPr>
              <w:t>26</w:t>
            </w:r>
          </w:p>
        </w:tc>
        <w:tc>
          <w:tcPr>
            <w:tcW w:w="8192" w:type="dxa"/>
            <w:shd w:val="clear" w:color="auto" w:fill="auto"/>
            <w:vAlign w:val="center"/>
          </w:tcPr>
          <w:p w14:paraId="269E0C9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val="en-US" w:eastAsia="en-US"/>
              </w:rPr>
            </w:pPr>
            <w:r>
              <w:rPr>
                <w:rFonts w:hint="eastAsia" w:ascii="宋体" w:hAnsi="宋体" w:eastAsia="宋体" w:cs="宋体"/>
                <w:snapToGrid/>
                <w:color w:val="000000"/>
                <w:kern w:val="2"/>
                <w:sz w:val="21"/>
                <w:szCs w:val="21"/>
                <w:highlight w:val="none"/>
                <w:lang w:eastAsia="zh-CN"/>
              </w:rPr>
              <w:t>评审小组的人数：5人，其中征集人代表1名、“广西政府采购云平台”平台随机抽取4名。</w:t>
            </w:r>
          </w:p>
        </w:tc>
      </w:tr>
      <w:tr w14:paraId="32E0E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65" w:type="dxa"/>
            <w:shd w:val="clear" w:color="auto" w:fill="auto"/>
            <w:vAlign w:val="center"/>
          </w:tcPr>
          <w:p w14:paraId="5056DB15">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val="en-US" w:eastAsia="zh-CN"/>
              </w:rPr>
            </w:pPr>
            <w:r>
              <w:rPr>
                <w:rFonts w:hint="eastAsia" w:ascii="宋体" w:hAnsi="宋体" w:eastAsia="宋体" w:cs="宋体"/>
                <w:snapToGrid/>
                <w:color w:val="000000"/>
                <w:kern w:val="2"/>
                <w:sz w:val="21"/>
                <w:szCs w:val="21"/>
                <w:highlight w:val="none"/>
                <w:lang w:eastAsia="zh-CN"/>
              </w:rPr>
              <w:t>29.1</w:t>
            </w:r>
          </w:p>
        </w:tc>
        <w:tc>
          <w:tcPr>
            <w:tcW w:w="8192" w:type="dxa"/>
            <w:shd w:val="clear" w:color="auto" w:fill="auto"/>
            <w:vAlign w:val="center"/>
          </w:tcPr>
          <w:p w14:paraId="11A13AD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评审方法：</w:t>
            </w:r>
          </w:p>
          <w:p w14:paraId="2B04F0E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val="en-US" w:eastAsia="en-US"/>
              </w:rPr>
            </w:pPr>
            <w:r>
              <w:rPr>
                <w:rFonts w:hint="eastAsia" w:ascii="宋体" w:hAnsi="宋体" w:eastAsia="宋体" w:cs="宋体"/>
                <w:snapToGrid/>
                <w:color w:val="000000"/>
                <w:kern w:val="2"/>
                <w:sz w:val="21"/>
                <w:szCs w:val="21"/>
                <w:highlight w:val="none"/>
                <w:lang w:eastAsia="zh-CN"/>
              </w:rPr>
              <w:t>确定第一阶段入围供应商的评审方法为：质量优先法。</w:t>
            </w:r>
          </w:p>
        </w:tc>
      </w:tr>
      <w:tr w14:paraId="7988A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65" w:type="dxa"/>
            <w:shd w:val="clear" w:color="auto" w:fill="auto"/>
            <w:vAlign w:val="center"/>
          </w:tcPr>
          <w:p w14:paraId="6FE13267">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val="en-US" w:eastAsia="zh-CN"/>
              </w:rPr>
            </w:pPr>
            <w:r>
              <w:rPr>
                <w:rFonts w:hint="eastAsia" w:ascii="宋体" w:hAnsi="宋体" w:eastAsia="宋体" w:cs="宋体"/>
                <w:snapToGrid/>
                <w:color w:val="000000"/>
                <w:kern w:val="2"/>
                <w:sz w:val="21"/>
                <w:szCs w:val="21"/>
                <w:highlight w:val="none"/>
                <w:lang w:eastAsia="zh-CN"/>
              </w:rPr>
              <w:t>29.2</w:t>
            </w:r>
          </w:p>
        </w:tc>
        <w:tc>
          <w:tcPr>
            <w:tcW w:w="8192" w:type="dxa"/>
            <w:shd w:val="clear" w:color="auto" w:fill="auto"/>
            <w:vAlign w:val="center"/>
          </w:tcPr>
          <w:p w14:paraId="10973A9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val="en-US" w:eastAsia="en-US"/>
              </w:rPr>
            </w:pPr>
            <w:r>
              <w:rPr>
                <w:rFonts w:hint="eastAsia" w:ascii="宋体" w:hAnsi="宋体" w:eastAsia="宋体" w:cs="宋体"/>
                <w:snapToGrid/>
                <w:color w:val="000000"/>
                <w:kern w:val="2"/>
                <w:sz w:val="21"/>
                <w:szCs w:val="21"/>
                <w:highlight w:val="none"/>
                <w:lang w:eastAsia="zh-CN"/>
              </w:rPr>
              <w:t>商务条款评审中允许负偏离的条款数为0项。服务需求评审中允许负偏离的条款数为0项。</w:t>
            </w:r>
          </w:p>
        </w:tc>
      </w:tr>
      <w:tr w14:paraId="66148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65" w:type="dxa"/>
            <w:shd w:val="clear" w:color="auto" w:fill="auto"/>
            <w:vAlign w:val="center"/>
          </w:tcPr>
          <w:p w14:paraId="0E08AFD2">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4DC1A0B8">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7147B573">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76EA0D68">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33235C87">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52E2FB3C">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5ECBFB6D">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4303A91B">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4C41827F">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63564955">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val="en-US" w:eastAsia="en-US"/>
              </w:rPr>
            </w:pPr>
            <w:r>
              <w:rPr>
                <w:rFonts w:hint="eastAsia" w:ascii="宋体" w:hAnsi="宋体" w:eastAsia="宋体" w:cs="宋体"/>
                <w:snapToGrid/>
                <w:color w:val="000000"/>
                <w:kern w:val="2"/>
                <w:sz w:val="21"/>
                <w:szCs w:val="21"/>
                <w:highlight w:val="none"/>
                <w:lang w:eastAsia="zh-CN"/>
              </w:rPr>
              <w:t>30</w:t>
            </w:r>
          </w:p>
        </w:tc>
        <w:tc>
          <w:tcPr>
            <w:tcW w:w="8192" w:type="dxa"/>
            <w:shd w:val="clear" w:color="auto" w:fill="auto"/>
            <w:vAlign w:val="center"/>
          </w:tcPr>
          <w:p w14:paraId="34BC5DA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定标方式：</w:t>
            </w:r>
          </w:p>
          <w:p w14:paraId="4555AD5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1.根据中华人民共和国财政部令第110号《政府采购框架协议采购方式管理暂行办法》，确定第一阶段入围供应商的评审方法为质量优先法，确定第二阶段成交供应商的方式为直接选定。</w:t>
            </w:r>
          </w:p>
          <w:p w14:paraId="640B538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质量优先法是指对满足采购需求的服务进行质量综合评分，按照质量评分从高到低排序，根据征集文件规定的淘汰率或者入围供应商数量上限，确定入围供应商的评审方法。直接选定是指确定第二阶段成交供应商应当由征集人或者服务对象从第一阶段入围供应商中直接选定。</w:t>
            </w:r>
          </w:p>
          <w:p w14:paraId="5350A2F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推荐入围供应商时，得分相同的，按技术标优劣排序；技术标得分也相同的，按服务保障分（经营场地及操作软件工具）优劣排序；服务保障分（经营场地及操作软件工具）得分也相同的，按拟投入人员素质优劣排序；拟投入人员素质得分也相同的，按业绩得分排序；前款不能确定的，按《政府采购货物和服务招标投标管理办法》（财政部令第87号）第六十八条由评审小组随机抽取的方式确定。</w:t>
            </w:r>
          </w:p>
          <w:p w14:paraId="235515C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val="en-US" w:eastAsia="en-US"/>
              </w:rPr>
            </w:pPr>
            <w:r>
              <w:rPr>
                <w:rFonts w:hint="eastAsia" w:ascii="宋体" w:hAnsi="宋体" w:eastAsia="宋体" w:cs="宋体"/>
                <w:snapToGrid/>
                <w:color w:val="000000"/>
                <w:kern w:val="2"/>
                <w:sz w:val="21"/>
                <w:szCs w:val="21"/>
                <w:highlight w:val="none"/>
                <w:lang w:eastAsia="zh-CN"/>
              </w:rPr>
              <w:t>3.本项目给定了入围供应商的数量，评审小组按照征集文件中规定的各项因素进行综合评审后，以评审总得分高低的顺序依次确定入围供应商。</w:t>
            </w:r>
          </w:p>
        </w:tc>
      </w:tr>
      <w:tr w14:paraId="29C5D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65" w:type="dxa"/>
            <w:shd w:val="clear" w:color="auto" w:fill="auto"/>
            <w:vAlign w:val="center"/>
          </w:tcPr>
          <w:p w14:paraId="3EEBBFAE">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val="en-US" w:eastAsia="en-US"/>
              </w:rPr>
            </w:pPr>
            <w:r>
              <w:rPr>
                <w:rFonts w:hint="eastAsia" w:ascii="宋体" w:hAnsi="宋体" w:eastAsia="宋体" w:cs="宋体"/>
                <w:snapToGrid/>
                <w:color w:val="000000"/>
                <w:kern w:val="2"/>
                <w:sz w:val="21"/>
                <w:szCs w:val="21"/>
                <w:highlight w:val="none"/>
                <w:lang w:eastAsia="zh-CN"/>
              </w:rPr>
              <w:t>31</w:t>
            </w:r>
          </w:p>
        </w:tc>
        <w:tc>
          <w:tcPr>
            <w:tcW w:w="8192" w:type="dxa"/>
            <w:shd w:val="clear" w:color="auto" w:fill="auto"/>
            <w:vAlign w:val="center"/>
          </w:tcPr>
          <w:p w14:paraId="2D06721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val="en-US" w:eastAsia="en-US"/>
              </w:rPr>
            </w:pPr>
            <w:r>
              <w:rPr>
                <w:rFonts w:hint="eastAsia" w:ascii="宋体" w:hAnsi="宋体" w:eastAsia="宋体" w:cs="宋体"/>
                <w:snapToGrid/>
                <w:color w:val="000000"/>
                <w:kern w:val="2"/>
                <w:sz w:val="21"/>
                <w:szCs w:val="21"/>
                <w:highlight w:val="none"/>
                <w:lang w:eastAsia="zh-CN"/>
              </w:rPr>
              <w:t>采购代理机构在采购人依法确认入围供应商后2个工作日内在征集公告发布的媒体.上发布入围结果公告。</w:t>
            </w:r>
          </w:p>
        </w:tc>
      </w:tr>
      <w:tr w14:paraId="4ABC7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65" w:type="dxa"/>
            <w:shd w:val="clear" w:color="auto" w:fill="auto"/>
            <w:vAlign w:val="center"/>
          </w:tcPr>
          <w:p w14:paraId="6D4F871B">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6C77F6E2">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val="en-US" w:eastAsia="en-US"/>
              </w:rPr>
            </w:pPr>
            <w:r>
              <w:rPr>
                <w:rFonts w:hint="eastAsia" w:ascii="宋体" w:hAnsi="宋体" w:eastAsia="宋体" w:cs="宋体"/>
                <w:snapToGrid/>
                <w:color w:val="000000"/>
                <w:kern w:val="2"/>
                <w:sz w:val="21"/>
                <w:szCs w:val="21"/>
                <w:highlight w:val="none"/>
                <w:lang w:eastAsia="zh-CN"/>
              </w:rPr>
              <w:t>32</w:t>
            </w:r>
          </w:p>
        </w:tc>
        <w:tc>
          <w:tcPr>
            <w:tcW w:w="8192" w:type="dxa"/>
            <w:shd w:val="clear" w:color="auto" w:fill="auto"/>
            <w:vAlign w:val="center"/>
          </w:tcPr>
          <w:p w14:paraId="6FD0238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采购代理机构通过“广西政府采购云平台”平台发出入围通知书，入围通知书即成交通知书。</w:t>
            </w:r>
          </w:p>
          <w:p w14:paraId="4D9D9E6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val="en-US" w:eastAsia="en-US"/>
              </w:rPr>
            </w:pPr>
            <w:r>
              <w:rPr>
                <w:rFonts w:hint="eastAsia" w:ascii="宋体" w:hAnsi="宋体" w:eastAsia="宋体" w:cs="宋体"/>
                <w:snapToGrid/>
                <w:color w:val="000000"/>
                <w:kern w:val="2"/>
                <w:sz w:val="21"/>
                <w:szCs w:val="21"/>
                <w:highlight w:val="none"/>
                <w:lang w:eastAsia="zh-CN"/>
              </w:rPr>
              <w:t>入围通知书在“广西政府采购云平台”平台推送之日起，视为入围供应商已收到，入围供应商自行承担未及时查收的后果。</w:t>
            </w:r>
          </w:p>
        </w:tc>
      </w:tr>
      <w:tr w14:paraId="3011D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65" w:type="dxa"/>
            <w:shd w:val="clear" w:color="auto" w:fill="auto"/>
            <w:vAlign w:val="center"/>
          </w:tcPr>
          <w:p w14:paraId="5EA14150">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val="en-US" w:eastAsia="en-US"/>
              </w:rPr>
            </w:pPr>
            <w:r>
              <w:rPr>
                <w:rFonts w:hint="eastAsia" w:ascii="宋体" w:hAnsi="宋体" w:eastAsia="宋体" w:cs="宋体"/>
                <w:snapToGrid/>
                <w:color w:val="000000"/>
                <w:kern w:val="2"/>
                <w:sz w:val="21"/>
                <w:szCs w:val="21"/>
                <w:highlight w:val="none"/>
                <w:lang w:eastAsia="zh-CN"/>
              </w:rPr>
              <w:t>34</w:t>
            </w:r>
          </w:p>
        </w:tc>
        <w:tc>
          <w:tcPr>
            <w:tcW w:w="8192" w:type="dxa"/>
            <w:shd w:val="clear" w:color="auto" w:fill="auto"/>
            <w:vAlign w:val="center"/>
          </w:tcPr>
          <w:p w14:paraId="69F2C39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val="en-US" w:eastAsia="en-US"/>
              </w:rPr>
            </w:pPr>
            <w:r>
              <w:rPr>
                <w:rFonts w:hint="eastAsia" w:ascii="宋体" w:hAnsi="宋体" w:eastAsia="宋体" w:cs="宋体"/>
                <w:snapToGrid/>
                <w:color w:val="000000"/>
                <w:kern w:val="2"/>
                <w:sz w:val="21"/>
                <w:szCs w:val="21"/>
                <w:highlight w:val="none"/>
                <w:lang w:eastAsia="zh-CN"/>
              </w:rPr>
              <w:t>履约保证金：本项目不收取履约保证金。</w:t>
            </w:r>
          </w:p>
        </w:tc>
      </w:tr>
      <w:tr w14:paraId="22E0F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65" w:type="dxa"/>
            <w:shd w:val="clear" w:color="auto" w:fill="auto"/>
            <w:vAlign w:val="center"/>
          </w:tcPr>
          <w:p w14:paraId="360B6834">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5AB5D127">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3A9F68FB">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1810BACB">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val="en-US" w:eastAsia="zh-CN"/>
              </w:rPr>
            </w:pPr>
            <w:r>
              <w:rPr>
                <w:rFonts w:hint="eastAsia" w:ascii="宋体" w:hAnsi="宋体" w:eastAsia="宋体" w:cs="宋体"/>
                <w:snapToGrid/>
                <w:color w:val="000000"/>
                <w:kern w:val="2"/>
                <w:sz w:val="21"/>
                <w:szCs w:val="21"/>
                <w:highlight w:val="none"/>
                <w:lang w:eastAsia="zh-CN"/>
              </w:rPr>
              <w:t>3</w:t>
            </w:r>
            <w:r>
              <w:rPr>
                <w:rFonts w:hint="eastAsia" w:ascii="宋体" w:hAnsi="宋体" w:eastAsia="宋体" w:cs="宋体"/>
                <w:snapToGrid/>
                <w:color w:val="000000"/>
                <w:kern w:val="2"/>
                <w:sz w:val="21"/>
                <w:szCs w:val="21"/>
                <w:highlight w:val="none"/>
                <w:lang w:val="en-US" w:eastAsia="zh-CN"/>
              </w:rPr>
              <w:t>7</w:t>
            </w:r>
          </w:p>
        </w:tc>
        <w:tc>
          <w:tcPr>
            <w:tcW w:w="8192" w:type="dxa"/>
            <w:shd w:val="clear" w:color="auto" w:fill="auto"/>
            <w:vAlign w:val="center"/>
          </w:tcPr>
          <w:p w14:paraId="1BBBF99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签订框架协议携带的资格证件：</w:t>
            </w:r>
          </w:p>
          <w:p w14:paraId="5D91AE2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委托代理人负责签订框架协议的，须携带授权委托书及委托代理人身份证原件等其它资格证件。</w:t>
            </w:r>
          </w:p>
          <w:p w14:paraId="2850BAA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val="en-US" w:eastAsia="en-US"/>
              </w:rPr>
            </w:pPr>
            <w:r>
              <w:rPr>
                <w:rFonts w:hint="eastAsia" w:ascii="宋体" w:hAnsi="宋体" w:eastAsia="宋体" w:cs="宋体"/>
                <w:snapToGrid/>
                <w:color w:val="000000"/>
                <w:kern w:val="2"/>
                <w:sz w:val="21"/>
                <w:szCs w:val="21"/>
                <w:highlight w:val="none"/>
                <w:lang w:eastAsia="zh-CN"/>
              </w:rPr>
              <w:t>法定代表人（负责人或自然人）负责签订框架协议的，须携带法定代表人（负责人或自然人）身份证明原件及身份证原件等其它资格证件。</w:t>
            </w:r>
          </w:p>
        </w:tc>
      </w:tr>
      <w:tr w14:paraId="12F48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65" w:type="dxa"/>
            <w:shd w:val="clear" w:color="auto" w:fill="auto"/>
            <w:vAlign w:val="center"/>
          </w:tcPr>
          <w:p w14:paraId="727FB9EC">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5E705D6A">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61A951D6">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50DB4ACB">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193E1D35">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5066DA95">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36CFF131">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val="en-US" w:eastAsia="en-US"/>
              </w:rPr>
            </w:pPr>
            <w:r>
              <w:rPr>
                <w:rFonts w:hint="eastAsia" w:ascii="宋体" w:hAnsi="宋体" w:eastAsia="宋体" w:cs="宋体"/>
                <w:snapToGrid/>
                <w:color w:val="000000"/>
                <w:kern w:val="2"/>
                <w:sz w:val="21"/>
                <w:szCs w:val="21"/>
                <w:highlight w:val="none"/>
                <w:lang w:eastAsia="zh-CN"/>
              </w:rPr>
              <w:t>38</w:t>
            </w:r>
          </w:p>
        </w:tc>
        <w:tc>
          <w:tcPr>
            <w:tcW w:w="8192" w:type="dxa"/>
            <w:shd w:val="clear" w:color="auto" w:fill="auto"/>
            <w:vAlign w:val="center"/>
          </w:tcPr>
          <w:p w14:paraId="08B6864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1.采购代理费支付方式：由入围供应商支付。</w:t>
            </w:r>
          </w:p>
          <w:p w14:paraId="6151A54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2.采购代理费收取标准：</w:t>
            </w:r>
          </w:p>
          <w:p w14:paraId="7A8E58E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收费标准：本项目代理服务费：每家叁仟元整(￥3000.00元/家）。由入围供应商分别向采购代理机构支付。入围供应商应当在签订框架协议后5个工作日内，向采购代理机构一次付清代理服务费。</w:t>
            </w:r>
          </w:p>
          <w:p w14:paraId="670F984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3.采购代理机构的银行账户：</w:t>
            </w:r>
          </w:p>
          <w:p w14:paraId="2F2B38E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账户名称：广西德元工程项目管理有限责任公司玉林分公司</w:t>
            </w:r>
          </w:p>
          <w:p w14:paraId="5239F4E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开户银行：广发银行股份有限公司南宁长湖支行</w:t>
            </w:r>
          </w:p>
          <w:p w14:paraId="7B656FD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val="en-US" w:eastAsia="en-US"/>
              </w:rPr>
            </w:pPr>
            <w:r>
              <w:rPr>
                <w:rFonts w:hint="eastAsia" w:ascii="宋体" w:hAnsi="宋体" w:eastAsia="宋体" w:cs="宋体"/>
                <w:snapToGrid/>
                <w:color w:val="000000"/>
                <w:kern w:val="2"/>
                <w:sz w:val="21"/>
                <w:szCs w:val="21"/>
                <w:highlight w:val="none"/>
                <w:lang w:eastAsia="zh-CN"/>
              </w:rPr>
              <w:t>银行账号：9550880228294700197</w:t>
            </w:r>
          </w:p>
        </w:tc>
      </w:tr>
      <w:tr w14:paraId="17EEF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65" w:type="dxa"/>
            <w:shd w:val="clear" w:color="auto" w:fill="auto"/>
            <w:vAlign w:val="center"/>
          </w:tcPr>
          <w:p w14:paraId="098B874B">
            <w:pPr>
              <w:widowControl w:val="0"/>
              <w:kinsoku/>
              <w:autoSpaceDE/>
              <w:autoSpaceDN/>
              <w:adjustRightInd/>
              <w:snapToGrid/>
              <w:spacing w:line="422" w:lineRule="exact"/>
              <w:jc w:val="center"/>
              <w:textAlignment w:val="auto"/>
              <w:rPr>
                <w:rFonts w:hint="default" w:ascii="宋体" w:hAnsi="宋体" w:eastAsia="宋体" w:cs="宋体"/>
                <w:snapToGrid/>
                <w:color w:val="000000"/>
                <w:kern w:val="2"/>
                <w:sz w:val="21"/>
                <w:szCs w:val="21"/>
                <w:highlight w:val="none"/>
                <w:lang w:val="en-US" w:eastAsia="zh-CN"/>
              </w:rPr>
            </w:pPr>
            <w:r>
              <w:rPr>
                <w:rFonts w:hint="eastAsia" w:ascii="宋体" w:hAnsi="宋体" w:eastAsia="宋体" w:cs="宋体"/>
                <w:snapToGrid/>
                <w:color w:val="000000"/>
                <w:kern w:val="2"/>
                <w:sz w:val="21"/>
                <w:szCs w:val="21"/>
                <w:highlight w:val="none"/>
                <w:lang w:val="en-US" w:eastAsia="zh-CN"/>
              </w:rPr>
              <w:t>39.1</w:t>
            </w:r>
          </w:p>
        </w:tc>
        <w:tc>
          <w:tcPr>
            <w:tcW w:w="8192" w:type="dxa"/>
            <w:shd w:val="clear" w:color="auto" w:fill="auto"/>
            <w:vAlign w:val="center"/>
          </w:tcPr>
          <w:p w14:paraId="0EAF8D6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解释:构成本征集文件的各个组成文件应互为解释，互为说明:除征集文件中有特别规定外，仅适用于招标投标阶段的规定，按更正公告(清公告)征集公告、采购需求、供应商须知、评审方法及评审标准、拟签订的框架协议文本和采购合同文本、响应文件格式的先后顺序解释:同一组成文件中就同一事项的规定或者约定不一致的，以编排顺序在后者为准:同一组成文件不同版本之间有不一致的，以形成时间在后者为准:更正公告(澄清公告)与同步更新的征集文件不一致时以更正公告(清公告)为准。按本款前述规定仍不能形成结论的，由征集人或者采购代理机构负责解释。</w:t>
            </w:r>
          </w:p>
        </w:tc>
      </w:tr>
      <w:tr w14:paraId="634BD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65" w:type="dxa"/>
            <w:shd w:val="clear" w:color="auto" w:fill="auto"/>
            <w:vAlign w:val="center"/>
          </w:tcPr>
          <w:p w14:paraId="27BFE48E">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1EF7E61B">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085281AA">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667B45BE">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66C55CCA">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639A2E40">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6088D22A">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12E02AD4">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70890B8C">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60B6F859">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10DAF173">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29968F71">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1D3BCE2D">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1E95AE56">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eastAsia="zh-CN"/>
              </w:rPr>
            </w:pPr>
          </w:p>
          <w:p w14:paraId="33AB3B35">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val="en-US" w:eastAsia="en-US"/>
              </w:rPr>
            </w:pPr>
            <w:r>
              <w:rPr>
                <w:rFonts w:hint="eastAsia" w:ascii="宋体" w:hAnsi="宋体" w:eastAsia="宋体" w:cs="宋体"/>
                <w:snapToGrid/>
                <w:color w:val="000000"/>
                <w:kern w:val="2"/>
                <w:sz w:val="21"/>
                <w:szCs w:val="21"/>
                <w:highlight w:val="none"/>
                <w:lang w:eastAsia="zh-CN"/>
              </w:rPr>
              <w:t>39.2</w:t>
            </w:r>
          </w:p>
        </w:tc>
        <w:tc>
          <w:tcPr>
            <w:tcW w:w="8192" w:type="dxa"/>
            <w:shd w:val="clear" w:color="auto" w:fill="auto"/>
            <w:vAlign w:val="center"/>
          </w:tcPr>
          <w:p w14:paraId="2E5537C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本征集文件中描述供应商的“公章”是指根据我国对公章的管理规定，用供应商法定主体行为名称制作的印章，除本征集文件有特殊规定外，供应商的财务章、部门章、分公司章、工会章、合同章、投标专用章、业务专用章及银行的转账章、现金收讫章、现金付讫章等其他形式印章均不能代替公章。</w:t>
            </w:r>
          </w:p>
          <w:p w14:paraId="04FE1EC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本征集文件所称的“电子签章”、“电子签名”，是指经“广西政府采购云平台”平台认可的CA认证的电子签名数据为表现形式的印章，可用于签署电子响应文件，电子印章与实物印章具有同等法律效力，不因其采用电子化表现形式而否定其法律效力。</w:t>
            </w:r>
          </w:p>
          <w:p w14:paraId="56CC0B9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供应商为其他组织或者自然人时，本征集文件规定的法定代表人指负责人或者自然人。本征集文件所称负责人是指参加投标的其他组织营业执照或者执业许可证等证照上的负责人，本征集文件所称自然人指参与投标的自然人本人，且应具备独立承担民事责任能力，自然人应当为年满18岁以上成年人（十六周岁以上的未成年人，以自己的劳动收入为主要生活来源的，视为完全民事行为能力人）。</w:t>
            </w:r>
          </w:p>
          <w:p w14:paraId="6AA947C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4.本征集文件中描述供应商的“签字”是指供应商的法定代表人或者委托代理人亲自在文件规定签字处亲笔写上个人的名字的行为，私章、签字章、印鉴、影印等其他形式均不能代替亲笔签字。</w:t>
            </w:r>
          </w:p>
          <w:p w14:paraId="3D1A013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5.本征集文件所称的“以上”“以下”“以内”“届满”“不少于”，包括本数；所称的“不满”“超过”“以外”“低于”，不包括本数。</w:t>
            </w:r>
          </w:p>
          <w:p w14:paraId="05882F9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val="en-US" w:eastAsia="en-US"/>
              </w:rPr>
            </w:pPr>
            <w:r>
              <w:rPr>
                <w:rFonts w:hint="eastAsia" w:ascii="宋体" w:hAnsi="宋体" w:eastAsia="宋体" w:cs="宋体"/>
                <w:snapToGrid/>
                <w:color w:val="000000"/>
                <w:kern w:val="2"/>
                <w:sz w:val="21"/>
                <w:szCs w:val="21"/>
                <w:highlight w:val="none"/>
                <w:lang w:eastAsia="zh-CN"/>
              </w:rPr>
              <w:t>6.本征集文件第二章、第三章所称的“本项目合同”包括框架协议和采购合同。</w:t>
            </w:r>
          </w:p>
        </w:tc>
      </w:tr>
      <w:tr w14:paraId="0480A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65" w:type="dxa"/>
            <w:shd w:val="clear" w:color="auto" w:fill="auto"/>
            <w:vAlign w:val="center"/>
          </w:tcPr>
          <w:p w14:paraId="22125FF6">
            <w:pPr>
              <w:widowControl w:val="0"/>
              <w:kinsoku/>
              <w:autoSpaceDE/>
              <w:autoSpaceDN/>
              <w:adjustRightInd/>
              <w:snapToGrid/>
              <w:spacing w:line="422" w:lineRule="exact"/>
              <w:jc w:val="center"/>
              <w:textAlignment w:val="auto"/>
              <w:rPr>
                <w:rFonts w:hint="eastAsia" w:ascii="宋体" w:hAnsi="宋体" w:eastAsia="宋体" w:cs="宋体"/>
                <w:snapToGrid/>
                <w:color w:val="000000"/>
                <w:kern w:val="2"/>
                <w:sz w:val="21"/>
                <w:szCs w:val="21"/>
                <w:highlight w:val="none"/>
                <w:lang w:val="en-US" w:eastAsia="en-US"/>
              </w:rPr>
            </w:pPr>
            <w:r>
              <w:rPr>
                <w:rFonts w:hint="eastAsia" w:ascii="宋体" w:hAnsi="宋体" w:eastAsia="宋体" w:cs="宋体"/>
                <w:snapToGrid/>
                <w:color w:val="000000"/>
                <w:kern w:val="2"/>
                <w:sz w:val="21"/>
                <w:szCs w:val="21"/>
                <w:highlight w:val="none"/>
                <w:lang w:eastAsia="zh-CN"/>
              </w:rPr>
              <w:t>40</w:t>
            </w:r>
          </w:p>
        </w:tc>
        <w:tc>
          <w:tcPr>
            <w:tcW w:w="8192" w:type="dxa"/>
            <w:shd w:val="clear" w:color="auto" w:fill="auto"/>
            <w:vAlign w:val="center"/>
          </w:tcPr>
          <w:p w14:paraId="4A4B85F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napToGrid/>
                <w:color w:val="000000"/>
                <w:kern w:val="2"/>
                <w:sz w:val="21"/>
                <w:szCs w:val="21"/>
                <w:highlight w:val="none"/>
                <w:lang w:val="en-US" w:eastAsia="en-US"/>
              </w:rPr>
            </w:pPr>
            <w:r>
              <w:rPr>
                <w:rFonts w:hint="eastAsia" w:ascii="宋体" w:hAnsi="宋体" w:eastAsia="宋体" w:cs="宋体"/>
                <w:snapToGrid/>
                <w:color w:val="000000"/>
                <w:kern w:val="2"/>
                <w:sz w:val="21"/>
                <w:szCs w:val="21"/>
                <w:highlight w:val="none"/>
                <w:lang w:eastAsia="zh-CN"/>
              </w:rPr>
              <w:t>本文件中内容如有前后不一致，以在征集文件先出现的为准。</w:t>
            </w:r>
          </w:p>
        </w:tc>
      </w:tr>
      <w:tr w14:paraId="6C2F4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65" w:type="dxa"/>
            <w:shd w:val="clear" w:color="auto" w:fill="auto"/>
            <w:vAlign w:val="center"/>
          </w:tcPr>
          <w:p w14:paraId="51E8DBB2">
            <w:pPr>
              <w:widowControl w:val="0"/>
              <w:kinsoku/>
              <w:autoSpaceDE/>
              <w:autoSpaceDN/>
              <w:adjustRightInd/>
              <w:snapToGrid/>
              <w:spacing w:line="422" w:lineRule="exact"/>
              <w:jc w:val="center"/>
              <w:textAlignment w:val="auto"/>
              <w:rPr>
                <w:rFonts w:hint="default" w:ascii="宋体" w:hAnsi="宋体" w:eastAsia="宋体" w:cs="宋体"/>
                <w:snapToGrid/>
                <w:color w:val="000000"/>
                <w:kern w:val="2"/>
                <w:sz w:val="21"/>
                <w:szCs w:val="21"/>
                <w:highlight w:val="none"/>
                <w:lang w:val="en-US" w:eastAsia="zh-CN"/>
              </w:rPr>
            </w:pPr>
            <w:r>
              <w:rPr>
                <w:rFonts w:hint="eastAsia" w:ascii="宋体" w:hAnsi="宋体" w:eastAsia="宋体" w:cs="宋体"/>
                <w:snapToGrid/>
                <w:color w:val="000000"/>
                <w:kern w:val="2"/>
                <w:sz w:val="21"/>
                <w:szCs w:val="21"/>
                <w:highlight w:val="none"/>
                <w:lang w:val="en-US" w:eastAsia="zh-CN"/>
              </w:rPr>
              <w:t>42.2</w:t>
            </w:r>
          </w:p>
        </w:tc>
        <w:tc>
          <w:tcPr>
            <w:tcW w:w="8192" w:type="dxa"/>
            <w:shd w:val="clear" w:color="auto" w:fill="auto"/>
            <w:vAlign w:val="center"/>
          </w:tcPr>
          <w:p w14:paraId="4BB29D9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接收质疑函方式：以书面形式</w:t>
            </w:r>
          </w:p>
          <w:p w14:paraId="197A16C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质疑联系部门及联系方式：广西德元工程项目管理有限责任公司，联系电话：0775-2331883，通讯地址：广西德元工程项目管理有限责任公司（玉林城区教育东路东南侧，公务员小区西南侧A栋1号7楼）。</w:t>
            </w:r>
          </w:p>
          <w:p w14:paraId="30B86E2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业务时间：工作日每天上午9时00分到12时00分，下午14时30分到18时00分。</w:t>
            </w:r>
          </w:p>
        </w:tc>
      </w:tr>
    </w:tbl>
    <w:p w14:paraId="259E10C3">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sz w:val="14"/>
          <w:szCs w:val="14"/>
        </w:rPr>
        <w:sectPr>
          <w:footerReference r:id="rId11" w:type="default"/>
          <w:pgSz w:w="11906" w:h="16839"/>
          <w:pgMar w:top="1440" w:right="1800" w:bottom="1440" w:left="1800" w:header="0" w:footer="1020" w:gutter="0"/>
          <w:pgNumType w:fmt="decimal"/>
          <w:cols w:space="720" w:num="1"/>
        </w:sectPr>
      </w:pPr>
    </w:p>
    <w:p w14:paraId="349CF247">
      <w:pPr>
        <w:widowControl w:val="0"/>
        <w:kinsoku/>
        <w:autoSpaceDE/>
        <w:autoSpaceDN/>
        <w:adjustRightInd/>
        <w:snapToGrid/>
        <w:spacing w:line="400" w:lineRule="exact"/>
        <w:jc w:val="center"/>
        <w:textAlignment w:val="auto"/>
        <w:rPr>
          <w:rFonts w:hint="eastAsia" w:ascii="宋体" w:hAnsi="宋体" w:eastAsia="宋体" w:cs="宋体"/>
          <w:b/>
          <w:snapToGrid/>
          <w:color w:val="000000"/>
          <w:kern w:val="2"/>
          <w:sz w:val="32"/>
          <w:szCs w:val="32"/>
          <w:highlight w:val="none"/>
          <w:lang w:eastAsia="zh-CN"/>
        </w:rPr>
      </w:pPr>
      <w:r>
        <w:rPr>
          <w:rFonts w:hint="eastAsia" w:ascii="宋体" w:hAnsi="宋体" w:eastAsia="宋体" w:cs="宋体"/>
          <w:b/>
          <w:snapToGrid/>
          <w:color w:val="000000"/>
          <w:kern w:val="2"/>
          <w:sz w:val="32"/>
          <w:szCs w:val="32"/>
          <w:highlight w:val="none"/>
          <w:lang w:eastAsia="zh-CN"/>
        </w:rPr>
        <w:t>供应商须知正文</w:t>
      </w:r>
    </w:p>
    <w:p w14:paraId="594E4AC8">
      <w:pPr>
        <w:widowControl w:val="0"/>
        <w:kinsoku/>
        <w:autoSpaceDE/>
        <w:autoSpaceDN/>
        <w:adjustRightInd/>
        <w:snapToGrid/>
        <w:spacing w:line="400" w:lineRule="exact"/>
        <w:jc w:val="center"/>
        <w:textAlignment w:val="auto"/>
        <w:rPr>
          <w:rFonts w:hint="eastAsia" w:ascii="宋体" w:hAnsi="宋体" w:eastAsia="宋体" w:cs="宋体"/>
          <w:b/>
          <w:snapToGrid/>
          <w:color w:val="000000"/>
          <w:kern w:val="2"/>
          <w:sz w:val="32"/>
          <w:szCs w:val="32"/>
          <w:highlight w:val="none"/>
          <w:lang w:eastAsia="zh-CN"/>
        </w:rPr>
      </w:pPr>
      <w:r>
        <w:rPr>
          <w:rFonts w:hint="eastAsia" w:ascii="宋体" w:hAnsi="宋体" w:eastAsia="宋体" w:cs="宋体"/>
          <w:b/>
          <w:snapToGrid/>
          <w:color w:val="000000"/>
          <w:kern w:val="2"/>
          <w:sz w:val="32"/>
          <w:szCs w:val="32"/>
          <w:highlight w:val="none"/>
          <w:lang w:eastAsia="zh-CN"/>
        </w:rPr>
        <w:t>一、总则</w:t>
      </w:r>
    </w:p>
    <w:p w14:paraId="13F32338">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1.适用范围</w:t>
      </w:r>
    </w:p>
    <w:p w14:paraId="501BCE3A">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1.1适用法律：本项目征集人、采购代理机构、供应商、评审小组的相关行为均受《中华人民共和国政府采购法》、《中华人民共和国政府采购法实施条例》、《政府采购货物和服务招标投标管理办法》、《政府采购框架协议采购方式管理暂行办法》中华人民共和国财政部令110号文及本项目上级财政部门政府采购有关规定的约束和保护。</w:t>
      </w:r>
    </w:p>
    <w:p w14:paraId="0FF20D5B">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1.2本征集文件适用于本项目的所有采购程序和环节（法律、法规另有规定的，从其规定），本文如无特别说明，文件中第一阶段即指征集阶段，第二阶段即指确定成交阶段。本征集文件适用于第一阶段的征集活动。</w:t>
      </w:r>
    </w:p>
    <w:p w14:paraId="1F01EAFF">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2.定义</w:t>
      </w:r>
    </w:p>
    <w:p w14:paraId="02471CF0">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2.1“征集人”是指依法进行政府采购的国家机关、事业单位、团体组织。</w:t>
      </w:r>
    </w:p>
    <w:p w14:paraId="6218DDD3">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2.2“采购代理机构”是指政府采购集中采购机构和集中采购机构以外的采购代理机构。</w:t>
      </w:r>
    </w:p>
    <w:p w14:paraId="54C10F2A">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2.3“供应商”是指向征集人提供货物、工程或者服务的法人、其他组织或者自然人。</w:t>
      </w:r>
    </w:p>
    <w:p w14:paraId="752C7A88">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2.4“服务”是指除货物和工程以外的其他政府采购对象。</w:t>
      </w:r>
    </w:p>
    <w:p w14:paraId="78707ACC">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2.5“书面形式”是指合同书、信件和数据电文（包括电报、电传、传真、电子数据交换和电子邮件）等可以有形地表现所载内容的形式。</w:t>
      </w:r>
    </w:p>
    <w:p w14:paraId="2BF6B70D">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2.6“实质性要求”是指征集文件中已经指明不满足则投标无效的条款，或者不能负偏离的条款，或者采购需求中带“▲”的条款。</w:t>
      </w:r>
    </w:p>
    <w:p w14:paraId="10E00316">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2.7“正偏离”，是指响应文件对征集文件“采购需求”中有关条款作出的响应优于条款要求并有利于征集人的情形。</w:t>
      </w:r>
    </w:p>
    <w:p w14:paraId="1B331950">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2.8“负偏离”，是指响应文件对征集文件“采购需求”中有关条款作出的响应不满足条款要求，导致征集人要求不能得到满足的情形。</w:t>
      </w:r>
    </w:p>
    <w:p w14:paraId="6B7DD546">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2.9“允许负偏离的条款”是指采购需求中的不属于“实质性要求”的条款。</w:t>
      </w:r>
    </w:p>
    <w:p w14:paraId="565304C9">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3.供应商的资格要求</w:t>
      </w:r>
    </w:p>
    <w:p w14:paraId="3082C9A0">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供应商的资格要求详见“供应商须知前附表”。</w:t>
      </w:r>
    </w:p>
    <w:p w14:paraId="3076E86D">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4.投标委托</w:t>
      </w:r>
    </w:p>
    <w:p w14:paraId="0966B65A">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供应商代表参加投标活动过程中必须携带个人有效身份证件。如供应商代表不是法定代表人，须持有法定代表人授权委托书和委托人有效身份证件（按第六章要求格式填写）。</w:t>
      </w:r>
    </w:p>
    <w:p w14:paraId="64FB8E84">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5.投标费用</w:t>
      </w:r>
    </w:p>
    <w:p w14:paraId="320C76A4">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投标费用：供应商应承担参与本次采购活动有关的所有费用，包括但不限于获取征集文件、勘查现场、编制和提交响应文件、参加澄清说明、签订框架协议、采购合同文本等，不论投标结果如何，均应自行承担。</w:t>
      </w:r>
    </w:p>
    <w:p w14:paraId="6EEC8675">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6.联合体投标</w:t>
      </w:r>
    </w:p>
    <w:p w14:paraId="7EAA5EE2">
      <w:pPr>
        <w:tabs>
          <w:tab w:val="left" w:pos="1447"/>
        </w:tabs>
        <w:bidi w:val="0"/>
        <w:ind w:firstLine="420" w:firstLineChars="200"/>
        <w:jc w:val="left"/>
        <w:rPr>
          <w:rFonts w:ascii="宋体" w:hAnsi="宋体" w:eastAsia="宋体" w:cs="宋体"/>
          <w:sz w:val="21"/>
          <w:szCs w:val="21"/>
        </w:rPr>
      </w:pPr>
      <w:r>
        <w:rPr>
          <w:rFonts w:hint="eastAsia" w:ascii="宋体" w:hAnsi="宋体" w:eastAsia="宋体" w:cs="宋体"/>
          <w:snapToGrid/>
          <w:color w:val="000000"/>
          <w:kern w:val="2"/>
          <w:sz w:val="21"/>
          <w:szCs w:val="21"/>
          <w:highlight w:val="none"/>
          <w:lang w:eastAsia="zh-CN"/>
        </w:rPr>
        <w:t>本项目不接受联合体投标。</w:t>
      </w:r>
    </w:p>
    <w:p w14:paraId="0F646DBF">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7.转包与分包</w:t>
      </w:r>
    </w:p>
    <w:p w14:paraId="2E06B92B">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7.1本项目不允许转包。</w:t>
      </w:r>
    </w:p>
    <w:p w14:paraId="5C284F68">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7.2本项目不允许分包。</w:t>
      </w:r>
    </w:p>
    <w:p w14:paraId="0305018D">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8.特别说明</w:t>
      </w:r>
    </w:p>
    <w:p w14:paraId="457130CA">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8.1如果本征集文件要求提供供应商的资格、信誉、荣誉、业绩与企业认证等材料的，资格、信誉、荣誉、业绩与企业认证等必须为供应商所拥有或自身获得。</w:t>
      </w:r>
    </w:p>
    <w:p w14:paraId="02E33132">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8.2供应商应仔细阅读征集文件的所有内容，按照征集文件的要求提交响应文件，并对所提供的全部资料的真实性承担法律责任。</w:t>
      </w:r>
    </w:p>
    <w:p w14:paraId="67D2A208">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8.3供应商在投标活动中提供任何虚假材料，将报监管部门查处；入围后发现的，入围供应商须依照《中华人民共和国消费者权益保护法》规定赔偿征集人，且民事赔偿并不免除违法供应商的行政与刑事责任。</w:t>
      </w:r>
    </w:p>
    <w:p w14:paraId="59465787">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9.回避与串通投标</w:t>
      </w:r>
    </w:p>
    <w:p w14:paraId="4D6F32D2">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9.1在政府采购活动中，征集人员及相关人员与供应商有下列利害关系之一的，应当回避：</w:t>
      </w:r>
    </w:p>
    <w:p w14:paraId="0B7635B5">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（1）参加采购活动前3年内与供应商存在劳动关系；</w:t>
      </w:r>
    </w:p>
    <w:p w14:paraId="497542A6">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（2）参加采购活动前3年内担任供应商的董事、监事；</w:t>
      </w:r>
    </w:p>
    <w:p w14:paraId="4536DC2F">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（3）参加采购活动前3年内是供应商的控股股东或者实际控制人；</w:t>
      </w:r>
    </w:p>
    <w:p w14:paraId="4C85BF02">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（4）与供应商的法定代表人或者负责人有夫妻、直系血亲、三代以内旁系血亲或者近姻亲关系；</w:t>
      </w:r>
    </w:p>
    <w:p w14:paraId="7E282D80">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（5）与供应商有其他可能影响政府采购活动公平、公正进行的关系。</w:t>
      </w:r>
    </w:p>
    <w:p w14:paraId="74DCFFA3">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供应商认为征集人员及相关人员与其他供应商有利害关系的，可以向征集人或者采购代理机构书面提出回避申请，并说明理由。征集人或者采购代理机构应当及时询问被申请回避人员，有利害关系的被申请回避人员应当回避。</w:t>
      </w:r>
    </w:p>
    <w:p w14:paraId="32F5C108">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9.2有下列情形之一的视为供应商相互串通投标，响应文件将被视为无效：</w:t>
      </w:r>
    </w:p>
    <w:p w14:paraId="15AFB92D">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val="en-US" w:eastAsia="zh-CN"/>
        </w:rPr>
        <w:t>（1）不同投标人的投标文件由同一单位或者个人编制；或不同投标人报名的IP地址一致的;</w:t>
      </w:r>
    </w:p>
    <w:p w14:paraId="1AA1D858">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val="en-US" w:eastAsia="zh-CN"/>
        </w:rPr>
        <w:t>（2）不同投标人委托同一单位或者个人办理投标事宜;</w:t>
      </w:r>
    </w:p>
    <w:p w14:paraId="09395912">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val="en-US" w:eastAsia="zh-CN"/>
        </w:rPr>
        <w:t>（3）不同的投标人的投标文件载明的项目管理员为同一个人;</w:t>
      </w:r>
    </w:p>
    <w:p w14:paraId="5D67FF22">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val="en-US" w:eastAsia="zh-CN"/>
        </w:rPr>
        <w:t>（4）不同投标人的投标文件异常一致或投标报价呈规律性差异;</w:t>
      </w:r>
    </w:p>
    <w:p w14:paraId="1E0AEA7B">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val="en-US" w:eastAsia="zh-CN"/>
        </w:rPr>
        <w:t>（5）不同投标人的投标文件相互混装;</w:t>
      </w:r>
    </w:p>
    <w:p w14:paraId="53D1282C">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val="en-US" w:eastAsia="zh-CN"/>
        </w:rPr>
        <w:t>（6）不同投标人的投标保证金从同一单位或者个人账户转出。</w:t>
      </w:r>
    </w:p>
    <w:p w14:paraId="1DEA30B5">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9.3供应商有下列情形之一的，属于恶意串通行为，将报同级监督管理部门：</w:t>
      </w:r>
    </w:p>
    <w:p w14:paraId="000F2E5B">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（1）供应商直接或者间接从征集人或者采购代理机构处获得其他供应商的相关信息并修改其响应文件；</w:t>
      </w:r>
    </w:p>
    <w:p w14:paraId="3461A50F">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（2）供应商按照征集人或者采购代理机构的授意撤换、修改响应文件；</w:t>
      </w:r>
    </w:p>
    <w:p w14:paraId="74A94496">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（3）供应商之间技术方案等响应文件的实质性内容；</w:t>
      </w:r>
    </w:p>
    <w:p w14:paraId="0CB8A000">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（4）属于同一集团、协会、商会等组织成员的供应商按照该组织要求协同参加政府采购活动；</w:t>
      </w:r>
    </w:p>
    <w:p w14:paraId="79FD7344">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（5）供应商之间商定部分供应商放弃参加政府采购活动或者放弃入围；</w:t>
      </w:r>
    </w:p>
    <w:p w14:paraId="3457C4B2">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sectPr>
          <w:footerReference r:id="rId12" w:type="default"/>
          <w:pgSz w:w="11906" w:h="16839"/>
          <w:pgMar w:top="1440" w:right="1800" w:bottom="1440" w:left="1800" w:header="0" w:footer="1200" w:gutter="0"/>
          <w:pgNumType w:fmt="decimal"/>
          <w:cols w:space="720" w:num="1"/>
        </w:sectPr>
      </w:pPr>
      <w:r>
        <w:rPr>
          <w:rFonts w:hint="eastAsia" w:ascii="宋体" w:hAnsi="宋体" w:eastAsia="宋体" w:cs="宋体"/>
          <w:snapToGrid/>
          <w:color w:val="000000"/>
          <w:kern w:val="2"/>
          <w:sz w:val="21"/>
          <w:szCs w:val="21"/>
          <w:highlight w:val="none"/>
          <w:lang w:eastAsia="zh-CN"/>
        </w:rPr>
        <w:t>（6）供应商与征集人或者采购代理机构之间、供应商相互之间，为谋求特定供应商入围或者排斥其他供应商的其他串通行为。</w:t>
      </w:r>
    </w:p>
    <w:p w14:paraId="6029FD32">
      <w:pPr>
        <w:pStyle w:val="5"/>
        <w:rPr>
          <w:rFonts w:hint="eastAsia"/>
          <w:lang w:eastAsia="zh-CN"/>
        </w:rPr>
      </w:pPr>
    </w:p>
    <w:p w14:paraId="5A95E2E2">
      <w:pPr>
        <w:widowControl w:val="0"/>
        <w:kinsoku/>
        <w:autoSpaceDE/>
        <w:autoSpaceDN/>
        <w:adjustRightInd/>
        <w:snapToGrid/>
        <w:spacing w:line="400" w:lineRule="exact"/>
        <w:jc w:val="center"/>
        <w:textAlignment w:val="auto"/>
        <w:rPr>
          <w:rFonts w:hint="eastAsia" w:ascii="宋体" w:hAnsi="宋体" w:eastAsia="宋体" w:cs="宋体"/>
          <w:b/>
          <w:snapToGrid/>
          <w:color w:val="000000"/>
          <w:kern w:val="2"/>
          <w:sz w:val="32"/>
          <w:szCs w:val="32"/>
          <w:highlight w:val="none"/>
          <w:lang w:eastAsia="zh-CN"/>
        </w:rPr>
      </w:pPr>
      <w:r>
        <w:rPr>
          <w:rFonts w:hint="eastAsia" w:ascii="宋体" w:hAnsi="宋体" w:eastAsia="宋体" w:cs="宋体"/>
          <w:b/>
          <w:snapToGrid/>
          <w:color w:val="000000"/>
          <w:kern w:val="2"/>
          <w:sz w:val="32"/>
          <w:szCs w:val="32"/>
          <w:highlight w:val="none"/>
          <w:lang w:eastAsia="zh-CN"/>
        </w:rPr>
        <w:t>二、征集文件</w:t>
      </w:r>
    </w:p>
    <w:p w14:paraId="0D73CDCA">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10.征集文件的组成</w:t>
      </w:r>
    </w:p>
    <w:p w14:paraId="5245EC9A">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（1）征集公告；</w:t>
      </w:r>
    </w:p>
    <w:p w14:paraId="6A94FA07">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（2）采购需求；</w:t>
      </w:r>
    </w:p>
    <w:p w14:paraId="56F0D233">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（3）供应商须知；</w:t>
      </w:r>
    </w:p>
    <w:p w14:paraId="4744F284">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（4）评审方法及评审标准；</w:t>
      </w:r>
    </w:p>
    <w:p w14:paraId="5D3FACBC">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（5）拟签订的框架协议文本和采购合同文本；</w:t>
      </w:r>
    </w:p>
    <w:p w14:paraId="1FFC98BE">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（6）响应文件格式。</w:t>
      </w:r>
    </w:p>
    <w:p w14:paraId="638044D5">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11.征集文件的澄清、修改、现场考察和答疑会</w:t>
      </w:r>
    </w:p>
    <w:p w14:paraId="7E6F363F">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11.1征集人或者采购代理机构可以对已发出的征集文件进行必要的澄清或者修改，但不得改变采购标的和资格条件。澄清或者修改应当在原公告发布媒体上发布澄清公告。澄清或者修改的内容为征集文件的组成部分。</w:t>
      </w:r>
    </w:p>
    <w:p w14:paraId="416C2D5A">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澄清或者修改的内容可能影响响应文件编制的，征集人或者采购代理机构应当在提交响应文件截止时间至少15日前，以公告形式通知所有获取征集文件的潜在供应商；不足15日的，征集人或者采购代理机构应当顺延提交响应文件的截止时间。澄清或者更正公告在规定的网站上发布，一经发布，视作已以书面形式通知所有潜在供应商、所有获取征集文件的潜在供应商，不再另行通知，所有潜在供应商应密切关注原征集公告发布媒体，因未能及时获知，由此产生的后果均应自行承担。</w:t>
      </w:r>
    </w:p>
    <w:p w14:paraId="2F6B165A">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11.2本项目不组织现场考察和答疑会。</w:t>
      </w:r>
    </w:p>
    <w:p w14:paraId="12E3BCD0">
      <w:pPr>
        <w:widowControl w:val="0"/>
        <w:kinsoku/>
        <w:autoSpaceDE/>
        <w:autoSpaceDN/>
        <w:adjustRightInd/>
        <w:snapToGrid/>
        <w:spacing w:line="400" w:lineRule="exact"/>
        <w:jc w:val="center"/>
        <w:textAlignment w:val="auto"/>
        <w:rPr>
          <w:rFonts w:hint="eastAsia" w:ascii="宋体" w:hAnsi="宋体" w:eastAsia="宋体" w:cs="宋体"/>
          <w:b/>
          <w:snapToGrid/>
          <w:color w:val="000000"/>
          <w:kern w:val="2"/>
          <w:sz w:val="32"/>
          <w:szCs w:val="32"/>
          <w:highlight w:val="none"/>
          <w:lang w:eastAsia="zh-CN"/>
        </w:rPr>
      </w:pPr>
      <w:r>
        <w:rPr>
          <w:rFonts w:hint="eastAsia" w:ascii="宋体" w:hAnsi="宋体" w:eastAsia="宋体" w:cs="宋体"/>
          <w:b/>
          <w:snapToGrid/>
          <w:color w:val="000000"/>
          <w:kern w:val="2"/>
          <w:sz w:val="32"/>
          <w:szCs w:val="32"/>
          <w:highlight w:val="none"/>
          <w:lang w:eastAsia="zh-CN"/>
        </w:rPr>
        <w:t>三、响应文件的编制</w:t>
      </w:r>
    </w:p>
    <w:p w14:paraId="4A6CAAD0">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12.响应文件的编制原则</w:t>
      </w:r>
    </w:p>
    <w:p w14:paraId="77FB7863">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供应商必须按照征集文件的要求编制响应文件。响应文件必须对征集文件提出的要求和条件作出明确响应。</w:t>
      </w:r>
    </w:p>
    <w:p w14:paraId="02C6494E">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13.响应文件的组成</w:t>
      </w:r>
    </w:p>
    <w:p w14:paraId="403CC5B6">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13.1响应文件由资格文件、报价文件、商务技术文件三部分组成。</w:t>
      </w:r>
    </w:p>
    <w:p w14:paraId="295C166E">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（1）资格证明文件：具体材料见“供应商须知前附表”。</w:t>
      </w:r>
    </w:p>
    <w:p w14:paraId="64DA72BC">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（2）报价文件：具体材料见“供应商须知前附表”。</w:t>
      </w:r>
    </w:p>
    <w:p w14:paraId="32373054">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（3）商务技术文件：具体材料见“供应商须知前附表”。</w:t>
      </w:r>
    </w:p>
    <w:p w14:paraId="6862B056">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14.响应文件的语言及计量</w:t>
      </w:r>
    </w:p>
    <w:p w14:paraId="09B573A3">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14.1语言文字</w:t>
      </w:r>
    </w:p>
    <w:p w14:paraId="6F223587">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响应文件以及供应商与征集人就有关投标事宜的所有来往函电，均应以中文书写（除专用术语外，与招标投标有关的语言均使用中文。必要时专用术语应附有中文注释）。供应商提交的支持文件可以使用别的语言，但其相应内容应同时附中文翻译文本，在解释响应文件时以中文翻译文本为主。对不同文字文本响应文件的解释发生异议的，以中文文本为准。</w:t>
      </w:r>
    </w:p>
    <w:p w14:paraId="231F7ABE">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14.2投标计量单位</w:t>
      </w:r>
    </w:p>
    <w:p w14:paraId="616B9665">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征集文件已有明确规定的，使用征集文件规定的计量单位；征集文件没有规定的，应采用中华人民共和国法定计量单位，货币种类为人民币，否则视同未响应。</w:t>
      </w:r>
    </w:p>
    <w:p w14:paraId="24D63AD6">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15.投标的风险</w:t>
      </w:r>
    </w:p>
    <w:p w14:paraId="3D31B687">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供应商没有按照征集文件要求提供全部资料，或者供应商没有对征集文件作出实质性响应是供应商的风险，并可能导致其投标被拒绝。</w:t>
      </w:r>
    </w:p>
    <w:p w14:paraId="2B745B97">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16.投标报价</w:t>
      </w:r>
    </w:p>
    <w:p w14:paraId="45208C8D">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16.1投标报价应按“第六章响应文件格式”中“固定报价基数确认表”和广西政府采购云平台系统中“固定费率确认表”格式填写。</w:t>
      </w:r>
    </w:p>
    <w:p w14:paraId="174B026A">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16.2投标报价具体包括内容详见“供应商须知前附表”。</w:t>
      </w:r>
    </w:p>
    <w:p w14:paraId="3B749A6A">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16.3本项目为固定报价基数报价确认。</w:t>
      </w:r>
    </w:p>
    <w:p w14:paraId="7FC076B3">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17.投标有效期</w:t>
      </w:r>
    </w:p>
    <w:p w14:paraId="4B328B18">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17.1投标有效期是指为保证征集人有足够的时间在开标后完成评审、定标、合同签订等工作而要求供应商提交的响应文件在一定时间内保持有效的期限。</w:t>
      </w:r>
    </w:p>
    <w:p w14:paraId="40686C4B">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17.2投标有效期应按规定的期限作出承诺，具体详见“供应商须知前附表”。</w:t>
      </w:r>
    </w:p>
    <w:p w14:paraId="17600081">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17.3供应商的响应文件在投标有效期内均保持有效。</w:t>
      </w:r>
    </w:p>
    <w:p w14:paraId="0AFCB833">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18.投标保证金</w:t>
      </w:r>
    </w:p>
    <w:p w14:paraId="27B99CA4">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投标保证金：无。</w:t>
      </w:r>
    </w:p>
    <w:p w14:paraId="2DA2DBEC">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19.响应文件的编制</w:t>
      </w:r>
    </w:p>
    <w:p w14:paraId="6B1058C5">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19.1供应商应先安装“广西政府采购云平台电子投标客户端”（请自行前往“广西政府采购云平台”平台进行下载），并按照本项目征集文件规定的格式和顺序和“广西政府采购云平台”平台的要求编制并加密。响应文件内容不完整、编排混乱导致响应文件被误读、漏读或者查找不到相关内容的，由此引发的后果由供应商承担。</w:t>
      </w:r>
    </w:p>
    <w:p w14:paraId="73989896">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19.2为确保网上操作合法、有效和安全，供应商应当在投标截止时间前完成在“广西政府采购云平台”平台的身份认证，确保在电子投标过程中能够对相关数据电文进行加密和使用电子签章。</w:t>
      </w:r>
    </w:p>
    <w:p w14:paraId="56E951F9">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19.3响应文件须由供应商在规定位置签字（或者电子签名）、盖章（具体以供应商须知前附表或响应文件格式规定为准），否则按无效投标处理。</w:t>
      </w:r>
    </w:p>
    <w:p w14:paraId="1096F672">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19.4响应文件入围注的供应商名称应与主体资格证明（如营业执照或事业单位法人证书或自然人身份证等）及公章一致，并与“广西政府采购云平台”中获取征集文件的供应商名称一致，供应商为自然人的，标注的供应商名称应与身份证姓名及签名一致，否则按无效投标处理。</w:t>
      </w:r>
    </w:p>
    <w:p w14:paraId="5DED4B9A">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19.5响应文件应尽量避免涂改、行间插字或者删除。如果出现上述情况，改动之处应由供应商的法定代表人或者其委托代理人签字（或者电子签名）或者加盖公章或者加盖电子签章。响应文件因字迹潦草或者表达不清所引起的后果由供应商承担。</w:t>
      </w:r>
    </w:p>
    <w:p w14:paraId="7FFE59F6">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20.电子备份响应文件</w:t>
      </w:r>
    </w:p>
    <w:p w14:paraId="1CBCFC56">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电子备份响应文件是指通过“广西政府采购云平台电子投标客户端”在线编制生成且后缀名为“bfbs”的文件，</w:t>
      </w:r>
    </w:p>
    <w:p w14:paraId="294D7443">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是否接受电子备份响应文件详见在“供应商须知前附表”。</w:t>
      </w:r>
    </w:p>
    <w:p w14:paraId="170331CE">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21.响应文件的提交</w:t>
      </w:r>
    </w:p>
    <w:p w14:paraId="1E328A8A">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21.1供应商必须在“供应商须知前附表”规定的响应文件提交截止时间前将电子响应文件提交至投标地点。电子响应文件应在制作完成后，在投标截止时间前通过有效数字证书（CA认证锁）进行电子签章、加密，然后通过网络将加密的电子响应文件递交至“广西政府采购云平台”平台。</w:t>
      </w:r>
    </w:p>
    <w:p w14:paraId="3C76EE31">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22.响应文件的补充、修改、撤回与退回</w:t>
      </w:r>
    </w:p>
    <w:p w14:paraId="0E94274A">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22.1供应商应当在投标截止时间前完成电子响应文件的上传、提交，投标截止时间前可以补充、修改或者撤回响应文件。补充或者修改响应文件的，应当先行撤回原响应文件，补充、修改后重新上传、提交，投标截止时间前未完成上传、提交的，视为撤回响应文件。投标截止时间以后上传递交的响应文件，“广西政府采购云平台”平台将予以拒收。（补充、修改或者撤回方式可登陆“广西政府采购云平台”平台，依次进入“服务中心”中查看“电子响应文件制作与投送教程”）</w:t>
      </w:r>
    </w:p>
    <w:p w14:paraId="573D7007">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22.2“广西政府采购云平台”平台收到响应文件后向供应商发出确认回执通知。在投标截止时间前，除供应商补充、修改或者撤回响应文件外，任何单位和个人不得解密或提取响应文件。</w:t>
      </w:r>
    </w:p>
    <w:p w14:paraId="0AEA2EDB">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22.3在投标截止时间后，征集人和采购代理机构对已提交的响应文件概不退回。</w:t>
      </w:r>
    </w:p>
    <w:p w14:paraId="4EF0E118">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Cs w:val="21"/>
          <w:highlight w:val="none"/>
          <w:lang w:eastAsia="zh-CN"/>
        </w:rPr>
      </w:pPr>
    </w:p>
    <w:p w14:paraId="7CD7A782">
      <w:pPr>
        <w:pStyle w:val="4"/>
        <w:spacing w:line="288" w:lineRule="auto"/>
      </w:pPr>
    </w:p>
    <w:p w14:paraId="16B66EC3">
      <w:pPr>
        <w:widowControl w:val="0"/>
        <w:kinsoku/>
        <w:autoSpaceDE/>
        <w:autoSpaceDN/>
        <w:adjustRightInd/>
        <w:snapToGrid/>
        <w:spacing w:line="400" w:lineRule="exact"/>
        <w:jc w:val="center"/>
        <w:textAlignment w:val="auto"/>
        <w:rPr>
          <w:rFonts w:hint="eastAsia" w:ascii="宋体" w:hAnsi="宋体" w:eastAsia="宋体" w:cs="宋体"/>
          <w:b/>
          <w:snapToGrid/>
          <w:color w:val="000000"/>
          <w:kern w:val="2"/>
          <w:sz w:val="32"/>
          <w:szCs w:val="32"/>
          <w:highlight w:val="none"/>
          <w:lang w:eastAsia="zh-CN"/>
        </w:rPr>
      </w:pPr>
      <w:r>
        <w:rPr>
          <w:rFonts w:hint="eastAsia" w:ascii="宋体" w:hAnsi="宋体" w:eastAsia="宋体" w:cs="宋体"/>
          <w:b/>
          <w:snapToGrid/>
          <w:color w:val="000000"/>
          <w:kern w:val="2"/>
          <w:sz w:val="32"/>
          <w:szCs w:val="32"/>
          <w:highlight w:val="none"/>
          <w:lang w:eastAsia="zh-CN"/>
        </w:rPr>
        <w:t>四、开标</w:t>
      </w:r>
    </w:p>
    <w:p w14:paraId="49230485">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23.开标时间和地点</w:t>
      </w:r>
    </w:p>
    <w:p w14:paraId="65C301BD">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采购代理机构将在“供应商须知前附表”规定的时间和地点进行开标。</w:t>
      </w:r>
    </w:p>
    <w:p w14:paraId="4B5E80C7">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24.开标程序</w:t>
      </w:r>
    </w:p>
    <w:p w14:paraId="2E5AB9ED">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24.1提交响应文件截止时间止，供应商不足2家的，不得开标。</w:t>
      </w:r>
    </w:p>
    <w:p w14:paraId="00D9C2D9">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24.2采购代理机构将按照征集文件规定的时间通过“广西政府采购云平台”平台组织线上开标活动，所有供应商均应当准时在线参加，供应商因未在线参加开标而导致响应文件无法按时解密等一切后果由供应商自己承担。</w:t>
      </w:r>
    </w:p>
    <w:p w14:paraId="100DE8CF">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24.3（1）解密电子响应文件。“广西政府采购云平台”平台按开标时间自动提取所有响应文件。采购代理机构依托</w:t>
      </w:r>
    </w:p>
    <w:p w14:paraId="14B0B4D5">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广西政府采购云平台”平台向各供应商发出电子加密响应文件【开始解密】通知，由供应商按“供应商须知前附表”规定的时间内自行进行响应文件解密。供应商的法定代表人或其委托代理人须凭加密时所用的CA锁准时登录到“广西政府采购云平台”平台电子开标大厅签到并对电子响应文件解密。供应商未在规定的时间内解密响应文件或者解密失败的，供应商的响应文件作无效处理。（2）电子唱标。响应文件解密结束，宣布的内容均在“广西政府采购云平台”平台远程开标大厅展示，具体详见“供应商须知前附表”；（3）开标过程由采购代理机构如实记录，并电子留痕，由参加电子开标的各供应商代表对电子开标记录在开标记录公布后15分钟内进行当场校核及勘误，并线上确认是否有异议，未确认的视同认可开标结果。（4）供应商代表对开标过程和开标记录有疑义，以及认为征集人、采购代理机构相关工作人员有需要回避的情形的，应当场提出询问或者回避申请。征集人、采购代理机构对供应商代表提出的询问或者回避申请应当及时处理。（5）开标结束。</w:t>
      </w:r>
    </w:p>
    <w:p w14:paraId="39B7B03F">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特别说明：如遇“广西政府采购云平台”平台电子化开标或评审程序调整的，按调整后执行。</w:t>
      </w:r>
    </w:p>
    <w:p w14:paraId="6D90EEF0">
      <w:pPr>
        <w:pStyle w:val="4"/>
        <w:spacing w:line="338" w:lineRule="auto"/>
      </w:pPr>
    </w:p>
    <w:p w14:paraId="12DB8481">
      <w:pPr>
        <w:widowControl w:val="0"/>
        <w:kinsoku/>
        <w:autoSpaceDE/>
        <w:autoSpaceDN/>
        <w:adjustRightInd/>
        <w:snapToGrid/>
        <w:spacing w:line="400" w:lineRule="exact"/>
        <w:jc w:val="center"/>
        <w:textAlignment w:val="auto"/>
        <w:rPr>
          <w:rFonts w:ascii="宋体" w:hAnsi="宋体" w:eastAsia="宋体" w:cs="宋体"/>
          <w:sz w:val="31"/>
          <w:szCs w:val="31"/>
        </w:rPr>
      </w:pPr>
      <w:r>
        <w:rPr>
          <w:rFonts w:hint="eastAsia" w:ascii="宋体" w:hAnsi="宋体" w:eastAsia="宋体" w:cs="宋体"/>
          <w:b/>
          <w:snapToGrid/>
          <w:color w:val="000000"/>
          <w:kern w:val="2"/>
          <w:sz w:val="32"/>
          <w:szCs w:val="32"/>
          <w:highlight w:val="none"/>
          <w:lang w:eastAsia="zh-CN"/>
        </w:rPr>
        <w:t>五、资格审查</w:t>
      </w:r>
    </w:p>
    <w:p w14:paraId="01C48F3C">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25.资格审查</w:t>
      </w:r>
    </w:p>
    <w:p w14:paraId="0F490D47">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25.1开标结束后，征集人或者采购代理机构依法对供应商的资格进行审查。</w:t>
      </w:r>
    </w:p>
    <w:p w14:paraId="719D4644">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25.2资格审查标准为本征集文件中载明对供应商资格要求的条件。本项目资格审查采用合格制，凡符合征集文件规定的供应商资格要求的供应商均通过资格审查。</w:t>
      </w:r>
    </w:p>
    <w:p w14:paraId="3350645F">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25.3供应商有下列情形之一的，资格审查不通过，作无效投标处理。</w:t>
      </w:r>
    </w:p>
    <w:p w14:paraId="71A3470C">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（1）不具备征集文件中规定的资格要求的；</w:t>
      </w:r>
    </w:p>
    <w:p w14:paraId="7FA1336E">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（2）在“信用中国”网站（</w:t>
      </w:r>
      <w:r>
        <w:rPr>
          <w:rFonts w:hint="eastAsia" w:ascii="宋体" w:hAnsi="宋体" w:eastAsia="宋体" w:cs="宋体"/>
          <w:snapToGrid/>
          <w:color w:val="000000"/>
          <w:kern w:val="2"/>
          <w:sz w:val="21"/>
          <w:szCs w:val="21"/>
          <w:highlight w:val="none"/>
          <w:lang w:eastAsia="zh-CN"/>
        </w:rPr>
        <w:fldChar w:fldCharType="begin"/>
      </w:r>
      <w:r>
        <w:rPr>
          <w:rFonts w:hint="eastAsia" w:ascii="宋体" w:hAnsi="宋体" w:eastAsia="宋体" w:cs="宋体"/>
          <w:snapToGrid/>
          <w:color w:val="000000"/>
          <w:kern w:val="2"/>
          <w:sz w:val="21"/>
          <w:szCs w:val="21"/>
          <w:highlight w:val="none"/>
          <w:lang w:eastAsia="zh-CN"/>
        </w:rPr>
        <w:instrText xml:space="preserve"> HYPERLINK "https://www.creditchina.gov.cn" </w:instrText>
      </w:r>
      <w:r>
        <w:rPr>
          <w:rFonts w:hint="eastAsia" w:ascii="宋体" w:hAnsi="宋体" w:eastAsia="宋体" w:cs="宋体"/>
          <w:snapToGrid/>
          <w:color w:val="000000"/>
          <w:kern w:val="2"/>
          <w:sz w:val="21"/>
          <w:szCs w:val="21"/>
          <w:highlight w:val="none"/>
          <w:lang w:eastAsia="zh-CN"/>
        </w:rPr>
        <w:fldChar w:fldCharType="separate"/>
      </w:r>
      <w:r>
        <w:rPr>
          <w:rFonts w:hint="eastAsia" w:ascii="宋体" w:hAnsi="宋体" w:eastAsia="宋体" w:cs="宋体"/>
          <w:snapToGrid/>
          <w:color w:val="000000"/>
          <w:kern w:val="2"/>
          <w:sz w:val="21"/>
          <w:szCs w:val="21"/>
          <w:highlight w:val="none"/>
          <w:lang w:eastAsia="zh-CN"/>
        </w:rPr>
        <w:t>www.creditchina.gov.cn</w:t>
      </w:r>
      <w:r>
        <w:rPr>
          <w:rFonts w:hint="eastAsia" w:ascii="宋体" w:hAnsi="宋体" w:eastAsia="宋体" w:cs="宋体"/>
          <w:snapToGrid/>
          <w:color w:val="000000"/>
          <w:kern w:val="2"/>
          <w:sz w:val="21"/>
          <w:szCs w:val="21"/>
          <w:highlight w:val="none"/>
          <w:lang w:eastAsia="zh-CN"/>
        </w:rPr>
        <w:fldChar w:fldCharType="end"/>
      </w:r>
      <w:r>
        <w:rPr>
          <w:rFonts w:hint="eastAsia" w:ascii="宋体" w:hAnsi="宋体" w:eastAsia="宋体" w:cs="宋体"/>
          <w:snapToGrid/>
          <w:color w:val="000000"/>
          <w:kern w:val="2"/>
          <w:sz w:val="21"/>
          <w:szCs w:val="21"/>
          <w:highlight w:val="none"/>
          <w:lang w:eastAsia="zh-CN"/>
        </w:rPr>
        <w:t>）、中国政府采购网（</w:t>
      </w:r>
      <w:r>
        <w:rPr>
          <w:rFonts w:hint="eastAsia" w:ascii="宋体" w:hAnsi="宋体" w:eastAsia="宋体" w:cs="宋体"/>
          <w:snapToGrid/>
          <w:color w:val="000000"/>
          <w:kern w:val="2"/>
          <w:sz w:val="21"/>
          <w:szCs w:val="21"/>
          <w:highlight w:val="none"/>
          <w:lang w:eastAsia="zh-CN"/>
        </w:rPr>
        <w:fldChar w:fldCharType="begin"/>
      </w:r>
      <w:r>
        <w:rPr>
          <w:rFonts w:hint="eastAsia" w:ascii="宋体" w:hAnsi="宋体" w:eastAsia="宋体" w:cs="宋体"/>
          <w:snapToGrid/>
          <w:color w:val="000000"/>
          <w:kern w:val="2"/>
          <w:sz w:val="21"/>
          <w:szCs w:val="21"/>
          <w:highlight w:val="none"/>
          <w:lang w:eastAsia="zh-CN"/>
        </w:rPr>
        <w:instrText xml:space="preserve"> HYPERLINK "https://www.ccgp.gov.cn" </w:instrText>
      </w:r>
      <w:r>
        <w:rPr>
          <w:rFonts w:hint="eastAsia" w:ascii="宋体" w:hAnsi="宋体" w:eastAsia="宋体" w:cs="宋体"/>
          <w:snapToGrid/>
          <w:color w:val="000000"/>
          <w:kern w:val="2"/>
          <w:sz w:val="21"/>
          <w:szCs w:val="21"/>
          <w:highlight w:val="none"/>
          <w:lang w:eastAsia="zh-CN"/>
        </w:rPr>
        <w:fldChar w:fldCharType="separate"/>
      </w:r>
      <w:r>
        <w:rPr>
          <w:rFonts w:hint="eastAsia" w:ascii="宋体" w:hAnsi="宋体" w:eastAsia="宋体" w:cs="宋体"/>
          <w:snapToGrid/>
          <w:color w:val="000000"/>
          <w:kern w:val="2"/>
          <w:sz w:val="21"/>
          <w:szCs w:val="21"/>
          <w:highlight w:val="none"/>
          <w:lang w:eastAsia="zh-CN"/>
        </w:rPr>
        <w:t>www.ccgp.gov.cn</w:t>
      </w:r>
      <w:r>
        <w:rPr>
          <w:rFonts w:hint="eastAsia" w:ascii="宋体" w:hAnsi="宋体" w:eastAsia="宋体" w:cs="宋体"/>
          <w:snapToGrid/>
          <w:color w:val="000000"/>
          <w:kern w:val="2"/>
          <w:sz w:val="21"/>
          <w:szCs w:val="21"/>
          <w:highlight w:val="none"/>
          <w:lang w:eastAsia="zh-CN"/>
        </w:rPr>
        <w:fldChar w:fldCharType="end"/>
      </w:r>
      <w:r>
        <w:rPr>
          <w:rFonts w:hint="eastAsia" w:ascii="宋体" w:hAnsi="宋体" w:eastAsia="宋体" w:cs="宋体"/>
          <w:snapToGrid/>
          <w:color w:val="000000"/>
          <w:kern w:val="2"/>
          <w:sz w:val="21"/>
          <w:szCs w:val="21"/>
          <w:highlight w:val="none"/>
          <w:lang w:eastAsia="zh-CN"/>
        </w:rPr>
        <w:t>）被列入失信被执行人、重大税收违法案件当事人名单、政府采购严重违法失信行为记录名单及其他不符合《中华人民共和国政府采购法》第二十二条规定条件的；（注：其中信用查询规则见“供应商须知前附表”）；</w:t>
      </w:r>
    </w:p>
    <w:p w14:paraId="0C314DFA">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单位负责人为同一人或者存在直接控股、管理关系的不同供应商，不得参加同一合同项下的政府采购活动。除单一来源采购项目外，为本项目提供过整体设计、规范编制或者项目管理、监理、检测等服务的供应商，不得再参加本项目上述服务以外的其他采购活动；</w:t>
      </w:r>
    </w:p>
    <w:p w14:paraId="79BDD91D">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（4）响应文件中的资格文件缺少任一项“供应商须知前附表”资格证明文件规定“必须提供”的文件资料；</w:t>
      </w:r>
    </w:p>
    <w:p w14:paraId="63E2A8E3">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（5）响应文件中的资格文件出现任一项不符合“供应商须知前附表”资格文件规定“必须提供”的文件资料要求或者无效的。</w:t>
      </w:r>
    </w:p>
    <w:p w14:paraId="66E23458">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25.</w:t>
      </w:r>
      <w:r>
        <w:rPr>
          <w:rFonts w:hint="eastAsia" w:ascii="宋体" w:hAnsi="宋体" w:eastAsia="宋体" w:cs="宋体"/>
          <w:snapToGrid/>
          <w:color w:val="000000"/>
          <w:kern w:val="2"/>
          <w:sz w:val="21"/>
          <w:szCs w:val="21"/>
          <w:highlight w:val="none"/>
          <w:lang w:val="en-US" w:eastAsia="zh-CN"/>
        </w:rPr>
        <w:t>4</w:t>
      </w:r>
      <w:r>
        <w:rPr>
          <w:rFonts w:hint="eastAsia" w:ascii="宋体" w:hAnsi="宋体" w:eastAsia="宋体" w:cs="宋体"/>
          <w:snapToGrid/>
          <w:color w:val="000000"/>
          <w:kern w:val="2"/>
          <w:sz w:val="21"/>
          <w:szCs w:val="21"/>
          <w:highlight w:val="none"/>
          <w:lang w:eastAsia="zh-CN"/>
        </w:rPr>
        <w:t>合格供应商不足2家的，不得评审。</w:t>
      </w:r>
    </w:p>
    <w:p w14:paraId="43957ADA">
      <w:pPr>
        <w:pStyle w:val="4"/>
        <w:spacing w:line="337" w:lineRule="auto"/>
      </w:pPr>
    </w:p>
    <w:p w14:paraId="2BF1BE10">
      <w:pPr>
        <w:widowControl w:val="0"/>
        <w:kinsoku/>
        <w:autoSpaceDE/>
        <w:autoSpaceDN/>
        <w:adjustRightInd/>
        <w:snapToGrid/>
        <w:spacing w:line="400" w:lineRule="exact"/>
        <w:jc w:val="center"/>
        <w:textAlignment w:val="auto"/>
        <w:rPr>
          <w:rFonts w:hint="eastAsia" w:ascii="宋体" w:hAnsi="宋体" w:eastAsia="宋体" w:cs="宋体"/>
          <w:b/>
          <w:snapToGrid/>
          <w:color w:val="000000"/>
          <w:kern w:val="2"/>
          <w:sz w:val="32"/>
          <w:szCs w:val="32"/>
          <w:highlight w:val="none"/>
          <w:lang w:eastAsia="zh-CN"/>
        </w:rPr>
      </w:pPr>
      <w:r>
        <w:rPr>
          <w:rFonts w:hint="eastAsia" w:ascii="宋体" w:hAnsi="宋体" w:eastAsia="宋体" w:cs="宋体"/>
          <w:b/>
          <w:snapToGrid/>
          <w:color w:val="000000"/>
          <w:kern w:val="2"/>
          <w:sz w:val="32"/>
          <w:szCs w:val="32"/>
          <w:highlight w:val="none"/>
          <w:lang w:eastAsia="zh-CN"/>
        </w:rPr>
        <w:t>六、评审</w:t>
      </w:r>
    </w:p>
    <w:p w14:paraId="6AEB6129">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26.组建评审小组</w:t>
      </w:r>
    </w:p>
    <w:p w14:paraId="219948F9">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26.1评审小组由征集人代表和评审专家组成，具体人数详见“供应商须知前附表”，其中评审专家不得少于成员总数的三分之二。</w:t>
      </w:r>
    </w:p>
    <w:p w14:paraId="0BB018DF">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26.2参加过采购项目前期咨询论证的专家，不得参加该采购项目的评审活动。</w:t>
      </w:r>
    </w:p>
    <w:p w14:paraId="241F96BF">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26.3采购代理机构应当基于“广西政府采购云平台”平台抽（选）取评审专家。</w:t>
      </w:r>
    </w:p>
    <w:p w14:paraId="7DB5C150">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27.评审的依据</w:t>
      </w:r>
    </w:p>
    <w:p w14:paraId="14258CAF">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评审工作由征集人依法组建的评审小组负责，评审小组以“第四章评审方法和评审标准”为依据对响应文件进行评审，“评审方法和评审标准”没有规定的，不作为评审依据。</w:t>
      </w:r>
    </w:p>
    <w:p w14:paraId="6DDEB4E8">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根据中华人民共和国财政部令第110号《政府采购框架协议采购方式管理暂行办法》，确定第一阶段入围供应商的评审方法为质量优先法，确定第二阶段成交供应商的方式为直接选定。</w:t>
      </w:r>
    </w:p>
    <w:p w14:paraId="48995B3F">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28.评审原则</w:t>
      </w:r>
    </w:p>
    <w:p w14:paraId="42DC8BC4">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28.1评审原则。评审小组评审时必须公平、公正、客观，不带任何倾向性和启发性；不得向外界透露任何与评审有关的内容；任何单位和个人不得干扰、影响评审的正常进行；评审小组及有关工作人员不得私下与供应商接触，不得收受利害关系人的财物或者其他好处。</w:t>
      </w:r>
    </w:p>
    <w:p w14:paraId="5629BBF1">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28.2评审小组成员对需要共同认定的事项存在争议的，应当按照少数服从多数的原则作出结论。</w:t>
      </w:r>
    </w:p>
    <w:p w14:paraId="6228E1A5">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28.3评审的保密。征集人、采购代理机构应当采取必要措施，保证评审在严格保密（封闭式评审）的情况下进行。除征集人代表、评审现场组织人员外，征集人的其他工作人员以及与评审工作无关的人员不得进入评审现场。有关人员对评审情况以及在评审过程中获悉的国家秘密、商业秘密负有保密责任。</w:t>
      </w:r>
    </w:p>
    <w:p w14:paraId="07D7F3CB">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28.4评审过程的监控。本项目电子评审过程实行网上留痕、全程录音、录像监控，供应商在评审过程中所进行的试图影响评审结果的不公正活动，可能导致其投标按无效处理。</w:t>
      </w:r>
    </w:p>
    <w:p w14:paraId="081C4317">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29.评审方法</w:t>
      </w:r>
    </w:p>
    <w:p w14:paraId="45F86F81">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29.1本项目的评审方法详见“供应商须知前附表”。</w:t>
      </w:r>
    </w:p>
    <w:p w14:paraId="0AA8AC38">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29.2商务/技术要求允许负偏离的条款数详见“供应商须知前附表”。</w:t>
      </w:r>
    </w:p>
    <w:p w14:paraId="191FB330">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29.3电子交易活动的中止。采购过程中出现以下情形，导致电子交易平台无法正常运行，或者无法保证电子交易的公平、公正和安全时，采购代理机构可以中止电子交易活动：</w:t>
      </w:r>
    </w:p>
    <w:p w14:paraId="337E66DC">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（1）电子交易平台发生故障而无法登录访问的；</w:t>
      </w:r>
    </w:p>
    <w:p w14:paraId="5608C700">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（2）电子交易平台应用或数据库出现错误，不能进行正常操作的；</w:t>
      </w:r>
    </w:p>
    <w:p w14:paraId="48CB19DB">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（3）电子交易平台发现严重安全漏洞，有潜在泄密危险的；</w:t>
      </w:r>
    </w:p>
    <w:p w14:paraId="47AAA6B7">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（4）病毒发作导致不能进行正常操作的；</w:t>
      </w:r>
    </w:p>
    <w:p w14:paraId="1F46FCB2">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（5）其他无法保证电子交易的公平、公正和安全的情况。</w:t>
      </w:r>
    </w:p>
    <w:p w14:paraId="35DEAFF1">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出现以上情形，不影响采购公平、公正性的，采购代理机构可以待上述情形消除后继续组织电子交易活动；影响或可能影响采购公平、公正性的，经采购代理机构确认、报征集人同意后，终止电子采购活动，应当重新采购。采购代理机构必须对原有的资料及信息作出妥善保密处理，并报财政部门备案。</w:t>
      </w:r>
    </w:p>
    <w:p w14:paraId="4D8214B1">
      <w:pPr>
        <w:widowControl w:val="0"/>
        <w:kinsoku/>
        <w:autoSpaceDE/>
        <w:autoSpaceDN/>
        <w:adjustRightInd/>
        <w:snapToGrid/>
        <w:spacing w:line="400" w:lineRule="exact"/>
        <w:jc w:val="center"/>
        <w:textAlignment w:val="auto"/>
        <w:rPr>
          <w:rFonts w:hint="eastAsia" w:ascii="宋体" w:hAnsi="宋体" w:eastAsia="宋体" w:cs="宋体"/>
          <w:b/>
          <w:snapToGrid/>
          <w:color w:val="000000"/>
          <w:kern w:val="2"/>
          <w:sz w:val="32"/>
          <w:szCs w:val="32"/>
          <w:highlight w:val="none"/>
          <w:lang w:eastAsia="zh-CN"/>
        </w:rPr>
      </w:pPr>
      <w:r>
        <w:rPr>
          <w:rFonts w:hint="eastAsia" w:ascii="宋体" w:hAnsi="宋体" w:eastAsia="宋体" w:cs="宋体"/>
          <w:b/>
          <w:snapToGrid/>
          <w:color w:val="000000"/>
          <w:kern w:val="2"/>
          <w:sz w:val="32"/>
          <w:szCs w:val="32"/>
          <w:highlight w:val="none"/>
          <w:lang w:eastAsia="zh-CN"/>
        </w:rPr>
        <w:t>七、入围和合同</w:t>
      </w:r>
    </w:p>
    <w:p w14:paraId="2AEFF9FA">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30确定入围供应商</w:t>
      </w:r>
    </w:p>
    <w:p w14:paraId="002E5641">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30.1采购代理机构在评审结束之日起2个工作日内将评审报告送征集人，征集人在收到评审报告之日起5个工作日内，在评审报告确定的入围候选供应商名单中按顺序确定入围供应商。入围候选供应商并列的，按照“供应商须知前附表”规定的方式确定入围供应商。</w:t>
      </w:r>
    </w:p>
    <w:p w14:paraId="0813ADC4">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30.2征集人在收到评审报告2个工作日内未按评审报告推荐的入围候选供应商顺序确定入围供应商，又不能说明合法理由的，视同按评审报告推荐的顺序确定排名前6名的入围候选供应商为入围供应商。</w:t>
      </w:r>
    </w:p>
    <w:p w14:paraId="0F43239E">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30.3出现下列情形之一的，应予废标：</w:t>
      </w:r>
    </w:p>
    <w:p w14:paraId="07F11912">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（1）各分标符合专业条件的供应商或者对征集文件作实质响应的供应商不足2家的；</w:t>
      </w:r>
    </w:p>
    <w:p w14:paraId="6120EC4A">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（2）出现影响采购公正的违法、违规行为的；</w:t>
      </w:r>
    </w:p>
    <w:p w14:paraId="7DCBFFD0">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（3）供应商的报价未响应固定报价基数确认表的；</w:t>
      </w:r>
    </w:p>
    <w:p w14:paraId="33578854">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（4）因重大变故，采购任务取消的。</w:t>
      </w:r>
    </w:p>
    <w:p w14:paraId="610D0A3E">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30.4废标后，征集人应当将废标理由通知所有供应商。</w:t>
      </w:r>
    </w:p>
    <w:p w14:paraId="46F81D80">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31.入围结果公告</w:t>
      </w:r>
    </w:p>
    <w:p w14:paraId="1EB2A43D">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31.1征集人或者采购代理机构应当自入围供应商确定之日起2个工作日内，在省级以上财政部门指定的媒体上公告入围结果，征集文件应当随入围结果同时公告。征集人或者采购代理发出入围通知书前，应当对入围供应商信用进行查询，对列入失信被执行人、重大税收违法案件当事人名单、政府采购严重违法失信行为记录名单及其他不符合《中华人民共和国政府采购法》第二十二条规定条件的供应商，取消其入围资格，并确定排名前6名的供应商为入围供应商。排名前6名的入围供应商因前款规定的同样原因被取消入围资格的，征集人可以确定第一入围候选供应商为入围供应商，以此类推。</w:t>
      </w:r>
    </w:p>
    <w:p w14:paraId="39B9175B">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以上信息查询记录及相关证据与采购文件一并保存。</w:t>
      </w:r>
    </w:p>
    <w:p w14:paraId="7DF0E64A">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31.2入围结果公告期限为1个工作日。</w:t>
      </w:r>
    </w:p>
    <w:p w14:paraId="78F69D8F">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32.发出入围通知书</w:t>
      </w:r>
    </w:p>
    <w:p w14:paraId="3A72646A">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在发布入围结果公告的同时，采购代理机构向入围供应商通过“广西政府采购云平台”平台发出电子入围通知书。对未通过资格审查的供应商，应当公告告知其未通过的原因。</w:t>
      </w:r>
    </w:p>
    <w:p w14:paraId="2A395469">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33.框架协议授予标准</w:t>
      </w:r>
    </w:p>
    <w:p w14:paraId="796FF1FD">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框架协议将授予被确定实质上响应征集文件要求，具备履行框架协议能力的入围供应商。</w:t>
      </w:r>
    </w:p>
    <w:p w14:paraId="3AD19C1B">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34.履约保证金：无。</w:t>
      </w:r>
    </w:p>
    <w:p w14:paraId="7952D6CA">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35.签订框架协议</w:t>
      </w:r>
    </w:p>
    <w:p w14:paraId="6332D163">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35.1签订框架协议：供应商领取入围通知书后，按“供应商须知前附表”规定向征集人出示相关证明材料，经征集人核验合格后方可签订框架协议。</w:t>
      </w:r>
    </w:p>
    <w:p w14:paraId="68D488CB">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35.2签订框架协议时间：按入围通知书规定的时间与征集人签订框架协议。（不晚于入围通知书发出之日起30日内。）</w:t>
      </w:r>
    </w:p>
    <w:p w14:paraId="3C8B207D">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35.3入围供应商拒绝签订框架协议（包括但不限于放弃入围、因不可抗力不能履行合同而放弃签订合同），征集人可以按照评审报告推荐的入围候选供应商名单排序，确定下一候选人为入围供应商，也可以重新开展政府采购活动。如征集人无正当理由拒签合同的，给入围供应商造成损失的，入围供应商可追究征集人承担相应的法律责任。</w:t>
      </w:r>
    </w:p>
    <w:p w14:paraId="697BAB3D">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35.4本项目合同是政府采购项目验收的依据，入围供应商和征集人应当按照合同约定的各自的权利和义务全面履行合同。任何一方当事人在履行合同过程中均不得擅自变更、中止或终止合同。合同继续履行将损害国家利益和社会公共利益的，双方当事人应当变更、中止或终止合同。有过错的一方应当承担赔偿责任，双方都有过错的，各自承担相应的责任。</w:t>
      </w:r>
    </w:p>
    <w:p w14:paraId="4A48BDFA">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35.5征集人或入围供应商不得单方面向合同另一方提出任何征集文件没有约定的条件或不合理的要求，作为签订合同的条件；也不得协商另行订立背离征集文件和合同实质性内容的协议。</w:t>
      </w:r>
    </w:p>
    <w:p w14:paraId="7F1B690D">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35.6如签订本项目合同并生效后，供应商无故拒绝或延期，除按照合同条款处理外，将承担相应的法律责任。</w:t>
      </w:r>
    </w:p>
    <w:p w14:paraId="63733F88">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36.框架协议公告</w:t>
      </w:r>
    </w:p>
    <w:p w14:paraId="5437AC23">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征集人或者受托采购代理机构应当自框架协议签订之日起7个工作日内，将框架协议公告在省级以上人民政府财政部门指定的媒体上公告，但框架协议中涉及国家秘密、商业秘密的内容除外。</w:t>
      </w:r>
    </w:p>
    <w:p w14:paraId="690CD031">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37.入围信息告知</w:t>
      </w:r>
    </w:p>
    <w:p w14:paraId="0ACE10A5">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征集人在框架协议签订后3个工作日内将入围信息告知适用框架协议的所有采购人或者服务对象。</w:t>
      </w:r>
    </w:p>
    <w:p w14:paraId="012BF101">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38.询问、质疑和投诉</w:t>
      </w:r>
    </w:p>
    <w:p w14:paraId="2EA01A6D">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38.1供应商对政府采购活动事项有疑问的，可以向征集人提出询问，征集人或者采购代理机构应当在3个工作日内对供应商依法提出的询问作出答复，但答复的内容不得涉及商业秘密。</w:t>
      </w:r>
    </w:p>
    <w:p w14:paraId="720F1E2E">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38.2供应商认为征集文件、采购过程或者入围结果使自己的合法权益受到损害的，必须在知道或者应知其权益受到损害之日起7个工作日内，以书面形式向征集人、采购代理机构提出质疑。征集人、采购代理机构接收质疑函的方式、联系部门、联系电话和通讯地址等信息详见“供应商须知前附表”。具体质疑起算时间如下：</w:t>
      </w:r>
    </w:p>
    <w:p w14:paraId="132C77C5">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（1）对可以质疑的征集文件提出质疑的，为收到征集文件之日或者征集文件公告期限届满之日；</w:t>
      </w:r>
    </w:p>
    <w:p w14:paraId="27E50551">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（2）对采购过程提出质疑的，为各采购程序环节结束之日；</w:t>
      </w:r>
    </w:p>
    <w:p w14:paraId="3D5B5790">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（3）对入围结果提出质疑的，为入围结果公告期限届满之日。</w:t>
      </w:r>
    </w:p>
    <w:p w14:paraId="40BE3B53">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38.3供应商提出质疑应当提交质疑函和必要的证明材料，针对同一采购程序环节的质疑必须在法定质疑期内一次性提出。质疑函应当包括下列内容（质疑函格式后附）：</w:t>
      </w:r>
    </w:p>
    <w:p w14:paraId="61AE6B94">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（1）供应商的姓名或者名称、地址、邮编、联系人及联系电话；</w:t>
      </w:r>
    </w:p>
    <w:p w14:paraId="6982CC50">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（2）质疑项目的名称、编号；</w:t>
      </w:r>
    </w:p>
    <w:p w14:paraId="55D995D6">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（3）具体、明确的质疑事项和与质疑事项相关的请求；</w:t>
      </w:r>
    </w:p>
    <w:p w14:paraId="1909A88E">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（4）事实依据；</w:t>
      </w:r>
    </w:p>
    <w:p w14:paraId="0ABD88AE">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（5）必要的法律依据；</w:t>
      </w:r>
    </w:p>
    <w:p w14:paraId="16406CC2">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（6）提出质疑的日期。</w:t>
      </w:r>
    </w:p>
    <w:p w14:paraId="7EE6F8AA">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供应商为自然人的，应当由本人签字；供应商为法人或者其他组织的，应当由法定代表人、主要负责人，或者其委托代理人签字或者盖章，并加盖公章。</w:t>
      </w:r>
    </w:p>
    <w:p w14:paraId="198D00E0">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38.4征集人、采购代理机构认为供应商质疑不成立，或者成立但未对入围结果构成影响的，继续开展采购活动；认为供应商质疑成立且影响或者可能影响入围结果的，按照下列情况处理：</w:t>
      </w:r>
    </w:p>
    <w:p w14:paraId="4EE8C18F">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（一）对征集文件提出的质疑，依法通过澄清或者修改可以继续开展采购活动的，澄清或者修改征集文件后继续开展采购活动；否则应当修改征集文件后重新开展采购活动。</w:t>
      </w:r>
    </w:p>
    <w:p w14:paraId="464CB7DC">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（二）对采购过程、入围结果提出的质疑，合格供应商符合法定数量时，可以从合格的入围候选供应商中另行确定入围供应商的，应当依法另行确定入围供应商；否则应当重新开展采购活动。</w:t>
      </w:r>
    </w:p>
    <w:p w14:paraId="184C6C43">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质疑答复导致入围结果改变的，征集人或者采购代理机构应当将有关情况书面报告本级财政部门。</w:t>
      </w:r>
    </w:p>
    <w:p w14:paraId="4946EB18">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38.5质疑供应商对征集人、采购代理机构的答复不满意，或者征集人、采购代理机构未在规定时间内作出答复的，可以在答复期满后15个工作日内向《政府采购质疑和投诉办法》（财政部令第94号）第六条规定的财政部门提起投诉（投诉书格式后附）。</w:t>
      </w:r>
    </w:p>
    <w:p w14:paraId="5911FA8F">
      <w:pPr>
        <w:widowControl w:val="0"/>
        <w:kinsoku/>
        <w:autoSpaceDE/>
        <w:autoSpaceDN/>
        <w:adjustRightInd/>
        <w:snapToGrid/>
        <w:spacing w:line="400" w:lineRule="exact"/>
        <w:jc w:val="center"/>
        <w:textAlignment w:val="auto"/>
        <w:rPr>
          <w:rFonts w:hint="eastAsia" w:ascii="宋体" w:hAnsi="宋体" w:eastAsia="宋体" w:cs="宋体"/>
          <w:b/>
          <w:snapToGrid/>
          <w:color w:val="000000"/>
          <w:kern w:val="2"/>
          <w:sz w:val="32"/>
          <w:szCs w:val="32"/>
          <w:highlight w:val="none"/>
          <w:lang w:eastAsia="zh-CN"/>
        </w:rPr>
      </w:pPr>
      <w:r>
        <w:rPr>
          <w:rFonts w:hint="eastAsia" w:ascii="宋体" w:hAnsi="宋体" w:eastAsia="宋体" w:cs="宋体"/>
          <w:b/>
          <w:snapToGrid/>
          <w:color w:val="000000"/>
          <w:kern w:val="2"/>
          <w:sz w:val="32"/>
          <w:szCs w:val="32"/>
          <w:highlight w:val="none"/>
          <w:lang w:eastAsia="zh-CN"/>
        </w:rPr>
        <w:t>八、其他事项</w:t>
      </w:r>
    </w:p>
    <w:p w14:paraId="1B535BCE">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38.代理服务费</w:t>
      </w:r>
    </w:p>
    <w:p w14:paraId="3A876EA6">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38.1代理服务收费标准及缴费账户详见“供应商须知前附表”。</w:t>
      </w:r>
    </w:p>
    <w:p w14:paraId="193B942B">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39.需要补充的其他内容</w:t>
      </w:r>
    </w:p>
    <w:p w14:paraId="6CCDA67F">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39.1本征集文件解释规则详见“供应商须知前附表”。</w:t>
      </w:r>
    </w:p>
    <w:p w14:paraId="4AF7E9AA">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39.2其他事项详见“供应商须知前附表”。</w:t>
      </w:r>
    </w:p>
    <w:p w14:paraId="6748BE1F">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39.3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文件规定的中小企业扶持政策：</w:t>
      </w:r>
    </w:p>
    <w:p w14:paraId="46692785">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（1）在货物采购项目中，货物由中小企业制造，即货物由中小企业生产且使用该中小企业商号或者注册商标，不对其中涉及的工程承建商和服务的承接商作出要求；</w:t>
      </w:r>
    </w:p>
    <w:p w14:paraId="13F09066">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（2）在工程采购项目中，工程由中小企业承建，即工程施工单位为中小企业，不对其中涉及的货物的制造商和服务的承接商作出要求；</w:t>
      </w:r>
    </w:p>
    <w:p w14:paraId="407C732B">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（3）在服务采购项目中，服务由中小企业承接，即提供服务的人员为中小企业依照《中华人民共和国劳动民法典》订立劳动合同的从业人员，不对其中涉及的货物的制造商和工程承建商作出要求。</w:t>
      </w:r>
    </w:p>
    <w:p w14:paraId="36E37B80">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73D70D85">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依据本文件规定享受扶持政策获得政府采购合同的，小微企业不得将合同分包给大中型企业，中型企业不得将合同分包给大型企业。</w:t>
      </w:r>
    </w:p>
    <w:p w14:paraId="4ECD1B6D">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39.4本征集文件是根据国家有关法律及有关政策、法规和参照国际惯例编制，解释权属采购代理机构。</w:t>
      </w:r>
    </w:p>
    <w:p w14:paraId="1B9720C3">
      <w:pPr>
        <w:pStyle w:val="4"/>
        <w:spacing w:line="317" w:lineRule="auto"/>
      </w:pPr>
    </w:p>
    <w:p w14:paraId="6C68514A">
      <w:pPr>
        <w:widowControl w:val="0"/>
        <w:kinsoku/>
        <w:autoSpaceDE/>
        <w:autoSpaceDN/>
        <w:adjustRightInd/>
        <w:snapToGrid/>
        <w:spacing w:line="400" w:lineRule="exact"/>
        <w:jc w:val="center"/>
        <w:textAlignment w:val="auto"/>
        <w:rPr>
          <w:rFonts w:hint="eastAsia" w:ascii="宋体" w:hAnsi="宋体" w:eastAsia="宋体" w:cs="宋体"/>
          <w:b/>
          <w:snapToGrid/>
          <w:color w:val="000000"/>
          <w:kern w:val="2"/>
          <w:sz w:val="32"/>
          <w:szCs w:val="32"/>
          <w:highlight w:val="none"/>
          <w:lang w:eastAsia="zh-CN"/>
        </w:rPr>
      </w:pPr>
      <w:r>
        <w:rPr>
          <w:rFonts w:hint="eastAsia" w:ascii="宋体" w:hAnsi="宋体" w:eastAsia="宋体" w:cs="宋体"/>
          <w:b/>
          <w:snapToGrid/>
          <w:color w:val="000000"/>
          <w:kern w:val="2"/>
          <w:sz w:val="32"/>
          <w:szCs w:val="32"/>
          <w:highlight w:val="none"/>
          <w:lang w:eastAsia="zh-CN"/>
        </w:rPr>
        <w:t>九、入围供应商的清退和补充规则</w:t>
      </w:r>
    </w:p>
    <w:p w14:paraId="15DE61EE">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Cs w:val="21"/>
          <w:highlight w:val="none"/>
          <w:lang w:eastAsia="zh-CN"/>
        </w:rPr>
      </w:pPr>
      <w:r>
        <w:rPr>
          <w:rFonts w:hint="eastAsia" w:ascii="宋体" w:hAnsi="宋体" w:eastAsia="宋体" w:cs="宋体"/>
          <w:snapToGrid/>
          <w:color w:val="000000"/>
          <w:kern w:val="2"/>
          <w:szCs w:val="21"/>
          <w:highlight w:val="none"/>
          <w:lang w:eastAsia="zh-CN"/>
        </w:rPr>
        <w:t>40.1在项目安排或评审过程中，框架协议期限内对评审报告质量进行评价，质量评价结果与“入围名单”动态管理挂钩。对评审报告质量评价较差的咨询机构，进行约谈、警告；对累计两次评价为较差的咨询机构，暂停其评审资格三轮；对累计三次评价为较差的咨询机构，将清退出框架协议。</w:t>
      </w:r>
    </w:p>
    <w:p w14:paraId="1263C49A">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Cs w:val="21"/>
          <w:highlight w:val="none"/>
          <w:lang w:eastAsia="zh-CN"/>
        </w:rPr>
      </w:pPr>
      <w:r>
        <w:rPr>
          <w:rFonts w:hint="eastAsia" w:ascii="宋体" w:hAnsi="宋体" w:eastAsia="宋体" w:cs="宋体"/>
          <w:snapToGrid/>
          <w:color w:val="000000"/>
          <w:kern w:val="2"/>
          <w:szCs w:val="21"/>
          <w:highlight w:val="none"/>
          <w:lang w:eastAsia="zh-CN"/>
        </w:rPr>
        <w:t>40.2除上列情形外，评审机构有下列行为之一的，征集人将清退出框架协议：</w:t>
      </w:r>
    </w:p>
    <w:p w14:paraId="10145D7C">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Cs w:val="21"/>
          <w:highlight w:val="none"/>
          <w:lang w:eastAsia="zh-CN"/>
        </w:rPr>
      </w:pPr>
      <w:r>
        <w:rPr>
          <w:rFonts w:hint="eastAsia" w:ascii="宋体" w:hAnsi="宋体" w:eastAsia="宋体" w:cs="宋体"/>
          <w:snapToGrid/>
          <w:color w:val="000000"/>
          <w:kern w:val="2"/>
          <w:szCs w:val="21"/>
          <w:highlight w:val="none"/>
          <w:lang w:eastAsia="zh-CN"/>
        </w:rPr>
        <w:t>（1）评审报告有重大失误；</w:t>
      </w:r>
    </w:p>
    <w:p w14:paraId="6C984A1E">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Cs w:val="21"/>
          <w:highlight w:val="none"/>
          <w:lang w:eastAsia="zh-CN"/>
        </w:rPr>
      </w:pPr>
      <w:r>
        <w:rPr>
          <w:rFonts w:hint="eastAsia" w:ascii="宋体" w:hAnsi="宋体" w:eastAsia="宋体" w:cs="宋体"/>
          <w:snapToGrid/>
          <w:color w:val="000000"/>
          <w:kern w:val="2"/>
          <w:szCs w:val="21"/>
          <w:highlight w:val="none"/>
          <w:lang w:eastAsia="zh-CN"/>
        </w:rPr>
        <w:t>（2）累计两次拒绝接受委托任务；</w:t>
      </w:r>
    </w:p>
    <w:p w14:paraId="3D529320">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Cs w:val="21"/>
          <w:highlight w:val="none"/>
          <w:lang w:eastAsia="zh-CN"/>
        </w:rPr>
      </w:pPr>
      <w:r>
        <w:rPr>
          <w:rFonts w:hint="eastAsia" w:ascii="宋体" w:hAnsi="宋体" w:eastAsia="宋体" w:cs="宋体"/>
          <w:snapToGrid/>
          <w:color w:val="000000"/>
          <w:kern w:val="2"/>
          <w:szCs w:val="21"/>
          <w:highlight w:val="none"/>
          <w:lang w:eastAsia="zh-CN"/>
        </w:rPr>
        <w:t>（3）未在规定时限或者经批准的延期时限内完成委托任务；</w:t>
      </w:r>
    </w:p>
    <w:p w14:paraId="100A8A39">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Cs w:val="21"/>
          <w:highlight w:val="none"/>
          <w:lang w:eastAsia="zh-CN"/>
        </w:rPr>
      </w:pPr>
      <w:r>
        <w:rPr>
          <w:rFonts w:hint="eastAsia" w:ascii="宋体" w:hAnsi="宋体" w:eastAsia="宋体" w:cs="宋体"/>
          <w:snapToGrid/>
          <w:color w:val="000000"/>
          <w:kern w:val="2"/>
          <w:szCs w:val="21"/>
          <w:highlight w:val="none"/>
          <w:lang w:eastAsia="zh-CN"/>
        </w:rPr>
        <w:t>（4）违反《工程咨询行业管理办法》有关规定的。</w:t>
      </w:r>
    </w:p>
    <w:p w14:paraId="7D4AEDC7">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Cs w:val="21"/>
          <w:highlight w:val="none"/>
          <w:lang w:eastAsia="zh-CN"/>
        </w:rPr>
      </w:pPr>
      <w:r>
        <w:rPr>
          <w:rFonts w:hint="eastAsia" w:ascii="宋体" w:hAnsi="宋体" w:eastAsia="宋体" w:cs="宋体"/>
          <w:snapToGrid/>
          <w:color w:val="000000"/>
          <w:kern w:val="2"/>
          <w:szCs w:val="21"/>
          <w:highlight w:val="none"/>
          <w:lang w:eastAsia="zh-CN"/>
        </w:rPr>
        <w:t>40.3补充规则：框架协议有效期内，不再补充征集供应商。</w:t>
      </w:r>
    </w:p>
    <w:p w14:paraId="12038A98">
      <w:pPr>
        <w:pStyle w:val="4"/>
        <w:spacing w:line="318" w:lineRule="auto"/>
      </w:pPr>
    </w:p>
    <w:p w14:paraId="7D438CC7">
      <w:pPr>
        <w:widowControl w:val="0"/>
        <w:kinsoku/>
        <w:autoSpaceDE/>
        <w:autoSpaceDN/>
        <w:adjustRightInd/>
        <w:snapToGrid/>
        <w:spacing w:line="400" w:lineRule="exact"/>
        <w:jc w:val="center"/>
        <w:textAlignment w:val="auto"/>
        <w:rPr>
          <w:rFonts w:hint="eastAsia" w:ascii="宋体" w:hAnsi="宋体" w:eastAsia="宋体" w:cs="宋体"/>
          <w:b/>
          <w:snapToGrid/>
          <w:color w:val="000000"/>
          <w:kern w:val="2"/>
          <w:sz w:val="32"/>
          <w:szCs w:val="32"/>
          <w:highlight w:val="none"/>
          <w:lang w:eastAsia="zh-CN"/>
        </w:rPr>
      </w:pPr>
      <w:r>
        <w:rPr>
          <w:rFonts w:hint="eastAsia" w:ascii="宋体" w:hAnsi="宋体" w:eastAsia="宋体" w:cs="宋体"/>
          <w:b/>
          <w:snapToGrid/>
          <w:color w:val="000000"/>
          <w:kern w:val="2"/>
          <w:sz w:val="32"/>
          <w:szCs w:val="32"/>
          <w:highlight w:val="none"/>
          <w:lang w:eastAsia="zh-CN"/>
        </w:rPr>
        <w:t>十、用户反馈和评价机制</w:t>
      </w:r>
    </w:p>
    <w:p w14:paraId="1C543A5D">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Cs w:val="21"/>
          <w:highlight w:val="none"/>
          <w:lang w:eastAsia="zh-CN"/>
        </w:rPr>
      </w:pPr>
      <w:r>
        <w:rPr>
          <w:rFonts w:hint="eastAsia" w:ascii="宋体" w:hAnsi="宋体" w:eastAsia="宋体" w:cs="宋体"/>
          <w:snapToGrid/>
          <w:color w:val="000000"/>
          <w:kern w:val="2"/>
          <w:szCs w:val="21"/>
          <w:highlight w:val="none"/>
          <w:lang w:eastAsia="zh-CN"/>
        </w:rPr>
        <w:t>41.1本项目将通过“广西政府采购云平台”平台建立用户反馈和评价机制。</w:t>
      </w:r>
    </w:p>
    <w:p w14:paraId="04AD8273">
      <w:pPr>
        <w:spacing w:line="226" w:lineRule="auto"/>
        <w:rPr>
          <w:rFonts w:ascii="宋体" w:hAnsi="宋体" w:eastAsia="宋体" w:cs="宋体"/>
          <w:sz w:val="20"/>
          <w:szCs w:val="20"/>
        </w:rPr>
        <w:sectPr>
          <w:footerReference r:id="rId13" w:type="default"/>
          <w:pgSz w:w="11906" w:h="16839"/>
          <w:pgMar w:top="1440" w:right="1800" w:bottom="1440" w:left="1800" w:header="0" w:footer="1191" w:gutter="0"/>
          <w:pgNumType w:fmt="decimal"/>
          <w:cols w:space="720" w:num="1"/>
        </w:sectPr>
      </w:pPr>
    </w:p>
    <w:p w14:paraId="7C49CA52">
      <w:pPr>
        <w:pStyle w:val="2"/>
        <w:bidi w:val="0"/>
        <w:rPr>
          <w:rFonts w:hint="eastAsia"/>
          <w:lang w:eastAsia="zh-CN"/>
        </w:rPr>
      </w:pPr>
      <w:bookmarkStart w:id="6" w:name="_Toc15718"/>
      <w:bookmarkStart w:id="7" w:name="_Toc13778"/>
      <w:r>
        <w:rPr>
          <w:rFonts w:hint="eastAsia"/>
          <w:lang w:eastAsia="zh-CN"/>
        </w:rPr>
        <w:t>第四章</w:t>
      </w:r>
      <w:r>
        <w:rPr>
          <w:rFonts w:hint="eastAsia"/>
          <w:lang w:val="en-US" w:eastAsia="zh-CN"/>
        </w:rPr>
        <w:t xml:space="preserve"> </w:t>
      </w:r>
      <w:r>
        <w:rPr>
          <w:rFonts w:hint="eastAsia"/>
          <w:lang w:eastAsia="zh-CN"/>
        </w:rPr>
        <w:t>评审方法及评审标准</w:t>
      </w:r>
      <w:bookmarkEnd w:id="6"/>
      <w:bookmarkEnd w:id="7"/>
    </w:p>
    <w:p w14:paraId="6DCF1F4B">
      <w:pPr>
        <w:widowControl w:val="0"/>
        <w:kinsoku/>
        <w:autoSpaceDE/>
        <w:autoSpaceDN/>
        <w:adjustRightInd/>
        <w:snapToGrid/>
        <w:spacing w:line="360" w:lineRule="auto"/>
        <w:jc w:val="center"/>
        <w:textAlignment w:val="auto"/>
        <w:rPr>
          <w:rFonts w:hint="eastAsia" w:ascii="宋体" w:hAnsi="宋体" w:eastAsia="宋体" w:cs="宋体"/>
          <w:b/>
          <w:snapToGrid/>
          <w:color w:val="000000"/>
          <w:kern w:val="2"/>
          <w:sz w:val="32"/>
          <w:szCs w:val="32"/>
          <w:highlight w:val="none"/>
          <w:lang w:eastAsia="zh-CN"/>
        </w:rPr>
      </w:pPr>
      <w:r>
        <w:rPr>
          <w:rFonts w:hint="eastAsia" w:ascii="宋体" w:hAnsi="宋体" w:eastAsia="宋体" w:cs="宋体"/>
          <w:b/>
          <w:snapToGrid/>
          <w:color w:val="000000"/>
          <w:kern w:val="2"/>
          <w:sz w:val="32"/>
          <w:szCs w:val="32"/>
          <w:highlight w:val="none"/>
          <w:lang w:eastAsia="zh-CN"/>
        </w:rPr>
        <w:t>一、评审方法</w:t>
      </w:r>
    </w:p>
    <w:p w14:paraId="553CBEF0">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Cs w:val="24"/>
          <w:highlight w:val="none"/>
          <w:lang w:eastAsia="zh-CN"/>
        </w:rPr>
      </w:pPr>
      <w:r>
        <w:rPr>
          <w:rFonts w:hint="eastAsia" w:ascii="宋体" w:hAnsi="宋体" w:eastAsia="宋体" w:cs="宋体"/>
          <w:b/>
          <w:bCs/>
          <w:snapToGrid/>
          <w:color w:val="000000"/>
          <w:kern w:val="2"/>
          <w:szCs w:val="24"/>
          <w:highlight w:val="none"/>
          <w:lang w:eastAsia="zh-CN"/>
        </w:rPr>
        <w:t>1.本项目根据中华人民共和国财政部令第110号《政府采购框架协议采购方式管理暂行办法》，确定第一阶段入围供应商的评审方法为质量优先法。</w:t>
      </w:r>
    </w:p>
    <w:p w14:paraId="41432405">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Cs w:val="24"/>
          <w:highlight w:val="none"/>
          <w:lang w:eastAsia="zh-CN"/>
        </w:rPr>
      </w:pPr>
      <w:r>
        <w:rPr>
          <w:rFonts w:hint="eastAsia" w:ascii="宋体" w:hAnsi="宋体" w:eastAsia="宋体" w:cs="宋体"/>
          <w:snapToGrid/>
          <w:color w:val="000000"/>
          <w:kern w:val="2"/>
          <w:szCs w:val="24"/>
          <w:highlight w:val="none"/>
          <w:lang w:eastAsia="zh-CN"/>
        </w:rPr>
        <w:t>质量优先法是指对满足采购需求且响应报价不超过最高限制单价的货物、服务进行质量综合评分，按照质量评分从高到低排序，根据征集文件规定的淘汰率或者入围供应商数量上限，确定入围供应商的评审方法。本项目按照得分由高到低的顺序选择6家入围供应商。</w:t>
      </w:r>
    </w:p>
    <w:p w14:paraId="2F6E5D6F">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Cs w:val="24"/>
          <w:highlight w:val="none"/>
          <w:lang w:eastAsia="zh-CN"/>
        </w:rPr>
      </w:pPr>
      <w:r>
        <w:rPr>
          <w:rFonts w:hint="eastAsia" w:ascii="宋体" w:hAnsi="宋体" w:eastAsia="宋体" w:cs="宋体"/>
          <w:snapToGrid/>
          <w:color w:val="000000"/>
          <w:kern w:val="2"/>
          <w:szCs w:val="24"/>
          <w:highlight w:val="none"/>
          <w:lang w:eastAsia="zh-CN"/>
        </w:rPr>
        <w:t>法律、法规、规章和省级以上财政部门涉及政府采购政策功能及其他规定，见征集文件前附表。</w:t>
      </w:r>
    </w:p>
    <w:p w14:paraId="4B4FBD7B">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Cs w:val="24"/>
          <w:highlight w:val="none"/>
          <w:lang w:eastAsia="zh-CN"/>
        </w:rPr>
      </w:pPr>
      <w:r>
        <w:rPr>
          <w:rFonts w:hint="eastAsia" w:ascii="宋体" w:hAnsi="宋体" w:eastAsia="宋体" w:cs="宋体"/>
          <w:snapToGrid/>
          <w:color w:val="000000"/>
          <w:kern w:val="2"/>
          <w:szCs w:val="24"/>
          <w:highlight w:val="none"/>
          <w:lang w:eastAsia="zh-CN"/>
        </w:rPr>
        <w:t>2.组建评审小组</w:t>
      </w:r>
    </w:p>
    <w:p w14:paraId="5BA7B728">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Cs w:val="24"/>
          <w:highlight w:val="none"/>
          <w:lang w:eastAsia="zh-CN"/>
        </w:rPr>
      </w:pPr>
      <w:r>
        <w:rPr>
          <w:rFonts w:hint="eastAsia" w:ascii="宋体" w:hAnsi="宋体" w:eastAsia="宋体" w:cs="宋体"/>
          <w:snapToGrid/>
          <w:color w:val="000000"/>
          <w:kern w:val="2"/>
          <w:szCs w:val="24"/>
          <w:highlight w:val="none"/>
          <w:lang w:eastAsia="zh-CN"/>
        </w:rPr>
        <w:t>评审小组由征集人代表和评审专家组成，成员人数见“供应商须知前附表”，其中评审专家不得少于成员总数的三分之二。</w:t>
      </w:r>
    </w:p>
    <w:p w14:paraId="2FF90D8D">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Cs w:val="24"/>
          <w:highlight w:val="none"/>
          <w:lang w:eastAsia="zh-CN"/>
        </w:rPr>
      </w:pPr>
      <w:r>
        <w:rPr>
          <w:rFonts w:hint="eastAsia" w:ascii="宋体" w:hAnsi="宋体" w:eastAsia="宋体" w:cs="宋体"/>
          <w:snapToGrid/>
          <w:color w:val="000000"/>
          <w:kern w:val="2"/>
          <w:szCs w:val="24"/>
          <w:highlight w:val="none"/>
          <w:lang w:eastAsia="zh-CN"/>
        </w:rPr>
        <w:t>参加过采购项目前期咨询论证的专家，不得参加该采购项目的评审活动。</w:t>
      </w:r>
    </w:p>
    <w:p w14:paraId="58702A58">
      <w:pPr>
        <w:widowControl w:val="0"/>
        <w:kinsoku/>
        <w:autoSpaceDE/>
        <w:autoSpaceDN/>
        <w:adjustRightInd/>
        <w:snapToGrid/>
        <w:spacing w:line="360" w:lineRule="auto"/>
        <w:jc w:val="center"/>
        <w:textAlignment w:val="auto"/>
        <w:rPr>
          <w:rFonts w:hint="eastAsia" w:ascii="宋体" w:hAnsi="宋体" w:eastAsia="宋体" w:cs="宋体"/>
          <w:b/>
          <w:snapToGrid/>
          <w:color w:val="000000"/>
          <w:kern w:val="2"/>
          <w:sz w:val="32"/>
          <w:szCs w:val="32"/>
          <w:highlight w:val="none"/>
          <w:lang w:eastAsia="zh-CN"/>
        </w:rPr>
      </w:pPr>
      <w:r>
        <w:rPr>
          <w:rFonts w:hint="eastAsia" w:ascii="宋体" w:hAnsi="宋体" w:eastAsia="宋体" w:cs="宋体"/>
          <w:b/>
          <w:snapToGrid/>
          <w:color w:val="000000"/>
          <w:kern w:val="2"/>
          <w:sz w:val="32"/>
          <w:szCs w:val="32"/>
          <w:highlight w:val="none"/>
          <w:lang w:eastAsia="zh-CN"/>
        </w:rPr>
        <w:t>二、评审程序</w:t>
      </w:r>
    </w:p>
    <w:p w14:paraId="3D433A36">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1.符合性审查</w:t>
      </w:r>
    </w:p>
    <w:p w14:paraId="038E6868">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评审小组应当对符合资格的供应商的响应文件进行投标报价、商务、技术等实质性内容符合性审查，以确定其是否满足征集文件的实质性要求。</w:t>
      </w:r>
    </w:p>
    <w:p w14:paraId="72C84CFC">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2.符合性审查不通过而导致投标无效的情形</w:t>
      </w:r>
    </w:p>
    <w:p w14:paraId="424F4DD1">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供应商的响应文件中存在对征集文件的任何实质性要求和条件的负偏离，将被视为投标无效。</w:t>
      </w:r>
    </w:p>
    <w:p w14:paraId="0CDBFAFD">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2.1在商务评审时，如发现下列情形之一的，将被视为投标无效：</w:t>
      </w:r>
    </w:p>
    <w:p w14:paraId="44CA73C4">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（1）响应文件未按征集文件要求签署、盖章的；</w:t>
      </w:r>
    </w:p>
    <w:p w14:paraId="46AF0DA8">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（2）委托代理人未能出具有效身份证或者出具的身份证与授权委托书中的信息不符的；</w:t>
      </w:r>
    </w:p>
    <w:p w14:paraId="15841C5A">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（3）响应文件未提供“供应商须知前附表”第13条规定中“必须提供”或者“委托时必须提供”的文件资料的；</w:t>
      </w:r>
    </w:p>
    <w:p w14:paraId="1389E25C">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（4）商务要求评审允许负偏离的条款数超过“供应商须知前附表”规定项数的；</w:t>
      </w:r>
    </w:p>
    <w:p w14:paraId="3B4CD2D0">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（5）响应文件的实质性内容未使用中文表述、使用计量单位不符合征集文件要求的；</w:t>
      </w:r>
    </w:p>
    <w:p w14:paraId="411C5A39">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（6）响应文件中的文件资料因填写不齐全或者内容虚假或者出现其他情形而导致被评审小组认定无效的；</w:t>
      </w:r>
    </w:p>
    <w:p w14:paraId="6347AAFC">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（7）响应文件含有征集人不能接受的附加条件的；</w:t>
      </w:r>
    </w:p>
    <w:p w14:paraId="24BDE8DA">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（8）属于供应商须知正文第9.2条情形的；</w:t>
      </w:r>
    </w:p>
    <w:p w14:paraId="1D8A2791">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（9）响应文件标注的项目名称或者项目编号与征集文件标注的项目名称或者项目编号不一致的；</w:t>
      </w:r>
    </w:p>
    <w:p w14:paraId="024B7838">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（10）征集文件明确不允许分包，响应文件拟分包的；</w:t>
      </w:r>
    </w:p>
    <w:p w14:paraId="7DED18C8">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（11）未响应征集文件实质性要求的；</w:t>
      </w:r>
    </w:p>
    <w:p w14:paraId="0609AD25">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（12）法律、法规和征集文件规定的其他无效情形。</w:t>
      </w:r>
    </w:p>
    <w:p w14:paraId="5788E95D">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2.3在技术评审时，如发现下列情形之一的，将被视为投标无效：</w:t>
      </w:r>
    </w:p>
    <w:p w14:paraId="3A59581C">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（1）技术要求评审允许负偏离的条款数超过“供应商须知前附表”规定项数的；</w:t>
      </w:r>
    </w:p>
    <w:p w14:paraId="37669C05">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（2）响应文件未提供“供应商须知前附表”第13条规定中“必须提供”的文件资料的；</w:t>
      </w:r>
    </w:p>
    <w:p w14:paraId="5E44A44F">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（3）虚假投标，或者出现其他情形而导致被评审小组会认定无效的；</w:t>
      </w:r>
    </w:p>
    <w:p w14:paraId="055FEA99">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（4）征集文件未载明允许提供备选（替代）投标方案或明确不允许提供备选（替代）投标方案时，供应商提供了备选（替代）投标方案的；</w:t>
      </w:r>
    </w:p>
    <w:p w14:paraId="546ABEB7">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（5）未响应征集文件实质性要求的。</w:t>
      </w:r>
    </w:p>
    <w:p w14:paraId="3CB8BEA9">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3.澄清补正</w:t>
      </w:r>
    </w:p>
    <w:p w14:paraId="06684922">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3.1对响应文件中含义不明确、同类问题表述不一致或者有明显文字和计算错误的内容，评审小组应在“广西政府采购云平台”平台发布电子澄清函，要求供应商在规定时间内作出必要的澄清、说明或者补正。供应商在“广西政府采购云平台”平台接收到电子澄清函后根据澄清函内容上传PDF格式回函，电子澄清答复函使用CA证书加盖供应商电子签章后在线上传至评审小组。供应商的澄清、说明或者补正不得超出响应文件的范围或者改变响应文件的实质性内容。</w:t>
      </w:r>
    </w:p>
    <w:p w14:paraId="5212FED5">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3.2异常情况处理：如遇无法正常使用线上发送澄清函的情况，将启动书面形式办理。启动书面形式办理的情况下，评审小组以书面形式要求供应商在规定时间内作出必要的澄清、说明或者补正。供应商的澄清、说明或者补正必须采用书面形式，并加盖公章，或者由法定代表人或者其授权的代表签字。</w:t>
      </w:r>
    </w:p>
    <w:p w14:paraId="522A2DD7">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3.3未按评审小组的要求作出明确澄清、说明或者更正的供应商的响应文件将按照有利于征集人的原则由评审小组进行判定。</w:t>
      </w:r>
    </w:p>
    <w:p w14:paraId="521EB1A9">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4.比较与评价</w:t>
      </w:r>
    </w:p>
    <w:p w14:paraId="1DAF16DC">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（1）评审小组按照征集文件中规定的评审方法及评审标准，对符合性审查合格的响应文件进行商务和技术评审，综合比较与评价。</w:t>
      </w:r>
    </w:p>
    <w:p w14:paraId="78E0C758">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（2）评审小组独立对每个供应商的响应文件进行评价，并汇总每个供应商的得分。</w:t>
      </w:r>
    </w:p>
    <w:p w14:paraId="79C4BB78">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（3）评审小组按照征集文件中规定的评审方法和标准计算各供应商的报价得分。</w:t>
      </w:r>
    </w:p>
    <w:p w14:paraId="06E24E85">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（4）各供应商的得分为所有评审的有效评分的算术平均数。</w:t>
      </w:r>
    </w:p>
    <w:p w14:paraId="481BB6D6">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（5）评审小组按照征集文件中的规定推荐入围候选供应商。</w:t>
      </w:r>
    </w:p>
    <w:p w14:paraId="67B9B2F2">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6）起草并签署评审报告。评审小组根据成员签字的原始评审记录和评审结果编写评审报告。评审小组成员均应当在评审报告上签字，对自己的评审意见承担法律责任。对评审过程中需要共同认定的事项存在争议的，应当按照少数服从多数的原则做出结论。持不同意见的评审小组成员应当在评审报告上签署不同意见及理由，否则视为同意评审报告。</w:t>
      </w:r>
    </w:p>
    <w:p w14:paraId="7F99D02D">
      <w:pPr>
        <w:widowControl w:val="0"/>
        <w:kinsoku/>
        <w:autoSpaceDE/>
        <w:autoSpaceDN/>
        <w:adjustRightInd/>
        <w:snapToGrid/>
        <w:spacing w:line="360" w:lineRule="auto"/>
        <w:jc w:val="center"/>
        <w:textAlignment w:val="auto"/>
        <w:rPr>
          <w:rFonts w:hint="eastAsia" w:ascii="宋体" w:hAnsi="宋体" w:eastAsia="宋体" w:cs="宋体"/>
          <w:b/>
          <w:snapToGrid/>
          <w:color w:val="000000"/>
          <w:kern w:val="2"/>
          <w:sz w:val="32"/>
          <w:szCs w:val="32"/>
          <w:highlight w:val="none"/>
          <w:lang w:eastAsia="zh-CN"/>
        </w:rPr>
      </w:pPr>
      <w:r>
        <w:rPr>
          <w:rFonts w:hint="eastAsia" w:ascii="宋体" w:hAnsi="宋体" w:eastAsia="宋体" w:cs="宋体"/>
          <w:b/>
          <w:snapToGrid/>
          <w:color w:val="000000"/>
          <w:kern w:val="2"/>
          <w:sz w:val="32"/>
          <w:szCs w:val="32"/>
          <w:highlight w:val="none"/>
          <w:lang w:eastAsia="zh-CN"/>
        </w:rPr>
        <w:t>三、评审标准</w:t>
      </w:r>
    </w:p>
    <w:p w14:paraId="77CE4DB9">
      <w:pPr>
        <w:pStyle w:val="4"/>
        <w:spacing w:line="241" w:lineRule="auto"/>
      </w:pPr>
    </w:p>
    <w:p w14:paraId="081DEC88">
      <w:pPr>
        <w:pStyle w:val="4"/>
        <w:spacing w:line="241" w:lineRule="auto"/>
      </w:pPr>
    </w:p>
    <w:p w14:paraId="1AECC9B3">
      <w:pPr>
        <w:spacing w:before="65" w:line="228" w:lineRule="auto"/>
        <w:ind w:left="694"/>
        <w:rPr>
          <w:rFonts w:ascii="宋体" w:hAnsi="宋体" w:eastAsia="宋体" w:cs="宋体"/>
          <w:sz w:val="20"/>
          <w:szCs w:val="20"/>
        </w:rPr>
      </w:pPr>
      <w:r>
        <w:rPr>
          <w:rFonts w:ascii="宋体" w:hAnsi="宋体" w:eastAsia="宋体" w:cs="宋体"/>
          <w:b/>
          <w:bCs/>
          <w:spacing w:val="5"/>
          <w:sz w:val="20"/>
          <w:szCs w:val="20"/>
        </w:rPr>
        <w:t>具体评分权重如下：</w:t>
      </w:r>
    </w:p>
    <w:p w14:paraId="577829AC">
      <w:pPr>
        <w:spacing w:line="156" w:lineRule="exact"/>
      </w:pPr>
    </w:p>
    <w:tbl>
      <w:tblPr>
        <w:tblStyle w:val="11"/>
        <w:tblW w:w="8994" w:type="dxa"/>
        <w:tblInd w:w="35"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987"/>
        <w:gridCol w:w="1989"/>
        <w:gridCol w:w="1675"/>
        <w:gridCol w:w="4343"/>
      </w:tblGrid>
      <w:tr w14:paraId="46EBCAD2">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797" w:hRule="atLeast"/>
        </w:trPr>
        <w:tc>
          <w:tcPr>
            <w:tcW w:w="987" w:type="dxa"/>
            <w:shd w:val="clear" w:color="auto" w:fill="CCCCCC"/>
            <w:vAlign w:val="top"/>
          </w:tcPr>
          <w:p w14:paraId="00000E66">
            <w:pPr>
              <w:spacing w:line="271" w:lineRule="auto"/>
              <w:rPr>
                <w:rFonts w:ascii="Arial"/>
                <w:sz w:val="21"/>
                <w:szCs w:val="21"/>
              </w:rPr>
            </w:pPr>
          </w:p>
          <w:p w14:paraId="44B8ACDC">
            <w:pPr>
              <w:pStyle w:val="12"/>
              <w:spacing w:before="78" w:line="221" w:lineRule="auto"/>
              <w:ind w:left="297"/>
              <w:rPr>
                <w:sz w:val="21"/>
                <w:szCs w:val="21"/>
              </w:rPr>
            </w:pPr>
            <w:r>
              <w:rPr>
                <w:b/>
                <w:bCs/>
                <w:spacing w:val="-7"/>
                <w:sz w:val="21"/>
                <w:szCs w:val="21"/>
              </w:rPr>
              <w:t>序号</w:t>
            </w:r>
          </w:p>
        </w:tc>
        <w:tc>
          <w:tcPr>
            <w:tcW w:w="1989" w:type="dxa"/>
            <w:shd w:val="clear" w:color="auto" w:fill="CCCCCC"/>
            <w:vAlign w:val="top"/>
          </w:tcPr>
          <w:p w14:paraId="0B8CF9E0">
            <w:pPr>
              <w:spacing w:line="272" w:lineRule="auto"/>
              <w:rPr>
                <w:rFonts w:ascii="Arial"/>
                <w:sz w:val="21"/>
                <w:szCs w:val="21"/>
              </w:rPr>
            </w:pPr>
          </w:p>
          <w:p w14:paraId="3E4106E3">
            <w:pPr>
              <w:pStyle w:val="12"/>
              <w:spacing w:before="78" w:line="220" w:lineRule="auto"/>
              <w:ind w:left="442"/>
              <w:rPr>
                <w:sz w:val="21"/>
                <w:szCs w:val="21"/>
              </w:rPr>
            </w:pPr>
            <w:r>
              <w:rPr>
                <w:b/>
                <w:bCs/>
                <w:spacing w:val="-5"/>
                <w:sz w:val="21"/>
                <w:szCs w:val="21"/>
              </w:rPr>
              <w:t>评分标准</w:t>
            </w:r>
          </w:p>
        </w:tc>
        <w:tc>
          <w:tcPr>
            <w:tcW w:w="1675" w:type="dxa"/>
            <w:shd w:val="clear" w:color="auto" w:fill="CCCCCC"/>
            <w:vAlign w:val="top"/>
          </w:tcPr>
          <w:p w14:paraId="2D916A31">
            <w:pPr>
              <w:spacing w:line="272" w:lineRule="auto"/>
              <w:rPr>
                <w:rFonts w:ascii="Arial"/>
                <w:sz w:val="21"/>
                <w:szCs w:val="21"/>
              </w:rPr>
            </w:pPr>
          </w:p>
          <w:p w14:paraId="6B6B9B98">
            <w:pPr>
              <w:pStyle w:val="12"/>
              <w:spacing w:before="78" w:line="219" w:lineRule="auto"/>
              <w:ind w:left="471"/>
              <w:rPr>
                <w:sz w:val="21"/>
                <w:szCs w:val="21"/>
              </w:rPr>
            </w:pPr>
            <w:r>
              <w:rPr>
                <w:b/>
                <w:bCs/>
                <w:spacing w:val="-9"/>
                <w:sz w:val="21"/>
                <w:szCs w:val="21"/>
              </w:rPr>
              <w:t>分值</w:t>
            </w:r>
          </w:p>
        </w:tc>
        <w:tc>
          <w:tcPr>
            <w:tcW w:w="4343" w:type="dxa"/>
            <w:shd w:val="clear" w:color="auto" w:fill="CCCCCC"/>
            <w:vAlign w:val="top"/>
          </w:tcPr>
          <w:p w14:paraId="35A7B2C3">
            <w:pPr>
              <w:spacing w:line="271" w:lineRule="auto"/>
              <w:rPr>
                <w:rFonts w:ascii="Arial"/>
                <w:sz w:val="21"/>
                <w:szCs w:val="21"/>
              </w:rPr>
            </w:pPr>
          </w:p>
          <w:p w14:paraId="51AD3806">
            <w:pPr>
              <w:pStyle w:val="12"/>
              <w:spacing w:before="78" w:line="221" w:lineRule="auto"/>
              <w:ind w:left="2175"/>
              <w:rPr>
                <w:sz w:val="21"/>
                <w:szCs w:val="21"/>
              </w:rPr>
            </w:pPr>
            <w:r>
              <w:rPr>
                <w:b/>
                <w:bCs/>
                <w:spacing w:val="-9"/>
                <w:sz w:val="21"/>
                <w:szCs w:val="21"/>
              </w:rPr>
              <w:t>备注</w:t>
            </w:r>
          </w:p>
        </w:tc>
      </w:tr>
      <w:tr w14:paraId="7658221C">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554" w:hRule="atLeast"/>
        </w:trPr>
        <w:tc>
          <w:tcPr>
            <w:tcW w:w="987" w:type="dxa"/>
            <w:vAlign w:val="top"/>
          </w:tcPr>
          <w:p w14:paraId="3634812E">
            <w:pPr>
              <w:pStyle w:val="12"/>
              <w:spacing w:before="170" w:line="241" w:lineRule="auto"/>
              <w:ind w:left="498"/>
              <w:rPr>
                <w:sz w:val="21"/>
                <w:szCs w:val="21"/>
              </w:rPr>
            </w:pPr>
            <w:r>
              <w:rPr>
                <w:sz w:val="21"/>
                <w:szCs w:val="21"/>
              </w:rPr>
              <w:t>1</w:t>
            </w:r>
          </w:p>
        </w:tc>
        <w:tc>
          <w:tcPr>
            <w:tcW w:w="1989" w:type="dxa"/>
            <w:vAlign w:val="top"/>
          </w:tcPr>
          <w:p w14:paraId="6A6E5C0B">
            <w:pPr>
              <w:pStyle w:val="12"/>
              <w:spacing w:before="187" w:line="218" w:lineRule="auto"/>
              <w:ind w:left="444"/>
              <w:rPr>
                <w:sz w:val="21"/>
                <w:szCs w:val="21"/>
              </w:rPr>
            </w:pPr>
            <w:r>
              <w:rPr>
                <w:spacing w:val="-3"/>
                <w:sz w:val="21"/>
                <w:szCs w:val="21"/>
              </w:rPr>
              <w:t>价格评审</w:t>
            </w:r>
          </w:p>
        </w:tc>
        <w:tc>
          <w:tcPr>
            <w:tcW w:w="1675" w:type="dxa"/>
            <w:vAlign w:val="top"/>
          </w:tcPr>
          <w:p w14:paraId="3E171B76">
            <w:pPr>
              <w:pStyle w:val="12"/>
              <w:spacing w:before="186"/>
              <w:ind w:left="650"/>
              <w:rPr>
                <w:sz w:val="21"/>
                <w:szCs w:val="21"/>
              </w:rPr>
            </w:pPr>
            <w:r>
              <w:rPr>
                <w:sz w:val="21"/>
                <w:szCs w:val="21"/>
              </w:rPr>
              <w:t>0</w:t>
            </w:r>
          </w:p>
        </w:tc>
        <w:tc>
          <w:tcPr>
            <w:tcW w:w="4343" w:type="dxa"/>
            <w:vMerge w:val="restart"/>
            <w:tcBorders>
              <w:bottom w:val="nil"/>
            </w:tcBorders>
            <w:vAlign w:val="top"/>
          </w:tcPr>
          <w:p w14:paraId="2FACDE14">
            <w:pPr>
              <w:spacing w:line="247" w:lineRule="auto"/>
              <w:rPr>
                <w:rFonts w:ascii="Arial"/>
                <w:sz w:val="21"/>
                <w:szCs w:val="21"/>
              </w:rPr>
            </w:pPr>
          </w:p>
          <w:p w14:paraId="17F74835">
            <w:pPr>
              <w:spacing w:line="248" w:lineRule="auto"/>
              <w:rPr>
                <w:rFonts w:ascii="Arial"/>
                <w:sz w:val="21"/>
                <w:szCs w:val="21"/>
              </w:rPr>
            </w:pPr>
          </w:p>
          <w:p w14:paraId="2DA3E9B8">
            <w:pPr>
              <w:spacing w:line="248" w:lineRule="auto"/>
              <w:rPr>
                <w:rFonts w:ascii="Arial"/>
                <w:sz w:val="21"/>
                <w:szCs w:val="21"/>
              </w:rPr>
            </w:pPr>
          </w:p>
          <w:p w14:paraId="2EEE44C9">
            <w:pPr>
              <w:pStyle w:val="12"/>
              <w:spacing w:before="78" w:line="219" w:lineRule="auto"/>
              <w:ind w:left="694"/>
              <w:rPr>
                <w:sz w:val="21"/>
                <w:szCs w:val="21"/>
              </w:rPr>
            </w:pPr>
            <w:r>
              <w:rPr>
                <w:spacing w:val="-1"/>
                <w:sz w:val="21"/>
                <w:szCs w:val="21"/>
              </w:rPr>
              <w:t>详细的评审内容见下述评分细则</w:t>
            </w:r>
          </w:p>
        </w:tc>
      </w:tr>
      <w:tr w14:paraId="313BBCB7">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92" w:hRule="atLeast"/>
        </w:trPr>
        <w:tc>
          <w:tcPr>
            <w:tcW w:w="987" w:type="dxa"/>
            <w:vAlign w:val="top"/>
          </w:tcPr>
          <w:p w14:paraId="25B256A6">
            <w:pPr>
              <w:pStyle w:val="12"/>
              <w:spacing w:before="126" w:line="241" w:lineRule="auto"/>
              <w:ind w:left="483"/>
              <w:rPr>
                <w:sz w:val="21"/>
                <w:szCs w:val="21"/>
              </w:rPr>
            </w:pPr>
            <w:r>
              <w:rPr>
                <w:sz w:val="21"/>
                <w:szCs w:val="21"/>
              </w:rPr>
              <w:t>2</w:t>
            </w:r>
          </w:p>
        </w:tc>
        <w:tc>
          <w:tcPr>
            <w:tcW w:w="1989" w:type="dxa"/>
            <w:vAlign w:val="top"/>
          </w:tcPr>
          <w:p w14:paraId="2B9CFD1B">
            <w:pPr>
              <w:pStyle w:val="12"/>
              <w:spacing w:before="129" w:line="219" w:lineRule="auto"/>
              <w:ind w:left="448"/>
              <w:rPr>
                <w:sz w:val="21"/>
                <w:szCs w:val="21"/>
              </w:rPr>
            </w:pPr>
            <w:r>
              <w:rPr>
                <w:spacing w:val="-4"/>
                <w:sz w:val="21"/>
                <w:szCs w:val="21"/>
              </w:rPr>
              <w:t>商务评审</w:t>
            </w:r>
          </w:p>
        </w:tc>
        <w:tc>
          <w:tcPr>
            <w:tcW w:w="1675" w:type="dxa"/>
            <w:vAlign w:val="top"/>
          </w:tcPr>
          <w:p w14:paraId="796AA6E1">
            <w:pPr>
              <w:pStyle w:val="12"/>
              <w:spacing w:before="128"/>
              <w:ind w:left="593"/>
              <w:rPr>
                <w:sz w:val="21"/>
                <w:szCs w:val="21"/>
              </w:rPr>
            </w:pPr>
            <w:r>
              <w:rPr>
                <w:spacing w:val="-8"/>
                <w:sz w:val="21"/>
                <w:szCs w:val="21"/>
              </w:rPr>
              <w:t>50</w:t>
            </w:r>
          </w:p>
        </w:tc>
        <w:tc>
          <w:tcPr>
            <w:tcW w:w="4343" w:type="dxa"/>
            <w:vMerge w:val="continue"/>
            <w:tcBorders>
              <w:top w:val="nil"/>
              <w:bottom w:val="nil"/>
            </w:tcBorders>
            <w:vAlign w:val="top"/>
          </w:tcPr>
          <w:p w14:paraId="55322408">
            <w:pPr>
              <w:rPr>
                <w:rFonts w:ascii="Arial"/>
                <w:sz w:val="21"/>
                <w:szCs w:val="21"/>
              </w:rPr>
            </w:pPr>
          </w:p>
        </w:tc>
      </w:tr>
      <w:tr w14:paraId="19A16356">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87" w:hRule="atLeast"/>
        </w:trPr>
        <w:tc>
          <w:tcPr>
            <w:tcW w:w="987" w:type="dxa"/>
            <w:vAlign w:val="top"/>
          </w:tcPr>
          <w:p w14:paraId="447B484A">
            <w:pPr>
              <w:pStyle w:val="12"/>
              <w:spacing w:before="127"/>
              <w:ind w:left="485"/>
              <w:rPr>
                <w:sz w:val="21"/>
                <w:szCs w:val="21"/>
              </w:rPr>
            </w:pPr>
            <w:r>
              <w:rPr>
                <w:sz w:val="21"/>
                <w:szCs w:val="21"/>
              </w:rPr>
              <w:t>3</w:t>
            </w:r>
          </w:p>
        </w:tc>
        <w:tc>
          <w:tcPr>
            <w:tcW w:w="1989" w:type="dxa"/>
            <w:vAlign w:val="top"/>
          </w:tcPr>
          <w:p w14:paraId="5B8FBBB5">
            <w:pPr>
              <w:pStyle w:val="12"/>
              <w:spacing w:before="128" w:line="219" w:lineRule="auto"/>
              <w:ind w:left="444"/>
              <w:rPr>
                <w:sz w:val="21"/>
                <w:szCs w:val="21"/>
              </w:rPr>
            </w:pPr>
            <w:r>
              <w:rPr>
                <w:spacing w:val="-3"/>
                <w:sz w:val="21"/>
                <w:szCs w:val="21"/>
              </w:rPr>
              <w:t>技术评审</w:t>
            </w:r>
          </w:p>
        </w:tc>
        <w:tc>
          <w:tcPr>
            <w:tcW w:w="1675" w:type="dxa"/>
            <w:vAlign w:val="top"/>
          </w:tcPr>
          <w:p w14:paraId="154FC41F">
            <w:pPr>
              <w:pStyle w:val="12"/>
              <w:spacing w:before="127"/>
              <w:ind w:left="593"/>
              <w:rPr>
                <w:sz w:val="21"/>
                <w:szCs w:val="21"/>
              </w:rPr>
            </w:pPr>
            <w:r>
              <w:rPr>
                <w:spacing w:val="-8"/>
                <w:sz w:val="21"/>
                <w:szCs w:val="21"/>
              </w:rPr>
              <w:t>50</w:t>
            </w:r>
          </w:p>
        </w:tc>
        <w:tc>
          <w:tcPr>
            <w:tcW w:w="4343" w:type="dxa"/>
            <w:vMerge w:val="continue"/>
            <w:tcBorders>
              <w:top w:val="nil"/>
            </w:tcBorders>
            <w:vAlign w:val="top"/>
          </w:tcPr>
          <w:p w14:paraId="1F206FEE">
            <w:pPr>
              <w:rPr>
                <w:rFonts w:ascii="Arial"/>
                <w:sz w:val="21"/>
                <w:szCs w:val="21"/>
              </w:rPr>
            </w:pPr>
          </w:p>
        </w:tc>
      </w:tr>
      <w:tr w14:paraId="5591E13F">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541" w:hRule="atLeast"/>
        </w:trPr>
        <w:tc>
          <w:tcPr>
            <w:tcW w:w="2976" w:type="dxa"/>
            <w:gridSpan w:val="2"/>
            <w:vAlign w:val="top"/>
          </w:tcPr>
          <w:p w14:paraId="6C03B82C">
            <w:pPr>
              <w:pStyle w:val="12"/>
              <w:spacing w:before="153" w:line="221" w:lineRule="auto"/>
              <w:ind w:left="1297"/>
              <w:rPr>
                <w:sz w:val="21"/>
                <w:szCs w:val="21"/>
              </w:rPr>
            </w:pPr>
            <w:r>
              <w:rPr>
                <w:spacing w:val="-6"/>
                <w:sz w:val="21"/>
                <w:szCs w:val="21"/>
              </w:rPr>
              <w:t>合计</w:t>
            </w:r>
          </w:p>
        </w:tc>
        <w:tc>
          <w:tcPr>
            <w:tcW w:w="6018" w:type="dxa"/>
            <w:gridSpan w:val="2"/>
            <w:vAlign w:val="top"/>
          </w:tcPr>
          <w:p w14:paraId="49D783DD">
            <w:pPr>
              <w:pStyle w:val="12"/>
              <w:spacing w:before="153"/>
              <w:jc w:val="center"/>
              <w:rPr>
                <w:sz w:val="21"/>
                <w:szCs w:val="21"/>
              </w:rPr>
            </w:pPr>
            <w:r>
              <w:rPr>
                <w:spacing w:val="-10"/>
                <w:sz w:val="21"/>
                <w:szCs w:val="21"/>
              </w:rPr>
              <w:t>100</w:t>
            </w:r>
          </w:p>
        </w:tc>
      </w:tr>
    </w:tbl>
    <w:p w14:paraId="4299F5B4">
      <w:pPr>
        <w:pStyle w:val="4"/>
        <w:spacing w:line="253" w:lineRule="auto"/>
      </w:pPr>
    </w:p>
    <w:p w14:paraId="09585DDA">
      <w:pPr>
        <w:pStyle w:val="4"/>
        <w:spacing w:line="253" w:lineRule="auto"/>
      </w:pPr>
    </w:p>
    <w:p w14:paraId="49A72F60">
      <w:pPr>
        <w:spacing w:before="78" w:line="218" w:lineRule="auto"/>
        <w:rPr>
          <w:rFonts w:ascii="宋体" w:hAnsi="宋体" w:eastAsia="宋体" w:cs="宋体"/>
          <w:sz w:val="24"/>
          <w:szCs w:val="24"/>
        </w:rPr>
      </w:pPr>
      <w:r>
        <w:rPr>
          <w:rFonts w:ascii="宋体" w:hAnsi="宋体" w:eastAsia="宋体" w:cs="宋体"/>
          <w:spacing w:val="-3"/>
          <w:sz w:val="24"/>
          <w:szCs w:val="24"/>
        </w:rPr>
        <w:t>（一）</w:t>
      </w:r>
      <w:r>
        <w:rPr>
          <w:rFonts w:ascii="宋体" w:hAnsi="宋体" w:eastAsia="宋体" w:cs="宋体"/>
          <w:b/>
          <w:bCs/>
          <w:spacing w:val="-3"/>
          <w:sz w:val="24"/>
          <w:szCs w:val="24"/>
        </w:rPr>
        <w:t>价格部分（0分）</w:t>
      </w:r>
    </w:p>
    <w:tbl>
      <w:tblPr>
        <w:tblStyle w:val="11"/>
        <w:tblpPr w:leftFromText="180" w:rightFromText="180" w:vertAnchor="text" w:horzAnchor="page" w:tblpX="1814" w:tblpY="227"/>
        <w:tblOverlap w:val="never"/>
        <w:tblW w:w="9026" w:type="dxa"/>
        <w:tblInd w:w="0"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031"/>
        <w:gridCol w:w="1945"/>
        <w:gridCol w:w="1675"/>
        <w:gridCol w:w="4375"/>
      </w:tblGrid>
      <w:tr w14:paraId="627743D0">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716" w:hRule="atLeast"/>
        </w:trPr>
        <w:tc>
          <w:tcPr>
            <w:tcW w:w="1031" w:type="dxa"/>
            <w:shd w:val="clear" w:color="auto" w:fill="CCCCCC"/>
            <w:vAlign w:val="center"/>
          </w:tcPr>
          <w:p w14:paraId="4E3BB2A7">
            <w:pPr>
              <w:pStyle w:val="12"/>
              <w:spacing w:before="238" w:line="221" w:lineRule="auto"/>
              <w:ind w:left="240"/>
              <w:rPr>
                <w:sz w:val="21"/>
                <w:szCs w:val="21"/>
              </w:rPr>
            </w:pPr>
            <w:r>
              <w:rPr>
                <w:b/>
                <w:bCs/>
                <w:spacing w:val="-7"/>
                <w:sz w:val="21"/>
                <w:szCs w:val="21"/>
              </w:rPr>
              <w:t>序号</w:t>
            </w:r>
          </w:p>
        </w:tc>
        <w:tc>
          <w:tcPr>
            <w:tcW w:w="1945" w:type="dxa"/>
            <w:shd w:val="clear" w:color="auto" w:fill="CCCCCC"/>
            <w:vAlign w:val="center"/>
          </w:tcPr>
          <w:p w14:paraId="1BAB476B">
            <w:pPr>
              <w:pStyle w:val="12"/>
              <w:spacing w:before="238" w:line="220" w:lineRule="auto"/>
              <w:ind w:left="471"/>
              <w:rPr>
                <w:sz w:val="21"/>
                <w:szCs w:val="21"/>
              </w:rPr>
            </w:pPr>
            <w:r>
              <w:rPr>
                <w:b/>
                <w:bCs/>
                <w:spacing w:val="-5"/>
                <w:sz w:val="21"/>
                <w:szCs w:val="21"/>
              </w:rPr>
              <w:t>评分项目</w:t>
            </w:r>
          </w:p>
        </w:tc>
        <w:tc>
          <w:tcPr>
            <w:tcW w:w="1675" w:type="dxa"/>
            <w:shd w:val="clear" w:color="auto" w:fill="CCCCCC"/>
            <w:vAlign w:val="center"/>
          </w:tcPr>
          <w:p w14:paraId="4EEAD327">
            <w:pPr>
              <w:pStyle w:val="12"/>
              <w:spacing w:before="238" w:line="219" w:lineRule="auto"/>
              <w:ind w:left="565"/>
              <w:rPr>
                <w:sz w:val="21"/>
                <w:szCs w:val="21"/>
              </w:rPr>
            </w:pPr>
            <w:r>
              <w:rPr>
                <w:b/>
                <w:bCs/>
                <w:spacing w:val="-9"/>
                <w:sz w:val="21"/>
                <w:szCs w:val="21"/>
              </w:rPr>
              <w:t>分值</w:t>
            </w:r>
          </w:p>
        </w:tc>
        <w:tc>
          <w:tcPr>
            <w:tcW w:w="4375" w:type="dxa"/>
            <w:shd w:val="clear" w:color="auto" w:fill="CCCCCC"/>
            <w:vAlign w:val="center"/>
          </w:tcPr>
          <w:p w14:paraId="44210541">
            <w:pPr>
              <w:pStyle w:val="12"/>
              <w:spacing w:before="245" w:line="228" w:lineRule="auto"/>
              <w:ind w:left="1985"/>
              <w:rPr>
                <w:sz w:val="21"/>
                <w:szCs w:val="21"/>
              </w:rPr>
            </w:pPr>
            <w:r>
              <w:rPr>
                <w:b/>
                <w:bCs/>
                <w:spacing w:val="5"/>
                <w:sz w:val="21"/>
                <w:szCs w:val="21"/>
              </w:rPr>
              <w:t>具体标准</w:t>
            </w:r>
          </w:p>
        </w:tc>
      </w:tr>
      <w:tr w14:paraId="4A5E27EA">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150" w:hRule="atLeast"/>
        </w:trPr>
        <w:tc>
          <w:tcPr>
            <w:tcW w:w="1031" w:type="dxa"/>
            <w:vAlign w:val="center"/>
          </w:tcPr>
          <w:p w14:paraId="32F059A4">
            <w:pPr>
              <w:pStyle w:val="12"/>
              <w:spacing w:before="78" w:line="241" w:lineRule="auto"/>
              <w:ind w:left="438"/>
              <w:rPr>
                <w:sz w:val="21"/>
                <w:szCs w:val="21"/>
              </w:rPr>
            </w:pPr>
            <w:r>
              <w:rPr>
                <w:sz w:val="21"/>
                <w:szCs w:val="21"/>
              </w:rPr>
              <w:t>1</w:t>
            </w:r>
          </w:p>
        </w:tc>
        <w:tc>
          <w:tcPr>
            <w:tcW w:w="1945" w:type="dxa"/>
            <w:vAlign w:val="center"/>
          </w:tcPr>
          <w:p w14:paraId="56BBC4C5">
            <w:pPr>
              <w:pStyle w:val="12"/>
              <w:spacing w:before="78" w:line="218" w:lineRule="auto"/>
              <w:ind w:left="475"/>
              <w:rPr>
                <w:sz w:val="21"/>
                <w:szCs w:val="21"/>
              </w:rPr>
            </w:pPr>
            <w:r>
              <w:rPr>
                <w:spacing w:val="-3"/>
                <w:sz w:val="21"/>
                <w:szCs w:val="21"/>
              </w:rPr>
              <w:t>价格评审</w:t>
            </w:r>
          </w:p>
        </w:tc>
        <w:tc>
          <w:tcPr>
            <w:tcW w:w="1675" w:type="dxa"/>
            <w:vAlign w:val="center"/>
          </w:tcPr>
          <w:p w14:paraId="1431CFB6">
            <w:pPr>
              <w:pStyle w:val="12"/>
              <w:spacing w:before="78" w:line="220" w:lineRule="auto"/>
              <w:ind w:left="579"/>
              <w:rPr>
                <w:sz w:val="21"/>
                <w:szCs w:val="21"/>
              </w:rPr>
            </w:pPr>
            <w:r>
              <w:rPr>
                <w:spacing w:val="-6"/>
                <w:sz w:val="21"/>
                <w:szCs w:val="21"/>
              </w:rPr>
              <w:t>0分</w:t>
            </w:r>
          </w:p>
        </w:tc>
        <w:tc>
          <w:tcPr>
            <w:tcW w:w="4375" w:type="dxa"/>
            <w:vAlign w:val="center"/>
          </w:tcPr>
          <w:p w14:paraId="4FDA6BBF">
            <w:pPr>
              <w:widowControl w:val="0"/>
              <w:kinsoku/>
              <w:autoSpaceDE/>
              <w:autoSpaceDN/>
              <w:adjustRightInd/>
              <w:snapToGrid w:val="0"/>
              <w:spacing w:line="400" w:lineRule="exact"/>
              <w:jc w:val="left"/>
              <w:textAlignment w:val="auto"/>
              <w:rPr>
                <w:rFonts w:hint="eastAsia" w:ascii="宋体" w:hAnsi="宋体" w:eastAsia="宋体" w:cs="Times New Roman"/>
                <w:snapToGrid/>
                <w:color w:val="000000"/>
                <w:kern w:val="2"/>
                <w:szCs w:val="21"/>
                <w:highlight w:val="none"/>
                <w:lang w:eastAsia="zh-CN"/>
              </w:rPr>
            </w:pPr>
            <w:r>
              <w:rPr>
                <w:rFonts w:hint="eastAsia" w:ascii="宋体" w:hAnsi="宋体" w:eastAsia="宋体" w:cs="Times New Roman"/>
                <w:snapToGrid/>
                <w:color w:val="000000"/>
                <w:kern w:val="2"/>
                <w:szCs w:val="21"/>
                <w:highlight w:val="none"/>
                <w:lang w:eastAsia="zh-CN"/>
              </w:rPr>
              <w:t>本项目执行固定报价基数，价格按征集文件中报价说明执行。</w:t>
            </w:r>
          </w:p>
          <w:p w14:paraId="32444D25">
            <w:pPr>
              <w:widowControl w:val="0"/>
              <w:kinsoku/>
              <w:autoSpaceDE/>
              <w:autoSpaceDN/>
              <w:adjustRightInd/>
              <w:snapToGrid w:val="0"/>
              <w:spacing w:line="400" w:lineRule="exact"/>
              <w:jc w:val="left"/>
              <w:textAlignment w:val="auto"/>
              <w:rPr>
                <w:sz w:val="21"/>
                <w:szCs w:val="21"/>
              </w:rPr>
            </w:pPr>
            <w:r>
              <w:rPr>
                <w:rFonts w:hint="eastAsia" w:ascii="宋体" w:hAnsi="宋体" w:eastAsia="宋体" w:cs="Times New Roman"/>
                <w:snapToGrid/>
                <w:color w:val="000000"/>
                <w:kern w:val="2"/>
                <w:szCs w:val="21"/>
                <w:highlight w:val="none"/>
                <w:lang w:eastAsia="zh-CN"/>
              </w:rPr>
              <w:t>备注：由于本项目执行固定基数报价，无价格评审，不存在对中小企业进行价格扣除政策情形。</w:t>
            </w:r>
          </w:p>
        </w:tc>
      </w:tr>
    </w:tbl>
    <w:p w14:paraId="2773E6CD">
      <w:pPr>
        <w:spacing w:before="33"/>
      </w:pPr>
    </w:p>
    <w:p w14:paraId="14678417">
      <w:pPr>
        <w:pStyle w:val="4"/>
      </w:pPr>
    </w:p>
    <w:p w14:paraId="0C6EAA27">
      <w:pPr>
        <w:sectPr>
          <w:footerReference r:id="rId14" w:type="default"/>
          <w:pgSz w:w="11906" w:h="16839"/>
          <w:pgMar w:top="1440" w:right="1800" w:bottom="1440" w:left="1800" w:header="0" w:footer="1200" w:gutter="0"/>
          <w:pgNumType w:fmt="decimal"/>
          <w:cols w:space="720" w:num="1"/>
        </w:sectPr>
      </w:pPr>
    </w:p>
    <w:p w14:paraId="30B58161">
      <w:pPr>
        <w:spacing w:before="48" w:line="219" w:lineRule="auto"/>
        <w:rPr>
          <w:rFonts w:ascii="宋体" w:hAnsi="宋体" w:eastAsia="宋体" w:cs="宋体"/>
          <w:sz w:val="24"/>
          <w:szCs w:val="24"/>
        </w:rPr>
      </w:pPr>
      <w:r>
        <w:rPr>
          <w:rFonts w:ascii="宋体" w:hAnsi="宋体" w:eastAsia="宋体" w:cs="宋体"/>
          <w:b/>
          <w:bCs/>
          <w:spacing w:val="-4"/>
          <w:sz w:val="24"/>
          <w:szCs w:val="24"/>
        </w:rPr>
        <w:t>（二）商务评审（满分50分）</w:t>
      </w:r>
    </w:p>
    <w:p w14:paraId="761FB21A">
      <w:pPr>
        <w:spacing w:line="232" w:lineRule="exact"/>
      </w:pPr>
    </w:p>
    <w:tbl>
      <w:tblPr>
        <w:tblStyle w:val="11"/>
        <w:tblW w:w="9076" w:type="dxa"/>
        <w:tblInd w:w="5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4"/>
        <w:gridCol w:w="1136"/>
        <w:gridCol w:w="799"/>
        <w:gridCol w:w="6467"/>
      </w:tblGrid>
      <w:tr w14:paraId="0547F2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810" w:type="dxa"/>
            <w:gridSpan w:val="2"/>
            <w:vAlign w:val="center"/>
          </w:tcPr>
          <w:p w14:paraId="12CD7B0F">
            <w:pPr>
              <w:widowControl/>
              <w:kinsoku/>
              <w:autoSpaceDE/>
              <w:autoSpaceDN/>
              <w:adjustRightInd/>
              <w:snapToGrid/>
              <w:spacing w:line="370" w:lineRule="exact"/>
              <w:jc w:val="center"/>
              <w:textAlignment w:val="auto"/>
              <w:rPr>
                <w:rFonts w:hint="eastAsia" w:ascii="宋体" w:hAnsi="宋体" w:eastAsia="宋体" w:cs="宋体"/>
                <w:b/>
                <w:bCs/>
                <w:snapToGrid/>
                <w:color w:val="000000"/>
                <w:kern w:val="0"/>
                <w:szCs w:val="21"/>
                <w:highlight w:val="none"/>
                <w:lang w:eastAsia="zh-CN"/>
              </w:rPr>
            </w:pPr>
            <w:r>
              <w:rPr>
                <w:rFonts w:hint="eastAsia" w:ascii="宋体" w:hAnsi="宋体" w:eastAsia="宋体" w:cs="宋体"/>
                <w:b/>
                <w:bCs/>
                <w:snapToGrid/>
                <w:color w:val="000000"/>
                <w:kern w:val="0"/>
                <w:szCs w:val="21"/>
                <w:highlight w:val="none"/>
                <w:lang w:eastAsia="zh-CN"/>
              </w:rPr>
              <w:t>评审因素及分值</w:t>
            </w:r>
          </w:p>
        </w:tc>
        <w:tc>
          <w:tcPr>
            <w:tcW w:w="799" w:type="dxa"/>
            <w:vAlign w:val="center"/>
          </w:tcPr>
          <w:p w14:paraId="0898337A">
            <w:pPr>
              <w:widowControl/>
              <w:kinsoku/>
              <w:autoSpaceDE/>
              <w:autoSpaceDN/>
              <w:adjustRightInd/>
              <w:snapToGrid/>
              <w:spacing w:line="370" w:lineRule="exact"/>
              <w:jc w:val="center"/>
              <w:textAlignment w:val="auto"/>
              <w:rPr>
                <w:rFonts w:hint="eastAsia" w:ascii="宋体" w:hAnsi="宋体" w:eastAsia="宋体" w:cs="宋体"/>
                <w:b/>
                <w:bCs/>
                <w:snapToGrid/>
                <w:color w:val="000000"/>
                <w:kern w:val="0"/>
                <w:szCs w:val="21"/>
                <w:highlight w:val="none"/>
                <w:lang w:eastAsia="zh-CN"/>
              </w:rPr>
            </w:pPr>
            <w:r>
              <w:rPr>
                <w:rFonts w:hint="eastAsia" w:ascii="宋体" w:hAnsi="宋体" w:eastAsia="宋体" w:cs="宋体"/>
                <w:b/>
                <w:bCs/>
                <w:snapToGrid/>
                <w:color w:val="000000"/>
                <w:kern w:val="0"/>
                <w:szCs w:val="21"/>
                <w:highlight w:val="none"/>
                <w:lang w:eastAsia="zh-CN"/>
              </w:rPr>
              <w:t>分值</w:t>
            </w:r>
          </w:p>
          <w:p w14:paraId="4BCD9D96">
            <w:pPr>
              <w:widowControl/>
              <w:kinsoku/>
              <w:autoSpaceDE/>
              <w:autoSpaceDN/>
              <w:adjustRightInd/>
              <w:snapToGrid/>
              <w:spacing w:line="370" w:lineRule="exact"/>
              <w:jc w:val="center"/>
              <w:textAlignment w:val="auto"/>
              <w:rPr>
                <w:rFonts w:hint="eastAsia" w:ascii="宋体" w:hAnsi="宋体" w:eastAsia="宋体" w:cs="宋体"/>
                <w:b/>
                <w:bCs/>
                <w:snapToGrid/>
                <w:color w:val="000000"/>
                <w:kern w:val="0"/>
                <w:szCs w:val="21"/>
                <w:highlight w:val="none"/>
                <w:lang w:eastAsia="zh-CN"/>
              </w:rPr>
            </w:pPr>
            <w:r>
              <w:rPr>
                <w:rFonts w:hint="eastAsia" w:ascii="宋体" w:hAnsi="宋体" w:eastAsia="宋体" w:cs="宋体"/>
                <w:b/>
                <w:bCs/>
                <w:snapToGrid/>
                <w:color w:val="000000"/>
                <w:kern w:val="0"/>
                <w:szCs w:val="21"/>
                <w:highlight w:val="none"/>
                <w:lang w:eastAsia="zh-CN"/>
              </w:rPr>
              <w:t>属性</w:t>
            </w:r>
          </w:p>
        </w:tc>
        <w:tc>
          <w:tcPr>
            <w:tcW w:w="6467" w:type="dxa"/>
            <w:vAlign w:val="center"/>
          </w:tcPr>
          <w:p w14:paraId="4BB53DB8">
            <w:pPr>
              <w:widowControl/>
              <w:kinsoku/>
              <w:autoSpaceDE/>
              <w:autoSpaceDN/>
              <w:adjustRightInd/>
              <w:snapToGrid/>
              <w:spacing w:line="370" w:lineRule="exact"/>
              <w:jc w:val="center"/>
              <w:textAlignment w:val="auto"/>
              <w:rPr>
                <w:rFonts w:hint="eastAsia" w:ascii="宋体" w:hAnsi="宋体" w:eastAsia="宋体" w:cs="宋体"/>
                <w:b/>
                <w:bCs/>
                <w:snapToGrid/>
                <w:color w:val="000000"/>
                <w:kern w:val="0"/>
                <w:szCs w:val="21"/>
                <w:highlight w:val="none"/>
                <w:lang w:eastAsia="zh-CN"/>
              </w:rPr>
            </w:pPr>
            <w:r>
              <w:rPr>
                <w:rFonts w:hint="eastAsia" w:ascii="宋体" w:hAnsi="宋体" w:eastAsia="宋体" w:cs="宋体"/>
                <w:b/>
                <w:bCs/>
                <w:snapToGrid/>
                <w:color w:val="000000"/>
                <w:kern w:val="0"/>
                <w:szCs w:val="21"/>
                <w:highlight w:val="none"/>
                <w:lang w:eastAsia="zh-CN"/>
              </w:rPr>
              <w:t>评审标准</w:t>
            </w:r>
          </w:p>
        </w:tc>
      </w:tr>
      <w:tr w14:paraId="4ED2B5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1" w:hRule="atLeast"/>
        </w:trPr>
        <w:tc>
          <w:tcPr>
            <w:tcW w:w="674" w:type="dxa"/>
            <w:vMerge w:val="restart"/>
            <w:tcBorders>
              <w:bottom w:val="nil"/>
            </w:tcBorders>
            <w:vAlign w:val="center"/>
          </w:tcPr>
          <w:p w14:paraId="1495D9DC">
            <w:pPr>
              <w:widowControl/>
              <w:kinsoku/>
              <w:autoSpaceDE/>
              <w:autoSpaceDN/>
              <w:adjustRightInd/>
              <w:snapToGrid/>
              <w:spacing w:line="370" w:lineRule="exact"/>
              <w:jc w:val="center"/>
              <w:textAlignment w:val="auto"/>
              <w:rPr>
                <w:rFonts w:hint="eastAsia" w:ascii="宋体" w:hAnsi="宋体" w:eastAsia="宋体" w:cs="宋体"/>
                <w:snapToGrid/>
                <w:color w:val="000000"/>
                <w:kern w:val="0"/>
                <w:szCs w:val="21"/>
                <w:highlight w:val="none"/>
                <w:lang w:eastAsia="zh-CN"/>
              </w:rPr>
            </w:pPr>
            <w:r>
              <w:rPr>
                <w:rFonts w:hint="eastAsia" w:ascii="宋体" w:hAnsi="宋体" w:eastAsia="宋体" w:cs="宋体"/>
                <w:snapToGrid/>
                <w:color w:val="000000"/>
                <w:kern w:val="0"/>
                <w:szCs w:val="21"/>
                <w:highlight w:val="none"/>
                <w:lang w:eastAsia="zh-CN"/>
              </w:rPr>
              <w:t>商务</w:t>
            </w:r>
          </w:p>
          <w:p w14:paraId="6B7AE4D6">
            <w:pPr>
              <w:widowControl/>
              <w:kinsoku/>
              <w:autoSpaceDE/>
              <w:autoSpaceDN/>
              <w:adjustRightInd/>
              <w:snapToGrid/>
              <w:spacing w:line="370" w:lineRule="exact"/>
              <w:jc w:val="center"/>
              <w:textAlignment w:val="auto"/>
              <w:rPr>
                <w:rFonts w:hint="eastAsia" w:ascii="宋体" w:hAnsi="宋体" w:eastAsia="宋体" w:cs="宋体"/>
                <w:snapToGrid/>
                <w:color w:val="000000"/>
                <w:kern w:val="0"/>
                <w:szCs w:val="21"/>
                <w:highlight w:val="none"/>
                <w:lang w:eastAsia="zh-CN"/>
              </w:rPr>
            </w:pPr>
            <w:r>
              <w:rPr>
                <w:rFonts w:hint="eastAsia" w:ascii="宋体" w:hAnsi="宋体" w:eastAsia="宋体" w:cs="宋体"/>
                <w:snapToGrid/>
                <w:color w:val="000000"/>
                <w:kern w:val="0"/>
                <w:szCs w:val="21"/>
                <w:highlight w:val="none"/>
                <w:lang w:eastAsia="zh-CN"/>
              </w:rPr>
              <w:t>部分</w:t>
            </w:r>
          </w:p>
          <w:p w14:paraId="6FFEFAD7">
            <w:pPr>
              <w:widowControl/>
              <w:kinsoku/>
              <w:autoSpaceDE/>
              <w:autoSpaceDN/>
              <w:adjustRightInd/>
              <w:snapToGrid/>
              <w:spacing w:line="370" w:lineRule="exact"/>
              <w:jc w:val="center"/>
              <w:textAlignment w:val="auto"/>
              <w:rPr>
                <w:rFonts w:hint="eastAsia" w:ascii="宋体" w:hAnsi="宋体" w:eastAsia="宋体" w:cs="宋体"/>
                <w:snapToGrid/>
                <w:color w:val="000000"/>
                <w:kern w:val="0"/>
                <w:szCs w:val="21"/>
                <w:highlight w:val="none"/>
                <w:lang w:eastAsia="zh-CN"/>
              </w:rPr>
            </w:pPr>
            <w:r>
              <w:rPr>
                <w:rFonts w:hint="eastAsia" w:ascii="宋体" w:hAnsi="宋体" w:eastAsia="宋体" w:cs="宋体"/>
                <w:snapToGrid/>
                <w:color w:val="000000"/>
                <w:kern w:val="0"/>
                <w:szCs w:val="21"/>
                <w:highlight w:val="none"/>
                <w:lang w:eastAsia="zh-CN"/>
              </w:rPr>
              <w:t>（满分50分）</w:t>
            </w:r>
          </w:p>
        </w:tc>
        <w:tc>
          <w:tcPr>
            <w:tcW w:w="1136" w:type="dxa"/>
            <w:vAlign w:val="center"/>
          </w:tcPr>
          <w:p w14:paraId="7073E5D7">
            <w:pPr>
              <w:widowControl/>
              <w:kinsoku/>
              <w:autoSpaceDE/>
              <w:autoSpaceDN/>
              <w:adjustRightInd/>
              <w:snapToGrid/>
              <w:spacing w:line="370" w:lineRule="exact"/>
              <w:jc w:val="center"/>
              <w:textAlignment w:val="auto"/>
              <w:rPr>
                <w:rFonts w:hint="eastAsia" w:ascii="宋体" w:hAnsi="宋体" w:eastAsia="宋体" w:cs="宋体"/>
                <w:snapToGrid/>
                <w:color w:val="000000"/>
                <w:kern w:val="0"/>
                <w:szCs w:val="21"/>
                <w:highlight w:val="none"/>
                <w:lang w:eastAsia="zh-CN"/>
              </w:rPr>
            </w:pPr>
            <w:r>
              <w:rPr>
                <w:rFonts w:hint="eastAsia" w:ascii="宋体" w:hAnsi="宋体" w:eastAsia="宋体" w:cs="宋体"/>
                <w:snapToGrid/>
                <w:color w:val="000000"/>
                <w:kern w:val="0"/>
                <w:szCs w:val="21"/>
                <w:highlight w:val="none"/>
                <w:lang w:eastAsia="zh-CN"/>
              </w:rPr>
              <w:t>拟投入人</w:t>
            </w:r>
          </w:p>
          <w:p w14:paraId="7D826260">
            <w:pPr>
              <w:widowControl/>
              <w:kinsoku/>
              <w:autoSpaceDE/>
              <w:autoSpaceDN/>
              <w:adjustRightInd/>
              <w:snapToGrid/>
              <w:spacing w:line="370" w:lineRule="exact"/>
              <w:jc w:val="center"/>
              <w:textAlignment w:val="auto"/>
              <w:rPr>
                <w:rFonts w:hint="eastAsia" w:ascii="宋体" w:hAnsi="宋体" w:eastAsia="宋体" w:cs="宋体"/>
                <w:snapToGrid/>
                <w:color w:val="000000"/>
                <w:kern w:val="0"/>
                <w:szCs w:val="21"/>
                <w:highlight w:val="none"/>
                <w:lang w:eastAsia="zh-CN"/>
              </w:rPr>
            </w:pPr>
            <w:r>
              <w:rPr>
                <w:rFonts w:hint="eastAsia" w:ascii="宋体" w:hAnsi="宋体" w:eastAsia="宋体" w:cs="宋体"/>
                <w:snapToGrid/>
                <w:color w:val="000000"/>
                <w:kern w:val="0"/>
                <w:szCs w:val="21"/>
                <w:highlight w:val="none"/>
                <w:lang w:eastAsia="zh-CN"/>
              </w:rPr>
              <w:t>员素质分（满分30分）</w:t>
            </w:r>
          </w:p>
        </w:tc>
        <w:tc>
          <w:tcPr>
            <w:tcW w:w="799" w:type="dxa"/>
            <w:vAlign w:val="center"/>
          </w:tcPr>
          <w:p w14:paraId="57A1557A">
            <w:pPr>
              <w:widowControl/>
              <w:kinsoku/>
              <w:autoSpaceDE/>
              <w:autoSpaceDN/>
              <w:adjustRightInd/>
              <w:snapToGrid/>
              <w:spacing w:line="370" w:lineRule="exact"/>
              <w:jc w:val="center"/>
              <w:textAlignment w:val="auto"/>
              <w:rPr>
                <w:rFonts w:hint="eastAsia" w:ascii="宋体" w:hAnsi="宋体" w:eastAsia="宋体" w:cs="宋体"/>
                <w:snapToGrid/>
                <w:color w:val="000000"/>
                <w:kern w:val="0"/>
                <w:szCs w:val="21"/>
                <w:highlight w:val="none"/>
                <w:lang w:eastAsia="zh-CN"/>
              </w:rPr>
            </w:pPr>
            <w:r>
              <w:rPr>
                <w:rFonts w:hint="eastAsia" w:ascii="宋体" w:hAnsi="宋体" w:eastAsia="宋体" w:cs="宋体"/>
                <w:snapToGrid/>
                <w:color w:val="000000"/>
                <w:kern w:val="0"/>
                <w:szCs w:val="21"/>
                <w:highlight w:val="none"/>
                <w:lang w:eastAsia="zh-CN"/>
              </w:rPr>
              <w:t>客观分</w:t>
            </w:r>
          </w:p>
        </w:tc>
        <w:tc>
          <w:tcPr>
            <w:tcW w:w="6467" w:type="dxa"/>
            <w:vAlign w:val="center"/>
          </w:tcPr>
          <w:p w14:paraId="38CB2BA3">
            <w:pPr>
              <w:widowControl w:val="0"/>
              <w:kinsoku/>
              <w:autoSpaceDE/>
              <w:autoSpaceDN/>
              <w:adjustRightInd/>
              <w:snapToGrid w:val="0"/>
              <w:spacing w:line="400" w:lineRule="exact"/>
              <w:jc w:val="left"/>
              <w:textAlignment w:val="auto"/>
              <w:rPr>
                <w:rFonts w:hint="eastAsia" w:ascii="宋体" w:hAnsi="宋体" w:eastAsia="宋体" w:cs="Times New Roman"/>
                <w:snapToGrid/>
                <w:color w:val="000000"/>
                <w:kern w:val="2"/>
                <w:szCs w:val="21"/>
                <w:highlight w:val="none"/>
                <w:lang w:eastAsia="zh-CN"/>
              </w:rPr>
            </w:pPr>
            <w:r>
              <w:rPr>
                <w:rFonts w:hint="eastAsia" w:ascii="宋体" w:hAnsi="宋体" w:eastAsia="宋体" w:cs="Times New Roman"/>
                <w:snapToGrid/>
                <w:color w:val="000000"/>
                <w:kern w:val="2"/>
                <w:szCs w:val="21"/>
                <w:highlight w:val="none"/>
                <w:lang w:eastAsia="zh-CN"/>
              </w:rPr>
              <w:t>1、拟派项目负责人具备注册咨询工程师或一级注册造价工程师或高级职称的，每具备1项得5分。（供应商提供相关证书复印件及投标人为其缴纳近期的社保证明复印件，否则不予计分）（满分10分）</w:t>
            </w:r>
          </w:p>
          <w:p w14:paraId="3FEE652D">
            <w:pPr>
              <w:widowControl w:val="0"/>
              <w:kinsoku/>
              <w:autoSpaceDE/>
              <w:autoSpaceDN/>
              <w:adjustRightInd/>
              <w:snapToGrid w:val="0"/>
              <w:spacing w:line="400" w:lineRule="exact"/>
              <w:jc w:val="left"/>
              <w:textAlignment w:val="auto"/>
              <w:rPr>
                <w:rFonts w:hint="eastAsia" w:ascii="宋体" w:hAnsi="宋体" w:eastAsia="宋体" w:cs="Times New Roman"/>
                <w:snapToGrid/>
                <w:color w:val="000000"/>
                <w:kern w:val="2"/>
                <w:szCs w:val="21"/>
                <w:highlight w:val="none"/>
                <w:lang w:eastAsia="zh-CN"/>
              </w:rPr>
            </w:pPr>
            <w:r>
              <w:rPr>
                <w:rFonts w:hint="eastAsia" w:ascii="宋体" w:hAnsi="宋体" w:eastAsia="宋体" w:cs="Times New Roman"/>
                <w:snapToGrid/>
                <w:color w:val="000000"/>
                <w:kern w:val="2"/>
                <w:szCs w:val="21"/>
                <w:highlight w:val="none"/>
                <w:lang w:eastAsia="zh-CN"/>
              </w:rPr>
              <w:t>2、拟派项目负责人（注册咨询工程师自2020年1月1日以来，承担过投资项目咨询评审类似工作项目的，每有一项得2分（供应商提供中标通知书或合同复印件及该项目属于该项目负责人的业主方证明文件，否则不予计分）（满分10分）</w:t>
            </w:r>
          </w:p>
          <w:p w14:paraId="73328AB0">
            <w:pPr>
              <w:widowControl w:val="0"/>
              <w:kinsoku/>
              <w:autoSpaceDE/>
              <w:autoSpaceDN/>
              <w:adjustRightInd/>
              <w:snapToGrid w:val="0"/>
              <w:spacing w:line="400" w:lineRule="exact"/>
              <w:jc w:val="left"/>
              <w:textAlignment w:val="auto"/>
              <w:rPr>
                <w:rFonts w:hint="eastAsia" w:ascii="宋体" w:hAnsi="宋体" w:eastAsia="宋体" w:cs="Times New Roman"/>
                <w:snapToGrid/>
                <w:color w:val="000000"/>
                <w:kern w:val="2"/>
                <w:szCs w:val="21"/>
                <w:highlight w:val="none"/>
                <w:lang w:eastAsia="zh-CN"/>
              </w:rPr>
            </w:pPr>
            <w:r>
              <w:rPr>
                <w:rFonts w:hint="eastAsia" w:ascii="宋体" w:hAnsi="宋体" w:eastAsia="宋体" w:cs="Times New Roman"/>
                <w:snapToGrid/>
                <w:color w:val="000000"/>
                <w:kern w:val="2"/>
                <w:szCs w:val="21"/>
                <w:highlight w:val="none"/>
                <w:lang w:eastAsia="zh-CN"/>
              </w:rPr>
              <w:t>3、拟派项目人员配置有咨询、造价、规划、施工、设计、工程等相关专业中级职称技术人员，每个专业得1分。（供应商提供相关人员证书复印件及供应商为其缴纳最近期的社保证明复印件，项目团队成员中，一人有两个及以上证书的，只计一次，不重复计分；项目团队成员中有相同证书，只计一次，不重复计分。）（满分6分）</w:t>
            </w:r>
          </w:p>
          <w:p w14:paraId="42B61237">
            <w:pPr>
              <w:widowControl w:val="0"/>
              <w:kinsoku/>
              <w:autoSpaceDE/>
              <w:autoSpaceDN/>
              <w:adjustRightInd/>
              <w:snapToGrid w:val="0"/>
              <w:spacing w:line="400" w:lineRule="exact"/>
              <w:jc w:val="left"/>
              <w:textAlignment w:val="auto"/>
              <w:rPr>
                <w:rFonts w:hint="eastAsia" w:ascii="宋体" w:hAnsi="宋体" w:eastAsia="宋体" w:cs="Times New Roman"/>
                <w:snapToGrid/>
                <w:color w:val="000000"/>
                <w:kern w:val="2"/>
                <w:szCs w:val="21"/>
                <w:highlight w:val="none"/>
                <w:lang w:eastAsia="zh-CN"/>
              </w:rPr>
            </w:pPr>
            <w:r>
              <w:rPr>
                <w:rFonts w:hint="eastAsia" w:ascii="宋体" w:hAnsi="宋体" w:eastAsia="宋体" w:cs="Times New Roman"/>
                <w:snapToGrid/>
                <w:color w:val="000000"/>
                <w:kern w:val="2"/>
                <w:szCs w:val="21"/>
                <w:highlight w:val="none"/>
                <w:lang w:eastAsia="zh-CN"/>
              </w:rPr>
              <w:t>4、拟派项目人员中，除项目负责人以外，自2020年1月1日以来，承担过投资项目咨询评审类似工作项目的，每一人得1分。（投标人提供中标通知书或合同复印件及该项目属于该项目团队成员的业主方证明文件，否则不予计分。）（满分4分）</w:t>
            </w:r>
          </w:p>
          <w:p w14:paraId="473B2422">
            <w:pPr>
              <w:widowControl w:val="0"/>
              <w:kinsoku/>
              <w:autoSpaceDE/>
              <w:autoSpaceDN/>
              <w:adjustRightInd/>
              <w:snapToGrid w:val="0"/>
              <w:spacing w:line="400" w:lineRule="exact"/>
              <w:jc w:val="left"/>
              <w:textAlignment w:val="auto"/>
            </w:pPr>
            <w:r>
              <w:rPr>
                <w:rFonts w:hint="eastAsia" w:ascii="宋体" w:hAnsi="宋体" w:eastAsia="宋体" w:cs="Times New Roman"/>
                <w:snapToGrid/>
                <w:color w:val="000000"/>
                <w:kern w:val="2"/>
                <w:szCs w:val="21"/>
                <w:highlight w:val="none"/>
                <w:lang w:eastAsia="zh-CN"/>
              </w:rPr>
              <w:t>以上人员须提供相关证书复印件，并提供响应文件提交截止时间前半年内任意三个月缴纳社会保障资金的相关材料为依据（从取得营业执照时间起到响应文件提交截止时间为止不足要求月数的只需提供从取得营业执照起的依法缴纳社会保障资金的相应证明文件），退休的需提供退休证明证或退休文件，否则不得分。所有材料复印件均须加盖单位电子签章。</w:t>
            </w:r>
          </w:p>
        </w:tc>
      </w:tr>
      <w:tr w14:paraId="009354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9" w:hRule="atLeast"/>
        </w:trPr>
        <w:tc>
          <w:tcPr>
            <w:tcW w:w="674" w:type="dxa"/>
            <w:vMerge w:val="continue"/>
            <w:tcBorders>
              <w:top w:val="nil"/>
            </w:tcBorders>
            <w:vAlign w:val="center"/>
          </w:tcPr>
          <w:p w14:paraId="1AF28EDC">
            <w:pPr>
              <w:rPr>
                <w:rFonts w:ascii="Arial"/>
                <w:sz w:val="21"/>
              </w:rPr>
            </w:pPr>
          </w:p>
        </w:tc>
        <w:tc>
          <w:tcPr>
            <w:tcW w:w="1136" w:type="dxa"/>
            <w:vAlign w:val="center"/>
          </w:tcPr>
          <w:p w14:paraId="3C50F538">
            <w:pPr>
              <w:widowControl/>
              <w:kinsoku/>
              <w:autoSpaceDE/>
              <w:autoSpaceDN/>
              <w:adjustRightInd/>
              <w:snapToGrid/>
              <w:spacing w:line="370" w:lineRule="exact"/>
              <w:jc w:val="center"/>
              <w:textAlignment w:val="auto"/>
              <w:rPr>
                <w:rFonts w:hint="eastAsia" w:ascii="宋体" w:hAnsi="宋体" w:eastAsia="宋体" w:cs="宋体"/>
                <w:snapToGrid/>
                <w:color w:val="000000"/>
                <w:kern w:val="0"/>
                <w:szCs w:val="21"/>
                <w:highlight w:val="none"/>
                <w:lang w:eastAsia="zh-CN"/>
              </w:rPr>
            </w:pPr>
          </w:p>
          <w:p w14:paraId="0CD17198">
            <w:pPr>
              <w:widowControl/>
              <w:kinsoku/>
              <w:autoSpaceDE/>
              <w:autoSpaceDN/>
              <w:adjustRightInd/>
              <w:snapToGrid/>
              <w:spacing w:line="370" w:lineRule="exact"/>
              <w:jc w:val="center"/>
              <w:textAlignment w:val="auto"/>
              <w:rPr>
                <w:rFonts w:hint="eastAsia" w:ascii="宋体" w:hAnsi="宋体" w:eastAsia="宋体" w:cs="宋体"/>
                <w:snapToGrid/>
                <w:color w:val="000000"/>
                <w:kern w:val="0"/>
                <w:szCs w:val="21"/>
                <w:highlight w:val="none"/>
                <w:lang w:eastAsia="zh-CN"/>
              </w:rPr>
            </w:pPr>
            <w:r>
              <w:rPr>
                <w:rFonts w:hint="eastAsia" w:ascii="宋体" w:hAnsi="宋体" w:eastAsia="宋体" w:cs="宋体"/>
                <w:snapToGrid/>
                <w:color w:val="000000"/>
                <w:kern w:val="0"/>
                <w:szCs w:val="21"/>
                <w:highlight w:val="none"/>
                <w:lang w:eastAsia="zh-CN"/>
              </w:rPr>
              <w:t>业绩分</w:t>
            </w:r>
          </w:p>
          <w:p w14:paraId="2E573E54">
            <w:pPr>
              <w:widowControl/>
              <w:kinsoku/>
              <w:autoSpaceDE/>
              <w:autoSpaceDN/>
              <w:adjustRightInd/>
              <w:snapToGrid/>
              <w:spacing w:line="370" w:lineRule="exact"/>
              <w:jc w:val="center"/>
              <w:textAlignment w:val="auto"/>
              <w:rPr>
                <w:rFonts w:hint="eastAsia" w:ascii="宋体" w:hAnsi="宋体" w:eastAsia="宋体" w:cs="宋体"/>
                <w:snapToGrid/>
                <w:color w:val="000000"/>
                <w:kern w:val="0"/>
                <w:szCs w:val="21"/>
                <w:highlight w:val="none"/>
                <w:lang w:eastAsia="zh-CN"/>
              </w:rPr>
            </w:pPr>
            <w:r>
              <w:rPr>
                <w:rFonts w:hint="eastAsia" w:ascii="宋体" w:hAnsi="宋体" w:eastAsia="宋体" w:cs="宋体"/>
                <w:snapToGrid/>
                <w:color w:val="000000"/>
                <w:kern w:val="0"/>
                <w:szCs w:val="21"/>
                <w:highlight w:val="none"/>
                <w:lang w:eastAsia="zh-CN"/>
              </w:rPr>
              <w:t>（满分20</w:t>
            </w:r>
          </w:p>
          <w:p w14:paraId="2F9E4EDB">
            <w:pPr>
              <w:widowControl/>
              <w:kinsoku/>
              <w:autoSpaceDE/>
              <w:autoSpaceDN/>
              <w:adjustRightInd/>
              <w:snapToGrid/>
              <w:spacing w:line="370" w:lineRule="exact"/>
              <w:jc w:val="center"/>
              <w:textAlignment w:val="auto"/>
              <w:rPr>
                <w:rFonts w:hint="eastAsia" w:ascii="宋体" w:hAnsi="宋体" w:eastAsia="宋体" w:cs="宋体"/>
                <w:snapToGrid/>
                <w:color w:val="000000"/>
                <w:kern w:val="0"/>
                <w:szCs w:val="21"/>
                <w:highlight w:val="none"/>
                <w:lang w:eastAsia="zh-CN"/>
              </w:rPr>
            </w:pPr>
            <w:r>
              <w:rPr>
                <w:rFonts w:hint="eastAsia" w:ascii="宋体" w:hAnsi="宋体" w:eastAsia="宋体" w:cs="宋体"/>
                <w:snapToGrid/>
                <w:color w:val="000000"/>
                <w:kern w:val="0"/>
                <w:szCs w:val="21"/>
                <w:highlight w:val="none"/>
                <w:lang w:eastAsia="zh-CN"/>
              </w:rPr>
              <w:t>分）</w:t>
            </w:r>
          </w:p>
        </w:tc>
        <w:tc>
          <w:tcPr>
            <w:tcW w:w="799" w:type="dxa"/>
            <w:vAlign w:val="center"/>
          </w:tcPr>
          <w:p w14:paraId="0D15926C">
            <w:pPr>
              <w:widowControl/>
              <w:kinsoku/>
              <w:autoSpaceDE/>
              <w:autoSpaceDN/>
              <w:adjustRightInd/>
              <w:snapToGrid/>
              <w:spacing w:line="370" w:lineRule="exact"/>
              <w:jc w:val="center"/>
              <w:textAlignment w:val="auto"/>
              <w:rPr>
                <w:rFonts w:hint="eastAsia" w:ascii="宋体" w:hAnsi="宋体" w:eastAsia="宋体" w:cs="宋体"/>
                <w:snapToGrid/>
                <w:color w:val="000000"/>
                <w:kern w:val="0"/>
                <w:szCs w:val="21"/>
                <w:highlight w:val="none"/>
                <w:lang w:eastAsia="zh-CN"/>
              </w:rPr>
            </w:pPr>
          </w:p>
          <w:p w14:paraId="737E10CB">
            <w:pPr>
              <w:widowControl/>
              <w:kinsoku/>
              <w:autoSpaceDE/>
              <w:autoSpaceDN/>
              <w:adjustRightInd/>
              <w:snapToGrid/>
              <w:spacing w:line="370" w:lineRule="exact"/>
              <w:jc w:val="center"/>
              <w:textAlignment w:val="auto"/>
              <w:rPr>
                <w:rFonts w:hint="eastAsia" w:ascii="宋体" w:hAnsi="宋体" w:eastAsia="宋体" w:cs="宋体"/>
                <w:snapToGrid/>
                <w:color w:val="000000"/>
                <w:kern w:val="0"/>
                <w:szCs w:val="21"/>
                <w:highlight w:val="none"/>
                <w:lang w:eastAsia="zh-CN"/>
              </w:rPr>
            </w:pPr>
            <w:r>
              <w:rPr>
                <w:rFonts w:hint="eastAsia" w:ascii="宋体" w:hAnsi="宋体" w:eastAsia="宋体" w:cs="宋体"/>
                <w:snapToGrid/>
                <w:color w:val="000000"/>
                <w:kern w:val="0"/>
                <w:szCs w:val="21"/>
                <w:highlight w:val="none"/>
                <w:lang w:eastAsia="zh-CN"/>
              </w:rPr>
              <w:t>客观分</w:t>
            </w:r>
          </w:p>
        </w:tc>
        <w:tc>
          <w:tcPr>
            <w:tcW w:w="6467" w:type="dxa"/>
            <w:vAlign w:val="center"/>
          </w:tcPr>
          <w:p w14:paraId="2CB4FFDE">
            <w:pPr>
              <w:widowControl w:val="0"/>
              <w:kinsoku/>
              <w:autoSpaceDE/>
              <w:autoSpaceDN/>
              <w:adjustRightInd/>
              <w:snapToGrid w:val="0"/>
              <w:spacing w:line="400" w:lineRule="exact"/>
              <w:jc w:val="left"/>
              <w:textAlignment w:val="auto"/>
              <w:rPr>
                <w:rFonts w:hint="eastAsia" w:ascii="宋体" w:hAnsi="宋体" w:eastAsia="宋体" w:cs="Times New Roman"/>
                <w:snapToGrid/>
                <w:color w:val="000000"/>
                <w:kern w:val="2"/>
                <w:szCs w:val="21"/>
                <w:highlight w:val="none"/>
                <w:lang w:eastAsia="zh-CN"/>
              </w:rPr>
            </w:pPr>
            <w:r>
              <w:rPr>
                <w:rFonts w:hint="eastAsia" w:ascii="宋体" w:hAnsi="宋体" w:eastAsia="宋体" w:cs="Times New Roman"/>
                <w:snapToGrid/>
                <w:color w:val="000000"/>
                <w:kern w:val="2"/>
                <w:szCs w:val="21"/>
                <w:highlight w:val="none"/>
                <w:lang w:eastAsia="zh-CN"/>
              </w:rPr>
              <w:t>完成过财政性投资项目咨询评审服务类似项目的（满分20分），每提供1个得2分（每个专业最高得6分，满分20分）。</w:t>
            </w:r>
          </w:p>
          <w:p w14:paraId="693A37B1">
            <w:pPr>
              <w:widowControl w:val="0"/>
              <w:kinsoku/>
              <w:autoSpaceDE/>
              <w:autoSpaceDN/>
              <w:adjustRightInd/>
              <w:snapToGrid w:val="0"/>
              <w:spacing w:line="400" w:lineRule="exact"/>
              <w:jc w:val="left"/>
              <w:textAlignment w:val="auto"/>
            </w:pPr>
            <w:r>
              <w:rPr>
                <w:rFonts w:hint="eastAsia" w:ascii="宋体" w:hAnsi="宋体" w:eastAsia="宋体" w:cs="Times New Roman"/>
                <w:snapToGrid/>
                <w:color w:val="000000"/>
                <w:kern w:val="2"/>
                <w:szCs w:val="21"/>
                <w:highlight w:val="none"/>
                <w:lang w:eastAsia="zh-CN"/>
              </w:rPr>
              <w:t>备注:以上业绩须提供委托文件（合同）以及成果文件封面复印件，否则不得分。</w:t>
            </w:r>
          </w:p>
        </w:tc>
      </w:tr>
    </w:tbl>
    <w:p w14:paraId="592C2D79">
      <w:pPr>
        <w:rPr>
          <w:rFonts w:ascii="宋体" w:hAnsi="宋体" w:eastAsia="宋体" w:cs="宋体"/>
          <w:b/>
          <w:bCs/>
          <w:spacing w:val="-6"/>
          <w:sz w:val="24"/>
          <w:szCs w:val="24"/>
        </w:rPr>
      </w:pPr>
      <w:r>
        <w:rPr>
          <w:rFonts w:ascii="宋体" w:hAnsi="宋体" w:eastAsia="宋体" w:cs="宋体"/>
          <w:b/>
          <w:bCs/>
          <w:spacing w:val="-6"/>
          <w:sz w:val="24"/>
          <w:szCs w:val="24"/>
        </w:rPr>
        <w:br w:type="page"/>
      </w:r>
    </w:p>
    <w:p w14:paraId="5924C7A2">
      <w:pPr>
        <w:spacing w:before="277" w:line="219" w:lineRule="auto"/>
        <w:rPr>
          <w:rFonts w:ascii="宋体" w:hAnsi="宋体" w:eastAsia="宋体" w:cs="宋体"/>
          <w:sz w:val="24"/>
          <w:szCs w:val="24"/>
        </w:rPr>
      </w:pPr>
      <w:r>
        <w:rPr>
          <w:rFonts w:ascii="宋体" w:hAnsi="宋体" w:eastAsia="宋体" w:cs="宋体"/>
          <w:b/>
          <w:bCs/>
          <w:spacing w:val="-6"/>
          <w:sz w:val="24"/>
          <w:szCs w:val="24"/>
        </w:rPr>
        <w:t>（三）技术评审（满分50分）</w:t>
      </w:r>
    </w:p>
    <w:p w14:paraId="7D3B6AEB">
      <w:pPr>
        <w:spacing w:line="231" w:lineRule="exact"/>
      </w:pPr>
    </w:p>
    <w:tbl>
      <w:tblPr>
        <w:tblStyle w:val="11"/>
        <w:tblW w:w="9597" w:type="dxa"/>
        <w:tblInd w:w="-5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9"/>
        <w:gridCol w:w="1017"/>
        <w:gridCol w:w="918"/>
        <w:gridCol w:w="6883"/>
      </w:tblGrid>
      <w:tr w14:paraId="4B7E93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796" w:type="dxa"/>
            <w:gridSpan w:val="2"/>
            <w:vAlign w:val="center"/>
          </w:tcPr>
          <w:p w14:paraId="2515FFFE">
            <w:pPr>
              <w:widowControl/>
              <w:kinsoku/>
              <w:autoSpaceDE/>
              <w:autoSpaceDN/>
              <w:adjustRightInd/>
              <w:snapToGrid/>
              <w:spacing w:line="370" w:lineRule="exact"/>
              <w:jc w:val="center"/>
              <w:textAlignment w:val="auto"/>
              <w:rPr>
                <w:rFonts w:hint="eastAsia" w:ascii="宋体" w:hAnsi="宋体" w:eastAsia="宋体" w:cs="宋体"/>
                <w:b/>
                <w:bCs/>
                <w:snapToGrid/>
                <w:color w:val="000000"/>
                <w:kern w:val="0"/>
                <w:szCs w:val="21"/>
                <w:highlight w:val="none"/>
                <w:lang w:eastAsia="zh-CN"/>
              </w:rPr>
            </w:pPr>
            <w:r>
              <w:rPr>
                <w:rFonts w:hint="eastAsia" w:ascii="宋体" w:hAnsi="宋体" w:eastAsia="宋体" w:cs="宋体"/>
                <w:b/>
                <w:bCs/>
                <w:snapToGrid/>
                <w:color w:val="000000"/>
                <w:kern w:val="0"/>
                <w:szCs w:val="21"/>
                <w:highlight w:val="none"/>
                <w:lang w:eastAsia="zh-CN"/>
              </w:rPr>
              <w:t>评审因素及分</w:t>
            </w:r>
          </w:p>
          <w:p w14:paraId="073C9AEA">
            <w:pPr>
              <w:widowControl/>
              <w:kinsoku/>
              <w:autoSpaceDE/>
              <w:autoSpaceDN/>
              <w:adjustRightInd/>
              <w:snapToGrid/>
              <w:spacing w:line="370" w:lineRule="exact"/>
              <w:jc w:val="center"/>
              <w:textAlignment w:val="auto"/>
              <w:rPr>
                <w:rFonts w:hint="eastAsia" w:ascii="宋体" w:hAnsi="宋体" w:eastAsia="宋体" w:cs="宋体"/>
                <w:b/>
                <w:bCs/>
                <w:snapToGrid/>
                <w:color w:val="000000"/>
                <w:kern w:val="0"/>
                <w:szCs w:val="21"/>
                <w:highlight w:val="none"/>
                <w:lang w:eastAsia="zh-CN"/>
              </w:rPr>
            </w:pPr>
            <w:r>
              <w:rPr>
                <w:rFonts w:hint="eastAsia" w:ascii="宋体" w:hAnsi="宋体" w:eastAsia="宋体" w:cs="宋体"/>
                <w:b/>
                <w:bCs/>
                <w:snapToGrid/>
                <w:color w:val="000000"/>
                <w:kern w:val="0"/>
                <w:szCs w:val="21"/>
                <w:highlight w:val="none"/>
                <w:lang w:eastAsia="zh-CN"/>
              </w:rPr>
              <w:t>值</w:t>
            </w:r>
          </w:p>
        </w:tc>
        <w:tc>
          <w:tcPr>
            <w:tcW w:w="918" w:type="dxa"/>
            <w:vAlign w:val="center"/>
          </w:tcPr>
          <w:p w14:paraId="186E59B7">
            <w:pPr>
              <w:widowControl/>
              <w:kinsoku/>
              <w:autoSpaceDE/>
              <w:autoSpaceDN/>
              <w:adjustRightInd/>
              <w:snapToGrid/>
              <w:spacing w:line="370" w:lineRule="exact"/>
              <w:jc w:val="center"/>
              <w:textAlignment w:val="auto"/>
              <w:rPr>
                <w:rFonts w:hint="eastAsia" w:ascii="宋体" w:hAnsi="宋体" w:eastAsia="宋体" w:cs="宋体"/>
                <w:b/>
                <w:bCs/>
                <w:snapToGrid/>
                <w:color w:val="000000"/>
                <w:kern w:val="0"/>
                <w:szCs w:val="21"/>
                <w:highlight w:val="none"/>
                <w:lang w:eastAsia="zh-CN"/>
              </w:rPr>
            </w:pPr>
            <w:r>
              <w:rPr>
                <w:rFonts w:hint="eastAsia" w:ascii="宋体" w:hAnsi="宋体" w:eastAsia="宋体" w:cs="宋体"/>
                <w:b/>
                <w:bCs/>
                <w:snapToGrid/>
                <w:color w:val="000000"/>
                <w:kern w:val="0"/>
                <w:szCs w:val="21"/>
                <w:highlight w:val="none"/>
                <w:lang w:eastAsia="zh-CN"/>
              </w:rPr>
              <w:t>分值</w:t>
            </w:r>
          </w:p>
          <w:p w14:paraId="6C24AC6D">
            <w:pPr>
              <w:widowControl/>
              <w:kinsoku/>
              <w:autoSpaceDE/>
              <w:autoSpaceDN/>
              <w:adjustRightInd/>
              <w:snapToGrid/>
              <w:spacing w:line="370" w:lineRule="exact"/>
              <w:jc w:val="center"/>
              <w:textAlignment w:val="auto"/>
              <w:rPr>
                <w:rFonts w:hint="eastAsia" w:ascii="宋体" w:hAnsi="宋体" w:eastAsia="宋体" w:cs="宋体"/>
                <w:b/>
                <w:bCs/>
                <w:snapToGrid/>
                <w:color w:val="000000"/>
                <w:kern w:val="0"/>
                <w:szCs w:val="21"/>
                <w:highlight w:val="none"/>
                <w:lang w:eastAsia="zh-CN"/>
              </w:rPr>
            </w:pPr>
            <w:r>
              <w:rPr>
                <w:rFonts w:hint="eastAsia" w:ascii="宋体" w:hAnsi="宋体" w:eastAsia="宋体" w:cs="宋体"/>
                <w:b/>
                <w:bCs/>
                <w:snapToGrid/>
                <w:color w:val="000000"/>
                <w:kern w:val="0"/>
                <w:szCs w:val="21"/>
                <w:highlight w:val="none"/>
                <w:lang w:eastAsia="zh-CN"/>
              </w:rPr>
              <w:t>属性</w:t>
            </w:r>
          </w:p>
        </w:tc>
        <w:tc>
          <w:tcPr>
            <w:tcW w:w="6883" w:type="dxa"/>
            <w:vAlign w:val="center"/>
          </w:tcPr>
          <w:p w14:paraId="7E124F22">
            <w:pPr>
              <w:widowControl/>
              <w:kinsoku/>
              <w:autoSpaceDE/>
              <w:autoSpaceDN/>
              <w:adjustRightInd/>
              <w:snapToGrid/>
              <w:spacing w:line="370" w:lineRule="exact"/>
              <w:jc w:val="center"/>
              <w:textAlignment w:val="auto"/>
              <w:rPr>
                <w:rFonts w:hint="eastAsia" w:ascii="宋体" w:hAnsi="宋体" w:eastAsia="宋体" w:cs="宋体"/>
                <w:b/>
                <w:bCs/>
                <w:snapToGrid/>
                <w:color w:val="000000"/>
                <w:kern w:val="0"/>
                <w:szCs w:val="21"/>
                <w:highlight w:val="none"/>
                <w:lang w:eastAsia="zh-CN"/>
              </w:rPr>
            </w:pPr>
            <w:r>
              <w:rPr>
                <w:rFonts w:hint="eastAsia" w:ascii="宋体" w:hAnsi="宋体" w:eastAsia="宋体" w:cs="宋体"/>
                <w:b/>
                <w:bCs/>
                <w:snapToGrid/>
                <w:color w:val="000000"/>
                <w:kern w:val="0"/>
                <w:szCs w:val="21"/>
                <w:highlight w:val="none"/>
                <w:lang w:eastAsia="zh-CN"/>
              </w:rPr>
              <w:t>评审标准</w:t>
            </w:r>
          </w:p>
        </w:tc>
      </w:tr>
      <w:tr w14:paraId="3D05D0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9597" w:type="dxa"/>
            <w:gridSpan w:val="4"/>
            <w:vAlign w:val="center"/>
          </w:tcPr>
          <w:p w14:paraId="7A79C089">
            <w:pPr>
              <w:widowControl w:val="0"/>
              <w:kinsoku/>
              <w:autoSpaceDE/>
              <w:autoSpaceDN/>
              <w:adjustRightInd/>
              <w:snapToGrid w:val="0"/>
              <w:spacing w:line="400" w:lineRule="exact"/>
              <w:jc w:val="left"/>
              <w:textAlignment w:val="auto"/>
              <w:rPr>
                <w:rFonts w:hint="eastAsia" w:ascii="宋体" w:hAnsi="宋体" w:eastAsia="宋体" w:cs="Times New Roman"/>
                <w:snapToGrid/>
                <w:color w:val="000000"/>
                <w:kern w:val="2"/>
                <w:szCs w:val="21"/>
                <w:highlight w:val="none"/>
                <w:lang w:val="en-US" w:eastAsia="zh-CN"/>
              </w:rPr>
            </w:pPr>
            <w:r>
              <w:rPr>
                <w:rFonts w:hint="eastAsia" w:ascii="宋体" w:hAnsi="宋体" w:eastAsia="宋体" w:cs="Times New Roman"/>
                <w:snapToGrid/>
                <w:color w:val="000000"/>
                <w:kern w:val="2"/>
                <w:szCs w:val="21"/>
                <w:highlight w:val="none"/>
                <w:lang w:val="en-US" w:eastAsia="zh-CN"/>
              </w:rPr>
              <w:t>说明：</w:t>
            </w:r>
          </w:p>
          <w:p w14:paraId="45CE945F">
            <w:pPr>
              <w:widowControl w:val="0"/>
              <w:kinsoku/>
              <w:autoSpaceDE/>
              <w:autoSpaceDN/>
              <w:adjustRightInd/>
              <w:snapToGrid w:val="0"/>
              <w:spacing w:line="400" w:lineRule="exact"/>
              <w:jc w:val="left"/>
              <w:textAlignment w:val="auto"/>
            </w:pPr>
            <w:r>
              <w:rPr>
                <w:rFonts w:hint="eastAsia" w:ascii="宋体" w:hAnsi="宋体" w:eastAsia="宋体" w:cs="Times New Roman"/>
                <w:snapToGrid/>
                <w:color w:val="000000"/>
                <w:kern w:val="2"/>
                <w:szCs w:val="21"/>
                <w:highlight w:val="none"/>
                <w:lang w:val="en-US" w:eastAsia="zh-CN"/>
              </w:rPr>
              <w:t>评审小组根据供应商响应文件的技术方案内容等情况，由评审小组成员在相应内容及分值内独立打分。</w:t>
            </w:r>
          </w:p>
        </w:tc>
      </w:tr>
      <w:tr w14:paraId="7523F7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2" w:hRule="atLeast"/>
        </w:trPr>
        <w:tc>
          <w:tcPr>
            <w:tcW w:w="779" w:type="dxa"/>
            <w:vAlign w:val="center"/>
          </w:tcPr>
          <w:p w14:paraId="669D9EAE">
            <w:pPr>
              <w:widowControl/>
              <w:kinsoku/>
              <w:autoSpaceDE/>
              <w:autoSpaceDN/>
              <w:adjustRightInd/>
              <w:snapToGrid/>
              <w:spacing w:line="370" w:lineRule="exact"/>
              <w:jc w:val="center"/>
              <w:textAlignment w:val="auto"/>
              <w:rPr>
                <w:rFonts w:hint="eastAsia" w:ascii="宋体" w:hAnsi="宋体" w:eastAsia="宋体" w:cs="宋体"/>
                <w:snapToGrid/>
                <w:color w:val="000000"/>
                <w:kern w:val="0"/>
                <w:szCs w:val="21"/>
                <w:highlight w:val="none"/>
                <w:lang w:eastAsia="zh-CN"/>
              </w:rPr>
            </w:pPr>
            <w:r>
              <w:rPr>
                <w:rFonts w:hint="eastAsia" w:ascii="宋体" w:hAnsi="宋体" w:eastAsia="宋体" w:cs="宋体"/>
                <w:snapToGrid/>
                <w:color w:val="000000"/>
                <w:kern w:val="0"/>
                <w:szCs w:val="21"/>
                <w:highlight w:val="none"/>
                <w:lang w:eastAsia="zh-CN"/>
              </w:rPr>
              <w:t>技术</w:t>
            </w:r>
          </w:p>
          <w:p w14:paraId="7D21C961">
            <w:pPr>
              <w:widowControl/>
              <w:kinsoku/>
              <w:autoSpaceDE/>
              <w:autoSpaceDN/>
              <w:adjustRightInd/>
              <w:snapToGrid/>
              <w:spacing w:line="370" w:lineRule="exact"/>
              <w:jc w:val="center"/>
              <w:textAlignment w:val="auto"/>
              <w:rPr>
                <w:rFonts w:hint="eastAsia" w:ascii="宋体" w:hAnsi="宋体" w:eastAsia="宋体" w:cs="宋体"/>
                <w:snapToGrid/>
                <w:color w:val="000000"/>
                <w:kern w:val="0"/>
                <w:szCs w:val="21"/>
                <w:highlight w:val="none"/>
                <w:lang w:eastAsia="zh-CN"/>
              </w:rPr>
            </w:pPr>
            <w:r>
              <w:rPr>
                <w:rFonts w:hint="eastAsia" w:ascii="宋体" w:hAnsi="宋体" w:eastAsia="宋体" w:cs="宋体"/>
                <w:snapToGrid/>
                <w:color w:val="000000"/>
                <w:kern w:val="0"/>
                <w:szCs w:val="21"/>
                <w:highlight w:val="none"/>
                <w:lang w:eastAsia="zh-CN"/>
              </w:rPr>
              <w:t>部分</w:t>
            </w:r>
          </w:p>
          <w:p w14:paraId="372674B4">
            <w:pPr>
              <w:widowControl/>
              <w:kinsoku/>
              <w:autoSpaceDE/>
              <w:autoSpaceDN/>
              <w:adjustRightInd/>
              <w:snapToGrid/>
              <w:spacing w:line="370" w:lineRule="exact"/>
              <w:jc w:val="center"/>
              <w:textAlignment w:val="auto"/>
              <w:rPr>
                <w:rFonts w:hint="eastAsia" w:ascii="宋体" w:hAnsi="宋体" w:eastAsia="宋体" w:cs="宋体"/>
                <w:snapToGrid/>
                <w:color w:val="000000"/>
                <w:kern w:val="0"/>
                <w:szCs w:val="21"/>
                <w:highlight w:val="none"/>
                <w:lang w:eastAsia="zh-CN"/>
              </w:rPr>
            </w:pPr>
            <w:r>
              <w:rPr>
                <w:rFonts w:hint="eastAsia" w:ascii="宋体" w:hAnsi="宋体" w:eastAsia="宋体" w:cs="宋体"/>
                <w:snapToGrid/>
                <w:color w:val="000000"/>
                <w:kern w:val="0"/>
                <w:szCs w:val="21"/>
                <w:highlight w:val="none"/>
                <w:lang w:eastAsia="zh-CN"/>
              </w:rPr>
              <w:t>（满分50分）</w:t>
            </w:r>
          </w:p>
        </w:tc>
        <w:tc>
          <w:tcPr>
            <w:tcW w:w="1017" w:type="dxa"/>
            <w:vAlign w:val="center"/>
          </w:tcPr>
          <w:p w14:paraId="25326D36">
            <w:pPr>
              <w:widowControl/>
              <w:kinsoku/>
              <w:autoSpaceDE/>
              <w:autoSpaceDN/>
              <w:adjustRightInd/>
              <w:snapToGrid/>
              <w:spacing w:line="370" w:lineRule="exact"/>
              <w:jc w:val="center"/>
              <w:textAlignment w:val="auto"/>
              <w:rPr>
                <w:rFonts w:hint="eastAsia" w:ascii="宋体" w:hAnsi="宋体" w:eastAsia="宋体" w:cs="宋体"/>
                <w:snapToGrid/>
                <w:color w:val="000000"/>
                <w:kern w:val="0"/>
                <w:szCs w:val="21"/>
                <w:highlight w:val="none"/>
                <w:lang w:eastAsia="zh-CN"/>
              </w:rPr>
            </w:pPr>
            <w:r>
              <w:rPr>
                <w:rFonts w:hint="eastAsia" w:ascii="宋体" w:hAnsi="宋体" w:eastAsia="宋体" w:cs="宋体"/>
                <w:snapToGrid/>
                <w:color w:val="000000"/>
                <w:kern w:val="0"/>
                <w:szCs w:val="21"/>
                <w:highlight w:val="none"/>
                <w:lang w:eastAsia="zh-CN"/>
              </w:rPr>
              <w:t>项目实</w:t>
            </w:r>
          </w:p>
          <w:p w14:paraId="5086BE14">
            <w:pPr>
              <w:widowControl/>
              <w:kinsoku/>
              <w:autoSpaceDE/>
              <w:autoSpaceDN/>
              <w:adjustRightInd/>
              <w:snapToGrid/>
              <w:spacing w:line="370" w:lineRule="exact"/>
              <w:jc w:val="center"/>
              <w:textAlignment w:val="auto"/>
              <w:rPr>
                <w:rFonts w:hint="eastAsia" w:ascii="宋体" w:hAnsi="宋体" w:eastAsia="宋体" w:cs="宋体"/>
                <w:snapToGrid/>
                <w:color w:val="000000"/>
                <w:kern w:val="0"/>
                <w:szCs w:val="21"/>
                <w:highlight w:val="none"/>
                <w:lang w:eastAsia="zh-CN"/>
              </w:rPr>
            </w:pPr>
            <w:r>
              <w:rPr>
                <w:rFonts w:hint="eastAsia" w:ascii="宋体" w:hAnsi="宋体" w:eastAsia="宋体" w:cs="宋体"/>
                <w:snapToGrid/>
                <w:color w:val="000000"/>
                <w:kern w:val="0"/>
                <w:szCs w:val="21"/>
                <w:highlight w:val="none"/>
                <w:lang w:eastAsia="zh-CN"/>
              </w:rPr>
              <w:t>施方案分（满分35分）</w:t>
            </w:r>
          </w:p>
        </w:tc>
        <w:tc>
          <w:tcPr>
            <w:tcW w:w="918" w:type="dxa"/>
            <w:vAlign w:val="center"/>
          </w:tcPr>
          <w:p w14:paraId="4406C584">
            <w:pPr>
              <w:widowControl/>
              <w:kinsoku/>
              <w:autoSpaceDE/>
              <w:autoSpaceDN/>
              <w:adjustRightInd/>
              <w:snapToGrid/>
              <w:spacing w:line="370" w:lineRule="exact"/>
              <w:jc w:val="center"/>
              <w:textAlignment w:val="auto"/>
              <w:rPr>
                <w:rFonts w:hint="eastAsia" w:ascii="宋体" w:hAnsi="宋体" w:eastAsia="宋体" w:cs="宋体"/>
                <w:snapToGrid/>
                <w:color w:val="000000"/>
                <w:kern w:val="0"/>
                <w:szCs w:val="21"/>
                <w:highlight w:val="none"/>
                <w:lang w:eastAsia="zh-CN"/>
              </w:rPr>
            </w:pPr>
          </w:p>
          <w:p w14:paraId="40767EFD">
            <w:pPr>
              <w:widowControl/>
              <w:kinsoku/>
              <w:autoSpaceDE/>
              <w:autoSpaceDN/>
              <w:adjustRightInd/>
              <w:snapToGrid/>
              <w:spacing w:line="370" w:lineRule="exact"/>
              <w:jc w:val="center"/>
              <w:textAlignment w:val="auto"/>
              <w:rPr>
                <w:rFonts w:hint="eastAsia" w:ascii="宋体" w:hAnsi="宋体" w:eastAsia="宋体" w:cs="宋体"/>
                <w:snapToGrid/>
                <w:color w:val="000000"/>
                <w:kern w:val="0"/>
                <w:szCs w:val="21"/>
                <w:highlight w:val="none"/>
                <w:lang w:eastAsia="zh-CN"/>
              </w:rPr>
            </w:pPr>
            <w:r>
              <w:rPr>
                <w:rFonts w:hint="eastAsia" w:ascii="宋体" w:hAnsi="宋体" w:eastAsia="宋体" w:cs="宋体"/>
                <w:snapToGrid/>
                <w:color w:val="000000"/>
                <w:kern w:val="0"/>
                <w:szCs w:val="21"/>
                <w:highlight w:val="none"/>
                <w:lang w:eastAsia="zh-CN"/>
              </w:rPr>
              <w:t>主观分</w:t>
            </w:r>
          </w:p>
        </w:tc>
        <w:tc>
          <w:tcPr>
            <w:tcW w:w="6883" w:type="dxa"/>
            <w:vAlign w:val="center"/>
          </w:tcPr>
          <w:p w14:paraId="769B7F89">
            <w:pPr>
              <w:widowControl w:val="0"/>
              <w:kinsoku/>
              <w:autoSpaceDE/>
              <w:autoSpaceDN/>
              <w:adjustRightInd/>
              <w:snapToGrid w:val="0"/>
              <w:spacing w:line="400" w:lineRule="exact"/>
              <w:jc w:val="left"/>
              <w:textAlignment w:val="auto"/>
              <w:rPr>
                <w:rFonts w:hint="eastAsia" w:ascii="宋体" w:hAnsi="宋体" w:eastAsia="宋体" w:cs="Times New Roman"/>
                <w:snapToGrid/>
                <w:color w:val="000000"/>
                <w:kern w:val="2"/>
                <w:szCs w:val="21"/>
                <w:highlight w:val="none"/>
                <w:lang w:val="en-US" w:eastAsia="zh-CN"/>
              </w:rPr>
            </w:pPr>
            <w:r>
              <w:rPr>
                <w:rFonts w:hint="eastAsia" w:ascii="宋体" w:hAnsi="宋体" w:eastAsia="宋体" w:cs="Times New Roman"/>
                <w:snapToGrid/>
                <w:color w:val="000000"/>
                <w:kern w:val="2"/>
                <w:szCs w:val="21"/>
                <w:highlight w:val="none"/>
                <w:lang w:val="en-US" w:eastAsia="zh-CN"/>
              </w:rPr>
              <w:t>1、咨询工作大纲和技术路线分（满分10分）</w:t>
            </w:r>
          </w:p>
          <w:p w14:paraId="68A990FA">
            <w:pPr>
              <w:widowControl w:val="0"/>
              <w:kinsoku/>
              <w:autoSpaceDE/>
              <w:autoSpaceDN/>
              <w:adjustRightInd/>
              <w:snapToGrid w:val="0"/>
              <w:spacing w:line="400" w:lineRule="exact"/>
              <w:jc w:val="left"/>
              <w:textAlignment w:val="auto"/>
              <w:rPr>
                <w:rFonts w:hint="eastAsia" w:ascii="宋体" w:hAnsi="宋体" w:eastAsia="宋体" w:cs="Times New Roman"/>
                <w:snapToGrid/>
                <w:color w:val="000000"/>
                <w:kern w:val="2"/>
                <w:szCs w:val="21"/>
                <w:highlight w:val="none"/>
                <w:lang w:val="en-US" w:eastAsia="zh-CN"/>
              </w:rPr>
            </w:pPr>
            <w:r>
              <w:rPr>
                <w:rFonts w:hint="eastAsia" w:ascii="宋体" w:hAnsi="宋体" w:eastAsia="宋体" w:cs="Times New Roman"/>
                <w:snapToGrid/>
                <w:color w:val="000000"/>
                <w:kern w:val="2"/>
                <w:szCs w:val="21"/>
                <w:highlight w:val="none"/>
                <w:lang w:val="en-US" w:eastAsia="zh-CN"/>
              </w:rPr>
              <w:t>一档（3分）：咨询工作技术方法和技术路线比较常规，专业咨询服务的框架与思路不够创新。</w:t>
            </w:r>
          </w:p>
          <w:p w14:paraId="70499932">
            <w:pPr>
              <w:widowControl w:val="0"/>
              <w:kinsoku/>
              <w:autoSpaceDE/>
              <w:autoSpaceDN/>
              <w:adjustRightInd/>
              <w:snapToGrid w:val="0"/>
              <w:spacing w:line="400" w:lineRule="exact"/>
              <w:jc w:val="left"/>
              <w:textAlignment w:val="auto"/>
              <w:rPr>
                <w:rFonts w:hint="eastAsia" w:ascii="宋体" w:hAnsi="宋体" w:eastAsia="宋体" w:cs="Times New Roman"/>
                <w:snapToGrid/>
                <w:color w:val="000000"/>
                <w:kern w:val="2"/>
                <w:szCs w:val="21"/>
                <w:highlight w:val="none"/>
                <w:lang w:val="en-US" w:eastAsia="zh-CN"/>
              </w:rPr>
            </w:pPr>
            <w:r>
              <w:rPr>
                <w:rFonts w:hint="eastAsia" w:ascii="宋体" w:hAnsi="宋体" w:eastAsia="宋体" w:cs="Times New Roman"/>
                <w:snapToGrid/>
                <w:color w:val="000000"/>
                <w:kern w:val="2"/>
                <w:szCs w:val="21"/>
                <w:highlight w:val="none"/>
                <w:lang w:val="en-US" w:eastAsia="zh-CN"/>
              </w:rPr>
              <w:t>二档（6分）：咨询工作技术方法和技术路线高效可靠，专业咨询服务的框架与思路完备可靠。</w:t>
            </w:r>
          </w:p>
          <w:p w14:paraId="5329B973">
            <w:pPr>
              <w:widowControl w:val="0"/>
              <w:kinsoku/>
              <w:autoSpaceDE/>
              <w:autoSpaceDN/>
              <w:adjustRightInd/>
              <w:snapToGrid w:val="0"/>
              <w:spacing w:line="400" w:lineRule="exact"/>
              <w:jc w:val="left"/>
              <w:textAlignment w:val="auto"/>
              <w:rPr>
                <w:rFonts w:hint="eastAsia" w:ascii="宋体" w:hAnsi="宋体" w:eastAsia="宋体" w:cs="Times New Roman"/>
                <w:snapToGrid/>
                <w:color w:val="000000"/>
                <w:kern w:val="2"/>
                <w:szCs w:val="21"/>
                <w:highlight w:val="none"/>
                <w:lang w:val="en-US" w:eastAsia="zh-CN"/>
              </w:rPr>
            </w:pPr>
            <w:r>
              <w:rPr>
                <w:rFonts w:hint="eastAsia" w:ascii="宋体" w:hAnsi="宋体" w:eastAsia="宋体" w:cs="Times New Roman"/>
                <w:snapToGrid/>
                <w:color w:val="000000"/>
                <w:kern w:val="2"/>
                <w:szCs w:val="21"/>
                <w:highlight w:val="none"/>
                <w:lang w:val="en-US" w:eastAsia="zh-CN"/>
              </w:rPr>
              <w:t>三档（10分）：咨询工作技术方法和技术路线科学合理、可操作性强，专业咨询服务的框架与思路先进突出。</w:t>
            </w:r>
          </w:p>
          <w:p w14:paraId="0174395F">
            <w:pPr>
              <w:widowControl w:val="0"/>
              <w:kinsoku/>
              <w:autoSpaceDE/>
              <w:autoSpaceDN/>
              <w:adjustRightInd/>
              <w:snapToGrid w:val="0"/>
              <w:spacing w:line="400" w:lineRule="exact"/>
              <w:jc w:val="left"/>
              <w:textAlignment w:val="auto"/>
              <w:rPr>
                <w:rFonts w:hint="eastAsia" w:ascii="宋体" w:hAnsi="宋体" w:eastAsia="宋体" w:cs="Times New Roman"/>
                <w:snapToGrid/>
                <w:color w:val="000000"/>
                <w:kern w:val="2"/>
                <w:szCs w:val="21"/>
                <w:highlight w:val="none"/>
                <w:lang w:val="en-US" w:eastAsia="zh-CN"/>
              </w:rPr>
            </w:pPr>
            <w:r>
              <w:rPr>
                <w:rFonts w:hint="eastAsia" w:ascii="宋体" w:hAnsi="宋体" w:eastAsia="宋体" w:cs="Times New Roman"/>
                <w:snapToGrid/>
                <w:color w:val="000000"/>
                <w:kern w:val="2"/>
                <w:szCs w:val="21"/>
                <w:highlight w:val="none"/>
                <w:lang w:val="en-US" w:eastAsia="zh-CN"/>
              </w:rPr>
              <w:t>2、项目论证工作方案分（满分10分）</w:t>
            </w:r>
          </w:p>
          <w:p w14:paraId="3C5CA112">
            <w:pPr>
              <w:widowControl w:val="0"/>
              <w:kinsoku/>
              <w:autoSpaceDE/>
              <w:autoSpaceDN/>
              <w:adjustRightInd/>
              <w:snapToGrid w:val="0"/>
              <w:spacing w:line="400" w:lineRule="exact"/>
              <w:jc w:val="left"/>
              <w:textAlignment w:val="auto"/>
              <w:rPr>
                <w:rFonts w:hint="eastAsia" w:ascii="宋体" w:hAnsi="宋体" w:eastAsia="宋体" w:cs="Times New Roman"/>
                <w:snapToGrid/>
                <w:color w:val="000000"/>
                <w:kern w:val="2"/>
                <w:szCs w:val="21"/>
                <w:highlight w:val="none"/>
                <w:lang w:val="en-US" w:eastAsia="zh-CN"/>
              </w:rPr>
            </w:pPr>
            <w:r>
              <w:rPr>
                <w:rFonts w:hint="eastAsia" w:ascii="宋体" w:hAnsi="宋体" w:eastAsia="宋体" w:cs="Times New Roman"/>
                <w:snapToGrid/>
                <w:color w:val="000000"/>
                <w:kern w:val="2"/>
                <w:szCs w:val="21"/>
                <w:highlight w:val="none"/>
                <w:lang w:val="en-US" w:eastAsia="zh-CN"/>
              </w:rPr>
              <w:t>一档（3分）：项目论证工作组织方案表述浅显，项目论证的保障措施欠缺。</w:t>
            </w:r>
          </w:p>
          <w:p w14:paraId="44F2A1F9">
            <w:pPr>
              <w:widowControl w:val="0"/>
              <w:kinsoku/>
              <w:autoSpaceDE/>
              <w:autoSpaceDN/>
              <w:adjustRightInd/>
              <w:snapToGrid w:val="0"/>
              <w:spacing w:line="400" w:lineRule="exact"/>
              <w:jc w:val="left"/>
              <w:textAlignment w:val="auto"/>
              <w:rPr>
                <w:rFonts w:hint="eastAsia" w:ascii="宋体" w:hAnsi="宋体" w:eastAsia="宋体" w:cs="Times New Roman"/>
                <w:snapToGrid/>
                <w:color w:val="000000"/>
                <w:kern w:val="2"/>
                <w:szCs w:val="21"/>
                <w:highlight w:val="none"/>
                <w:lang w:val="en-US" w:eastAsia="zh-CN"/>
              </w:rPr>
            </w:pPr>
            <w:r>
              <w:rPr>
                <w:rFonts w:hint="eastAsia" w:ascii="宋体" w:hAnsi="宋体" w:eastAsia="宋体" w:cs="Times New Roman"/>
                <w:snapToGrid/>
                <w:color w:val="000000"/>
                <w:kern w:val="2"/>
                <w:szCs w:val="21"/>
                <w:highlight w:val="none"/>
                <w:lang w:val="en-US" w:eastAsia="zh-CN"/>
              </w:rPr>
              <w:t>二档（6分）：项目论证工作组织方案精良，项目论证的保障措施周密。</w:t>
            </w:r>
          </w:p>
          <w:p w14:paraId="0AF0365E">
            <w:pPr>
              <w:widowControl w:val="0"/>
              <w:kinsoku/>
              <w:autoSpaceDE/>
              <w:autoSpaceDN/>
              <w:adjustRightInd/>
              <w:snapToGrid w:val="0"/>
              <w:spacing w:line="400" w:lineRule="exact"/>
              <w:jc w:val="left"/>
              <w:textAlignment w:val="auto"/>
              <w:rPr>
                <w:rFonts w:hint="eastAsia" w:ascii="宋体" w:hAnsi="宋体" w:eastAsia="宋体" w:cs="Times New Roman"/>
                <w:snapToGrid/>
                <w:color w:val="000000"/>
                <w:kern w:val="2"/>
                <w:szCs w:val="21"/>
                <w:highlight w:val="none"/>
                <w:lang w:val="en-US" w:eastAsia="zh-CN"/>
              </w:rPr>
            </w:pPr>
            <w:r>
              <w:rPr>
                <w:rFonts w:hint="eastAsia" w:ascii="宋体" w:hAnsi="宋体" w:eastAsia="宋体" w:cs="Times New Roman"/>
                <w:snapToGrid/>
                <w:color w:val="000000"/>
                <w:kern w:val="2"/>
                <w:szCs w:val="21"/>
                <w:highlight w:val="none"/>
                <w:lang w:val="en-US" w:eastAsia="zh-CN"/>
              </w:rPr>
              <w:t>三档（10分）：项目论证工作组织方案内容描述全面完整、项目管理组织架构合理，进度计划的合理，与相关政府部门和研究单位的互相配合性强；项目论证的保障措施从组织保障、人员保障、机制保障、质量保障、进度保障等方面预见性和操作性强。</w:t>
            </w:r>
          </w:p>
          <w:p w14:paraId="0F5388BB">
            <w:pPr>
              <w:widowControl w:val="0"/>
              <w:kinsoku/>
              <w:autoSpaceDE/>
              <w:autoSpaceDN/>
              <w:adjustRightInd/>
              <w:snapToGrid w:val="0"/>
              <w:spacing w:line="400" w:lineRule="exact"/>
              <w:jc w:val="left"/>
              <w:textAlignment w:val="auto"/>
              <w:rPr>
                <w:rFonts w:hint="eastAsia" w:ascii="宋体" w:hAnsi="宋体" w:eastAsia="宋体" w:cs="Times New Roman"/>
                <w:snapToGrid/>
                <w:color w:val="000000"/>
                <w:kern w:val="2"/>
                <w:szCs w:val="21"/>
                <w:highlight w:val="none"/>
                <w:lang w:val="en-US" w:eastAsia="zh-CN"/>
              </w:rPr>
            </w:pPr>
            <w:r>
              <w:rPr>
                <w:rFonts w:hint="eastAsia" w:ascii="宋体" w:hAnsi="宋体" w:eastAsia="宋体" w:cs="Times New Roman"/>
                <w:snapToGrid/>
                <w:color w:val="000000"/>
                <w:kern w:val="2"/>
                <w:szCs w:val="21"/>
                <w:highlight w:val="none"/>
                <w:lang w:val="en-US" w:eastAsia="zh-CN"/>
              </w:rPr>
              <w:t>3、项目论证的实施建议分（满分8分）</w:t>
            </w:r>
          </w:p>
          <w:p w14:paraId="28D423E6">
            <w:pPr>
              <w:widowControl w:val="0"/>
              <w:kinsoku/>
              <w:autoSpaceDE/>
              <w:autoSpaceDN/>
              <w:adjustRightInd/>
              <w:snapToGrid w:val="0"/>
              <w:spacing w:line="400" w:lineRule="exact"/>
              <w:jc w:val="left"/>
              <w:textAlignment w:val="auto"/>
              <w:rPr>
                <w:rFonts w:hint="eastAsia" w:ascii="宋体" w:hAnsi="宋体" w:eastAsia="宋体" w:cs="Times New Roman"/>
                <w:snapToGrid/>
                <w:color w:val="000000"/>
                <w:kern w:val="2"/>
                <w:szCs w:val="21"/>
                <w:highlight w:val="none"/>
                <w:lang w:val="en-US" w:eastAsia="zh-CN"/>
              </w:rPr>
            </w:pPr>
            <w:r>
              <w:rPr>
                <w:rFonts w:hint="eastAsia" w:ascii="宋体" w:hAnsi="宋体" w:eastAsia="宋体" w:cs="Times New Roman"/>
                <w:snapToGrid/>
                <w:color w:val="000000"/>
                <w:kern w:val="2"/>
                <w:szCs w:val="21"/>
                <w:highlight w:val="none"/>
                <w:lang w:val="en-US" w:eastAsia="zh-CN"/>
              </w:rPr>
              <w:t>一档（2分）：项目论证的实施建议不够关注重点。</w:t>
            </w:r>
          </w:p>
          <w:p w14:paraId="168C56F0">
            <w:pPr>
              <w:widowControl w:val="0"/>
              <w:kinsoku/>
              <w:autoSpaceDE/>
              <w:autoSpaceDN/>
              <w:adjustRightInd/>
              <w:snapToGrid w:val="0"/>
              <w:spacing w:line="400" w:lineRule="exact"/>
              <w:jc w:val="left"/>
              <w:textAlignment w:val="auto"/>
              <w:rPr>
                <w:rFonts w:hint="eastAsia" w:ascii="宋体" w:hAnsi="宋体" w:eastAsia="宋体" w:cs="Times New Roman"/>
                <w:snapToGrid/>
                <w:color w:val="000000"/>
                <w:kern w:val="2"/>
                <w:szCs w:val="21"/>
                <w:highlight w:val="none"/>
                <w:lang w:val="en-US" w:eastAsia="zh-CN"/>
              </w:rPr>
            </w:pPr>
            <w:r>
              <w:rPr>
                <w:rFonts w:hint="eastAsia" w:ascii="宋体" w:hAnsi="宋体" w:eastAsia="宋体" w:cs="Times New Roman"/>
                <w:snapToGrid/>
                <w:color w:val="000000"/>
                <w:kern w:val="2"/>
                <w:szCs w:val="21"/>
                <w:highlight w:val="none"/>
                <w:lang w:val="en-US" w:eastAsia="zh-CN"/>
              </w:rPr>
              <w:t>二档（4分）：项目论证的实施建议可行性高。</w:t>
            </w:r>
          </w:p>
          <w:p w14:paraId="0F966579">
            <w:pPr>
              <w:widowControl w:val="0"/>
              <w:kinsoku/>
              <w:autoSpaceDE/>
              <w:autoSpaceDN/>
              <w:adjustRightInd/>
              <w:snapToGrid w:val="0"/>
              <w:spacing w:line="400" w:lineRule="exact"/>
              <w:jc w:val="left"/>
              <w:textAlignment w:val="auto"/>
              <w:rPr>
                <w:rFonts w:hint="eastAsia" w:ascii="宋体" w:hAnsi="宋体" w:eastAsia="宋体" w:cs="Times New Roman"/>
                <w:snapToGrid/>
                <w:color w:val="000000"/>
                <w:kern w:val="2"/>
                <w:szCs w:val="21"/>
                <w:highlight w:val="none"/>
                <w:lang w:val="en-US" w:eastAsia="zh-CN"/>
              </w:rPr>
            </w:pPr>
            <w:r>
              <w:rPr>
                <w:rFonts w:hint="eastAsia" w:ascii="宋体" w:hAnsi="宋体" w:eastAsia="宋体" w:cs="Times New Roman"/>
                <w:snapToGrid/>
                <w:color w:val="000000"/>
                <w:kern w:val="2"/>
                <w:szCs w:val="21"/>
                <w:highlight w:val="none"/>
                <w:lang w:val="en-US" w:eastAsia="zh-CN"/>
              </w:rPr>
              <w:t>三档（8分）：项目论证的实施建议有重点关注的问题、难点及相关建议意见，且准确、深入的。</w:t>
            </w:r>
          </w:p>
          <w:p w14:paraId="39917B00">
            <w:pPr>
              <w:widowControl w:val="0"/>
              <w:kinsoku/>
              <w:autoSpaceDE/>
              <w:autoSpaceDN/>
              <w:adjustRightInd/>
              <w:snapToGrid w:val="0"/>
              <w:spacing w:line="400" w:lineRule="exact"/>
              <w:jc w:val="left"/>
              <w:textAlignment w:val="auto"/>
              <w:rPr>
                <w:rFonts w:hint="eastAsia" w:ascii="宋体" w:hAnsi="宋体" w:eastAsia="宋体" w:cs="Times New Roman"/>
                <w:snapToGrid/>
                <w:color w:val="000000"/>
                <w:kern w:val="2"/>
                <w:szCs w:val="21"/>
                <w:highlight w:val="none"/>
                <w:lang w:val="en-US" w:eastAsia="zh-CN"/>
              </w:rPr>
            </w:pPr>
            <w:r>
              <w:rPr>
                <w:rFonts w:hint="eastAsia" w:ascii="宋体" w:hAnsi="宋体" w:eastAsia="宋体" w:cs="Times New Roman"/>
                <w:snapToGrid/>
                <w:color w:val="000000"/>
                <w:kern w:val="2"/>
                <w:szCs w:val="21"/>
                <w:highlight w:val="none"/>
                <w:lang w:val="en-US" w:eastAsia="zh-CN"/>
              </w:rPr>
              <w:t>4、项目实施保障服务分（满分7分）</w:t>
            </w:r>
          </w:p>
          <w:p w14:paraId="026B4412">
            <w:pPr>
              <w:widowControl w:val="0"/>
              <w:kinsoku/>
              <w:autoSpaceDE/>
              <w:autoSpaceDN/>
              <w:adjustRightInd/>
              <w:snapToGrid w:val="0"/>
              <w:spacing w:line="400" w:lineRule="exact"/>
              <w:jc w:val="left"/>
              <w:textAlignment w:val="auto"/>
              <w:rPr>
                <w:rFonts w:hint="eastAsia" w:ascii="宋体" w:hAnsi="宋体" w:eastAsia="宋体" w:cs="Times New Roman"/>
                <w:snapToGrid/>
                <w:color w:val="000000"/>
                <w:kern w:val="2"/>
                <w:szCs w:val="21"/>
                <w:highlight w:val="none"/>
                <w:lang w:val="en-US" w:eastAsia="zh-CN"/>
              </w:rPr>
            </w:pPr>
            <w:r>
              <w:rPr>
                <w:rFonts w:hint="eastAsia" w:ascii="宋体" w:hAnsi="宋体" w:eastAsia="宋体" w:cs="Times New Roman"/>
                <w:snapToGrid/>
                <w:color w:val="000000"/>
                <w:kern w:val="2"/>
                <w:szCs w:val="21"/>
                <w:highlight w:val="none"/>
                <w:lang w:val="en-US" w:eastAsia="zh-CN"/>
              </w:rPr>
              <w:t>一档（2分）：服务方案各项目内容基本齐全，陈述简单的。</w:t>
            </w:r>
          </w:p>
          <w:p w14:paraId="7D2DCB90">
            <w:pPr>
              <w:widowControl w:val="0"/>
              <w:kinsoku/>
              <w:autoSpaceDE/>
              <w:autoSpaceDN/>
              <w:adjustRightInd/>
              <w:snapToGrid w:val="0"/>
              <w:spacing w:line="400" w:lineRule="exact"/>
              <w:jc w:val="left"/>
              <w:textAlignment w:val="auto"/>
              <w:rPr>
                <w:rFonts w:hint="eastAsia" w:ascii="宋体" w:hAnsi="宋体" w:eastAsia="宋体" w:cs="Times New Roman"/>
                <w:snapToGrid/>
                <w:color w:val="000000"/>
                <w:kern w:val="2"/>
                <w:szCs w:val="21"/>
                <w:highlight w:val="none"/>
                <w:lang w:val="en-US" w:eastAsia="zh-CN"/>
              </w:rPr>
            </w:pPr>
            <w:r>
              <w:rPr>
                <w:rFonts w:hint="eastAsia" w:ascii="宋体" w:hAnsi="宋体" w:eastAsia="宋体" w:cs="Times New Roman"/>
                <w:snapToGrid/>
                <w:color w:val="000000"/>
                <w:kern w:val="2"/>
                <w:szCs w:val="21"/>
                <w:highlight w:val="none"/>
                <w:lang w:val="en-US" w:eastAsia="zh-CN"/>
              </w:rPr>
              <w:t>二档（3分）：服务方案各项目内容齐全，陈述较详细，操作性普通的。</w:t>
            </w:r>
          </w:p>
          <w:p w14:paraId="7F82EF4F">
            <w:pPr>
              <w:widowControl w:val="0"/>
              <w:kinsoku/>
              <w:autoSpaceDE/>
              <w:autoSpaceDN/>
              <w:adjustRightInd/>
              <w:snapToGrid w:val="0"/>
              <w:spacing w:line="400" w:lineRule="exact"/>
              <w:jc w:val="left"/>
              <w:textAlignment w:val="auto"/>
              <w:rPr>
                <w:rFonts w:hint="eastAsia" w:ascii="宋体" w:hAnsi="宋体" w:eastAsia="宋体" w:cs="Times New Roman"/>
                <w:snapToGrid/>
                <w:color w:val="000000"/>
                <w:kern w:val="2"/>
                <w:szCs w:val="21"/>
                <w:highlight w:val="none"/>
                <w:lang w:val="en-US" w:eastAsia="zh-CN"/>
              </w:rPr>
            </w:pPr>
            <w:r>
              <w:rPr>
                <w:rFonts w:hint="eastAsia" w:ascii="宋体" w:hAnsi="宋体" w:eastAsia="宋体" w:cs="Times New Roman"/>
                <w:snapToGrid/>
                <w:color w:val="000000"/>
                <w:kern w:val="2"/>
                <w:szCs w:val="21"/>
                <w:highlight w:val="none"/>
                <w:lang w:val="en-US" w:eastAsia="zh-CN"/>
              </w:rPr>
              <w:t>三档（7分）：服务方案各项目内容齐全，陈述详细，提供服务响应时间、服务人员质量、数量保障齐全等，投标人提供本地化服务，配备相应的服务人员，建立完善的服务体系。</w:t>
            </w:r>
          </w:p>
          <w:p w14:paraId="609AC064">
            <w:pPr>
              <w:widowControl w:val="0"/>
              <w:kinsoku/>
              <w:autoSpaceDE/>
              <w:autoSpaceDN/>
              <w:adjustRightInd/>
              <w:snapToGrid w:val="0"/>
              <w:spacing w:line="400" w:lineRule="exact"/>
              <w:jc w:val="left"/>
              <w:textAlignment w:val="auto"/>
              <w:rPr>
                <w:rFonts w:hint="default"/>
                <w:spacing w:val="1"/>
                <w:lang w:val="en-US" w:eastAsia="zh-CN"/>
              </w:rPr>
            </w:pPr>
            <w:r>
              <w:rPr>
                <w:rFonts w:hint="eastAsia" w:ascii="宋体" w:hAnsi="宋体" w:eastAsia="宋体" w:cs="Times New Roman"/>
                <w:b/>
                <w:bCs/>
                <w:snapToGrid/>
                <w:color w:val="000000"/>
                <w:kern w:val="2"/>
                <w:szCs w:val="21"/>
                <w:highlight w:val="none"/>
                <w:lang w:val="en-US" w:eastAsia="zh-CN"/>
              </w:rPr>
              <w:t>备注：未提供得0分，以上评分不重复计分。</w:t>
            </w:r>
          </w:p>
        </w:tc>
      </w:tr>
      <w:tr w14:paraId="1037E8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6" w:hRule="atLeast"/>
        </w:trPr>
        <w:tc>
          <w:tcPr>
            <w:tcW w:w="779" w:type="dxa"/>
            <w:vAlign w:val="center"/>
          </w:tcPr>
          <w:p w14:paraId="7E852135">
            <w:pPr>
              <w:widowControl/>
              <w:kinsoku/>
              <w:autoSpaceDE/>
              <w:autoSpaceDN/>
              <w:adjustRightInd/>
              <w:snapToGrid/>
              <w:spacing w:line="370" w:lineRule="exact"/>
              <w:jc w:val="center"/>
              <w:textAlignment w:val="auto"/>
              <w:rPr>
                <w:rFonts w:hint="eastAsia" w:ascii="宋体" w:hAnsi="宋体" w:eastAsia="宋体" w:cs="宋体"/>
                <w:snapToGrid/>
                <w:color w:val="000000"/>
                <w:kern w:val="0"/>
                <w:szCs w:val="21"/>
                <w:highlight w:val="none"/>
                <w:lang w:eastAsia="zh-CN"/>
              </w:rPr>
            </w:pPr>
          </w:p>
        </w:tc>
        <w:tc>
          <w:tcPr>
            <w:tcW w:w="1017" w:type="dxa"/>
            <w:shd w:val="clear" w:color="auto" w:fill="auto"/>
            <w:vAlign w:val="center"/>
          </w:tcPr>
          <w:p w14:paraId="55FC0FD9">
            <w:pPr>
              <w:widowControl/>
              <w:kinsoku/>
              <w:autoSpaceDE/>
              <w:autoSpaceDN/>
              <w:adjustRightInd/>
              <w:snapToGrid/>
              <w:spacing w:line="370" w:lineRule="exact"/>
              <w:jc w:val="center"/>
              <w:textAlignment w:val="auto"/>
              <w:rPr>
                <w:rFonts w:hint="eastAsia" w:ascii="宋体" w:hAnsi="宋体" w:eastAsia="宋体" w:cs="宋体"/>
                <w:snapToGrid/>
                <w:color w:val="000000"/>
                <w:kern w:val="0"/>
                <w:szCs w:val="21"/>
                <w:highlight w:val="none"/>
                <w:lang w:eastAsia="zh-CN"/>
              </w:rPr>
            </w:pPr>
            <w:r>
              <w:rPr>
                <w:rFonts w:hint="eastAsia" w:ascii="宋体" w:hAnsi="宋体" w:eastAsia="宋体" w:cs="宋体"/>
                <w:snapToGrid/>
                <w:color w:val="000000"/>
                <w:kern w:val="0"/>
                <w:szCs w:val="21"/>
                <w:highlight w:val="none"/>
                <w:lang w:eastAsia="zh-CN"/>
              </w:rPr>
              <w:t>内部管</w:t>
            </w:r>
          </w:p>
          <w:p w14:paraId="327B987E">
            <w:pPr>
              <w:widowControl/>
              <w:kinsoku/>
              <w:autoSpaceDE/>
              <w:autoSpaceDN/>
              <w:adjustRightInd/>
              <w:snapToGrid/>
              <w:spacing w:line="370" w:lineRule="exact"/>
              <w:jc w:val="center"/>
              <w:textAlignment w:val="auto"/>
              <w:rPr>
                <w:rFonts w:hint="eastAsia" w:ascii="宋体" w:hAnsi="宋体" w:eastAsia="宋体" w:cs="宋体"/>
                <w:snapToGrid/>
                <w:color w:val="000000"/>
                <w:kern w:val="0"/>
                <w:szCs w:val="21"/>
                <w:highlight w:val="none"/>
                <w:lang w:eastAsia="zh-CN"/>
              </w:rPr>
            </w:pPr>
            <w:r>
              <w:rPr>
                <w:rFonts w:hint="eastAsia" w:ascii="宋体" w:hAnsi="宋体" w:eastAsia="宋体" w:cs="宋体"/>
                <w:snapToGrid/>
                <w:color w:val="000000"/>
                <w:kern w:val="0"/>
                <w:szCs w:val="21"/>
                <w:highlight w:val="none"/>
                <w:lang w:eastAsia="zh-CN"/>
              </w:rPr>
              <w:t>理制度</w:t>
            </w:r>
          </w:p>
          <w:p w14:paraId="1F27F02E">
            <w:pPr>
              <w:widowControl/>
              <w:kinsoku/>
              <w:autoSpaceDE/>
              <w:autoSpaceDN/>
              <w:adjustRightInd/>
              <w:snapToGrid/>
              <w:spacing w:line="370" w:lineRule="exact"/>
              <w:jc w:val="center"/>
              <w:textAlignment w:val="auto"/>
              <w:rPr>
                <w:rFonts w:hint="eastAsia" w:ascii="宋体" w:hAnsi="宋体" w:eastAsia="宋体" w:cs="宋体"/>
                <w:snapToGrid/>
                <w:color w:val="000000"/>
                <w:kern w:val="0"/>
                <w:szCs w:val="21"/>
                <w:highlight w:val="none"/>
                <w:lang w:val="en-US" w:eastAsia="en-US"/>
              </w:rPr>
            </w:pPr>
            <w:r>
              <w:rPr>
                <w:rFonts w:hint="eastAsia" w:ascii="宋体" w:hAnsi="宋体" w:eastAsia="宋体" w:cs="宋体"/>
                <w:snapToGrid/>
                <w:color w:val="000000"/>
                <w:kern w:val="0"/>
                <w:szCs w:val="21"/>
                <w:highlight w:val="none"/>
                <w:lang w:eastAsia="zh-CN"/>
              </w:rPr>
              <w:t>分（满分5分）</w:t>
            </w:r>
          </w:p>
        </w:tc>
        <w:tc>
          <w:tcPr>
            <w:tcW w:w="918" w:type="dxa"/>
            <w:shd w:val="clear" w:color="auto" w:fill="auto"/>
            <w:vAlign w:val="center"/>
          </w:tcPr>
          <w:p w14:paraId="37991326">
            <w:pPr>
              <w:widowControl/>
              <w:kinsoku/>
              <w:autoSpaceDE/>
              <w:autoSpaceDN/>
              <w:adjustRightInd/>
              <w:snapToGrid/>
              <w:spacing w:line="370" w:lineRule="exact"/>
              <w:jc w:val="center"/>
              <w:textAlignment w:val="auto"/>
              <w:rPr>
                <w:rFonts w:hint="eastAsia" w:ascii="宋体" w:hAnsi="宋体" w:eastAsia="宋体" w:cs="宋体"/>
                <w:snapToGrid/>
                <w:color w:val="000000"/>
                <w:kern w:val="0"/>
                <w:szCs w:val="21"/>
                <w:highlight w:val="none"/>
                <w:lang w:val="en-US" w:eastAsia="en-US"/>
              </w:rPr>
            </w:pPr>
            <w:r>
              <w:rPr>
                <w:rFonts w:hint="eastAsia" w:ascii="宋体" w:hAnsi="宋体" w:eastAsia="宋体" w:cs="宋体"/>
                <w:snapToGrid/>
                <w:color w:val="000000"/>
                <w:kern w:val="0"/>
                <w:szCs w:val="21"/>
                <w:highlight w:val="none"/>
                <w:lang w:eastAsia="zh-CN"/>
              </w:rPr>
              <w:t>主观分</w:t>
            </w:r>
          </w:p>
        </w:tc>
        <w:tc>
          <w:tcPr>
            <w:tcW w:w="6883" w:type="dxa"/>
            <w:shd w:val="clear" w:color="auto" w:fill="auto"/>
            <w:vAlign w:val="center"/>
          </w:tcPr>
          <w:p w14:paraId="048F34ED">
            <w:pPr>
              <w:widowControl w:val="0"/>
              <w:kinsoku/>
              <w:autoSpaceDE/>
              <w:autoSpaceDN/>
              <w:adjustRightInd/>
              <w:snapToGrid w:val="0"/>
              <w:spacing w:line="400" w:lineRule="exact"/>
              <w:jc w:val="left"/>
              <w:textAlignment w:val="auto"/>
              <w:rPr>
                <w:rFonts w:hint="eastAsia" w:ascii="宋体" w:hAnsi="宋体" w:eastAsia="宋体" w:cs="Times New Roman"/>
                <w:snapToGrid/>
                <w:color w:val="000000"/>
                <w:kern w:val="2"/>
                <w:szCs w:val="21"/>
                <w:highlight w:val="none"/>
                <w:lang w:val="en-US" w:eastAsia="zh-CN"/>
              </w:rPr>
            </w:pPr>
            <w:r>
              <w:rPr>
                <w:rFonts w:hint="eastAsia" w:ascii="宋体" w:hAnsi="宋体" w:eastAsia="宋体" w:cs="Times New Roman"/>
                <w:snapToGrid/>
                <w:color w:val="000000"/>
                <w:kern w:val="2"/>
                <w:szCs w:val="21"/>
                <w:highlight w:val="none"/>
                <w:lang w:val="en-US" w:eastAsia="zh-CN"/>
              </w:rPr>
              <w:t>内部管理制度（满分5分）</w:t>
            </w:r>
          </w:p>
          <w:p w14:paraId="49FCCE42">
            <w:pPr>
              <w:widowControl w:val="0"/>
              <w:kinsoku/>
              <w:autoSpaceDE/>
              <w:autoSpaceDN/>
              <w:adjustRightInd/>
              <w:snapToGrid w:val="0"/>
              <w:spacing w:line="400" w:lineRule="exact"/>
              <w:jc w:val="left"/>
              <w:textAlignment w:val="auto"/>
              <w:rPr>
                <w:rFonts w:hint="eastAsia" w:ascii="宋体" w:hAnsi="宋体" w:eastAsia="宋体" w:cs="Times New Roman"/>
                <w:snapToGrid/>
                <w:color w:val="000000"/>
                <w:kern w:val="2"/>
                <w:szCs w:val="21"/>
                <w:highlight w:val="none"/>
                <w:lang w:val="en-US" w:eastAsia="zh-CN"/>
              </w:rPr>
            </w:pPr>
            <w:r>
              <w:rPr>
                <w:rFonts w:hint="eastAsia" w:ascii="宋体" w:hAnsi="宋体" w:eastAsia="宋体" w:cs="Times New Roman"/>
                <w:snapToGrid/>
                <w:color w:val="000000"/>
                <w:kern w:val="2"/>
                <w:szCs w:val="21"/>
                <w:highlight w:val="none"/>
                <w:lang w:val="en-US" w:eastAsia="zh-CN"/>
              </w:rPr>
              <w:t>一档（2分）：供应商未提供内部管理制度的。</w:t>
            </w:r>
          </w:p>
          <w:p w14:paraId="4F82FC0C">
            <w:pPr>
              <w:widowControl w:val="0"/>
              <w:kinsoku/>
              <w:autoSpaceDE/>
              <w:autoSpaceDN/>
              <w:adjustRightInd/>
              <w:snapToGrid w:val="0"/>
              <w:spacing w:line="400" w:lineRule="exact"/>
              <w:jc w:val="left"/>
              <w:textAlignment w:val="auto"/>
              <w:rPr>
                <w:rFonts w:hint="eastAsia" w:ascii="宋体" w:hAnsi="宋体" w:eastAsia="宋体" w:cs="Times New Roman"/>
                <w:snapToGrid/>
                <w:color w:val="000000"/>
                <w:kern w:val="2"/>
                <w:szCs w:val="21"/>
                <w:highlight w:val="none"/>
                <w:lang w:val="en-US" w:eastAsia="zh-CN"/>
              </w:rPr>
            </w:pPr>
            <w:r>
              <w:rPr>
                <w:rFonts w:hint="eastAsia" w:ascii="宋体" w:hAnsi="宋体" w:eastAsia="宋体" w:cs="Times New Roman"/>
                <w:snapToGrid/>
                <w:color w:val="000000"/>
                <w:kern w:val="2"/>
                <w:szCs w:val="21"/>
                <w:highlight w:val="none"/>
                <w:lang w:val="en-US" w:eastAsia="zh-CN"/>
              </w:rPr>
              <w:t>二档（3分）：供应商提供的内部管理制度(包括：管理规范、内控体系、各项内部制度等)合理、基本符合实际、操作性可行。</w:t>
            </w:r>
          </w:p>
          <w:p w14:paraId="6C2D5C43">
            <w:pPr>
              <w:widowControl w:val="0"/>
              <w:kinsoku/>
              <w:autoSpaceDE/>
              <w:autoSpaceDN/>
              <w:adjustRightInd/>
              <w:snapToGrid w:val="0"/>
              <w:spacing w:line="400" w:lineRule="exact"/>
              <w:jc w:val="left"/>
              <w:textAlignment w:val="auto"/>
              <w:rPr>
                <w:rFonts w:hint="eastAsia" w:ascii="宋体" w:hAnsi="宋体" w:eastAsia="宋体" w:cs="Times New Roman"/>
                <w:snapToGrid/>
                <w:color w:val="000000"/>
                <w:kern w:val="2"/>
                <w:szCs w:val="21"/>
                <w:highlight w:val="none"/>
                <w:lang w:val="en-US" w:eastAsia="zh-CN"/>
              </w:rPr>
            </w:pPr>
            <w:r>
              <w:rPr>
                <w:rFonts w:hint="eastAsia" w:ascii="宋体" w:hAnsi="宋体" w:eastAsia="宋体" w:cs="Times New Roman"/>
                <w:snapToGrid/>
                <w:color w:val="000000"/>
                <w:kern w:val="2"/>
                <w:szCs w:val="21"/>
                <w:highlight w:val="none"/>
                <w:lang w:val="en-US" w:eastAsia="zh-CN"/>
              </w:rPr>
              <w:t>三档（5分）：供应商提供的内部管理制度(包括：管理规范、内控体系、各项内部制度、风险防范制度、报告质量管理制度建设情况等)完善严谨、科学合理、符合实际、有针对性和可行的操作性。</w:t>
            </w:r>
          </w:p>
          <w:p w14:paraId="4E5D3641">
            <w:pPr>
              <w:widowControl w:val="0"/>
              <w:kinsoku/>
              <w:autoSpaceDE/>
              <w:autoSpaceDN/>
              <w:adjustRightInd/>
              <w:snapToGrid w:val="0"/>
              <w:spacing w:line="400" w:lineRule="exact"/>
              <w:jc w:val="left"/>
              <w:textAlignment w:val="auto"/>
              <w:rPr>
                <w:rFonts w:hint="eastAsia" w:ascii="宋体" w:hAnsi="宋体" w:eastAsia="宋体" w:cs="Times New Roman"/>
                <w:snapToGrid/>
                <w:color w:val="000000"/>
                <w:kern w:val="2"/>
                <w:sz w:val="21"/>
                <w:szCs w:val="21"/>
                <w:highlight w:val="none"/>
                <w:lang w:val="en-US" w:eastAsia="en-US" w:bidi="ar-SA"/>
              </w:rPr>
            </w:pPr>
            <w:r>
              <w:rPr>
                <w:rFonts w:hint="eastAsia" w:ascii="宋体" w:hAnsi="宋体" w:eastAsia="宋体" w:cs="Times New Roman"/>
                <w:b/>
                <w:bCs/>
                <w:snapToGrid/>
                <w:color w:val="000000"/>
                <w:kern w:val="2"/>
                <w:szCs w:val="21"/>
                <w:highlight w:val="none"/>
                <w:lang w:val="en-US" w:eastAsia="zh-CN"/>
              </w:rPr>
              <w:t>备注：未提供得0分，以上评分不重复计分。</w:t>
            </w:r>
          </w:p>
        </w:tc>
      </w:tr>
      <w:tr w14:paraId="3DB575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2" w:hRule="atLeast"/>
        </w:trPr>
        <w:tc>
          <w:tcPr>
            <w:tcW w:w="779" w:type="dxa"/>
            <w:vAlign w:val="center"/>
          </w:tcPr>
          <w:p w14:paraId="2C07F8E1">
            <w:pPr>
              <w:widowControl/>
              <w:kinsoku/>
              <w:autoSpaceDE/>
              <w:autoSpaceDN/>
              <w:adjustRightInd/>
              <w:snapToGrid/>
              <w:spacing w:line="370" w:lineRule="exact"/>
              <w:jc w:val="center"/>
              <w:textAlignment w:val="auto"/>
              <w:rPr>
                <w:rFonts w:hint="eastAsia" w:ascii="宋体" w:hAnsi="宋体" w:eastAsia="宋体" w:cs="宋体"/>
                <w:snapToGrid/>
                <w:color w:val="000000"/>
                <w:kern w:val="0"/>
                <w:szCs w:val="21"/>
                <w:highlight w:val="none"/>
                <w:lang w:eastAsia="zh-CN"/>
              </w:rPr>
            </w:pPr>
          </w:p>
        </w:tc>
        <w:tc>
          <w:tcPr>
            <w:tcW w:w="1017" w:type="dxa"/>
            <w:shd w:val="clear" w:color="auto" w:fill="auto"/>
            <w:vAlign w:val="center"/>
          </w:tcPr>
          <w:p w14:paraId="441E58A3">
            <w:pPr>
              <w:widowControl/>
              <w:kinsoku/>
              <w:autoSpaceDE/>
              <w:autoSpaceDN/>
              <w:adjustRightInd/>
              <w:snapToGrid/>
              <w:spacing w:line="370" w:lineRule="exact"/>
              <w:jc w:val="center"/>
              <w:textAlignment w:val="auto"/>
              <w:rPr>
                <w:rFonts w:hint="eastAsia" w:ascii="宋体" w:hAnsi="宋体" w:eastAsia="宋体" w:cs="宋体"/>
                <w:snapToGrid/>
                <w:color w:val="000000"/>
                <w:kern w:val="0"/>
                <w:szCs w:val="21"/>
                <w:highlight w:val="none"/>
                <w:lang w:eastAsia="zh-CN"/>
              </w:rPr>
            </w:pPr>
          </w:p>
          <w:p w14:paraId="21386DDB">
            <w:pPr>
              <w:widowControl/>
              <w:kinsoku/>
              <w:autoSpaceDE/>
              <w:autoSpaceDN/>
              <w:adjustRightInd/>
              <w:snapToGrid/>
              <w:spacing w:line="370" w:lineRule="exact"/>
              <w:jc w:val="center"/>
              <w:textAlignment w:val="auto"/>
              <w:rPr>
                <w:rFonts w:hint="eastAsia" w:ascii="宋体" w:hAnsi="宋体" w:eastAsia="宋体" w:cs="宋体"/>
                <w:snapToGrid/>
                <w:color w:val="000000"/>
                <w:kern w:val="0"/>
                <w:szCs w:val="21"/>
                <w:highlight w:val="none"/>
                <w:lang w:eastAsia="zh-CN"/>
              </w:rPr>
            </w:pPr>
            <w:r>
              <w:rPr>
                <w:rFonts w:hint="eastAsia" w:ascii="宋体" w:hAnsi="宋体" w:eastAsia="宋体" w:cs="宋体"/>
                <w:snapToGrid/>
                <w:color w:val="000000"/>
                <w:kern w:val="0"/>
                <w:szCs w:val="21"/>
                <w:highlight w:val="none"/>
                <w:lang w:eastAsia="zh-CN"/>
              </w:rPr>
              <w:t>服务保</w:t>
            </w:r>
          </w:p>
          <w:p w14:paraId="18F57399">
            <w:pPr>
              <w:widowControl/>
              <w:kinsoku/>
              <w:autoSpaceDE/>
              <w:autoSpaceDN/>
              <w:adjustRightInd/>
              <w:snapToGrid/>
              <w:spacing w:line="370" w:lineRule="exact"/>
              <w:jc w:val="center"/>
              <w:textAlignment w:val="auto"/>
              <w:rPr>
                <w:rFonts w:hint="eastAsia" w:ascii="宋体" w:hAnsi="宋体" w:eastAsia="宋体" w:cs="宋体"/>
                <w:snapToGrid/>
                <w:color w:val="000000"/>
                <w:kern w:val="0"/>
                <w:szCs w:val="21"/>
                <w:highlight w:val="none"/>
                <w:lang w:eastAsia="zh-CN"/>
              </w:rPr>
            </w:pPr>
            <w:r>
              <w:rPr>
                <w:rFonts w:hint="eastAsia" w:ascii="宋体" w:hAnsi="宋体" w:eastAsia="宋体" w:cs="宋体"/>
                <w:snapToGrid/>
                <w:color w:val="000000"/>
                <w:kern w:val="0"/>
                <w:szCs w:val="21"/>
                <w:highlight w:val="none"/>
                <w:lang w:eastAsia="zh-CN"/>
              </w:rPr>
              <w:t>障措施</w:t>
            </w:r>
          </w:p>
          <w:p w14:paraId="4E9A7C4D">
            <w:pPr>
              <w:widowControl/>
              <w:kinsoku/>
              <w:autoSpaceDE/>
              <w:autoSpaceDN/>
              <w:adjustRightInd/>
              <w:snapToGrid/>
              <w:spacing w:line="370" w:lineRule="exact"/>
              <w:jc w:val="center"/>
              <w:textAlignment w:val="auto"/>
              <w:rPr>
                <w:rFonts w:hint="eastAsia" w:ascii="宋体" w:hAnsi="宋体" w:eastAsia="宋体" w:cs="宋体"/>
                <w:snapToGrid/>
                <w:color w:val="000000"/>
                <w:kern w:val="0"/>
                <w:szCs w:val="21"/>
                <w:highlight w:val="none"/>
                <w:lang w:val="en-US" w:eastAsia="en-US"/>
              </w:rPr>
            </w:pPr>
            <w:r>
              <w:rPr>
                <w:rFonts w:hint="eastAsia" w:ascii="宋体" w:hAnsi="宋体" w:eastAsia="宋体" w:cs="宋体"/>
                <w:snapToGrid/>
                <w:color w:val="000000"/>
                <w:kern w:val="0"/>
                <w:szCs w:val="21"/>
                <w:highlight w:val="none"/>
                <w:lang w:eastAsia="zh-CN"/>
              </w:rPr>
              <w:t>分（满分5分）</w:t>
            </w:r>
          </w:p>
        </w:tc>
        <w:tc>
          <w:tcPr>
            <w:tcW w:w="918" w:type="dxa"/>
            <w:shd w:val="clear" w:color="auto" w:fill="auto"/>
            <w:vAlign w:val="center"/>
          </w:tcPr>
          <w:p w14:paraId="71907FC3">
            <w:pPr>
              <w:widowControl/>
              <w:kinsoku/>
              <w:autoSpaceDE/>
              <w:autoSpaceDN/>
              <w:adjustRightInd/>
              <w:snapToGrid/>
              <w:spacing w:line="370" w:lineRule="exact"/>
              <w:jc w:val="center"/>
              <w:textAlignment w:val="auto"/>
              <w:rPr>
                <w:rFonts w:hint="eastAsia" w:ascii="宋体" w:hAnsi="宋体" w:eastAsia="宋体" w:cs="宋体"/>
                <w:snapToGrid/>
                <w:color w:val="000000"/>
                <w:kern w:val="0"/>
                <w:szCs w:val="21"/>
                <w:highlight w:val="none"/>
                <w:lang w:val="en-US" w:eastAsia="en-US"/>
              </w:rPr>
            </w:pPr>
            <w:r>
              <w:rPr>
                <w:rFonts w:hint="eastAsia" w:ascii="宋体" w:hAnsi="宋体" w:eastAsia="宋体" w:cs="宋体"/>
                <w:snapToGrid/>
                <w:color w:val="000000"/>
                <w:kern w:val="0"/>
                <w:szCs w:val="21"/>
                <w:highlight w:val="none"/>
                <w:lang w:eastAsia="zh-CN"/>
              </w:rPr>
              <w:t>主观分</w:t>
            </w:r>
          </w:p>
        </w:tc>
        <w:tc>
          <w:tcPr>
            <w:tcW w:w="6883" w:type="dxa"/>
            <w:shd w:val="clear" w:color="auto" w:fill="auto"/>
            <w:vAlign w:val="center"/>
          </w:tcPr>
          <w:p w14:paraId="472D6096">
            <w:pPr>
              <w:widowControl w:val="0"/>
              <w:kinsoku/>
              <w:autoSpaceDE/>
              <w:autoSpaceDN/>
              <w:adjustRightInd/>
              <w:snapToGrid w:val="0"/>
              <w:spacing w:line="400" w:lineRule="exact"/>
              <w:jc w:val="left"/>
              <w:textAlignment w:val="auto"/>
              <w:rPr>
                <w:rFonts w:hint="eastAsia" w:ascii="宋体" w:hAnsi="宋体" w:eastAsia="宋体" w:cs="Times New Roman"/>
                <w:snapToGrid/>
                <w:color w:val="000000"/>
                <w:kern w:val="2"/>
                <w:szCs w:val="21"/>
                <w:highlight w:val="none"/>
                <w:lang w:val="en-US" w:eastAsia="zh-CN"/>
              </w:rPr>
            </w:pPr>
            <w:r>
              <w:rPr>
                <w:rFonts w:hint="eastAsia" w:ascii="宋体" w:hAnsi="宋体" w:eastAsia="宋体" w:cs="Times New Roman"/>
                <w:snapToGrid/>
                <w:color w:val="000000"/>
                <w:kern w:val="2"/>
                <w:szCs w:val="21"/>
                <w:highlight w:val="none"/>
                <w:lang w:val="en-US" w:eastAsia="zh-CN"/>
              </w:rPr>
              <w:t>服务保障措施（满分5分）</w:t>
            </w:r>
          </w:p>
          <w:p w14:paraId="0D938DD4">
            <w:pPr>
              <w:widowControl w:val="0"/>
              <w:kinsoku/>
              <w:autoSpaceDE/>
              <w:autoSpaceDN/>
              <w:adjustRightInd/>
              <w:snapToGrid w:val="0"/>
              <w:spacing w:line="400" w:lineRule="exact"/>
              <w:jc w:val="left"/>
              <w:textAlignment w:val="auto"/>
              <w:rPr>
                <w:rFonts w:hint="eastAsia" w:ascii="宋体" w:hAnsi="宋体" w:eastAsia="宋体" w:cs="Times New Roman"/>
                <w:snapToGrid/>
                <w:color w:val="000000"/>
                <w:kern w:val="2"/>
                <w:szCs w:val="21"/>
                <w:highlight w:val="none"/>
                <w:lang w:val="en-US" w:eastAsia="zh-CN"/>
              </w:rPr>
            </w:pPr>
            <w:r>
              <w:rPr>
                <w:rFonts w:hint="eastAsia" w:ascii="宋体" w:hAnsi="宋体" w:eastAsia="宋体" w:cs="Times New Roman"/>
                <w:snapToGrid/>
                <w:color w:val="000000"/>
                <w:kern w:val="2"/>
                <w:szCs w:val="21"/>
                <w:highlight w:val="none"/>
                <w:lang w:val="en-US" w:eastAsia="zh-CN"/>
              </w:rPr>
              <w:t>一档（2分）：供应商提供的服务保障措施简单或不完善、考虑不周全、内容粗略不全面、基本可行的。</w:t>
            </w:r>
          </w:p>
          <w:p w14:paraId="3A83C438">
            <w:pPr>
              <w:widowControl w:val="0"/>
              <w:kinsoku/>
              <w:autoSpaceDE/>
              <w:autoSpaceDN/>
              <w:adjustRightInd/>
              <w:snapToGrid w:val="0"/>
              <w:spacing w:line="400" w:lineRule="exact"/>
              <w:jc w:val="left"/>
              <w:textAlignment w:val="auto"/>
              <w:rPr>
                <w:rFonts w:hint="eastAsia" w:ascii="宋体" w:hAnsi="宋体" w:eastAsia="宋体" w:cs="Times New Roman"/>
                <w:snapToGrid/>
                <w:color w:val="000000"/>
                <w:kern w:val="2"/>
                <w:szCs w:val="21"/>
                <w:highlight w:val="none"/>
                <w:lang w:val="en-US" w:eastAsia="zh-CN"/>
              </w:rPr>
            </w:pPr>
            <w:r>
              <w:rPr>
                <w:rFonts w:hint="eastAsia" w:ascii="宋体" w:hAnsi="宋体" w:eastAsia="宋体" w:cs="Times New Roman"/>
                <w:snapToGrid/>
                <w:color w:val="000000"/>
                <w:kern w:val="2"/>
                <w:szCs w:val="21"/>
                <w:highlight w:val="none"/>
                <w:lang w:val="en-US" w:eastAsia="zh-CN"/>
              </w:rPr>
              <w:t>二档（3分）：供应商提供的服务保障措施(包括：供应商承诺的服务成果文件符合国家有关规范和标准且能通过各审批或行业主管部门审批、服务保障措施等)合理、基本符合实际、操作性可行。</w:t>
            </w:r>
          </w:p>
          <w:p w14:paraId="220743C1">
            <w:pPr>
              <w:widowControl w:val="0"/>
              <w:kinsoku/>
              <w:autoSpaceDE/>
              <w:autoSpaceDN/>
              <w:adjustRightInd/>
              <w:snapToGrid w:val="0"/>
              <w:spacing w:line="400" w:lineRule="exact"/>
              <w:jc w:val="left"/>
              <w:textAlignment w:val="auto"/>
              <w:rPr>
                <w:rFonts w:hint="eastAsia" w:ascii="宋体" w:hAnsi="宋体" w:eastAsia="宋体" w:cs="Times New Roman"/>
                <w:snapToGrid/>
                <w:color w:val="000000"/>
                <w:kern w:val="2"/>
                <w:szCs w:val="21"/>
                <w:highlight w:val="none"/>
                <w:lang w:val="en-US" w:eastAsia="zh-CN"/>
              </w:rPr>
            </w:pPr>
            <w:r>
              <w:rPr>
                <w:rFonts w:hint="eastAsia" w:ascii="宋体" w:hAnsi="宋体" w:eastAsia="宋体" w:cs="Times New Roman"/>
                <w:snapToGrid/>
                <w:color w:val="000000"/>
                <w:kern w:val="2"/>
                <w:szCs w:val="21"/>
                <w:highlight w:val="none"/>
                <w:lang w:val="en-US" w:eastAsia="zh-CN"/>
              </w:rPr>
              <w:t>三档（5分）：供应商提供的服务保障措施(包括：供应商承诺的服务成果文件符合国家有关规范和标准且能通过各审批或行业主管部门审批、服务保障措施、防控措施、廉洁措施、风险防范措施、对“第二章采购需求·商务要求·商务条款·服务要求”逐条进行承诺等)完善严谨、科学合理、有针对性和可行的操作性。</w:t>
            </w:r>
          </w:p>
          <w:p w14:paraId="32B2AE14">
            <w:pPr>
              <w:widowControl w:val="0"/>
              <w:kinsoku/>
              <w:autoSpaceDE/>
              <w:autoSpaceDN/>
              <w:adjustRightInd/>
              <w:snapToGrid w:val="0"/>
              <w:spacing w:line="400" w:lineRule="exact"/>
              <w:jc w:val="left"/>
              <w:textAlignment w:val="auto"/>
              <w:rPr>
                <w:rFonts w:hint="eastAsia" w:ascii="宋体" w:hAnsi="宋体" w:eastAsia="宋体" w:cs="Times New Roman"/>
                <w:snapToGrid/>
                <w:color w:val="000000"/>
                <w:kern w:val="2"/>
                <w:szCs w:val="21"/>
                <w:highlight w:val="none"/>
                <w:lang w:val="en-US" w:eastAsia="en-US"/>
              </w:rPr>
            </w:pPr>
            <w:r>
              <w:rPr>
                <w:rFonts w:hint="eastAsia" w:ascii="宋体" w:hAnsi="宋体" w:eastAsia="宋体" w:cs="Times New Roman"/>
                <w:b/>
                <w:bCs/>
                <w:snapToGrid/>
                <w:color w:val="000000"/>
                <w:kern w:val="2"/>
                <w:szCs w:val="21"/>
                <w:highlight w:val="none"/>
                <w:lang w:val="en-US" w:eastAsia="zh-CN"/>
              </w:rPr>
              <w:t>备注：未提供得0分，以上评分不重复计分。</w:t>
            </w:r>
          </w:p>
        </w:tc>
      </w:tr>
      <w:tr w14:paraId="477126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6" w:hRule="atLeast"/>
        </w:trPr>
        <w:tc>
          <w:tcPr>
            <w:tcW w:w="779" w:type="dxa"/>
            <w:vAlign w:val="center"/>
          </w:tcPr>
          <w:p w14:paraId="7860DA05">
            <w:pPr>
              <w:widowControl/>
              <w:kinsoku/>
              <w:autoSpaceDE/>
              <w:autoSpaceDN/>
              <w:adjustRightInd/>
              <w:snapToGrid/>
              <w:spacing w:line="370" w:lineRule="exact"/>
              <w:jc w:val="center"/>
              <w:textAlignment w:val="auto"/>
              <w:rPr>
                <w:rFonts w:hint="eastAsia" w:ascii="宋体" w:hAnsi="宋体" w:eastAsia="宋体" w:cs="宋体"/>
                <w:snapToGrid/>
                <w:color w:val="000000"/>
                <w:kern w:val="0"/>
                <w:szCs w:val="21"/>
                <w:highlight w:val="none"/>
                <w:lang w:eastAsia="zh-CN"/>
              </w:rPr>
            </w:pPr>
          </w:p>
        </w:tc>
        <w:tc>
          <w:tcPr>
            <w:tcW w:w="1017" w:type="dxa"/>
            <w:shd w:val="clear" w:color="auto" w:fill="auto"/>
            <w:vAlign w:val="center"/>
          </w:tcPr>
          <w:p w14:paraId="164D7E20">
            <w:pPr>
              <w:widowControl/>
              <w:kinsoku/>
              <w:autoSpaceDE/>
              <w:autoSpaceDN/>
              <w:adjustRightInd/>
              <w:snapToGrid/>
              <w:spacing w:line="370" w:lineRule="exact"/>
              <w:jc w:val="center"/>
              <w:textAlignment w:val="auto"/>
              <w:rPr>
                <w:rFonts w:hint="eastAsia" w:ascii="宋体" w:hAnsi="宋体" w:eastAsia="宋体" w:cs="宋体"/>
                <w:snapToGrid/>
                <w:color w:val="000000"/>
                <w:kern w:val="0"/>
                <w:szCs w:val="21"/>
                <w:highlight w:val="none"/>
                <w:lang w:eastAsia="zh-CN"/>
              </w:rPr>
            </w:pPr>
            <w:r>
              <w:rPr>
                <w:rFonts w:hint="eastAsia" w:ascii="宋体" w:hAnsi="宋体" w:eastAsia="宋体" w:cs="宋体"/>
                <w:snapToGrid/>
                <w:color w:val="000000"/>
                <w:kern w:val="0"/>
                <w:szCs w:val="21"/>
                <w:highlight w:val="none"/>
                <w:lang w:eastAsia="zh-CN"/>
              </w:rPr>
              <w:t>响应服</w:t>
            </w:r>
          </w:p>
          <w:p w14:paraId="25F121F3">
            <w:pPr>
              <w:widowControl/>
              <w:kinsoku/>
              <w:autoSpaceDE/>
              <w:autoSpaceDN/>
              <w:adjustRightInd/>
              <w:snapToGrid/>
              <w:spacing w:line="370" w:lineRule="exact"/>
              <w:jc w:val="center"/>
              <w:textAlignment w:val="auto"/>
              <w:rPr>
                <w:rFonts w:hint="eastAsia" w:ascii="宋体" w:hAnsi="宋体" w:eastAsia="宋体" w:cs="宋体"/>
                <w:snapToGrid/>
                <w:color w:val="000000"/>
                <w:kern w:val="0"/>
                <w:szCs w:val="21"/>
                <w:highlight w:val="none"/>
                <w:lang w:eastAsia="zh-CN"/>
              </w:rPr>
            </w:pPr>
            <w:r>
              <w:rPr>
                <w:rFonts w:hint="eastAsia" w:ascii="宋体" w:hAnsi="宋体" w:eastAsia="宋体" w:cs="宋体"/>
                <w:snapToGrid/>
                <w:color w:val="000000"/>
                <w:kern w:val="0"/>
                <w:szCs w:val="21"/>
                <w:highlight w:val="none"/>
                <w:lang w:eastAsia="zh-CN"/>
              </w:rPr>
              <w:t>务能力</w:t>
            </w:r>
          </w:p>
          <w:p w14:paraId="35FFC7D5">
            <w:pPr>
              <w:widowControl/>
              <w:kinsoku/>
              <w:autoSpaceDE/>
              <w:autoSpaceDN/>
              <w:adjustRightInd/>
              <w:snapToGrid/>
              <w:spacing w:line="370" w:lineRule="exact"/>
              <w:jc w:val="center"/>
              <w:textAlignment w:val="auto"/>
              <w:rPr>
                <w:rFonts w:hint="eastAsia" w:ascii="宋体" w:hAnsi="宋体" w:eastAsia="宋体" w:cs="宋体"/>
                <w:snapToGrid/>
                <w:color w:val="000000"/>
                <w:kern w:val="0"/>
                <w:szCs w:val="21"/>
                <w:highlight w:val="none"/>
                <w:lang w:val="en-US" w:eastAsia="en-US"/>
              </w:rPr>
            </w:pPr>
            <w:r>
              <w:rPr>
                <w:rFonts w:hint="eastAsia" w:ascii="宋体" w:hAnsi="宋体" w:eastAsia="宋体" w:cs="宋体"/>
                <w:snapToGrid/>
                <w:color w:val="000000"/>
                <w:kern w:val="0"/>
                <w:szCs w:val="21"/>
                <w:highlight w:val="none"/>
                <w:lang w:eastAsia="zh-CN"/>
              </w:rPr>
              <w:t>分（满分5分）</w:t>
            </w:r>
          </w:p>
        </w:tc>
        <w:tc>
          <w:tcPr>
            <w:tcW w:w="918" w:type="dxa"/>
            <w:shd w:val="clear" w:color="auto" w:fill="auto"/>
            <w:vAlign w:val="center"/>
          </w:tcPr>
          <w:p w14:paraId="48EBC428">
            <w:pPr>
              <w:widowControl/>
              <w:kinsoku/>
              <w:autoSpaceDE/>
              <w:autoSpaceDN/>
              <w:adjustRightInd/>
              <w:snapToGrid/>
              <w:spacing w:line="370" w:lineRule="exact"/>
              <w:jc w:val="center"/>
              <w:textAlignment w:val="auto"/>
              <w:rPr>
                <w:rFonts w:hint="eastAsia" w:ascii="宋体" w:hAnsi="宋体" w:eastAsia="宋体" w:cs="宋体"/>
                <w:snapToGrid/>
                <w:color w:val="000000"/>
                <w:kern w:val="0"/>
                <w:szCs w:val="21"/>
                <w:highlight w:val="none"/>
                <w:lang w:val="en-US" w:eastAsia="en-US"/>
              </w:rPr>
            </w:pPr>
            <w:r>
              <w:rPr>
                <w:rFonts w:hint="eastAsia" w:ascii="宋体" w:hAnsi="宋体" w:eastAsia="宋体" w:cs="宋体"/>
                <w:snapToGrid/>
                <w:color w:val="000000"/>
                <w:kern w:val="0"/>
                <w:szCs w:val="21"/>
                <w:highlight w:val="none"/>
                <w:lang w:eastAsia="zh-CN"/>
              </w:rPr>
              <w:t>主观分</w:t>
            </w:r>
          </w:p>
        </w:tc>
        <w:tc>
          <w:tcPr>
            <w:tcW w:w="6883" w:type="dxa"/>
            <w:shd w:val="clear" w:color="auto" w:fill="auto"/>
            <w:vAlign w:val="center"/>
          </w:tcPr>
          <w:p w14:paraId="58463644">
            <w:pPr>
              <w:widowControl w:val="0"/>
              <w:kinsoku/>
              <w:autoSpaceDE/>
              <w:autoSpaceDN/>
              <w:adjustRightInd/>
              <w:snapToGrid w:val="0"/>
              <w:spacing w:line="400" w:lineRule="exact"/>
              <w:jc w:val="left"/>
              <w:textAlignment w:val="auto"/>
              <w:rPr>
                <w:rFonts w:hint="eastAsia" w:ascii="宋体" w:hAnsi="宋体" w:eastAsia="宋体" w:cs="Times New Roman"/>
                <w:snapToGrid/>
                <w:color w:val="000000"/>
                <w:kern w:val="2"/>
                <w:szCs w:val="21"/>
                <w:highlight w:val="none"/>
                <w:lang w:val="en-US" w:eastAsia="zh-CN"/>
              </w:rPr>
            </w:pPr>
            <w:r>
              <w:rPr>
                <w:rFonts w:hint="eastAsia" w:ascii="宋体" w:hAnsi="宋体" w:eastAsia="宋体" w:cs="Times New Roman"/>
                <w:snapToGrid/>
                <w:color w:val="000000"/>
                <w:kern w:val="2"/>
                <w:szCs w:val="21"/>
                <w:highlight w:val="none"/>
                <w:lang w:val="en-US" w:eastAsia="zh-CN"/>
              </w:rPr>
              <w:t>响应服务能力（满分5分）</w:t>
            </w:r>
          </w:p>
          <w:p w14:paraId="699A014C">
            <w:pPr>
              <w:widowControl w:val="0"/>
              <w:kinsoku/>
              <w:autoSpaceDE/>
              <w:autoSpaceDN/>
              <w:adjustRightInd/>
              <w:snapToGrid w:val="0"/>
              <w:spacing w:line="400" w:lineRule="exact"/>
              <w:jc w:val="left"/>
              <w:textAlignment w:val="auto"/>
              <w:rPr>
                <w:rFonts w:hint="eastAsia" w:ascii="宋体" w:hAnsi="宋体" w:eastAsia="宋体" w:cs="Times New Roman"/>
                <w:snapToGrid/>
                <w:color w:val="000000"/>
                <w:kern w:val="2"/>
                <w:szCs w:val="21"/>
                <w:highlight w:val="none"/>
                <w:lang w:val="en-US" w:eastAsia="zh-CN"/>
              </w:rPr>
            </w:pPr>
            <w:r>
              <w:rPr>
                <w:rFonts w:hint="eastAsia" w:ascii="宋体" w:hAnsi="宋体" w:eastAsia="宋体" w:cs="Times New Roman"/>
                <w:snapToGrid/>
                <w:color w:val="000000"/>
                <w:kern w:val="2"/>
                <w:szCs w:val="21"/>
                <w:highlight w:val="none"/>
                <w:lang w:val="en-US" w:eastAsia="zh-CN"/>
              </w:rPr>
              <w:t>一档（2分）：2个小时≦接到征集人通知后到达现场处理问题的响应时间&lt;3个小时的。</w:t>
            </w:r>
          </w:p>
          <w:p w14:paraId="74979B48">
            <w:pPr>
              <w:widowControl w:val="0"/>
              <w:kinsoku/>
              <w:autoSpaceDE/>
              <w:autoSpaceDN/>
              <w:adjustRightInd/>
              <w:snapToGrid w:val="0"/>
              <w:spacing w:line="400" w:lineRule="exact"/>
              <w:jc w:val="left"/>
              <w:textAlignment w:val="auto"/>
              <w:rPr>
                <w:rFonts w:hint="eastAsia" w:ascii="宋体" w:hAnsi="宋体" w:eastAsia="宋体" w:cs="Times New Roman"/>
                <w:snapToGrid/>
                <w:color w:val="000000"/>
                <w:kern w:val="2"/>
                <w:szCs w:val="21"/>
                <w:highlight w:val="none"/>
                <w:lang w:val="en-US" w:eastAsia="zh-CN"/>
              </w:rPr>
            </w:pPr>
            <w:r>
              <w:rPr>
                <w:rFonts w:hint="eastAsia" w:ascii="宋体" w:hAnsi="宋体" w:eastAsia="宋体" w:cs="Times New Roman"/>
                <w:snapToGrid/>
                <w:color w:val="000000"/>
                <w:kern w:val="2"/>
                <w:szCs w:val="21"/>
                <w:highlight w:val="none"/>
                <w:lang w:val="en-US" w:eastAsia="zh-CN"/>
              </w:rPr>
              <w:t>二档（3分）：1个小时≦接到征集人通知后到达现场处理问题的响应时间&lt;2个小时的。</w:t>
            </w:r>
          </w:p>
          <w:p w14:paraId="0FC2B150">
            <w:pPr>
              <w:widowControl w:val="0"/>
              <w:kinsoku/>
              <w:autoSpaceDE/>
              <w:autoSpaceDN/>
              <w:adjustRightInd/>
              <w:snapToGrid w:val="0"/>
              <w:spacing w:line="400" w:lineRule="exact"/>
              <w:jc w:val="left"/>
              <w:textAlignment w:val="auto"/>
              <w:rPr>
                <w:rFonts w:hint="eastAsia" w:ascii="宋体" w:hAnsi="宋体" w:eastAsia="宋体" w:cs="Times New Roman"/>
                <w:snapToGrid/>
                <w:color w:val="000000"/>
                <w:kern w:val="2"/>
                <w:szCs w:val="21"/>
                <w:highlight w:val="none"/>
                <w:lang w:val="en-US" w:eastAsia="zh-CN"/>
              </w:rPr>
            </w:pPr>
            <w:r>
              <w:rPr>
                <w:rFonts w:hint="eastAsia" w:ascii="宋体" w:hAnsi="宋体" w:eastAsia="宋体" w:cs="Times New Roman"/>
                <w:snapToGrid/>
                <w:color w:val="000000"/>
                <w:kern w:val="2"/>
                <w:szCs w:val="21"/>
                <w:highlight w:val="none"/>
                <w:lang w:val="en-US" w:eastAsia="zh-CN"/>
              </w:rPr>
              <w:t>三档（5分）：接到征集人通知后到达现场处理问题的响应时间&lt;1个小时的。</w:t>
            </w:r>
          </w:p>
          <w:p w14:paraId="653BD807">
            <w:pPr>
              <w:widowControl w:val="0"/>
              <w:kinsoku/>
              <w:autoSpaceDE/>
              <w:autoSpaceDN/>
              <w:adjustRightInd/>
              <w:snapToGrid w:val="0"/>
              <w:spacing w:line="400" w:lineRule="exact"/>
              <w:jc w:val="left"/>
              <w:textAlignment w:val="auto"/>
              <w:rPr>
                <w:rFonts w:hint="eastAsia" w:ascii="宋体" w:hAnsi="宋体" w:eastAsia="宋体" w:cs="Times New Roman"/>
                <w:snapToGrid/>
                <w:color w:val="000000"/>
                <w:kern w:val="2"/>
                <w:szCs w:val="21"/>
                <w:highlight w:val="none"/>
                <w:lang w:val="en-US" w:eastAsia="en-US"/>
              </w:rPr>
            </w:pPr>
            <w:r>
              <w:rPr>
                <w:rFonts w:hint="eastAsia" w:ascii="宋体" w:hAnsi="宋体" w:eastAsia="宋体" w:cs="Times New Roman"/>
                <w:b/>
                <w:bCs/>
                <w:snapToGrid/>
                <w:color w:val="000000"/>
                <w:kern w:val="2"/>
                <w:szCs w:val="21"/>
                <w:highlight w:val="none"/>
                <w:lang w:val="en-US" w:eastAsia="zh-CN"/>
              </w:rPr>
              <w:t>备注：未提供得0分，提供相应的响应时间的说明材料或证明材料，评审小组根据供应商提供的响应时间的说明材料或注明材料判断响应时间承诺的真实性。</w:t>
            </w:r>
          </w:p>
        </w:tc>
      </w:tr>
    </w:tbl>
    <w:p w14:paraId="2010802E">
      <w:pPr>
        <w:spacing w:before="277" w:line="219" w:lineRule="auto"/>
        <w:rPr>
          <w:rFonts w:ascii="宋体" w:hAnsi="宋体" w:eastAsia="宋体" w:cs="宋体"/>
          <w:b/>
          <w:bCs/>
          <w:spacing w:val="-6"/>
          <w:sz w:val="24"/>
          <w:szCs w:val="24"/>
        </w:rPr>
      </w:pPr>
      <w:r>
        <w:rPr>
          <w:rFonts w:ascii="宋体" w:hAnsi="宋体" w:eastAsia="宋体" w:cs="宋体"/>
          <w:b/>
          <w:bCs/>
          <w:spacing w:val="-6"/>
          <w:sz w:val="24"/>
          <w:szCs w:val="24"/>
        </w:rPr>
        <w:t>（四）入围候选供应商推荐原则</w:t>
      </w:r>
    </w:p>
    <w:p w14:paraId="75BB45DC">
      <w:pPr>
        <w:keepNext w:val="0"/>
        <w:keepLines w:val="0"/>
        <w:pageBreakBefore w:val="0"/>
        <w:widowControl w:val="0"/>
        <w:kinsoku/>
        <w:wordWrap/>
        <w:overflowPunct/>
        <w:topLinePunct w:val="0"/>
        <w:autoSpaceDE/>
        <w:autoSpaceDN/>
        <w:bidi w:val="0"/>
        <w:adjustRightInd/>
        <w:snapToGrid/>
        <w:spacing w:line="420" w:lineRule="exact"/>
        <w:ind w:firstLine="424" w:firstLineChars="202"/>
        <w:jc w:val="left"/>
        <w:textAlignment w:val="auto"/>
        <w:rPr>
          <w:rFonts w:hint="eastAsia" w:ascii="宋体" w:hAnsi="宋体" w:eastAsia="宋体" w:cs="宋体"/>
          <w:bCs/>
          <w:snapToGrid/>
          <w:color w:val="000000"/>
          <w:kern w:val="2"/>
          <w:szCs w:val="21"/>
          <w:highlight w:val="none"/>
          <w:lang w:eastAsia="zh-CN"/>
        </w:rPr>
      </w:pPr>
      <w:r>
        <w:rPr>
          <w:rFonts w:hint="eastAsia" w:ascii="宋体" w:hAnsi="宋体" w:eastAsia="宋体" w:cs="宋体"/>
          <w:bCs/>
          <w:snapToGrid/>
          <w:color w:val="000000"/>
          <w:kern w:val="2"/>
          <w:szCs w:val="21"/>
          <w:highlight w:val="none"/>
          <w:lang w:eastAsia="zh-CN"/>
        </w:rPr>
        <w:t>1.评审小组根据原始评审记录和评审结果编写评审报告，并通过电子交易平台向征集人、采购代理机构提交。</w:t>
      </w:r>
    </w:p>
    <w:p w14:paraId="1D2FF3F4">
      <w:pPr>
        <w:keepNext w:val="0"/>
        <w:keepLines w:val="0"/>
        <w:pageBreakBefore w:val="0"/>
        <w:widowControl w:val="0"/>
        <w:kinsoku/>
        <w:wordWrap/>
        <w:overflowPunct/>
        <w:topLinePunct w:val="0"/>
        <w:autoSpaceDE/>
        <w:autoSpaceDN/>
        <w:bidi w:val="0"/>
        <w:adjustRightInd/>
        <w:snapToGrid/>
        <w:spacing w:line="420" w:lineRule="exact"/>
        <w:ind w:firstLine="424" w:firstLineChars="202"/>
        <w:jc w:val="left"/>
        <w:textAlignment w:val="auto"/>
        <w:rPr>
          <w:rFonts w:hint="eastAsia" w:ascii="宋体" w:hAnsi="宋体" w:eastAsia="宋体" w:cs="宋体"/>
          <w:bCs/>
          <w:snapToGrid/>
          <w:color w:val="000000"/>
          <w:kern w:val="2"/>
          <w:szCs w:val="21"/>
          <w:highlight w:val="none"/>
          <w:lang w:eastAsia="zh-CN"/>
        </w:rPr>
      </w:pPr>
      <w:r>
        <w:rPr>
          <w:rFonts w:hint="eastAsia" w:ascii="宋体" w:hAnsi="宋体" w:eastAsia="宋体" w:cs="宋体"/>
          <w:bCs/>
          <w:snapToGrid/>
          <w:color w:val="000000"/>
          <w:kern w:val="2"/>
          <w:szCs w:val="21"/>
          <w:highlight w:val="none"/>
          <w:lang w:eastAsia="zh-CN"/>
        </w:rPr>
        <w:t>2.淘汰及推选规则：</w:t>
      </w:r>
    </w:p>
    <w:p w14:paraId="1A66E79A">
      <w:pPr>
        <w:keepNext w:val="0"/>
        <w:keepLines w:val="0"/>
        <w:pageBreakBefore w:val="0"/>
        <w:widowControl w:val="0"/>
        <w:kinsoku/>
        <w:wordWrap/>
        <w:overflowPunct/>
        <w:topLinePunct w:val="0"/>
        <w:autoSpaceDE/>
        <w:autoSpaceDN/>
        <w:bidi w:val="0"/>
        <w:adjustRightInd/>
        <w:snapToGrid/>
        <w:spacing w:line="420" w:lineRule="exact"/>
        <w:ind w:firstLine="424" w:firstLineChars="202"/>
        <w:jc w:val="left"/>
        <w:textAlignment w:val="auto"/>
        <w:rPr>
          <w:rFonts w:hint="eastAsia" w:ascii="宋体" w:hAnsi="宋体" w:eastAsia="宋体" w:cs="宋体"/>
          <w:bCs/>
          <w:snapToGrid/>
          <w:color w:val="000000"/>
          <w:kern w:val="2"/>
          <w:szCs w:val="21"/>
          <w:highlight w:val="none"/>
          <w:lang w:eastAsia="zh-CN"/>
        </w:rPr>
      </w:pPr>
      <w:r>
        <w:rPr>
          <w:rFonts w:hint="eastAsia" w:ascii="宋体" w:hAnsi="宋体" w:eastAsia="宋体" w:cs="宋体"/>
          <w:bCs/>
          <w:snapToGrid/>
          <w:color w:val="000000"/>
          <w:kern w:val="2"/>
          <w:szCs w:val="21"/>
          <w:highlight w:val="none"/>
          <w:lang w:eastAsia="zh-CN"/>
        </w:rPr>
        <w:t>①如果通过资格审查和符合性审查的供应商为8家或以上，评审小组将按照响应文件满足征集文件全部实质性要求且按评审因素的量化指标评审得分由高到低的顺序依次确定前6名的供应商为入围供应商，其他均淘汰（淘汰2家或以上，淘汰率超过20%）；除去入围的6家供应商后按评审得分由高到低的顺序依次排序供应商作为入围候选供应商；当确定的入围供应商放弃成交、或因不可抗力提出不能履行合同，征集人可以按评审得分由高到低确定入围候选供应商为入围供应商，以此类推。</w:t>
      </w:r>
    </w:p>
    <w:p w14:paraId="1FA869AA">
      <w:pPr>
        <w:keepNext w:val="0"/>
        <w:keepLines w:val="0"/>
        <w:pageBreakBefore w:val="0"/>
        <w:widowControl w:val="0"/>
        <w:kinsoku/>
        <w:wordWrap/>
        <w:overflowPunct/>
        <w:topLinePunct w:val="0"/>
        <w:autoSpaceDE/>
        <w:autoSpaceDN/>
        <w:bidi w:val="0"/>
        <w:adjustRightInd/>
        <w:snapToGrid/>
        <w:spacing w:line="420" w:lineRule="exact"/>
        <w:ind w:firstLine="424" w:firstLineChars="202"/>
        <w:jc w:val="left"/>
        <w:textAlignment w:val="auto"/>
        <w:rPr>
          <w:rFonts w:hint="eastAsia" w:ascii="宋体" w:hAnsi="宋体" w:eastAsia="宋体" w:cs="宋体"/>
          <w:bCs/>
          <w:snapToGrid/>
          <w:color w:val="000000"/>
          <w:kern w:val="2"/>
          <w:szCs w:val="21"/>
          <w:highlight w:val="none"/>
          <w:lang w:eastAsia="zh-CN"/>
        </w:rPr>
      </w:pPr>
      <w:r>
        <w:rPr>
          <w:rFonts w:hint="eastAsia" w:ascii="宋体" w:hAnsi="宋体" w:eastAsia="宋体" w:cs="宋体"/>
          <w:bCs/>
          <w:snapToGrid/>
          <w:color w:val="000000"/>
          <w:kern w:val="2"/>
          <w:szCs w:val="21"/>
          <w:highlight w:val="none"/>
          <w:lang w:eastAsia="zh-CN"/>
        </w:rPr>
        <w:t>②如果通过资格审查和符合性审查的供应商为6-7家，淘汰家数为通过资格审查和符合性审查的供应商家数*20%（有小数点的除去小数点取整后+1）；如果通过资格审查和符合性审查的供应商为2-5家，淘汰1家供应商，其他均为入围供应商。</w:t>
      </w:r>
    </w:p>
    <w:p w14:paraId="38B5D634">
      <w:pPr>
        <w:spacing w:line="327" w:lineRule="auto"/>
        <w:rPr>
          <w:rFonts w:ascii="宋体" w:hAnsi="宋体" w:eastAsia="宋体" w:cs="宋体"/>
          <w:sz w:val="20"/>
          <w:szCs w:val="20"/>
        </w:rPr>
        <w:sectPr>
          <w:footerReference r:id="rId15" w:type="default"/>
          <w:pgSz w:w="11906" w:h="16839"/>
          <w:pgMar w:top="1440" w:right="1800" w:bottom="1440" w:left="1800" w:header="0" w:footer="1200" w:gutter="0"/>
          <w:pgNumType w:fmt="decimal"/>
          <w:cols w:space="720" w:num="1"/>
        </w:sectPr>
      </w:pPr>
    </w:p>
    <w:p w14:paraId="6BE6E433">
      <w:pPr>
        <w:pStyle w:val="2"/>
        <w:bidi w:val="0"/>
        <w:rPr>
          <w:rFonts w:hint="eastAsia"/>
          <w:lang w:eastAsia="zh-CN"/>
        </w:rPr>
      </w:pPr>
      <w:bookmarkStart w:id="8" w:name="bookmark7"/>
      <w:bookmarkEnd w:id="8"/>
      <w:bookmarkStart w:id="9" w:name="_Toc17735"/>
      <w:bookmarkStart w:id="10" w:name="_Toc16108"/>
      <w:r>
        <w:rPr>
          <w:rFonts w:hint="eastAsia"/>
          <w:lang w:eastAsia="zh-CN"/>
        </w:rPr>
        <w:t>第五章</w:t>
      </w:r>
      <w:r>
        <w:rPr>
          <w:rFonts w:hint="eastAsia"/>
          <w:lang w:val="en-US" w:eastAsia="zh-CN"/>
        </w:rPr>
        <w:t xml:space="preserve"> </w:t>
      </w:r>
      <w:r>
        <w:rPr>
          <w:rFonts w:hint="eastAsia"/>
          <w:lang w:eastAsia="zh-CN"/>
        </w:rPr>
        <w:t>拟签订的框架协议文本和采购合同文本</w:t>
      </w:r>
      <w:bookmarkEnd w:id="9"/>
      <w:bookmarkEnd w:id="10"/>
    </w:p>
    <w:p w14:paraId="442A49B5">
      <w:pPr>
        <w:spacing w:before="147" w:line="220" w:lineRule="auto"/>
        <w:ind w:left="5"/>
        <w:rPr>
          <w:rFonts w:ascii="宋体" w:hAnsi="宋体" w:eastAsia="宋体" w:cs="宋体"/>
          <w:sz w:val="28"/>
          <w:szCs w:val="28"/>
        </w:rPr>
      </w:pPr>
      <w:r>
        <w:rPr>
          <w:rFonts w:ascii="宋体" w:hAnsi="宋体" w:eastAsia="宋体" w:cs="宋体"/>
          <w:b/>
          <w:bCs/>
          <w:spacing w:val="-8"/>
          <w:sz w:val="28"/>
          <w:szCs w:val="28"/>
        </w:rPr>
        <w:t>说明：</w:t>
      </w:r>
    </w:p>
    <w:p w14:paraId="0BBE0E4E">
      <w:pPr>
        <w:spacing w:before="15" w:line="372" w:lineRule="auto"/>
        <w:ind w:firstLine="420"/>
        <w:jc w:val="both"/>
        <w:rPr>
          <w:rFonts w:ascii="宋体" w:hAnsi="宋体" w:eastAsia="宋体" w:cs="宋体"/>
          <w:sz w:val="24"/>
          <w:szCs w:val="24"/>
        </w:rPr>
      </w:pPr>
      <w:r>
        <w:rPr>
          <w:rFonts w:ascii="宋体" w:hAnsi="宋体" w:eastAsia="宋体" w:cs="宋体"/>
          <w:spacing w:val="4"/>
          <w:sz w:val="20"/>
          <w:szCs w:val="20"/>
        </w:rPr>
        <w:t>本项目的第一阶段征集人为</w:t>
      </w:r>
      <w:r>
        <w:rPr>
          <w:rFonts w:ascii="宋体" w:hAnsi="宋体" w:eastAsia="宋体" w:cs="宋体"/>
          <w:b/>
          <w:bCs/>
          <w:spacing w:val="4"/>
          <w:sz w:val="20"/>
          <w:szCs w:val="20"/>
          <w:u w:val="single" w:color="auto"/>
        </w:rPr>
        <w:t>玉林市玉东新区行政审批局</w:t>
      </w:r>
      <w:r>
        <w:rPr>
          <w:rFonts w:ascii="宋体" w:hAnsi="宋体" w:eastAsia="宋体" w:cs="宋体"/>
          <w:spacing w:val="4"/>
          <w:sz w:val="20"/>
          <w:szCs w:val="20"/>
        </w:rPr>
        <w:t>，</w:t>
      </w:r>
      <w:r>
        <w:rPr>
          <w:rFonts w:ascii="宋体" w:hAnsi="宋体" w:eastAsia="宋体" w:cs="宋体"/>
          <w:spacing w:val="3"/>
          <w:sz w:val="20"/>
          <w:szCs w:val="20"/>
        </w:rPr>
        <w:t>负责牵头组织协调、统筹指导</w:t>
      </w:r>
      <w:r>
        <w:rPr>
          <w:rFonts w:hint="eastAsia" w:ascii="宋体" w:hAnsi="宋体" w:eastAsia="宋体" w:cs="宋体"/>
          <w:b/>
          <w:bCs/>
          <w:spacing w:val="3"/>
          <w:sz w:val="20"/>
          <w:szCs w:val="20"/>
          <w:u w:val="single" w:color="auto"/>
          <w:lang w:eastAsia="zh-CN"/>
        </w:rPr>
        <w:t>2025年至2027年玉林市玉东新区固定资产投资项目咨询评审服务</w:t>
      </w:r>
      <w:r>
        <w:rPr>
          <w:rFonts w:ascii="宋体" w:hAnsi="宋体" w:eastAsia="宋体" w:cs="宋体"/>
          <w:spacing w:val="8"/>
          <w:sz w:val="20"/>
          <w:szCs w:val="20"/>
        </w:rPr>
        <w:t>等落实主体责任，依法进行监督检查，并对违法行为进</w:t>
      </w:r>
      <w:r>
        <w:rPr>
          <w:rFonts w:ascii="宋体" w:hAnsi="宋体" w:eastAsia="宋体" w:cs="宋体"/>
          <w:spacing w:val="9"/>
          <w:sz w:val="20"/>
          <w:szCs w:val="20"/>
        </w:rPr>
        <w:t>行查处。采用封闭式框架协议采购方式，通过公开征集程序。确定承担玉东新区投资咨询评审服务的供应商入围后签订框架协议合同。第二阶段为采购人按照框架协议约定规则，在入围供应商范围内直接选定第</w:t>
      </w:r>
      <w:r>
        <w:rPr>
          <w:rFonts w:ascii="宋体" w:hAnsi="宋体" w:eastAsia="宋体" w:cs="宋体"/>
          <w:spacing w:val="8"/>
          <w:sz w:val="20"/>
          <w:szCs w:val="20"/>
        </w:rPr>
        <w:t>二阶段成交供应商并按项目签订采购合同</w:t>
      </w:r>
      <w:r>
        <w:rPr>
          <w:rFonts w:ascii="宋体" w:hAnsi="宋体" w:eastAsia="宋体" w:cs="宋体"/>
          <w:spacing w:val="8"/>
          <w:sz w:val="24"/>
          <w:szCs w:val="24"/>
        </w:rPr>
        <w:t>。</w:t>
      </w:r>
    </w:p>
    <w:p w14:paraId="4104C917">
      <w:pPr>
        <w:pStyle w:val="4"/>
        <w:spacing w:line="433" w:lineRule="auto"/>
      </w:pPr>
    </w:p>
    <w:p w14:paraId="643E4478">
      <w:pPr>
        <w:spacing w:before="232" w:line="222" w:lineRule="auto"/>
        <w:ind w:left="1955"/>
        <w:outlineLvl w:val="9"/>
        <w:rPr>
          <w:rFonts w:ascii="宋体" w:hAnsi="宋体" w:eastAsia="宋体" w:cs="宋体"/>
          <w:sz w:val="71"/>
          <w:szCs w:val="71"/>
        </w:rPr>
      </w:pPr>
      <w:r>
        <w:rPr>
          <w:rFonts w:ascii="宋体" w:hAnsi="宋体" w:eastAsia="宋体" w:cs="宋体"/>
          <w:spacing w:val="5"/>
          <w:sz w:val="71"/>
          <w:szCs w:val="71"/>
        </w:rPr>
        <w:t>框架协议（格式）</w:t>
      </w:r>
    </w:p>
    <w:p w14:paraId="4CC77056">
      <w:pPr>
        <w:pStyle w:val="4"/>
        <w:spacing w:line="250" w:lineRule="auto"/>
      </w:pPr>
    </w:p>
    <w:p w14:paraId="5BFAB3A1">
      <w:pPr>
        <w:pStyle w:val="4"/>
        <w:spacing w:line="251" w:lineRule="auto"/>
      </w:pPr>
    </w:p>
    <w:p w14:paraId="2751435A">
      <w:pPr>
        <w:pStyle w:val="4"/>
        <w:spacing w:line="251" w:lineRule="auto"/>
      </w:pPr>
    </w:p>
    <w:p w14:paraId="0C46AAE0">
      <w:pPr>
        <w:pStyle w:val="4"/>
        <w:spacing w:line="251" w:lineRule="auto"/>
      </w:pPr>
    </w:p>
    <w:p w14:paraId="30E096F7">
      <w:pPr>
        <w:spacing w:before="101" w:line="371" w:lineRule="auto"/>
        <w:ind w:left="2885" w:right="122" w:hanging="1598"/>
        <w:rPr>
          <w:rFonts w:hint="eastAsia" w:ascii="宋体" w:hAnsi="宋体" w:eastAsia="宋体" w:cs="宋体"/>
          <w:sz w:val="31"/>
          <w:szCs w:val="31"/>
          <w:lang w:eastAsia="zh-CN"/>
        </w:rPr>
      </w:pPr>
      <w:r>
        <w:rPr>
          <w:rFonts w:ascii="宋体" w:hAnsi="宋体" w:eastAsia="宋体" w:cs="宋体"/>
          <w:spacing w:val="6"/>
          <w:sz w:val="31"/>
          <w:szCs w:val="31"/>
        </w:rPr>
        <w:t>项目名称：</w:t>
      </w:r>
      <w:r>
        <w:rPr>
          <w:rFonts w:hint="eastAsia" w:ascii="宋体" w:hAnsi="宋体" w:eastAsia="宋体" w:cs="宋体"/>
          <w:spacing w:val="6"/>
          <w:sz w:val="31"/>
          <w:szCs w:val="31"/>
          <w:u w:val="single" w:color="auto"/>
          <w:lang w:eastAsia="zh-CN"/>
        </w:rPr>
        <w:t>2025年至2027年玉林市玉东新区固定资产投资项目咨询评审服务</w:t>
      </w:r>
    </w:p>
    <w:p w14:paraId="010A0F84">
      <w:pPr>
        <w:spacing w:before="1" w:line="224" w:lineRule="auto"/>
        <w:ind w:left="1290"/>
        <w:rPr>
          <w:rFonts w:hint="eastAsia" w:ascii="宋体" w:hAnsi="宋体" w:eastAsia="宋体" w:cs="宋体"/>
          <w:sz w:val="31"/>
          <w:szCs w:val="31"/>
          <w:lang w:eastAsia="zh-CN"/>
        </w:rPr>
      </w:pPr>
      <w:r>
        <w:rPr>
          <w:rFonts w:ascii="宋体" w:hAnsi="宋体" w:eastAsia="宋体" w:cs="宋体"/>
          <w:spacing w:val="7"/>
          <w:sz w:val="31"/>
          <w:szCs w:val="31"/>
        </w:rPr>
        <w:t>项目编号：</w:t>
      </w:r>
      <w:r>
        <w:rPr>
          <w:rFonts w:hint="eastAsia" w:ascii="宋体" w:hAnsi="宋体" w:eastAsia="宋体" w:cs="宋体"/>
          <w:sz w:val="31"/>
          <w:szCs w:val="31"/>
          <w:lang w:eastAsia="zh-CN"/>
        </w:rPr>
        <w:t>待定</w:t>
      </w:r>
    </w:p>
    <w:p w14:paraId="412D45B9">
      <w:pPr>
        <w:pStyle w:val="4"/>
        <w:spacing w:line="276" w:lineRule="auto"/>
      </w:pPr>
    </w:p>
    <w:p w14:paraId="3DE4807F">
      <w:pPr>
        <w:pStyle w:val="4"/>
        <w:spacing w:line="276" w:lineRule="auto"/>
      </w:pPr>
    </w:p>
    <w:p w14:paraId="07F5757D">
      <w:pPr>
        <w:pStyle w:val="4"/>
        <w:spacing w:line="276" w:lineRule="auto"/>
      </w:pPr>
    </w:p>
    <w:p w14:paraId="3A54EB4B">
      <w:pPr>
        <w:pStyle w:val="4"/>
        <w:spacing w:line="276" w:lineRule="auto"/>
      </w:pPr>
    </w:p>
    <w:p w14:paraId="4F3C3E3C">
      <w:pPr>
        <w:pStyle w:val="4"/>
        <w:spacing w:line="276" w:lineRule="auto"/>
      </w:pPr>
    </w:p>
    <w:p w14:paraId="6C8C44D1">
      <w:pPr>
        <w:spacing w:before="102" w:line="226" w:lineRule="auto"/>
        <w:ind w:left="1326"/>
        <w:rPr>
          <w:rFonts w:hint="eastAsia" w:ascii="宋体" w:hAnsi="宋体" w:eastAsia="宋体" w:cs="宋体"/>
          <w:sz w:val="31"/>
          <w:szCs w:val="31"/>
          <w:lang w:eastAsia="zh-CN"/>
        </w:rPr>
      </w:pPr>
      <w:r>
        <w:rPr>
          <w:rFonts w:ascii="宋体" w:hAnsi="宋体" w:eastAsia="宋体" w:cs="宋体"/>
          <w:spacing w:val="-27"/>
          <w:sz w:val="31"/>
          <w:szCs w:val="31"/>
        </w:rPr>
        <w:t>甲方：</w:t>
      </w:r>
    </w:p>
    <w:p w14:paraId="697213DC">
      <w:pPr>
        <w:pStyle w:val="4"/>
        <w:spacing w:line="253" w:lineRule="auto"/>
      </w:pPr>
    </w:p>
    <w:p w14:paraId="7B71F502">
      <w:pPr>
        <w:pStyle w:val="4"/>
        <w:spacing w:line="253" w:lineRule="auto"/>
      </w:pPr>
    </w:p>
    <w:p w14:paraId="391FB21F">
      <w:pPr>
        <w:pStyle w:val="4"/>
        <w:spacing w:line="254" w:lineRule="auto"/>
      </w:pPr>
    </w:p>
    <w:p w14:paraId="3E841D94">
      <w:pPr>
        <w:spacing w:before="101" w:line="226" w:lineRule="auto"/>
        <w:ind w:left="1316"/>
        <w:rPr>
          <w:rFonts w:hint="eastAsia" w:ascii="宋体" w:hAnsi="宋体" w:eastAsia="宋体" w:cs="宋体"/>
          <w:sz w:val="31"/>
          <w:szCs w:val="31"/>
          <w:lang w:eastAsia="zh-CN"/>
        </w:rPr>
      </w:pPr>
      <w:r>
        <w:rPr>
          <w:rFonts w:ascii="宋体" w:hAnsi="宋体" w:eastAsia="宋体" w:cs="宋体"/>
          <w:spacing w:val="-24"/>
          <w:sz w:val="31"/>
          <w:szCs w:val="31"/>
        </w:rPr>
        <w:t>乙方：</w:t>
      </w:r>
    </w:p>
    <w:p w14:paraId="2DFCAF41">
      <w:pPr>
        <w:pStyle w:val="4"/>
        <w:spacing w:line="272" w:lineRule="auto"/>
      </w:pPr>
    </w:p>
    <w:p w14:paraId="61A47E2B">
      <w:pPr>
        <w:pStyle w:val="4"/>
        <w:spacing w:line="273" w:lineRule="auto"/>
      </w:pPr>
    </w:p>
    <w:p w14:paraId="7035F87E">
      <w:pPr>
        <w:spacing w:before="101" w:line="225" w:lineRule="auto"/>
        <w:ind w:left="4548"/>
        <w:rPr>
          <w:rFonts w:ascii="宋体" w:hAnsi="宋体" w:eastAsia="宋体" w:cs="宋体"/>
          <w:sz w:val="31"/>
          <w:szCs w:val="31"/>
        </w:rPr>
      </w:pPr>
      <w:r>
        <w:rPr>
          <w:rFonts w:ascii="宋体" w:hAnsi="宋体" w:eastAsia="宋体" w:cs="宋体"/>
          <w:spacing w:val="-3"/>
          <w:sz w:val="31"/>
          <w:szCs w:val="31"/>
        </w:rPr>
        <w:t>2023年7月</w:t>
      </w:r>
    </w:p>
    <w:p w14:paraId="1EEC21C3">
      <w:pPr>
        <w:spacing w:line="225" w:lineRule="auto"/>
        <w:rPr>
          <w:rFonts w:ascii="宋体" w:hAnsi="宋体" w:eastAsia="宋体" w:cs="宋体"/>
          <w:sz w:val="31"/>
          <w:szCs w:val="31"/>
        </w:rPr>
        <w:sectPr>
          <w:footerReference r:id="rId16" w:type="default"/>
          <w:pgSz w:w="11906" w:h="16839"/>
          <w:pgMar w:top="1440" w:right="1800" w:bottom="1440" w:left="1800" w:header="0" w:footer="1200" w:gutter="0"/>
          <w:pgNumType w:fmt="decimal"/>
          <w:cols w:space="720" w:num="1"/>
        </w:sectPr>
      </w:pPr>
    </w:p>
    <w:p w14:paraId="067E4038">
      <w:pPr>
        <w:spacing w:before="71" w:line="225" w:lineRule="auto"/>
        <w:jc w:val="center"/>
        <w:rPr>
          <w:rFonts w:ascii="宋体" w:hAnsi="宋体" w:eastAsia="宋体" w:cs="宋体"/>
          <w:sz w:val="35"/>
          <w:szCs w:val="35"/>
        </w:rPr>
      </w:pPr>
      <w:r>
        <w:rPr>
          <w:rFonts w:ascii="宋体" w:hAnsi="宋体" w:eastAsia="宋体" w:cs="宋体"/>
          <w:spacing w:val="7"/>
          <w:sz w:val="35"/>
          <w:szCs w:val="35"/>
        </w:rPr>
        <w:t>框架协议（格式）</w:t>
      </w:r>
    </w:p>
    <w:p w14:paraId="364988C2">
      <w:pPr>
        <w:pStyle w:val="4"/>
        <w:spacing w:line="268" w:lineRule="auto"/>
      </w:pPr>
    </w:p>
    <w:p w14:paraId="4803C141">
      <w:pPr>
        <w:pStyle w:val="4"/>
        <w:spacing w:line="269" w:lineRule="auto"/>
      </w:pPr>
    </w:p>
    <w:p w14:paraId="1FC19F4C">
      <w:pPr>
        <w:keepNext w:val="0"/>
        <w:keepLines w:val="0"/>
        <w:pageBreakBefore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协议</w:t>
      </w:r>
      <w:r>
        <w:rPr>
          <w:rFonts w:ascii="宋体" w:hAnsi="宋体" w:eastAsia="宋体" w:cs="宋体"/>
          <w:sz w:val="21"/>
          <w:szCs w:val="21"/>
        </w:rPr>
        <w:t>名称：</w:t>
      </w:r>
      <w:r>
        <w:rPr>
          <w:rFonts w:hint="eastAsia" w:ascii="宋体" w:hAnsi="宋体" w:eastAsia="宋体" w:cs="宋体"/>
          <w:sz w:val="21"/>
          <w:szCs w:val="21"/>
          <w:u w:val="single" w:color="auto"/>
          <w:lang w:eastAsia="zh-CN"/>
        </w:rPr>
        <w:t>2025年至2027年玉林市玉东新区固定资产投资项目咨询评审服务</w:t>
      </w:r>
      <w:r>
        <w:rPr>
          <w:rFonts w:hint="eastAsia" w:ascii="宋体" w:hAnsi="宋体" w:eastAsia="宋体" w:cs="宋体"/>
          <w:sz w:val="21"/>
          <w:szCs w:val="21"/>
          <w:u w:val="single" w:color="auto"/>
          <w:lang w:val="en-US" w:eastAsia="zh-CN"/>
        </w:rPr>
        <w:t>框架协议</w:t>
      </w:r>
    </w:p>
    <w:p w14:paraId="24AB2E93">
      <w:pPr>
        <w:keepNext w:val="0"/>
        <w:keepLines w:val="0"/>
        <w:pageBreakBefore w:val="0"/>
        <w:kinsoku w:val="0"/>
        <w:wordWrap/>
        <w:overflowPunct/>
        <w:topLinePunct w:val="0"/>
        <w:autoSpaceDE w:val="0"/>
        <w:autoSpaceDN w:val="0"/>
        <w:bidi w:val="0"/>
        <w:adjustRightInd w:val="0"/>
        <w:snapToGrid w:val="0"/>
        <w:spacing w:line="360" w:lineRule="auto"/>
        <w:ind w:left="0" w:right="0" w:firstLine="408" w:firstLineChars="200"/>
        <w:textAlignment w:val="baseline"/>
        <w:rPr>
          <w:rFonts w:hint="eastAsia" w:ascii="宋体" w:hAnsi="宋体" w:eastAsia="宋体" w:cs="宋体"/>
          <w:sz w:val="21"/>
          <w:szCs w:val="21"/>
          <w:lang w:eastAsia="zh-CN"/>
        </w:rPr>
      </w:pPr>
      <w:r>
        <w:rPr>
          <w:rFonts w:hint="eastAsia" w:ascii="宋体" w:hAnsi="宋体" w:eastAsia="宋体" w:cs="宋体"/>
          <w:spacing w:val="-3"/>
          <w:sz w:val="21"/>
          <w:szCs w:val="21"/>
          <w:lang w:val="en-US" w:eastAsia="zh-CN"/>
        </w:rPr>
        <w:t>协议</w:t>
      </w:r>
      <w:r>
        <w:rPr>
          <w:rFonts w:ascii="宋体" w:hAnsi="宋体" w:eastAsia="宋体" w:cs="宋体"/>
          <w:spacing w:val="-3"/>
          <w:sz w:val="21"/>
          <w:szCs w:val="21"/>
        </w:rPr>
        <w:t>编号：</w:t>
      </w:r>
    </w:p>
    <w:p w14:paraId="09ED1B30">
      <w:pPr>
        <w:keepNext w:val="0"/>
        <w:keepLines w:val="0"/>
        <w:pageBreakBefore w:val="0"/>
        <w:kinsoku w:val="0"/>
        <w:wordWrap/>
        <w:overflowPunct/>
        <w:topLinePunct w:val="0"/>
        <w:autoSpaceDE w:val="0"/>
        <w:autoSpaceDN w:val="0"/>
        <w:bidi w:val="0"/>
        <w:adjustRightInd w:val="0"/>
        <w:snapToGrid w:val="0"/>
        <w:spacing w:line="360" w:lineRule="auto"/>
        <w:ind w:left="0" w:right="0" w:firstLine="416" w:firstLineChars="200"/>
        <w:textAlignment w:val="baseline"/>
        <w:rPr>
          <w:rFonts w:ascii="宋体" w:hAnsi="宋体" w:eastAsia="宋体" w:cs="宋体"/>
          <w:sz w:val="21"/>
          <w:szCs w:val="21"/>
        </w:rPr>
      </w:pPr>
      <w:r>
        <w:rPr>
          <w:rFonts w:ascii="宋体" w:hAnsi="宋体" w:eastAsia="宋体" w:cs="宋体"/>
          <w:spacing w:val="-1"/>
          <w:sz w:val="21"/>
          <w:szCs w:val="21"/>
        </w:rPr>
        <w:t>甲方</w:t>
      </w:r>
      <w:r>
        <w:rPr>
          <w:rFonts w:ascii="宋体" w:hAnsi="宋体" w:eastAsia="宋体" w:cs="宋体"/>
          <w:spacing w:val="-12"/>
          <w:sz w:val="21"/>
          <w:szCs w:val="21"/>
        </w:rPr>
        <w:t>：（</w:t>
      </w:r>
      <w:r>
        <w:rPr>
          <w:rFonts w:hint="eastAsia" w:ascii="宋体" w:hAnsi="宋体" w:eastAsia="宋体" w:cs="宋体"/>
          <w:spacing w:val="-1"/>
          <w:sz w:val="21"/>
          <w:szCs w:val="21"/>
          <w:lang w:val="en-US" w:eastAsia="zh-CN"/>
        </w:rPr>
        <w:t>采购人</w:t>
      </w:r>
      <w:r>
        <w:rPr>
          <w:rFonts w:ascii="宋体" w:hAnsi="宋体" w:eastAsia="宋体" w:cs="宋体"/>
          <w:spacing w:val="-1"/>
          <w:sz w:val="21"/>
          <w:szCs w:val="21"/>
        </w:rPr>
        <w:t>）</w:t>
      </w:r>
      <w:r>
        <w:rPr>
          <w:rFonts w:ascii="宋体" w:hAnsi="宋体" w:eastAsia="宋体" w:cs="宋体"/>
          <w:spacing w:val="-1"/>
          <w:sz w:val="21"/>
          <w:szCs w:val="21"/>
          <w:u w:val="single" w:color="auto"/>
        </w:rPr>
        <w:t>玉林市玉东新区行政审批局</w:t>
      </w:r>
    </w:p>
    <w:p w14:paraId="10D42C05">
      <w:pPr>
        <w:keepNext w:val="0"/>
        <w:keepLines w:val="0"/>
        <w:pageBreakBefore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z w:val="21"/>
          <w:szCs w:val="21"/>
          <w:lang w:eastAsia="zh-CN"/>
        </w:rPr>
      </w:pPr>
      <w:r>
        <w:rPr>
          <w:rFonts w:ascii="宋体" w:hAnsi="宋体" w:eastAsia="宋体" w:cs="宋体"/>
          <w:sz w:val="21"/>
          <w:szCs w:val="21"/>
        </w:rPr>
        <w:t>乙方</w:t>
      </w:r>
      <w:r>
        <w:rPr>
          <w:rFonts w:ascii="宋体" w:hAnsi="宋体" w:eastAsia="宋体" w:cs="宋体"/>
          <w:spacing w:val="-18"/>
          <w:sz w:val="21"/>
          <w:szCs w:val="21"/>
        </w:rPr>
        <w:t>：（</w:t>
      </w:r>
      <w:r>
        <w:rPr>
          <w:rFonts w:hint="eastAsia" w:ascii="宋体" w:hAnsi="宋体" w:eastAsia="宋体" w:cs="宋体"/>
          <w:sz w:val="21"/>
          <w:szCs w:val="21"/>
          <w:lang w:val="en-US" w:eastAsia="zh-CN"/>
        </w:rPr>
        <w:t>供应商</w:t>
      </w:r>
      <w:r>
        <w:rPr>
          <w:rFonts w:ascii="宋体" w:hAnsi="宋体" w:eastAsia="宋体" w:cs="宋体"/>
          <w:sz w:val="21"/>
          <w:szCs w:val="21"/>
        </w:rPr>
        <w:t>）</w:t>
      </w:r>
    </w:p>
    <w:p w14:paraId="23284A68">
      <w:pPr>
        <w:keepNext w:val="0"/>
        <w:keepLines w:val="0"/>
        <w:pageBreakBefore w:val="0"/>
        <w:kinsoku w:val="0"/>
        <w:wordWrap/>
        <w:overflowPunct/>
        <w:topLinePunct w:val="0"/>
        <w:autoSpaceDE w:val="0"/>
        <w:autoSpaceDN w:val="0"/>
        <w:bidi w:val="0"/>
        <w:adjustRightInd w:val="0"/>
        <w:snapToGrid w:val="0"/>
        <w:spacing w:line="360" w:lineRule="auto"/>
        <w:ind w:left="0" w:right="0" w:firstLine="424" w:firstLineChars="200"/>
        <w:textAlignment w:val="baseline"/>
        <w:rPr>
          <w:rFonts w:ascii="宋体" w:hAnsi="宋体" w:eastAsia="宋体" w:cs="宋体"/>
          <w:sz w:val="21"/>
          <w:szCs w:val="21"/>
        </w:rPr>
      </w:pPr>
      <w:r>
        <w:rPr>
          <w:rFonts w:ascii="宋体" w:hAnsi="宋体" w:eastAsia="宋体" w:cs="宋体"/>
          <w:spacing w:val="1"/>
          <w:sz w:val="21"/>
          <w:szCs w:val="21"/>
        </w:rPr>
        <w:t>根据《中华人民共和国民法典》、《中华人民共和国政府采购</w:t>
      </w:r>
      <w:r>
        <w:rPr>
          <w:rFonts w:ascii="宋体" w:hAnsi="宋体" w:eastAsia="宋体" w:cs="宋体"/>
          <w:sz w:val="21"/>
          <w:szCs w:val="21"/>
        </w:rPr>
        <w:t>法》、《政府采购框架协</w:t>
      </w:r>
      <w:r>
        <w:rPr>
          <w:rFonts w:ascii="宋体" w:hAnsi="宋体" w:eastAsia="宋体" w:cs="宋体"/>
          <w:spacing w:val="1"/>
          <w:sz w:val="21"/>
          <w:szCs w:val="21"/>
        </w:rPr>
        <w:t>议采购方式管理暂行办法》、《国家发展改革委投资咨询评审</w:t>
      </w:r>
      <w:r>
        <w:rPr>
          <w:rFonts w:ascii="宋体" w:hAnsi="宋体" w:eastAsia="宋体" w:cs="宋体"/>
          <w:sz w:val="21"/>
          <w:szCs w:val="21"/>
        </w:rPr>
        <w:t>管理办法》及其他有关法律、法规和规章的规定，就</w:t>
      </w:r>
      <w:r>
        <w:rPr>
          <w:rFonts w:hint="eastAsia" w:ascii="宋体" w:hAnsi="宋体" w:eastAsia="宋体" w:cs="宋体"/>
          <w:sz w:val="21"/>
          <w:szCs w:val="21"/>
          <w:u w:val="single" w:color="auto"/>
          <w:lang w:eastAsia="zh-CN"/>
        </w:rPr>
        <w:t>2025年至2027年玉林市玉东新区固定资产投资项目咨询评审服务</w:t>
      </w:r>
      <w:r>
        <w:rPr>
          <w:rFonts w:ascii="宋体" w:hAnsi="宋体" w:eastAsia="宋体" w:cs="宋体"/>
          <w:spacing w:val="-1"/>
          <w:sz w:val="21"/>
          <w:szCs w:val="21"/>
        </w:rPr>
        <w:t>有</w:t>
      </w:r>
      <w:r>
        <w:rPr>
          <w:rFonts w:ascii="宋体" w:hAnsi="宋体" w:eastAsia="宋体" w:cs="宋体"/>
          <w:spacing w:val="-2"/>
          <w:sz w:val="21"/>
          <w:szCs w:val="21"/>
        </w:rPr>
        <w:t>关事宜，甲乙双方在平等、自愿、协商一致的基础上就有关事项订立如下框架协议：</w:t>
      </w:r>
    </w:p>
    <w:p w14:paraId="210F4F35">
      <w:pPr>
        <w:keepNext w:val="0"/>
        <w:keepLines w:val="0"/>
        <w:pageBreakBefore w:val="0"/>
        <w:kinsoku w:val="0"/>
        <w:wordWrap/>
        <w:overflowPunct/>
        <w:topLinePunct w:val="0"/>
        <w:autoSpaceDE w:val="0"/>
        <w:autoSpaceDN w:val="0"/>
        <w:bidi w:val="0"/>
        <w:adjustRightInd w:val="0"/>
        <w:snapToGrid w:val="0"/>
        <w:spacing w:line="360" w:lineRule="auto"/>
        <w:ind w:left="0" w:right="0" w:firstLine="402" w:firstLineChars="200"/>
        <w:textAlignment w:val="baseline"/>
        <w:outlineLvl w:val="9"/>
        <w:rPr>
          <w:rFonts w:ascii="宋体" w:hAnsi="宋体" w:eastAsia="宋体" w:cs="宋体"/>
          <w:sz w:val="21"/>
          <w:szCs w:val="21"/>
        </w:rPr>
      </w:pPr>
      <w:r>
        <w:rPr>
          <w:rFonts w:ascii="宋体" w:hAnsi="宋体" w:eastAsia="宋体" w:cs="宋体"/>
          <w:b/>
          <w:bCs/>
          <w:spacing w:val="-5"/>
          <w:sz w:val="21"/>
          <w:szCs w:val="21"/>
        </w:rPr>
        <w:t>一、协议事项</w:t>
      </w:r>
    </w:p>
    <w:p w14:paraId="5DAFC0EC">
      <w:pPr>
        <w:keepNext w:val="0"/>
        <w:keepLines w:val="0"/>
        <w:pageBreakBefore w:val="0"/>
        <w:kinsoku w:val="0"/>
        <w:wordWrap/>
        <w:overflowPunct/>
        <w:topLinePunct w:val="0"/>
        <w:autoSpaceDE w:val="0"/>
        <w:autoSpaceDN w:val="0"/>
        <w:bidi w:val="0"/>
        <w:adjustRightInd w:val="0"/>
        <w:snapToGrid w:val="0"/>
        <w:spacing w:line="360" w:lineRule="auto"/>
        <w:ind w:left="0" w:right="0" w:firstLine="414" w:firstLineChars="200"/>
        <w:textAlignment w:val="baseline"/>
        <w:rPr>
          <w:rFonts w:hint="eastAsia" w:ascii="宋体" w:hAnsi="宋体" w:eastAsia="宋体" w:cs="宋体"/>
          <w:sz w:val="21"/>
          <w:szCs w:val="21"/>
          <w:lang w:eastAsia="zh-CN"/>
        </w:rPr>
      </w:pPr>
      <w:r>
        <w:rPr>
          <w:rFonts w:ascii="宋体" w:hAnsi="宋体" w:eastAsia="宋体" w:cs="宋体"/>
          <w:b/>
          <w:bCs/>
          <w:spacing w:val="-2"/>
          <w:sz w:val="21"/>
          <w:szCs w:val="21"/>
        </w:rPr>
        <w:t>1、项目名称：</w:t>
      </w:r>
      <w:r>
        <w:rPr>
          <w:rFonts w:hint="eastAsia" w:ascii="宋体" w:hAnsi="宋体" w:eastAsia="宋体" w:cs="宋体"/>
          <w:spacing w:val="-2"/>
          <w:sz w:val="21"/>
          <w:szCs w:val="21"/>
          <w:u w:val="single" w:color="auto"/>
          <w:lang w:eastAsia="zh-CN"/>
        </w:rPr>
        <w:t>2025年至2027年玉林市玉东新区固定资产投资项目咨询评审服务</w:t>
      </w:r>
    </w:p>
    <w:p w14:paraId="260225B6">
      <w:pPr>
        <w:keepNext w:val="0"/>
        <w:keepLines w:val="0"/>
        <w:pageBreakBefore w:val="0"/>
        <w:kinsoku w:val="0"/>
        <w:wordWrap/>
        <w:overflowPunct/>
        <w:topLinePunct w:val="0"/>
        <w:autoSpaceDE w:val="0"/>
        <w:autoSpaceDN w:val="0"/>
        <w:bidi w:val="0"/>
        <w:adjustRightInd w:val="0"/>
        <w:snapToGrid w:val="0"/>
        <w:spacing w:line="360" w:lineRule="auto"/>
        <w:ind w:left="0" w:right="0" w:firstLine="418" w:firstLineChars="200"/>
        <w:textAlignment w:val="baseline"/>
        <w:rPr>
          <w:rFonts w:hint="eastAsia" w:ascii="宋体" w:hAnsi="宋体" w:eastAsia="宋体" w:cs="宋体"/>
          <w:sz w:val="21"/>
          <w:szCs w:val="21"/>
          <w:lang w:eastAsia="zh-CN"/>
        </w:rPr>
      </w:pPr>
      <w:r>
        <w:rPr>
          <w:rFonts w:ascii="宋体" w:hAnsi="宋体" w:eastAsia="宋体" w:cs="宋体"/>
          <w:b/>
          <w:bCs/>
          <w:spacing w:val="-1"/>
          <w:sz w:val="21"/>
          <w:szCs w:val="21"/>
        </w:rPr>
        <w:t>2、项目编号：</w:t>
      </w:r>
      <w:r>
        <w:rPr>
          <w:rFonts w:hint="eastAsia" w:ascii="宋体" w:hAnsi="宋体" w:eastAsia="宋体" w:cs="宋体"/>
          <w:spacing w:val="-1"/>
          <w:sz w:val="21"/>
          <w:szCs w:val="21"/>
          <w:u w:val="single" w:color="auto"/>
          <w:lang w:eastAsia="zh-CN"/>
        </w:rPr>
        <w:t>待定</w:t>
      </w:r>
    </w:p>
    <w:p w14:paraId="7A828D9F">
      <w:pPr>
        <w:keepNext w:val="0"/>
        <w:keepLines w:val="0"/>
        <w:pageBreakBefore w:val="0"/>
        <w:kinsoku w:val="0"/>
        <w:wordWrap/>
        <w:overflowPunct/>
        <w:topLinePunct w:val="0"/>
        <w:autoSpaceDE w:val="0"/>
        <w:autoSpaceDN w:val="0"/>
        <w:bidi w:val="0"/>
        <w:adjustRightInd w:val="0"/>
        <w:snapToGrid w:val="0"/>
        <w:spacing w:line="360" w:lineRule="auto"/>
        <w:ind w:left="0" w:right="0" w:firstLine="414" w:firstLineChars="200"/>
        <w:textAlignment w:val="baseline"/>
        <w:rPr>
          <w:rFonts w:ascii="宋体" w:hAnsi="宋体" w:eastAsia="宋体" w:cs="宋体"/>
          <w:sz w:val="21"/>
          <w:szCs w:val="21"/>
        </w:rPr>
      </w:pPr>
      <w:r>
        <w:rPr>
          <w:rFonts w:ascii="宋体" w:hAnsi="宋体" w:eastAsia="宋体" w:cs="宋体"/>
          <w:b/>
          <w:bCs/>
          <w:spacing w:val="-2"/>
          <w:sz w:val="21"/>
          <w:szCs w:val="21"/>
        </w:rPr>
        <w:t>3、采购需求：</w:t>
      </w:r>
      <w:r>
        <w:rPr>
          <w:rFonts w:hint="eastAsia" w:ascii="宋体" w:hAnsi="宋体" w:eastAsia="宋体" w:cs="宋体"/>
          <w:spacing w:val="-2"/>
          <w:sz w:val="21"/>
          <w:szCs w:val="21"/>
          <w:u w:val="single" w:color="auto"/>
          <w:lang w:eastAsia="zh-CN"/>
        </w:rPr>
        <w:t>2025年至2027年玉林市玉东新区固定资产投资项目咨询评审服务</w:t>
      </w:r>
      <w:r>
        <w:rPr>
          <w:rFonts w:ascii="宋体" w:hAnsi="宋体" w:eastAsia="宋体" w:cs="宋体"/>
          <w:spacing w:val="-3"/>
          <w:sz w:val="21"/>
          <w:szCs w:val="21"/>
          <w:u w:val="single" w:color="auto"/>
        </w:rPr>
        <w:t>1项。</w:t>
      </w:r>
    </w:p>
    <w:p w14:paraId="7420E345">
      <w:pPr>
        <w:keepNext w:val="0"/>
        <w:keepLines w:val="0"/>
        <w:pageBreakBefore w:val="0"/>
        <w:kinsoku w:val="0"/>
        <w:wordWrap/>
        <w:overflowPunct/>
        <w:topLinePunct w:val="0"/>
        <w:autoSpaceDE w:val="0"/>
        <w:autoSpaceDN w:val="0"/>
        <w:bidi w:val="0"/>
        <w:adjustRightInd w:val="0"/>
        <w:snapToGrid w:val="0"/>
        <w:spacing w:line="360" w:lineRule="auto"/>
        <w:ind w:left="0" w:right="0" w:firstLine="402" w:firstLineChars="200"/>
        <w:textAlignment w:val="baseline"/>
        <w:outlineLvl w:val="9"/>
        <w:rPr>
          <w:rFonts w:ascii="宋体" w:hAnsi="宋体" w:eastAsia="宋体" w:cs="宋体"/>
          <w:sz w:val="21"/>
          <w:szCs w:val="21"/>
        </w:rPr>
      </w:pPr>
      <w:r>
        <w:rPr>
          <w:rFonts w:ascii="宋体" w:hAnsi="宋体" w:eastAsia="宋体" w:cs="宋体"/>
          <w:b/>
          <w:bCs/>
          <w:spacing w:val="-5"/>
          <w:sz w:val="21"/>
          <w:szCs w:val="21"/>
        </w:rPr>
        <w:t>二、服务内容</w:t>
      </w:r>
    </w:p>
    <w:p w14:paraId="5D06E923">
      <w:pPr>
        <w:keepNext w:val="0"/>
        <w:keepLines w:val="0"/>
        <w:pageBreakBefore w:val="0"/>
        <w:kinsoku w:val="0"/>
        <w:wordWrap/>
        <w:overflowPunct/>
        <w:topLinePunct w:val="0"/>
        <w:autoSpaceDE w:val="0"/>
        <w:autoSpaceDN w:val="0"/>
        <w:bidi w:val="0"/>
        <w:adjustRightInd w:val="0"/>
        <w:snapToGrid w:val="0"/>
        <w:spacing w:line="360" w:lineRule="auto"/>
        <w:ind w:left="0" w:right="0" w:firstLine="424" w:firstLineChars="200"/>
        <w:jc w:val="both"/>
        <w:textAlignment w:val="baseline"/>
        <w:rPr>
          <w:rFonts w:ascii="宋体" w:hAnsi="宋体" w:eastAsia="宋体" w:cs="宋体"/>
          <w:sz w:val="21"/>
          <w:szCs w:val="21"/>
        </w:rPr>
      </w:pPr>
      <w:r>
        <w:rPr>
          <w:rFonts w:hint="eastAsia" w:ascii="宋体" w:hAnsi="宋体" w:eastAsia="宋体" w:cs="宋体"/>
          <w:spacing w:val="1"/>
          <w:sz w:val="21"/>
          <w:szCs w:val="21"/>
          <w:lang w:eastAsia="zh-CN"/>
        </w:rPr>
        <w:t>2025年至2027年玉林市玉东新区固定资产投资项目咨询评审服务</w:t>
      </w:r>
      <w:r>
        <w:rPr>
          <w:rFonts w:ascii="宋体" w:hAnsi="宋体" w:eastAsia="宋体" w:cs="宋体"/>
          <w:spacing w:val="1"/>
          <w:sz w:val="21"/>
          <w:szCs w:val="21"/>
        </w:rPr>
        <w:t>，乙方协助甲方进行项目核准申请报告咨询评审、节能报告评审、可行性研究报</w:t>
      </w:r>
      <w:r>
        <w:rPr>
          <w:rFonts w:ascii="宋体" w:hAnsi="宋体" w:eastAsia="宋体" w:cs="宋体"/>
          <w:sz w:val="21"/>
          <w:szCs w:val="21"/>
        </w:rPr>
        <w:t>告咨询评审、初步设计审查及概算咨询评审工作。乙方必须服从甲方安排，按时、保</w:t>
      </w:r>
      <w:r>
        <w:rPr>
          <w:rFonts w:ascii="宋体" w:hAnsi="宋体" w:eastAsia="宋体" w:cs="宋体"/>
          <w:spacing w:val="-1"/>
          <w:sz w:val="21"/>
          <w:szCs w:val="21"/>
        </w:rPr>
        <w:t>质、保量地完成评审服务工作</w:t>
      </w:r>
    </w:p>
    <w:p w14:paraId="16DEEF83">
      <w:pPr>
        <w:keepNext w:val="0"/>
        <w:keepLines w:val="0"/>
        <w:pageBreakBefore w:val="0"/>
        <w:kinsoku w:val="0"/>
        <w:wordWrap/>
        <w:overflowPunct/>
        <w:topLinePunct w:val="0"/>
        <w:autoSpaceDE w:val="0"/>
        <w:autoSpaceDN w:val="0"/>
        <w:bidi w:val="0"/>
        <w:adjustRightInd w:val="0"/>
        <w:snapToGrid w:val="0"/>
        <w:spacing w:line="360" w:lineRule="auto"/>
        <w:ind w:left="0" w:right="0" w:firstLine="406" w:firstLineChars="200"/>
        <w:textAlignment w:val="baseline"/>
        <w:outlineLvl w:val="9"/>
        <w:rPr>
          <w:rFonts w:ascii="宋体" w:hAnsi="宋体" w:eastAsia="宋体" w:cs="宋体"/>
          <w:sz w:val="21"/>
          <w:szCs w:val="21"/>
        </w:rPr>
      </w:pPr>
      <w:r>
        <w:rPr>
          <w:rFonts w:ascii="宋体" w:hAnsi="宋体" w:eastAsia="宋体" w:cs="宋体"/>
          <w:b/>
          <w:bCs/>
          <w:spacing w:val="-4"/>
          <w:sz w:val="21"/>
          <w:szCs w:val="21"/>
        </w:rPr>
        <w:t>三、质量控制</w:t>
      </w:r>
    </w:p>
    <w:p w14:paraId="0D7964CC">
      <w:pPr>
        <w:keepNext w:val="0"/>
        <w:keepLines w:val="0"/>
        <w:pageBreakBefore w:val="0"/>
        <w:kinsoku w:val="0"/>
        <w:wordWrap/>
        <w:overflowPunct/>
        <w:topLinePunct w:val="0"/>
        <w:autoSpaceDE w:val="0"/>
        <w:autoSpaceDN w:val="0"/>
        <w:bidi w:val="0"/>
        <w:adjustRightInd w:val="0"/>
        <w:snapToGrid w:val="0"/>
        <w:spacing w:line="360" w:lineRule="auto"/>
        <w:ind w:left="0" w:right="0" w:firstLine="416" w:firstLineChars="200"/>
        <w:textAlignment w:val="baseline"/>
        <w:rPr>
          <w:rFonts w:ascii="宋体" w:hAnsi="宋体" w:eastAsia="宋体" w:cs="宋体"/>
          <w:sz w:val="21"/>
          <w:szCs w:val="21"/>
        </w:rPr>
      </w:pPr>
      <w:r>
        <w:rPr>
          <w:rFonts w:ascii="宋体" w:hAnsi="宋体" w:eastAsia="宋体" w:cs="宋体"/>
          <w:spacing w:val="-1"/>
          <w:sz w:val="21"/>
          <w:szCs w:val="21"/>
        </w:rPr>
        <w:t>1、接受并服从甲方对项目的管理机制的有关规定和</w:t>
      </w:r>
      <w:r>
        <w:rPr>
          <w:rFonts w:ascii="宋体" w:hAnsi="宋体" w:eastAsia="宋体" w:cs="宋体"/>
          <w:spacing w:val="-2"/>
          <w:sz w:val="21"/>
          <w:szCs w:val="21"/>
        </w:rPr>
        <w:t>要求。</w:t>
      </w:r>
    </w:p>
    <w:p w14:paraId="088DF6D2">
      <w:pPr>
        <w:keepNext w:val="0"/>
        <w:keepLines w:val="0"/>
        <w:pageBreakBefore w:val="0"/>
        <w:kinsoku w:val="0"/>
        <w:wordWrap/>
        <w:overflowPunct/>
        <w:topLinePunct w:val="0"/>
        <w:autoSpaceDE w:val="0"/>
        <w:autoSpaceDN w:val="0"/>
        <w:bidi w:val="0"/>
        <w:adjustRightInd w:val="0"/>
        <w:snapToGrid w:val="0"/>
        <w:spacing w:line="360" w:lineRule="auto"/>
        <w:ind w:left="0" w:right="0" w:firstLine="412" w:firstLineChars="200"/>
        <w:textAlignment w:val="baseline"/>
        <w:rPr>
          <w:rFonts w:ascii="宋体" w:hAnsi="宋体" w:eastAsia="宋体" w:cs="宋体"/>
          <w:sz w:val="21"/>
          <w:szCs w:val="21"/>
        </w:rPr>
      </w:pPr>
      <w:r>
        <w:rPr>
          <w:rFonts w:ascii="宋体" w:hAnsi="宋体" w:eastAsia="宋体" w:cs="宋体"/>
          <w:spacing w:val="-2"/>
          <w:sz w:val="21"/>
          <w:szCs w:val="21"/>
        </w:rPr>
        <w:t>2、乙方要严格遵守国家的法律、法规和有关规章</w:t>
      </w:r>
      <w:r>
        <w:rPr>
          <w:rFonts w:ascii="宋体" w:hAnsi="宋体" w:eastAsia="宋体" w:cs="宋体"/>
          <w:spacing w:val="-3"/>
          <w:sz w:val="21"/>
          <w:szCs w:val="21"/>
        </w:rPr>
        <w:t>制度，严格遵守《政府投资条例》（国</w:t>
      </w:r>
      <w:r>
        <w:rPr>
          <w:rFonts w:ascii="宋体" w:hAnsi="宋体" w:eastAsia="宋体" w:cs="宋体"/>
          <w:spacing w:val="1"/>
          <w:sz w:val="21"/>
          <w:szCs w:val="21"/>
        </w:rPr>
        <w:t>务院令第712号）、《企业投资项目核准和备案管理条例》（国务院令第</w:t>
      </w:r>
      <w:r>
        <w:rPr>
          <w:rFonts w:ascii="宋体" w:hAnsi="宋体" w:eastAsia="宋体" w:cs="宋体"/>
          <w:sz w:val="21"/>
          <w:szCs w:val="21"/>
        </w:rPr>
        <w:t>673号）、《国家</w:t>
      </w:r>
      <w:r>
        <w:rPr>
          <w:rFonts w:ascii="宋体" w:hAnsi="宋体" w:eastAsia="宋体" w:cs="宋体"/>
          <w:spacing w:val="-1"/>
          <w:sz w:val="21"/>
          <w:szCs w:val="21"/>
        </w:rPr>
        <w:t>发展改革委投资咨询评审管理办法》（发改投资规〔2018〕1604号）以及咨询</w:t>
      </w:r>
      <w:r>
        <w:rPr>
          <w:rFonts w:ascii="宋体" w:hAnsi="宋体" w:eastAsia="宋体" w:cs="宋体"/>
          <w:spacing w:val="-2"/>
          <w:sz w:val="21"/>
          <w:szCs w:val="21"/>
        </w:rPr>
        <w:t>评审项目所属</w:t>
      </w:r>
      <w:r>
        <w:rPr>
          <w:rFonts w:ascii="宋体" w:hAnsi="宋体" w:eastAsia="宋体" w:cs="宋体"/>
          <w:spacing w:val="-1"/>
          <w:sz w:val="21"/>
          <w:szCs w:val="21"/>
        </w:rPr>
        <w:t>的预算部门相关项目评审管理办法。</w:t>
      </w:r>
    </w:p>
    <w:p w14:paraId="0AB0B973">
      <w:pPr>
        <w:keepNext w:val="0"/>
        <w:keepLines w:val="0"/>
        <w:pageBreakBefore w:val="0"/>
        <w:kinsoku w:val="0"/>
        <w:wordWrap/>
        <w:overflowPunct/>
        <w:topLinePunct w:val="0"/>
        <w:autoSpaceDE w:val="0"/>
        <w:autoSpaceDN w:val="0"/>
        <w:bidi w:val="0"/>
        <w:adjustRightInd w:val="0"/>
        <w:snapToGrid w:val="0"/>
        <w:spacing w:line="360" w:lineRule="auto"/>
        <w:ind w:left="0" w:right="0" w:firstLine="412" w:firstLineChars="200"/>
        <w:textAlignment w:val="baseline"/>
        <w:rPr>
          <w:rFonts w:ascii="宋体" w:hAnsi="宋体" w:eastAsia="宋体" w:cs="宋体"/>
          <w:sz w:val="21"/>
          <w:szCs w:val="21"/>
        </w:rPr>
      </w:pPr>
      <w:r>
        <w:rPr>
          <w:rFonts w:ascii="宋体" w:hAnsi="宋体" w:eastAsia="宋体" w:cs="宋体"/>
          <w:spacing w:val="-2"/>
          <w:sz w:val="21"/>
          <w:szCs w:val="21"/>
        </w:rPr>
        <w:t>3.咨询评审任务完成后，甲方将对评审报告质量进行评价，质量评价结果与“入围名单”</w:t>
      </w:r>
      <w:r>
        <w:rPr>
          <w:rFonts w:ascii="宋体" w:hAnsi="宋体" w:eastAsia="宋体" w:cs="宋体"/>
          <w:spacing w:val="1"/>
          <w:sz w:val="21"/>
          <w:szCs w:val="21"/>
        </w:rPr>
        <w:t>动态管理挂钩。对评审报告质量评价较差的咨询机构，进行约</w:t>
      </w:r>
      <w:r>
        <w:rPr>
          <w:rFonts w:ascii="宋体" w:hAnsi="宋体" w:eastAsia="宋体" w:cs="宋体"/>
          <w:sz w:val="21"/>
          <w:szCs w:val="21"/>
        </w:rPr>
        <w:t>谈、警告；对累计两次评价为</w:t>
      </w:r>
      <w:r>
        <w:rPr>
          <w:rFonts w:ascii="宋体" w:hAnsi="宋体" w:eastAsia="宋体" w:cs="宋体"/>
          <w:spacing w:val="1"/>
          <w:sz w:val="21"/>
          <w:szCs w:val="21"/>
        </w:rPr>
        <w:t>较差的咨询机构，暂停其评审资格三轮；对累计三次评价为较</w:t>
      </w:r>
      <w:r>
        <w:rPr>
          <w:rFonts w:ascii="宋体" w:hAnsi="宋体" w:eastAsia="宋体" w:cs="宋体"/>
          <w:sz w:val="21"/>
          <w:szCs w:val="21"/>
        </w:rPr>
        <w:t>差的咨询机构，将解除框架协</w:t>
      </w:r>
      <w:r>
        <w:rPr>
          <w:rFonts w:ascii="宋体" w:hAnsi="宋体" w:eastAsia="宋体" w:cs="宋体"/>
          <w:spacing w:val="-5"/>
          <w:sz w:val="21"/>
          <w:szCs w:val="21"/>
        </w:rPr>
        <w:t>议。</w:t>
      </w:r>
    </w:p>
    <w:p w14:paraId="7216906D">
      <w:pPr>
        <w:keepNext w:val="0"/>
        <w:keepLines w:val="0"/>
        <w:pageBreakBefore w:val="0"/>
        <w:kinsoku w:val="0"/>
        <w:wordWrap/>
        <w:overflowPunct/>
        <w:topLinePunct w:val="0"/>
        <w:autoSpaceDE w:val="0"/>
        <w:autoSpaceDN w:val="0"/>
        <w:bidi w:val="0"/>
        <w:adjustRightInd w:val="0"/>
        <w:snapToGrid w:val="0"/>
        <w:spacing w:line="360" w:lineRule="auto"/>
        <w:ind w:left="0" w:right="0" w:firstLine="390" w:firstLineChars="200"/>
        <w:textAlignment w:val="baseline"/>
        <w:outlineLvl w:val="9"/>
        <w:rPr>
          <w:rFonts w:ascii="宋体" w:hAnsi="宋体" w:eastAsia="宋体" w:cs="宋体"/>
          <w:sz w:val="21"/>
          <w:szCs w:val="21"/>
        </w:rPr>
      </w:pPr>
      <w:r>
        <w:rPr>
          <w:rFonts w:ascii="宋体" w:hAnsi="宋体" w:eastAsia="宋体" w:cs="宋体"/>
          <w:b/>
          <w:bCs/>
          <w:spacing w:val="-8"/>
          <w:sz w:val="21"/>
          <w:szCs w:val="21"/>
        </w:rPr>
        <w:t>四、采购需求</w:t>
      </w:r>
    </w:p>
    <w:p w14:paraId="536B79F0">
      <w:pPr>
        <w:pStyle w:val="4"/>
        <w:keepNext w:val="0"/>
        <w:keepLines w:val="0"/>
        <w:pageBreakBefore w:val="0"/>
        <w:kinsoku w:val="0"/>
        <w:wordWrap/>
        <w:overflowPunct/>
        <w:topLinePunct w:val="0"/>
        <w:autoSpaceDE w:val="0"/>
        <w:autoSpaceDN w:val="0"/>
        <w:bidi w:val="0"/>
        <w:adjustRightInd w:val="0"/>
        <w:snapToGrid w:val="0"/>
        <w:spacing w:line="360" w:lineRule="auto"/>
        <w:ind w:left="0" w:right="0" w:firstLine="420" w:firstLineChars="200"/>
        <w:textAlignment w:val="baseline"/>
        <w:rPr>
          <w:sz w:val="21"/>
          <w:szCs w:val="21"/>
        </w:rPr>
      </w:pPr>
    </w:p>
    <w:p w14:paraId="73D85C05">
      <w:pPr>
        <w:keepNext w:val="0"/>
        <w:keepLines w:val="0"/>
        <w:pageBreakBefore w:val="0"/>
        <w:numPr>
          <w:ilvl w:val="0"/>
          <w:numId w:val="1"/>
        </w:numPr>
        <w:kinsoku w:val="0"/>
        <w:wordWrap/>
        <w:overflowPunct/>
        <w:topLinePunct w:val="0"/>
        <w:autoSpaceDE w:val="0"/>
        <w:autoSpaceDN w:val="0"/>
        <w:bidi w:val="0"/>
        <w:adjustRightInd w:val="0"/>
        <w:snapToGrid w:val="0"/>
        <w:spacing w:line="360" w:lineRule="auto"/>
        <w:ind w:left="0" w:right="0" w:firstLine="406" w:firstLineChars="200"/>
        <w:textAlignment w:val="baseline"/>
        <w:rPr>
          <w:rFonts w:ascii="宋体" w:hAnsi="宋体" w:eastAsia="宋体" w:cs="宋体"/>
          <w:b/>
          <w:bCs/>
          <w:spacing w:val="-4"/>
          <w:sz w:val="21"/>
          <w:szCs w:val="21"/>
        </w:rPr>
      </w:pPr>
      <w:r>
        <w:rPr>
          <w:rFonts w:ascii="宋体" w:hAnsi="宋体" w:eastAsia="宋体" w:cs="宋体"/>
          <w:b/>
          <w:bCs/>
          <w:spacing w:val="-4"/>
          <w:sz w:val="21"/>
          <w:szCs w:val="21"/>
        </w:rPr>
        <w:t>评审服务费报价基数：</w:t>
      </w:r>
    </w:p>
    <w:p w14:paraId="532B9C10">
      <w:pPr>
        <w:keepNext w:val="0"/>
        <w:keepLines w:val="0"/>
        <w:pageBreakBefore w:val="0"/>
        <w:numPr>
          <w:ilvl w:val="0"/>
          <w:numId w:val="1"/>
        </w:numPr>
        <w:kinsoku w:val="0"/>
        <w:wordWrap/>
        <w:overflowPunct/>
        <w:topLinePunct w:val="0"/>
        <w:autoSpaceDE w:val="0"/>
        <w:autoSpaceDN w:val="0"/>
        <w:bidi w:val="0"/>
        <w:adjustRightInd w:val="0"/>
        <w:snapToGrid w:val="0"/>
        <w:spacing w:line="360" w:lineRule="auto"/>
        <w:ind w:left="0" w:leftChars="0" w:right="0" w:firstLine="402" w:firstLineChars="200"/>
        <w:textAlignment w:val="baseline"/>
        <w:rPr>
          <w:rFonts w:ascii="宋体" w:hAnsi="宋体" w:eastAsia="宋体" w:cs="宋体"/>
          <w:b/>
          <w:bCs/>
          <w:spacing w:val="-5"/>
          <w:sz w:val="21"/>
          <w:szCs w:val="21"/>
        </w:rPr>
      </w:pPr>
      <w:r>
        <w:rPr>
          <w:rFonts w:ascii="宋体" w:hAnsi="宋体" w:eastAsia="宋体" w:cs="宋体"/>
          <w:b/>
          <w:bCs/>
          <w:spacing w:val="-5"/>
          <w:sz w:val="21"/>
          <w:szCs w:val="21"/>
        </w:rPr>
        <w:t>计算方法为：</w:t>
      </w:r>
    </w:p>
    <w:tbl>
      <w:tblPr>
        <w:tblStyle w:val="9"/>
        <w:tblW w:w="8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186"/>
        <w:gridCol w:w="1430"/>
        <w:gridCol w:w="1224"/>
        <w:gridCol w:w="1733"/>
        <w:gridCol w:w="1258"/>
      </w:tblGrid>
      <w:tr w14:paraId="368FC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668" w:type="dxa"/>
            <w:vMerge w:val="restart"/>
            <w:vAlign w:val="center"/>
          </w:tcPr>
          <w:p w14:paraId="4667C56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hint="eastAsia"/>
                <w:sz w:val="21"/>
                <w:szCs w:val="21"/>
                <w:lang w:val="en-US" w:eastAsia="zh-CN"/>
              </w:rPr>
            </w:pPr>
            <w:r>
              <w:rPr>
                <w:sz w:val="21"/>
                <w:szCs w:val="21"/>
              </w:rPr>
              <w:t>咨询评审项目估算投资额</w:t>
            </w:r>
          </w:p>
        </w:tc>
        <w:tc>
          <w:tcPr>
            <w:tcW w:w="5573" w:type="dxa"/>
            <w:gridSpan w:val="4"/>
            <w:vAlign w:val="center"/>
          </w:tcPr>
          <w:p w14:paraId="2C99C5AD">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hint="eastAsia"/>
                <w:sz w:val="21"/>
                <w:szCs w:val="21"/>
                <w:lang w:val="en-US" w:eastAsia="zh-CN"/>
              </w:rPr>
            </w:pPr>
            <w:r>
              <w:rPr>
                <w:rFonts w:hint="eastAsia"/>
                <w:sz w:val="21"/>
                <w:szCs w:val="21"/>
                <w:lang w:val="en-US" w:eastAsia="zh-CN"/>
              </w:rPr>
              <w:t>咨询评审项目（万元）</w:t>
            </w:r>
          </w:p>
        </w:tc>
        <w:tc>
          <w:tcPr>
            <w:tcW w:w="1258" w:type="dxa"/>
            <w:vMerge w:val="restart"/>
            <w:vAlign w:val="center"/>
          </w:tcPr>
          <w:p w14:paraId="0A611E29">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sz w:val="21"/>
                <w:szCs w:val="21"/>
              </w:rPr>
            </w:pPr>
            <w:r>
              <w:rPr>
                <w:sz w:val="21"/>
                <w:szCs w:val="21"/>
              </w:rPr>
              <w:t>折扣系</w:t>
            </w:r>
          </w:p>
          <w:p w14:paraId="23F8CB1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hint="eastAsia"/>
                <w:sz w:val="21"/>
                <w:szCs w:val="21"/>
                <w:lang w:val="en-US" w:eastAsia="zh-CN"/>
              </w:rPr>
            </w:pPr>
            <w:r>
              <w:rPr>
                <w:sz w:val="21"/>
                <w:szCs w:val="21"/>
              </w:rPr>
              <w:t>数</w:t>
            </w:r>
          </w:p>
        </w:tc>
      </w:tr>
      <w:tr w14:paraId="156E4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trPr>
        <w:tc>
          <w:tcPr>
            <w:tcW w:w="1668" w:type="dxa"/>
            <w:vMerge w:val="continue"/>
            <w:vAlign w:val="center"/>
          </w:tcPr>
          <w:p w14:paraId="6895806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hint="eastAsia"/>
                <w:sz w:val="21"/>
                <w:szCs w:val="21"/>
                <w:lang w:val="en-US" w:eastAsia="zh-CN"/>
              </w:rPr>
            </w:pPr>
          </w:p>
        </w:tc>
        <w:tc>
          <w:tcPr>
            <w:tcW w:w="1186" w:type="dxa"/>
            <w:vAlign w:val="center"/>
          </w:tcPr>
          <w:p w14:paraId="014F404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sz w:val="21"/>
                <w:szCs w:val="21"/>
              </w:rPr>
            </w:pPr>
            <w:r>
              <w:rPr>
                <w:sz w:val="21"/>
                <w:szCs w:val="21"/>
              </w:rPr>
              <w:t>节能报告</w:t>
            </w:r>
          </w:p>
          <w:p w14:paraId="50EF357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hint="eastAsia"/>
                <w:sz w:val="21"/>
                <w:szCs w:val="21"/>
                <w:lang w:val="en-US" w:eastAsia="zh-CN"/>
              </w:rPr>
            </w:pPr>
            <w:r>
              <w:rPr>
                <w:sz w:val="21"/>
                <w:szCs w:val="21"/>
              </w:rPr>
              <w:t>评审</w:t>
            </w:r>
          </w:p>
        </w:tc>
        <w:tc>
          <w:tcPr>
            <w:tcW w:w="1430" w:type="dxa"/>
            <w:vAlign w:val="center"/>
          </w:tcPr>
          <w:p w14:paraId="509C8B5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hint="eastAsia"/>
                <w:sz w:val="21"/>
                <w:szCs w:val="21"/>
                <w:lang w:val="en-US" w:eastAsia="zh-CN"/>
              </w:rPr>
            </w:pPr>
            <w:r>
              <w:rPr>
                <w:sz w:val="21"/>
                <w:szCs w:val="21"/>
              </w:rPr>
              <w:t>项目核准申请报告咨询评审</w:t>
            </w:r>
          </w:p>
        </w:tc>
        <w:tc>
          <w:tcPr>
            <w:tcW w:w="1224" w:type="dxa"/>
            <w:vAlign w:val="center"/>
          </w:tcPr>
          <w:p w14:paraId="560EA3D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hint="eastAsia"/>
                <w:sz w:val="21"/>
                <w:szCs w:val="21"/>
                <w:lang w:val="en-US" w:eastAsia="zh-CN"/>
              </w:rPr>
            </w:pPr>
            <w:r>
              <w:rPr>
                <w:sz w:val="21"/>
                <w:szCs w:val="21"/>
              </w:rPr>
              <w:t>可行性研究报告咨询评审</w:t>
            </w:r>
          </w:p>
        </w:tc>
        <w:tc>
          <w:tcPr>
            <w:tcW w:w="1733" w:type="dxa"/>
            <w:vAlign w:val="center"/>
          </w:tcPr>
          <w:p w14:paraId="6A559984">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hint="eastAsia"/>
                <w:sz w:val="21"/>
                <w:szCs w:val="21"/>
                <w:lang w:val="en-US" w:eastAsia="zh-CN"/>
              </w:rPr>
            </w:pPr>
            <w:r>
              <w:rPr>
                <w:sz w:val="21"/>
                <w:szCs w:val="21"/>
              </w:rPr>
              <w:t>初步设计审查及概算咨询评审</w:t>
            </w:r>
          </w:p>
        </w:tc>
        <w:tc>
          <w:tcPr>
            <w:tcW w:w="1258" w:type="dxa"/>
            <w:vMerge w:val="continue"/>
            <w:vAlign w:val="center"/>
          </w:tcPr>
          <w:p w14:paraId="2F5BB644">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hint="eastAsia"/>
                <w:sz w:val="21"/>
                <w:szCs w:val="21"/>
                <w:lang w:val="en-US" w:eastAsia="zh-CN"/>
              </w:rPr>
            </w:pPr>
          </w:p>
        </w:tc>
      </w:tr>
      <w:tr w14:paraId="41E48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68" w:type="dxa"/>
            <w:vAlign w:val="center"/>
          </w:tcPr>
          <w:p w14:paraId="3B535D4D">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hint="eastAsia"/>
                <w:sz w:val="21"/>
                <w:szCs w:val="21"/>
                <w:lang w:val="en-US" w:eastAsia="zh-CN"/>
              </w:rPr>
            </w:pPr>
            <w:r>
              <w:rPr>
                <w:sz w:val="21"/>
                <w:szCs w:val="21"/>
              </w:rPr>
              <w:t>500万元以下</w:t>
            </w:r>
          </w:p>
        </w:tc>
        <w:tc>
          <w:tcPr>
            <w:tcW w:w="5573" w:type="dxa"/>
            <w:gridSpan w:val="4"/>
            <w:vAlign w:val="center"/>
          </w:tcPr>
          <w:p w14:paraId="4A2E5B4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sz w:val="21"/>
                <w:szCs w:val="21"/>
              </w:rPr>
            </w:pPr>
            <w:r>
              <w:rPr>
                <w:rFonts w:hint="eastAsia"/>
                <w:sz w:val="21"/>
                <w:szCs w:val="21"/>
                <w:lang w:val="en-US" w:eastAsia="zh-CN"/>
              </w:rPr>
              <w:t>0.8～1.2</w:t>
            </w:r>
          </w:p>
        </w:tc>
        <w:tc>
          <w:tcPr>
            <w:tcW w:w="1258" w:type="dxa"/>
            <w:vAlign w:val="center"/>
          </w:tcPr>
          <w:p w14:paraId="25983586">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hint="default"/>
                <w:sz w:val="21"/>
                <w:szCs w:val="21"/>
                <w:lang w:val="en-US" w:eastAsia="zh-CN"/>
              </w:rPr>
            </w:pPr>
            <w:r>
              <w:rPr>
                <w:rFonts w:hint="eastAsia"/>
                <w:sz w:val="21"/>
                <w:szCs w:val="21"/>
                <w:lang w:val="en-US" w:eastAsia="zh-CN"/>
              </w:rPr>
              <w:t>80%</w:t>
            </w:r>
          </w:p>
        </w:tc>
      </w:tr>
      <w:tr w14:paraId="199E4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668" w:type="dxa"/>
            <w:vAlign w:val="center"/>
          </w:tcPr>
          <w:p w14:paraId="0D764097">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hint="eastAsia"/>
                <w:sz w:val="21"/>
                <w:szCs w:val="21"/>
                <w:lang w:val="en-US" w:eastAsia="zh-CN"/>
              </w:rPr>
            </w:pPr>
            <w:r>
              <w:rPr>
                <w:sz w:val="21"/>
                <w:szCs w:val="21"/>
              </w:rPr>
              <w:t>500万元-1000万元</w:t>
            </w:r>
          </w:p>
        </w:tc>
        <w:tc>
          <w:tcPr>
            <w:tcW w:w="5573" w:type="dxa"/>
            <w:gridSpan w:val="4"/>
            <w:vAlign w:val="center"/>
          </w:tcPr>
          <w:p w14:paraId="3F9D6146">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sz w:val="21"/>
                <w:szCs w:val="21"/>
              </w:rPr>
            </w:pPr>
            <w:r>
              <w:rPr>
                <w:rFonts w:hint="eastAsia"/>
                <w:sz w:val="21"/>
                <w:szCs w:val="21"/>
                <w:lang w:val="en-US" w:eastAsia="zh-CN"/>
              </w:rPr>
              <w:t>1.2～2.0</w:t>
            </w:r>
          </w:p>
        </w:tc>
        <w:tc>
          <w:tcPr>
            <w:tcW w:w="1258" w:type="dxa"/>
            <w:vAlign w:val="center"/>
          </w:tcPr>
          <w:p w14:paraId="084C7C89">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hint="default"/>
                <w:sz w:val="21"/>
                <w:szCs w:val="21"/>
                <w:lang w:val="en-US" w:eastAsia="zh-CN"/>
              </w:rPr>
            </w:pPr>
            <w:r>
              <w:rPr>
                <w:rFonts w:hint="eastAsia"/>
                <w:sz w:val="21"/>
                <w:szCs w:val="21"/>
                <w:lang w:val="en-US" w:eastAsia="zh-CN"/>
              </w:rPr>
              <w:t>60%</w:t>
            </w:r>
          </w:p>
        </w:tc>
      </w:tr>
      <w:tr w14:paraId="04963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668" w:type="dxa"/>
            <w:vAlign w:val="center"/>
          </w:tcPr>
          <w:p w14:paraId="57E69FE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hint="eastAsia"/>
                <w:sz w:val="21"/>
                <w:szCs w:val="21"/>
                <w:lang w:val="en-US" w:eastAsia="zh-CN"/>
              </w:rPr>
            </w:pPr>
            <w:r>
              <w:rPr>
                <w:sz w:val="21"/>
                <w:szCs w:val="21"/>
              </w:rPr>
              <w:t>1000万元-3000万元</w:t>
            </w:r>
          </w:p>
        </w:tc>
        <w:tc>
          <w:tcPr>
            <w:tcW w:w="5573" w:type="dxa"/>
            <w:gridSpan w:val="4"/>
            <w:vAlign w:val="center"/>
          </w:tcPr>
          <w:p w14:paraId="14EF48DC">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sz w:val="21"/>
                <w:szCs w:val="21"/>
              </w:rPr>
            </w:pPr>
            <w:r>
              <w:rPr>
                <w:rFonts w:hint="eastAsia"/>
                <w:sz w:val="21"/>
                <w:szCs w:val="21"/>
                <w:lang w:val="en-US" w:eastAsia="zh-CN"/>
              </w:rPr>
              <w:t>2.0～4.0</w:t>
            </w:r>
          </w:p>
        </w:tc>
        <w:tc>
          <w:tcPr>
            <w:tcW w:w="1258" w:type="dxa"/>
            <w:vAlign w:val="center"/>
          </w:tcPr>
          <w:p w14:paraId="72EF9EC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hint="default"/>
                <w:sz w:val="21"/>
                <w:szCs w:val="21"/>
                <w:lang w:val="en-US" w:eastAsia="zh-CN"/>
              </w:rPr>
            </w:pPr>
            <w:r>
              <w:rPr>
                <w:rFonts w:hint="eastAsia"/>
                <w:sz w:val="21"/>
                <w:szCs w:val="21"/>
                <w:lang w:val="en-US" w:eastAsia="zh-CN"/>
              </w:rPr>
              <w:t>60%</w:t>
            </w:r>
          </w:p>
        </w:tc>
      </w:tr>
      <w:tr w14:paraId="30F06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668" w:type="dxa"/>
            <w:vAlign w:val="center"/>
          </w:tcPr>
          <w:p w14:paraId="4E7A002E">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hint="eastAsia"/>
                <w:sz w:val="21"/>
                <w:szCs w:val="21"/>
                <w:lang w:val="en-US" w:eastAsia="zh-CN"/>
              </w:rPr>
            </w:pPr>
            <w:r>
              <w:rPr>
                <w:sz w:val="21"/>
                <w:szCs w:val="21"/>
              </w:rPr>
              <w:t>3000万元-1亿元</w:t>
            </w:r>
          </w:p>
        </w:tc>
        <w:tc>
          <w:tcPr>
            <w:tcW w:w="5573" w:type="dxa"/>
            <w:gridSpan w:val="4"/>
            <w:vAlign w:val="center"/>
          </w:tcPr>
          <w:p w14:paraId="0052B68F">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sz w:val="21"/>
                <w:szCs w:val="21"/>
              </w:rPr>
            </w:pPr>
            <w:r>
              <w:rPr>
                <w:rFonts w:hint="eastAsia"/>
                <w:sz w:val="21"/>
                <w:szCs w:val="21"/>
                <w:lang w:val="en-US" w:eastAsia="zh-CN"/>
              </w:rPr>
              <w:t>4～8</w:t>
            </w:r>
          </w:p>
        </w:tc>
        <w:tc>
          <w:tcPr>
            <w:tcW w:w="1258" w:type="dxa"/>
            <w:vAlign w:val="center"/>
          </w:tcPr>
          <w:p w14:paraId="6BB3138D">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hint="default"/>
                <w:sz w:val="21"/>
                <w:szCs w:val="21"/>
                <w:lang w:val="en-US" w:eastAsia="zh-CN"/>
              </w:rPr>
            </w:pPr>
            <w:r>
              <w:rPr>
                <w:rFonts w:hint="eastAsia"/>
                <w:sz w:val="21"/>
                <w:szCs w:val="21"/>
                <w:lang w:val="en-US" w:eastAsia="zh-CN"/>
              </w:rPr>
              <w:t>55%</w:t>
            </w:r>
          </w:p>
        </w:tc>
      </w:tr>
      <w:tr w14:paraId="576A3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68" w:type="dxa"/>
            <w:vAlign w:val="center"/>
          </w:tcPr>
          <w:p w14:paraId="0B7D5BE5">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hint="eastAsia"/>
                <w:sz w:val="21"/>
                <w:szCs w:val="21"/>
                <w:lang w:val="en-US" w:eastAsia="zh-CN"/>
              </w:rPr>
            </w:pPr>
            <w:r>
              <w:rPr>
                <w:sz w:val="21"/>
                <w:szCs w:val="21"/>
              </w:rPr>
              <w:t>1亿元-5亿元</w:t>
            </w:r>
          </w:p>
        </w:tc>
        <w:tc>
          <w:tcPr>
            <w:tcW w:w="5573" w:type="dxa"/>
            <w:gridSpan w:val="4"/>
            <w:vAlign w:val="center"/>
          </w:tcPr>
          <w:p w14:paraId="2B18A865">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sz w:val="21"/>
                <w:szCs w:val="21"/>
              </w:rPr>
            </w:pPr>
            <w:r>
              <w:rPr>
                <w:rFonts w:hint="eastAsia"/>
                <w:sz w:val="21"/>
                <w:szCs w:val="21"/>
                <w:lang w:val="en-US" w:eastAsia="zh-CN"/>
              </w:rPr>
              <w:t>8～12</w:t>
            </w:r>
          </w:p>
        </w:tc>
        <w:tc>
          <w:tcPr>
            <w:tcW w:w="1258" w:type="dxa"/>
            <w:vAlign w:val="center"/>
          </w:tcPr>
          <w:p w14:paraId="173B31F4">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hint="default"/>
                <w:sz w:val="21"/>
                <w:szCs w:val="21"/>
                <w:lang w:val="en-US" w:eastAsia="zh-CN"/>
              </w:rPr>
            </w:pPr>
            <w:r>
              <w:rPr>
                <w:rFonts w:hint="eastAsia"/>
                <w:sz w:val="21"/>
                <w:szCs w:val="21"/>
                <w:lang w:val="en-US" w:eastAsia="zh-CN"/>
              </w:rPr>
              <w:t>40%</w:t>
            </w:r>
          </w:p>
        </w:tc>
      </w:tr>
      <w:tr w14:paraId="3C326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68" w:type="dxa"/>
            <w:vAlign w:val="center"/>
          </w:tcPr>
          <w:p w14:paraId="4D57A1B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hint="eastAsia"/>
                <w:sz w:val="21"/>
                <w:szCs w:val="21"/>
                <w:lang w:val="en-US" w:eastAsia="zh-CN"/>
              </w:rPr>
            </w:pPr>
            <w:r>
              <w:rPr>
                <w:sz w:val="21"/>
                <w:szCs w:val="21"/>
              </w:rPr>
              <w:t>5亿元-10亿元</w:t>
            </w:r>
          </w:p>
        </w:tc>
        <w:tc>
          <w:tcPr>
            <w:tcW w:w="5573" w:type="dxa"/>
            <w:gridSpan w:val="4"/>
            <w:vAlign w:val="center"/>
          </w:tcPr>
          <w:p w14:paraId="573C7823">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sz w:val="21"/>
                <w:szCs w:val="21"/>
              </w:rPr>
            </w:pPr>
            <w:r>
              <w:rPr>
                <w:rFonts w:hint="eastAsia"/>
                <w:sz w:val="21"/>
                <w:szCs w:val="21"/>
                <w:lang w:val="en-US" w:eastAsia="zh-CN"/>
              </w:rPr>
              <w:t>12～16</w:t>
            </w:r>
          </w:p>
        </w:tc>
        <w:tc>
          <w:tcPr>
            <w:tcW w:w="1258" w:type="dxa"/>
            <w:vAlign w:val="center"/>
          </w:tcPr>
          <w:p w14:paraId="352752B9">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hint="default"/>
                <w:sz w:val="21"/>
                <w:szCs w:val="21"/>
                <w:lang w:val="en-US" w:eastAsia="zh-CN"/>
              </w:rPr>
            </w:pPr>
            <w:r>
              <w:rPr>
                <w:rFonts w:hint="eastAsia"/>
                <w:sz w:val="21"/>
                <w:szCs w:val="21"/>
                <w:lang w:val="en-US" w:eastAsia="zh-CN"/>
              </w:rPr>
              <w:t>30%</w:t>
            </w:r>
          </w:p>
        </w:tc>
      </w:tr>
      <w:tr w14:paraId="5A13A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668" w:type="dxa"/>
            <w:vAlign w:val="center"/>
          </w:tcPr>
          <w:p w14:paraId="25D4288D">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hint="default"/>
                <w:sz w:val="21"/>
                <w:szCs w:val="21"/>
                <w:lang w:val="en-US" w:eastAsia="zh-CN"/>
              </w:rPr>
            </w:pPr>
            <w:r>
              <w:rPr>
                <w:rFonts w:hint="eastAsia"/>
                <w:sz w:val="21"/>
                <w:szCs w:val="21"/>
                <w:lang w:val="en-US" w:eastAsia="zh-CN"/>
              </w:rPr>
              <w:t>M≥10亿元及以上</w:t>
            </w:r>
          </w:p>
        </w:tc>
        <w:tc>
          <w:tcPr>
            <w:tcW w:w="5573" w:type="dxa"/>
            <w:gridSpan w:val="4"/>
            <w:vAlign w:val="center"/>
          </w:tcPr>
          <w:p w14:paraId="1F9FB8FF">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hint="default"/>
                <w:sz w:val="21"/>
                <w:szCs w:val="21"/>
                <w:lang w:val="en-US" w:eastAsia="zh-CN"/>
              </w:rPr>
            </w:pPr>
            <w:r>
              <w:rPr>
                <w:rFonts w:hint="eastAsia"/>
                <w:sz w:val="21"/>
                <w:szCs w:val="21"/>
                <w:lang w:val="en-US" w:eastAsia="zh-CN"/>
              </w:rPr>
              <w:t>5</w:t>
            </w:r>
          </w:p>
        </w:tc>
        <w:tc>
          <w:tcPr>
            <w:tcW w:w="1258" w:type="dxa"/>
            <w:vAlign w:val="center"/>
          </w:tcPr>
          <w:p w14:paraId="72FB6C94">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hint="eastAsia"/>
                <w:sz w:val="21"/>
                <w:szCs w:val="21"/>
                <w:lang w:val="en-US" w:eastAsia="zh-CN"/>
              </w:rPr>
            </w:pPr>
          </w:p>
        </w:tc>
      </w:tr>
    </w:tbl>
    <w:p w14:paraId="5AD9F210">
      <w:pPr>
        <w:pStyle w:val="5"/>
        <w:keepNext w:val="0"/>
        <w:keepLines w:val="0"/>
        <w:pageBreakBefore w:val="0"/>
        <w:numPr>
          <w:ilvl w:val="0"/>
          <w:numId w:val="0"/>
        </w:numPr>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sz w:val="21"/>
          <w:szCs w:val="21"/>
        </w:rPr>
      </w:pPr>
    </w:p>
    <w:p w14:paraId="681BC455">
      <w:pPr>
        <w:keepNext w:val="0"/>
        <w:keepLines w:val="0"/>
        <w:pageBreakBefore w:val="0"/>
        <w:kinsoku w:val="0"/>
        <w:wordWrap/>
        <w:overflowPunct/>
        <w:topLinePunct w:val="0"/>
        <w:autoSpaceDE w:val="0"/>
        <w:autoSpaceDN w:val="0"/>
        <w:bidi w:val="0"/>
        <w:adjustRightInd w:val="0"/>
        <w:snapToGrid w:val="0"/>
        <w:spacing w:line="360" w:lineRule="auto"/>
        <w:ind w:left="0" w:right="0" w:firstLine="416" w:firstLineChars="200"/>
        <w:textAlignment w:val="baseline"/>
        <w:rPr>
          <w:rFonts w:ascii="宋体" w:hAnsi="宋体" w:eastAsia="宋体" w:cs="宋体"/>
          <w:sz w:val="21"/>
          <w:szCs w:val="21"/>
        </w:rPr>
      </w:pPr>
      <w:r>
        <w:rPr>
          <w:rFonts w:ascii="宋体" w:hAnsi="宋体" w:eastAsia="宋体" w:cs="宋体"/>
          <w:spacing w:val="-1"/>
          <w:sz w:val="21"/>
          <w:szCs w:val="21"/>
        </w:rPr>
        <w:t>1、按以下报价基数结算评审服务费用:评</w:t>
      </w:r>
      <w:r>
        <w:rPr>
          <w:rFonts w:ascii="宋体" w:hAnsi="宋体" w:eastAsia="宋体" w:cs="宋体"/>
          <w:spacing w:val="-2"/>
          <w:sz w:val="21"/>
          <w:szCs w:val="21"/>
        </w:rPr>
        <w:t>审服务费实行上限封顶:单个合同最高不超过</w:t>
      </w:r>
      <w:r>
        <w:rPr>
          <w:rFonts w:hint="eastAsia" w:ascii="宋体" w:hAnsi="宋体" w:eastAsia="宋体" w:cs="宋体"/>
          <w:spacing w:val="-2"/>
          <w:sz w:val="21"/>
          <w:szCs w:val="21"/>
          <w:lang w:val="en-US" w:eastAsia="zh-CN"/>
        </w:rPr>
        <w:t>5</w:t>
      </w:r>
      <w:r>
        <w:rPr>
          <w:rFonts w:ascii="宋体" w:hAnsi="宋体" w:eastAsia="宋体" w:cs="宋体"/>
          <w:spacing w:val="-2"/>
          <w:sz w:val="21"/>
          <w:szCs w:val="21"/>
        </w:rPr>
        <w:t>万元</w:t>
      </w:r>
      <w:r>
        <w:rPr>
          <w:rFonts w:ascii="宋体" w:hAnsi="宋体" w:eastAsia="宋体" w:cs="宋体"/>
          <w:spacing w:val="-1"/>
          <w:sz w:val="21"/>
          <w:szCs w:val="21"/>
        </w:rPr>
        <w:t>(含</w:t>
      </w:r>
      <w:r>
        <w:rPr>
          <w:rFonts w:hint="eastAsia" w:ascii="宋体" w:hAnsi="宋体" w:eastAsia="宋体" w:cs="宋体"/>
          <w:spacing w:val="-1"/>
          <w:sz w:val="21"/>
          <w:szCs w:val="21"/>
          <w:lang w:val="en-US" w:eastAsia="zh-CN"/>
        </w:rPr>
        <w:t>5</w:t>
      </w:r>
      <w:r>
        <w:rPr>
          <w:rFonts w:ascii="宋体" w:hAnsi="宋体" w:eastAsia="宋体" w:cs="宋体"/>
          <w:spacing w:val="-1"/>
          <w:sz w:val="21"/>
          <w:szCs w:val="21"/>
        </w:rPr>
        <w:t>万元)。在未超过</w:t>
      </w:r>
      <w:r>
        <w:rPr>
          <w:rFonts w:hint="eastAsia" w:ascii="宋体" w:hAnsi="宋体" w:eastAsia="宋体" w:cs="宋体"/>
          <w:spacing w:val="-1"/>
          <w:sz w:val="21"/>
          <w:szCs w:val="21"/>
          <w:lang w:val="en-US" w:eastAsia="zh-CN"/>
        </w:rPr>
        <w:t>5</w:t>
      </w:r>
      <w:r>
        <w:rPr>
          <w:rFonts w:ascii="宋体" w:hAnsi="宋体" w:eastAsia="宋体" w:cs="宋体"/>
          <w:spacing w:val="-1"/>
          <w:sz w:val="21"/>
          <w:szCs w:val="21"/>
        </w:rPr>
        <w:t>万元的情况下，</w:t>
      </w:r>
      <w:r>
        <w:rPr>
          <w:rFonts w:ascii="宋体" w:hAnsi="宋体" w:eastAsia="宋体" w:cs="宋体"/>
          <w:b/>
          <w:bCs/>
          <w:spacing w:val="-1"/>
          <w:sz w:val="21"/>
          <w:szCs w:val="21"/>
        </w:rPr>
        <w:t>评审服务</w:t>
      </w:r>
      <w:r>
        <w:rPr>
          <w:rFonts w:ascii="宋体" w:hAnsi="宋体" w:eastAsia="宋体" w:cs="宋体"/>
          <w:b/>
          <w:bCs/>
          <w:spacing w:val="-2"/>
          <w:sz w:val="21"/>
          <w:szCs w:val="21"/>
        </w:rPr>
        <w:t>费=项目按广西自治区费用定额计算的服务费×折扣系数《玉林市玉东新区管理委员会关于规范工程勘察、工程设计、建设工程监理与</w:t>
      </w:r>
      <w:r>
        <w:rPr>
          <w:rFonts w:ascii="宋体" w:hAnsi="宋体" w:eastAsia="宋体" w:cs="宋体"/>
          <w:b/>
          <w:bCs/>
          <w:spacing w:val="-3"/>
          <w:sz w:val="21"/>
          <w:szCs w:val="21"/>
        </w:rPr>
        <w:t>相关服务政府采购有关问题的通知》（玉东管发[2010]8号）</w:t>
      </w:r>
      <w:r>
        <w:rPr>
          <w:rFonts w:ascii="宋体" w:hAnsi="宋体" w:eastAsia="宋体" w:cs="宋体"/>
          <w:spacing w:val="-3"/>
          <w:sz w:val="21"/>
          <w:szCs w:val="21"/>
        </w:rPr>
        <w:t>。</w:t>
      </w:r>
    </w:p>
    <w:p w14:paraId="082ACE96">
      <w:pPr>
        <w:keepNext w:val="0"/>
        <w:keepLines w:val="0"/>
        <w:pageBreakBefore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z w:val="21"/>
          <w:szCs w:val="21"/>
        </w:rPr>
      </w:pPr>
      <w:r>
        <w:rPr>
          <w:rFonts w:ascii="宋体" w:hAnsi="宋体" w:eastAsia="宋体" w:cs="宋体"/>
          <w:sz w:val="21"/>
          <w:szCs w:val="21"/>
        </w:rPr>
        <w:t>2、评审费根据项目的投资总额，按以上表格报价基数(</w:t>
      </w:r>
      <w:r>
        <w:rPr>
          <w:rFonts w:ascii="宋体" w:hAnsi="宋体" w:eastAsia="宋体" w:cs="宋体"/>
          <w:b/>
          <w:bCs/>
          <w:sz w:val="21"/>
          <w:szCs w:val="21"/>
        </w:rPr>
        <w:t>广西自</w:t>
      </w:r>
      <w:r>
        <w:rPr>
          <w:rFonts w:ascii="宋体" w:hAnsi="宋体" w:eastAsia="宋体" w:cs="宋体"/>
          <w:b/>
          <w:bCs/>
          <w:spacing w:val="-1"/>
          <w:sz w:val="21"/>
          <w:szCs w:val="21"/>
        </w:rPr>
        <w:t>治区费用定额计算的服务</w:t>
      </w:r>
      <w:r>
        <w:rPr>
          <w:rFonts w:ascii="宋体" w:hAnsi="宋体" w:eastAsia="宋体" w:cs="宋体"/>
          <w:b/>
          <w:bCs/>
          <w:spacing w:val="-2"/>
          <w:sz w:val="21"/>
          <w:szCs w:val="21"/>
        </w:rPr>
        <w:t>费按</w:t>
      </w:r>
      <w:r>
        <w:rPr>
          <w:rFonts w:ascii="宋体" w:hAnsi="宋体" w:eastAsia="宋体" w:cs="宋体"/>
          <w:spacing w:val="-2"/>
          <w:sz w:val="21"/>
          <w:szCs w:val="21"/>
        </w:rPr>
        <w:t>区间内插入法计算)计算。</w:t>
      </w:r>
    </w:p>
    <w:p w14:paraId="68782E2D">
      <w:pPr>
        <w:keepNext w:val="0"/>
        <w:keepLines w:val="0"/>
        <w:pageBreakBefore w:val="0"/>
        <w:kinsoku w:val="0"/>
        <w:wordWrap/>
        <w:overflowPunct/>
        <w:topLinePunct w:val="0"/>
        <w:autoSpaceDE w:val="0"/>
        <w:autoSpaceDN w:val="0"/>
        <w:bidi w:val="0"/>
        <w:adjustRightInd w:val="0"/>
        <w:snapToGrid w:val="0"/>
        <w:spacing w:line="360" w:lineRule="auto"/>
        <w:ind w:left="0" w:right="0" w:firstLine="412" w:firstLineChars="200"/>
        <w:textAlignment w:val="baseline"/>
        <w:rPr>
          <w:rFonts w:ascii="宋体" w:hAnsi="宋体" w:eastAsia="宋体" w:cs="宋体"/>
          <w:sz w:val="21"/>
          <w:szCs w:val="21"/>
        </w:rPr>
      </w:pPr>
      <w:r>
        <w:rPr>
          <w:rFonts w:ascii="宋体" w:hAnsi="宋体" w:eastAsia="宋体" w:cs="宋体"/>
          <w:spacing w:val="-2"/>
          <w:sz w:val="21"/>
          <w:szCs w:val="21"/>
        </w:rPr>
        <w:t>3、调整系数：行业特点和各行业内部不同类</w:t>
      </w:r>
      <w:r>
        <w:rPr>
          <w:rFonts w:ascii="宋体" w:hAnsi="宋体" w:eastAsia="宋体" w:cs="宋体"/>
          <w:spacing w:val="-3"/>
          <w:sz w:val="21"/>
          <w:szCs w:val="21"/>
        </w:rPr>
        <w:t>别工程的复杂程度，市政工程乘以行业调整</w:t>
      </w:r>
      <w:r>
        <w:rPr>
          <w:rFonts w:ascii="宋体" w:hAnsi="宋体" w:eastAsia="宋体" w:cs="宋体"/>
          <w:spacing w:val="-1"/>
          <w:sz w:val="21"/>
          <w:szCs w:val="21"/>
        </w:rPr>
        <w:t>系数0.9,工程复杂程度调整系数为0.8～1.2，工程复杂程度具体调整系数由工程咨询机构与委托单位根据各类工程情况协商确定。</w:t>
      </w:r>
    </w:p>
    <w:p w14:paraId="591EB466">
      <w:pPr>
        <w:keepNext w:val="0"/>
        <w:keepLines w:val="0"/>
        <w:pageBreakBefore w:val="0"/>
        <w:kinsoku w:val="0"/>
        <w:wordWrap/>
        <w:overflowPunct/>
        <w:topLinePunct w:val="0"/>
        <w:autoSpaceDE w:val="0"/>
        <w:autoSpaceDN w:val="0"/>
        <w:bidi w:val="0"/>
        <w:adjustRightInd w:val="0"/>
        <w:snapToGrid w:val="0"/>
        <w:spacing w:line="360" w:lineRule="auto"/>
        <w:ind w:left="0" w:right="0" w:firstLine="416" w:firstLineChars="200"/>
        <w:textAlignment w:val="baseline"/>
        <w:rPr>
          <w:rFonts w:ascii="宋体" w:hAnsi="宋体" w:eastAsia="宋体" w:cs="宋体"/>
          <w:sz w:val="21"/>
          <w:szCs w:val="21"/>
        </w:rPr>
      </w:pPr>
      <w:r>
        <w:rPr>
          <w:rFonts w:ascii="宋体" w:hAnsi="宋体" w:eastAsia="宋体" w:cs="宋体"/>
          <w:spacing w:val="-1"/>
          <w:sz w:val="21"/>
          <w:szCs w:val="21"/>
        </w:rPr>
        <w:t>4、评审服务费报价基数如有新的报价基数标准则执行新标准。</w:t>
      </w:r>
    </w:p>
    <w:p w14:paraId="19B9A5D2">
      <w:pPr>
        <w:keepNext w:val="0"/>
        <w:keepLines w:val="0"/>
        <w:pageBreakBefore w:val="0"/>
        <w:kinsoku w:val="0"/>
        <w:wordWrap/>
        <w:overflowPunct/>
        <w:topLinePunct w:val="0"/>
        <w:autoSpaceDE w:val="0"/>
        <w:autoSpaceDN w:val="0"/>
        <w:bidi w:val="0"/>
        <w:adjustRightInd w:val="0"/>
        <w:snapToGrid w:val="0"/>
        <w:spacing w:line="360" w:lineRule="auto"/>
        <w:ind w:left="0" w:right="0" w:firstLine="410" w:firstLineChars="200"/>
        <w:textAlignment w:val="baseline"/>
        <w:rPr>
          <w:sz w:val="21"/>
          <w:szCs w:val="21"/>
        </w:rPr>
      </w:pPr>
      <w:r>
        <w:rPr>
          <w:rFonts w:ascii="宋体" w:hAnsi="宋体" w:eastAsia="宋体" w:cs="宋体"/>
          <w:b/>
          <w:bCs/>
          <w:spacing w:val="-3"/>
          <w:sz w:val="21"/>
          <w:szCs w:val="21"/>
        </w:rPr>
        <w:t>（三）评审单位出具评审报告（初稿）时间要求见下表</w:t>
      </w:r>
    </w:p>
    <w:tbl>
      <w:tblPr>
        <w:tblStyle w:val="11"/>
        <w:tblW w:w="94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090"/>
        <w:gridCol w:w="6329"/>
      </w:tblGrid>
      <w:tr w14:paraId="2F944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jc w:val="center"/>
        </w:trPr>
        <w:tc>
          <w:tcPr>
            <w:tcW w:w="3090" w:type="dxa"/>
            <w:tcBorders>
              <w:right w:val="single" w:color="000000" w:sz="4" w:space="0"/>
            </w:tcBorders>
            <w:vAlign w:val="top"/>
          </w:tcPr>
          <w:p w14:paraId="2C843899">
            <w:pPr>
              <w:pStyle w:val="12"/>
              <w:keepNext w:val="0"/>
              <w:keepLines w:val="0"/>
              <w:pageBreakBefore w:val="0"/>
              <w:kinsoku w:val="0"/>
              <w:wordWrap/>
              <w:overflowPunct/>
              <w:topLinePunct w:val="0"/>
              <w:autoSpaceDE w:val="0"/>
              <w:autoSpaceDN w:val="0"/>
              <w:bidi w:val="0"/>
              <w:adjustRightInd w:val="0"/>
              <w:snapToGrid w:val="0"/>
              <w:spacing w:line="360" w:lineRule="auto"/>
              <w:ind w:left="0" w:right="0" w:firstLine="406" w:firstLineChars="200"/>
              <w:textAlignment w:val="baseline"/>
              <w:rPr>
                <w:sz w:val="21"/>
                <w:szCs w:val="21"/>
              </w:rPr>
            </w:pPr>
            <w:r>
              <w:rPr>
                <w:b/>
                <w:bCs/>
                <w:spacing w:val="-4"/>
                <w:sz w:val="21"/>
                <w:szCs w:val="21"/>
              </w:rPr>
              <w:t>单项工程投资额</w:t>
            </w:r>
          </w:p>
        </w:tc>
        <w:tc>
          <w:tcPr>
            <w:tcW w:w="6329" w:type="dxa"/>
            <w:tcBorders>
              <w:left w:val="single" w:color="000000" w:sz="4" w:space="0"/>
            </w:tcBorders>
            <w:vAlign w:val="top"/>
          </w:tcPr>
          <w:p w14:paraId="1244FECC">
            <w:pPr>
              <w:pStyle w:val="12"/>
              <w:keepNext w:val="0"/>
              <w:keepLines w:val="0"/>
              <w:pageBreakBefore w:val="0"/>
              <w:kinsoku w:val="0"/>
              <w:wordWrap/>
              <w:overflowPunct/>
              <w:topLinePunct w:val="0"/>
              <w:autoSpaceDE w:val="0"/>
              <w:autoSpaceDN w:val="0"/>
              <w:bidi w:val="0"/>
              <w:adjustRightInd w:val="0"/>
              <w:snapToGrid w:val="0"/>
              <w:spacing w:line="360" w:lineRule="auto"/>
              <w:ind w:left="0" w:right="0" w:firstLine="402" w:firstLineChars="200"/>
              <w:textAlignment w:val="baseline"/>
              <w:rPr>
                <w:sz w:val="21"/>
                <w:szCs w:val="21"/>
              </w:rPr>
            </w:pPr>
            <w:r>
              <w:rPr>
                <w:b/>
                <w:bCs/>
                <w:spacing w:val="-5"/>
                <w:sz w:val="21"/>
                <w:szCs w:val="21"/>
              </w:rPr>
              <w:t>出具评审报告（初稿）时间</w:t>
            </w:r>
          </w:p>
        </w:tc>
      </w:tr>
      <w:tr w14:paraId="27C4A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jc w:val="center"/>
        </w:trPr>
        <w:tc>
          <w:tcPr>
            <w:tcW w:w="3090" w:type="dxa"/>
            <w:tcBorders>
              <w:right w:val="single" w:color="000000" w:sz="4" w:space="0"/>
            </w:tcBorders>
            <w:vAlign w:val="top"/>
          </w:tcPr>
          <w:p w14:paraId="2EA6C9E8">
            <w:pPr>
              <w:pStyle w:val="12"/>
              <w:keepNext w:val="0"/>
              <w:keepLines w:val="0"/>
              <w:pageBreakBefore w:val="0"/>
              <w:kinsoku w:val="0"/>
              <w:wordWrap/>
              <w:overflowPunct/>
              <w:topLinePunct w:val="0"/>
              <w:autoSpaceDE w:val="0"/>
              <w:autoSpaceDN w:val="0"/>
              <w:bidi w:val="0"/>
              <w:adjustRightInd w:val="0"/>
              <w:snapToGrid w:val="0"/>
              <w:spacing w:line="360" w:lineRule="auto"/>
              <w:ind w:left="0" w:right="0" w:firstLine="352" w:firstLineChars="200"/>
              <w:jc w:val="right"/>
              <w:textAlignment w:val="baseline"/>
              <w:rPr>
                <w:sz w:val="21"/>
                <w:szCs w:val="21"/>
              </w:rPr>
            </w:pPr>
            <w:r>
              <w:rPr>
                <w:spacing w:val="-17"/>
                <w:sz w:val="21"/>
                <w:szCs w:val="21"/>
              </w:rPr>
              <w:t>3000万元以内（含3000万元）</w:t>
            </w:r>
          </w:p>
        </w:tc>
        <w:tc>
          <w:tcPr>
            <w:tcW w:w="6329" w:type="dxa"/>
            <w:tcBorders>
              <w:left w:val="single" w:color="000000" w:sz="4" w:space="0"/>
            </w:tcBorders>
            <w:vAlign w:val="top"/>
          </w:tcPr>
          <w:p w14:paraId="50B9E0EA">
            <w:pPr>
              <w:pStyle w:val="12"/>
              <w:keepNext w:val="0"/>
              <w:keepLines w:val="0"/>
              <w:pageBreakBefore w:val="0"/>
              <w:kinsoku w:val="0"/>
              <w:wordWrap/>
              <w:overflowPunct/>
              <w:topLinePunct w:val="0"/>
              <w:autoSpaceDE w:val="0"/>
              <w:autoSpaceDN w:val="0"/>
              <w:bidi w:val="0"/>
              <w:adjustRightInd w:val="0"/>
              <w:snapToGrid w:val="0"/>
              <w:spacing w:line="360" w:lineRule="auto"/>
              <w:ind w:left="0" w:right="0" w:firstLine="412" w:firstLineChars="200"/>
              <w:textAlignment w:val="baseline"/>
              <w:rPr>
                <w:sz w:val="21"/>
                <w:szCs w:val="21"/>
              </w:rPr>
            </w:pPr>
            <w:r>
              <w:rPr>
                <w:spacing w:val="-2"/>
                <w:sz w:val="21"/>
                <w:szCs w:val="21"/>
              </w:rPr>
              <w:t>供应商自受理之日起3个工作日内提交完整的书面评审结果</w:t>
            </w:r>
          </w:p>
        </w:tc>
      </w:tr>
      <w:tr w14:paraId="0041A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3090" w:type="dxa"/>
            <w:tcBorders>
              <w:bottom w:val="single" w:color="000000" w:sz="4" w:space="0"/>
              <w:right w:val="single" w:color="000000" w:sz="4" w:space="0"/>
            </w:tcBorders>
            <w:vAlign w:val="top"/>
          </w:tcPr>
          <w:p w14:paraId="7A50C512">
            <w:pPr>
              <w:pStyle w:val="12"/>
              <w:keepNext w:val="0"/>
              <w:keepLines w:val="0"/>
              <w:pageBreakBefore w:val="0"/>
              <w:kinsoku w:val="0"/>
              <w:wordWrap/>
              <w:overflowPunct/>
              <w:topLinePunct w:val="0"/>
              <w:autoSpaceDE w:val="0"/>
              <w:autoSpaceDN w:val="0"/>
              <w:bidi w:val="0"/>
              <w:adjustRightInd w:val="0"/>
              <w:snapToGrid w:val="0"/>
              <w:spacing w:line="360" w:lineRule="auto"/>
              <w:ind w:left="0" w:right="0" w:firstLine="340" w:firstLineChars="200"/>
              <w:jc w:val="right"/>
              <w:textAlignment w:val="baseline"/>
              <w:rPr>
                <w:sz w:val="21"/>
                <w:szCs w:val="21"/>
              </w:rPr>
            </w:pPr>
            <w:r>
              <w:rPr>
                <w:spacing w:val="-20"/>
                <w:sz w:val="21"/>
                <w:szCs w:val="21"/>
              </w:rPr>
              <w:t>3000万元～1亿元（含1亿元）</w:t>
            </w:r>
          </w:p>
        </w:tc>
        <w:tc>
          <w:tcPr>
            <w:tcW w:w="6329" w:type="dxa"/>
            <w:tcBorders>
              <w:left w:val="single" w:color="000000" w:sz="4" w:space="0"/>
              <w:bottom w:val="single" w:color="000000" w:sz="4" w:space="0"/>
            </w:tcBorders>
            <w:vAlign w:val="top"/>
          </w:tcPr>
          <w:p w14:paraId="334EA8FE">
            <w:pPr>
              <w:pStyle w:val="12"/>
              <w:keepNext w:val="0"/>
              <w:keepLines w:val="0"/>
              <w:pageBreakBefore w:val="0"/>
              <w:kinsoku w:val="0"/>
              <w:wordWrap/>
              <w:overflowPunct/>
              <w:topLinePunct w:val="0"/>
              <w:autoSpaceDE w:val="0"/>
              <w:autoSpaceDN w:val="0"/>
              <w:bidi w:val="0"/>
              <w:adjustRightInd w:val="0"/>
              <w:snapToGrid w:val="0"/>
              <w:spacing w:line="360" w:lineRule="auto"/>
              <w:ind w:left="0" w:right="0" w:firstLine="416" w:firstLineChars="200"/>
              <w:textAlignment w:val="baseline"/>
              <w:rPr>
                <w:sz w:val="21"/>
                <w:szCs w:val="21"/>
              </w:rPr>
            </w:pPr>
            <w:r>
              <w:rPr>
                <w:spacing w:val="-1"/>
                <w:sz w:val="21"/>
                <w:szCs w:val="21"/>
              </w:rPr>
              <w:t>供应商自受理之日起4个工作日内提交完整的书面评</w:t>
            </w:r>
            <w:r>
              <w:rPr>
                <w:spacing w:val="-2"/>
                <w:sz w:val="21"/>
                <w:szCs w:val="21"/>
              </w:rPr>
              <w:t>审结果</w:t>
            </w:r>
          </w:p>
        </w:tc>
      </w:tr>
      <w:tr w14:paraId="7B260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jc w:val="center"/>
        </w:trPr>
        <w:tc>
          <w:tcPr>
            <w:tcW w:w="3090" w:type="dxa"/>
            <w:tcBorders>
              <w:top w:val="single" w:color="000000" w:sz="4" w:space="0"/>
              <w:bottom w:val="single" w:color="000000" w:sz="4" w:space="0"/>
              <w:right w:val="single" w:color="000000" w:sz="4" w:space="0"/>
            </w:tcBorders>
            <w:vAlign w:val="top"/>
          </w:tcPr>
          <w:p w14:paraId="0CE1EBFC">
            <w:pPr>
              <w:pStyle w:val="12"/>
              <w:keepNext w:val="0"/>
              <w:keepLines w:val="0"/>
              <w:pageBreakBefore w:val="0"/>
              <w:kinsoku w:val="0"/>
              <w:wordWrap/>
              <w:overflowPunct/>
              <w:topLinePunct w:val="0"/>
              <w:autoSpaceDE w:val="0"/>
              <w:autoSpaceDN w:val="0"/>
              <w:bidi w:val="0"/>
              <w:adjustRightInd w:val="0"/>
              <w:snapToGrid w:val="0"/>
              <w:spacing w:line="360" w:lineRule="auto"/>
              <w:ind w:left="0" w:right="0" w:firstLine="388" w:firstLineChars="200"/>
              <w:textAlignment w:val="baseline"/>
              <w:rPr>
                <w:sz w:val="21"/>
                <w:szCs w:val="21"/>
              </w:rPr>
            </w:pPr>
            <w:r>
              <w:rPr>
                <w:spacing w:val="-8"/>
                <w:sz w:val="21"/>
                <w:szCs w:val="21"/>
              </w:rPr>
              <w:t>1亿元以上</w:t>
            </w:r>
          </w:p>
        </w:tc>
        <w:tc>
          <w:tcPr>
            <w:tcW w:w="6329" w:type="dxa"/>
            <w:tcBorders>
              <w:top w:val="single" w:color="000000" w:sz="4" w:space="0"/>
              <w:left w:val="single" w:color="000000" w:sz="4" w:space="0"/>
              <w:bottom w:val="single" w:color="000000" w:sz="4" w:space="0"/>
            </w:tcBorders>
            <w:vAlign w:val="top"/>
          </w:tcPr>
          <w:p w14:paraId="6B21D474">
            <w:pPr>
              <w:pStyle w:val="12"/>
              <w:keepNext w:val="0"/>
              <w:keepLines w:val="0"/>
              <w:pageBreakBefore w:val="0"/>
              <w:kinsoku w:val="0"/>
              <w:wordWrap/>
              <w:overflowPunct/>
              <w:topLinePunct w:val="0"/>
              <w:autoSpaceDE w:val="0"/>
              <w:autoSpaceDN w:val="0"/>
              <w:bidi w:val="0"/>
              <w:adjustRightInd w:val="0"/>
              <w:snapToGrid w:val="0"/>
              <w:spacing w:line="360" w:lineRule="auto"/>
              <w:ind w:left="0" w:right="0" w:firstLine="412" w:firstLineChars="200"/>
              <w:textAlignment w:val="baseline"/>
              <w:rPr>
                <w:sz w:val="21"/>
                <w:szCs w:val="21"/>
              </w:rPr>
            </w:pPr>
            <w:r>
              <w:rPr>
                <w:spacing w:val="-2"/>
                <w:sz w:val="21"/>
                <w:szCs w:val="21"/>
              </w:rPr>
              <w:t>供应商自受理之日起5个工作日内提交完整的书面评审结果</w:t>
            </w:r>
          </w:p>
        </w:tc>
      </w:tr>
      <w:tr w14:paraId="72873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5" w:hRule="atLeast"/>
          <w:jc w:val="center"/>
        </w:trPr>
        <w:tc>
          <w:tcPr>
            <w:tcW w:w="9419" w:type="dxa"/>
            <w:gridSpan w:val="2"/>
            <w:tcBorders>
              <w:top w:val="single" w:color="000000" w:sz="4" w:space="0"/>
            </w:tcBorders>
            <w:vAlign w:val="top"/>
          </w:tcPr>
          <w:p w14:paraId="0EB96CF4">
            <w:pPr>
              <w:pStyle w:val="12"/>
              <w:keepNext w:val="0"/>
              <w:keepLines w:val="0"/>
              <w:pageBreakBefore w:val="0"/>
              <w:kinsoku w:val="0"/>
              <w:wordWrap/>
              <w:overflowPunct/>
              <w:topLinePunct w:val="0"/>
              <w:autoSpaceDE w:val="0"/>
              <w:autoSpaceDN w:val="0"/>
              <w:bidi w:val="0"/>
              <w:adjustRightInd w:val="0"/>
              <w:snapToGrid w:val="0"/>
              <w:spacing w:line="360" w:lineRule="auto"/>
              <w:ind w:left="0" w:right="0" w:firstLine="424" w:firstLineChars="200"/>
              <w:textAlignment w:val="baseline"/>
              <w:rPr>
                <w:sz w:val="21"/>
                <w:szCs w:val="21"/>
              </w:rPr>
            </w:pPr>
            <w:r>
              <w:rPr>
                <w:spacing w:val="1"/>
                <w:sz w:val="21"/>
                <w:szCs w:val="21"/>
              </w:rPr>
              <w:t>注：确有特殊原因不能审结要求延期的，咨询机构需向委</w:t>
            </w:r>
            <w:r>
              <w:rPr>
                <w:sz w:val="21"/>
                <w:szCs w:val="21"/>
              </w:rPr>
              <w:t>托单位提供书面情况说明，经委托单位同意后方可延长审核期限，但延长期</w:t>
            </w:r>
            <w:r>
              <w:rPr>
                <w:spacing w:val="-1"/>
                <w:sz w:val="21"/>
                <w:szCs w:val="21"/>
              </w:rPr>
              <w:t>限不得超过原审核天数。</w:t>
            </w:r>
          </w:p>
        </w:tc>
      </w:tr>
    </w:tbl>
    <w:p w14:paraId="6808B1C6">
      <w:pPr>
        <w:keepNext w:val="0"/>
        <w:keepLines w:val="0"/>
        <w:pageBreakBefore w:val="0"/>
        <w:kinsoku w:val="0"/>
        <w:wordWrap/>
        <w:overflowPunct/>
        <w:topLinePunct w:val="0"/>
        <w:autoSpaceDE w:val="0"/>
        <w:autoSpaceDN w:val="0"/>
        <w:bidi w:val="0"/>
        <w:adjustRightInd w:val="0"/>
        <w:snapToGrid w:val="0"/>
        <w:spacing w:line="360" w:lineRule="auto"/>
        <w:ind w:left="0" w:right="0" w:firstLine="410" w:firstLineChars="200"/>
        <w:textAlignment w:val="baseline"/>
        <w:outlineLvl w:val="9"/>
        <w:rPr>
          <w:rFonts w:ascii="宋体" w:hAnsi="宋体" w:eastAsia="宋体" w:cs="宋体"/>
          <w:sz w:val="21"/>
          <w:szCs w:val="21"/>
        </w:rPr>
      </w:pPr>
      <w:r>
        <w:rPr>
          <w:rFonts w:ascii="宋体" w:hAnsi="宋体" w:eastAsia="宋体" w:cs="宋体"/>
          <w:b/>
          <w:bCs/>
          <w:spacing w:val="-3"/>
          <w:sz w:val="21"/>
          <w:szCs w:val="21"/>
        </w:rPr>
        <w:t>五、采购资金支付方式、时间和条件</w:t>
      </w:r>
    </w:p>
    <w:p w14:paraId="5DCB987C">
      <w:pPr>
        <w:keepNext w:val="0"/>
        <w:keepLines w:val="0"/>
        <w:pageBreakBefore w:val="0"/>
        <w:kinsoku w:val="0"/>
        <w:wordWrap/>
        <w:overflowPunct/>
        <w:topLinePunct w:val="0"/>
        <w:autoSpaceDE w:val="0"/>
        <w:autoSpaceDN w:val="0"/>
        <w:bidi w:val="0"/>
        <w:adjustRightInd w:val="0"/>
        <w:snapToGrid w:val="0"/>
        <w:spacing w:line="360" w:lineRule="auto"/>
        <w:ind w:left="0" w:right="0" w:firstLine="408" w:firstLineChars="200"/>
        <w:textAlignment w:val="baseline"/>
        <w:rPr>
          <w:rFonts w:ascii="宋体" w:hAnsi="宋体" w:eastAsia="宋体" w:cs="宋体"/>
          <w:spacing w:val="-3"/>
          <w:sz w:val="21"/>
          <w:szCs w:val="21"/>
        </w:rPr>
      </w:pPr>
    </w:p>
    <w:p w14:paraId="4D829B7D">
      <w:pPr>
        <w:keepNext w:val="0"/>
        <w:keepLines w:val="0"/>
        <w:pageBreakBefore w:val="0"/>
        <w:kinsoku w:val="0"/>
        <w:wordWrap/>
        <w:overflowPunct/>
        <w:topLinePunct w:val="0"/>
        <w:autoSpaceDE w:val="0"/>
        <w:autoSpaceDN w:val="0"/>
        <w:bidi w:val="0"/>
        <w:adjustRightInd w:val="0"/>
        <w:snapToGrid w:val="0"/>
        <w:spacing w:line="360" w:lineRule="auto"/>
        <w:ind w:left="0" w:right="0" w:firstLine="408" w:firstLineChars="200"/>
        <w:textAlignment w:val="baseline"/>
        <w:rPr>
          <w:rFonts w:ascii="宋体" w:hAnsi="宋体" w:eastAsia="宋体" w:cs="宋体"/>
          <w:sz w:val="21"/>
          <w:szCs w:val="21"/>
        </w:rPr>
      </w:pPr>
      <w:r>
        <w:rPr>
          <w:rFonts w:ascii="宋体" w:hAnsi="宋体" w:eastAsia="宋体" w:cs="宋体"/>
          <w:spacing w:val="-3"/>
          <w:sz w:val="21"/>
          <w:szCs w:val="21"/>
        </w:rPr>
        <w:t>1、本项目无预付款，咨询评审服务费按工程项目申请支付，由甲方直接支付给乙方。乙</w:t>
      </w:r>
      <w:r>
        <w:rPr>
          <w:rFonts w:ascii="宋体" w:hAnsi="宋体" w:eastAsia="宋体" w:cs="宋体"/>
          <w:spacing w:val="1"/>
          <w:sz w:val="21"/>
          <w:szCs w:val="21"/>
        </w:rPr>
        <w:t>方在完成咨询评审服务工作后应填写支付申请表并加盖公章</w:t>
      </w:r>
      <w:r>
        <w:rPr>
          <w:rFonts w:ascii="宋体" w:hAnsi="宋体" w:eastAsia="宋体" w:cs="宋体"/>
          <w:sz w:val="21"/>
          <w:szCs w:val="21"/>
        </w:rPr>
        <w:t>后送甲方签认，由甲方直接向乙</w:t>
      </w:r>
      <w:r>
        <w:rPr>
          <w:rFonts w:ascii="宋体" w:hAnsi="宋体" w:eastAsia="宋体" w:cs="宋体"/>
          <w:spacing w:val="-1"/>
          <w:sz w:val="21"/>
          <w:szCs w:val="21"/>
        </w:rPr>
        <w:t>方支付咨询评审服务费。</w:t>
      </w:r>
    </w:p>
    <w:p w14:paraId="1B010240">
      <w:pPr>
        <w:keepNext w:val="0"/>
        <w:keepLines w:val="0"/>
        <w:pageBreakBefore w:val="0"/>
        <w:kinsoku w:val="0"/>
        <w:wordWrap/>
        <w:overflowPunct/>
        <w:topLinePunct w:val="0"/>
        <w:autoSpaceDE w:val="0"/>
        <w:autoSpaceDN w:val="0"/>
        <w:bidi w:val="0"/>
        <w:adjustRightInd w:val="0"/>
        <w:snapToGrid w:val="0"/>
        <w:spacing w:line="360" w:lineRule="auto"/>
        <w:ind w:left="0" w:right="0" w:firstLine="412" w:firstLineChars="200"/>
        <w:textAlignment w:val="baseline"/>
        <w:rPr>
          <w:rFonts w:ascii="宋体" w:hAnsi="宋体" w:eastAsia="宋体" w:cs="宋体"/>
          <w:sz w:val="21"/>
          <w:szCs w:val="21"/>
        </w:rPr>
      </w:pPr>
      <w:r>
        <w:rPr>
          <w:rFonts w:ascii="宋体" w:hAnsi="宋体" w:eastAsia="宋体" w:cs="宋体"/>
          <w:spacing w:val="-2"/>
          <w:sz w:val="21"/>
          <w:szCs w:val="21"/>
        </w:rPr>
        <w:t>2、合同履行期间，如乙方存在违法行为，在政府</w:t>
      </w:r>
      <w:r>
        <w:rPr>
          <w:rFonts w:ascii="宋体" w:hAnsi="宋体" w:eastAsia="宋体" w:cs="宋体"/>
          <w:spacing w:val="-3"/>
          <w:sz w:val="21"/>
          <w:szCs w:val="21"/>
        </w:rPr>
        <w:t>采购监督管理部门调查期间、被行政处</w:t>
      </w:r>
      <w:r>
        <w:rPr>
          <w:rFonts w:ascii="宋体" w:hAnsi="宋体" w:eastAsia="宋体" w:cs="宋体"/>
          <w:spacing w:val="-1"/>
          <w:sz w:val="21"/>
          <w:szCs w:val="21"/>
        </w:rPr>
        <w:t>罚期间，甲方可视情况中止合同，并延期支付咨询评审服务费。</w:t>
      </w:r>
    </w:p>
    <w:p w14:paraId="38682FBF">
      <w:pPr>
        <w:keepNext w:val="0"/>
        <w:keepLines w:val="0"/>
        <w:pageBreakBefore w:val="0"/>
        <w:kinsoku w:val="0"/>
        <w:wordWrap/>
        <w:overflowPunct/>
        <w:topLinePunct w:val="0"/>
        <w:autoSpaceDE w:val="0"/>
        <w:autoSpaceDN w:val="0"/>
        <w:bidi w:val="0"/>
        <w:adjustRightInd w:val="0"/>
        <w:snapToGrid w:val="0"/>
        <w:spacing w:line="360" w:lineRule="auto"/>
        <w:ind w:left="0" w:right="0" w:firstLine="430" w:firstLineChars="200"/>
        <w:textAlignment w:val="baseline"/>
        <w:rPr>
          <w:rFonts w:ascii="宋体" w:hAnsi="宋体" w:eastAsia="宋体" w:cs="宋体"/>
          <w:sz w:val="21"/>
          <w:szCs w:val="21"/>
        </w:rPr>
      </w:pPr>
      <w:r>
        <w:rPr>
          <w:rFonts w:ascii="宋体" w:hAnsi="宋体" w:eastAsia="宋体" w:cs="宋体"/>
          <w:b/>
          <w:bCs/>
          <w:spacing w:val="2"/>
          <w:sz w:val="21"/>
          <w:szCs w:val="21"/>
        </w:rPr>
        <w:t>双方账户信息如下:</w:t>
      </w:r>
    </w:p>
    <w:p w14:paraId="4A5F7FF0">
      <w:pPr>
        <w:keepNext w:val="0"/>
        <w:keepLines w:val="0"/>
        <w:pageBreakBefore w:val="0"/>
        <w:kinsoku w:val="0"/>
        <w:wordWrap/>
        <w:overflowPunct/>
        <w:topLinePunct w:val="0"/>
        <w:autoSpaceDE w:val="0"/>
        <w:autoSpaceDN w:val="0"/>
        <w:bidi w:val="0"/>
        <w:adjustRightInd w:val="0"/>
        <w:snapToGrid w:val="0"/>
        <w:spacing w:line="360" w:lineRule="auto"/>
        <w:ind w:left="0" w:right="0" w:firstLine="392" w:firstLineChars="200"/>
        <w:textAlignment w:val="baseline"/>
        <w:rPr>
          <w:rFonts w:hint="eastAsia" w:ascii="宋体" w:hAnsi="宋体" w:eastAsia="宋体" w:cs="宋体"/>
          <w:sz w:val="21"/>
          <w:szCs w:val="21"/>
          <w:lang w:eastAsia="zh-CN"/>
        </w:rPr>
      </w:pPr>
      <w:r>
        <w:rPr>
          <w:rFonts w:ascii="宋体" w:hAnsi="宋体" w:eastAsia="宋体" w:cs="宋体"/>
          <w:spacing w:val="-7"/>
          <w:sz w:val="21"/>
          <w:szCs w:val="21"/>
        </w:rPr>
        <w:t>甲方名称:</w:t>
      </w:r>
    </w:p>
    <w:p w14:paraId="350157B9">
      <w:pPr>
        <w:keepNext w:val="0"/>
        <w:keepLines w:val="0"/>
        <w:pageBreakBefore w:val="0"/>
        <w:kinsoku w:val="0"/>
        <w:wordWrap/>
        <w:overflowPunct/>
        <w:topLinePunct w:val="0"/>
        <w:autoSpaceDE w:val="0"/>
        <w:autoSpaceDN w:val="0"/>
        <w:bidi w:val="0"/>
        <w:adjustRightInd w:val="0"/>
        <w:snapToGrid w:val="0"/>
        <w:spacing w:line="360" w:lineRule="auto"/>
        <w:ind w:left="0" w:right="0" w:firstLine="404" w:firstLineChars="200"/>
        <w:textAlignment w:val="baseline"/>
        <w:rPr>
          <w:rFonts w:hint="eastAsia" w:ascii="宋体" w:hAnsi="宋体" w:eastAsia="宋体" w:cs="宋体"/>
          <w:sz w:val="21"/>
          <w:szCs w:val="21"/>
          <w:lang w:eastAsia="zh-CN"/>
        </w:rPr>
      </w:pPr>
      <w:r>
        <w:rPr>
          <w:rFonts w:ascii="宋体" w:hAnsi="宋体" w:eastAsia="宋体" w:cs="宋体"/>
          <w:spacing w:val="-4"/>
          <w:sz w:val="21"/>
          <w:szCs w:val="21"/>
        </w:rPr>
        <w:t>国税纳税人识别号:</w:t>
      </w:r>
    </w:p>
    <w:p w14:paraId="454DADF0">
      <w:pPr>
        <w:keepNext w:val="0"/>
        <w:keepLines w:val="0"/>
        <w:pageBreakBefore w:val="0"/>
        <w:kinsoku w:val="0"/>
        <w:wordWrap/>
        <w:overflowPunct/>
        <w:topLinePunct w:val="0"/>
        <w:autoSpaceDE w:val="0"/>
        <w:autoSpaceDN w:val="0"/>
        <w:bidi w:val="0"/>
        <w:adjustRightInd w:val="0"/>
        <w:snapToGrid w:val="0"/>
        <w:spacing w:line="360" w:lineRule="auto"/>
        <w:ind w:left="0" w:right="0" w:firstLine="408" w:firstLineChars="200"/>
        <w:textAlignment w:val="baseline"/>
        <w:rPr>
          <w:rFonts w:hint="eastAsia" w:ascii="宋体" w:hAnsi="宋体" w:eastAsia="宋体" w:cs="宋体"/>
          <w:sz w:val="21"/>
          <w:szCs w:val="21"/>
          <w:lang w:eastAsia="zh-CN"/>
        </w:rPr>
      </w:pPr>
      <w:r>
        <w:rPr>
          <w:rFonts w:ascii="宋体" w:hAnsi="宋体" w:eastAsia="宋体" w:cs="宋体"/>
          <w:spacing w:val="-3"/>
          <w:sz w:val="21"/>
          <w:szCs w:val="21"/>
        </w:rPr>
        <w:t>户名:</w:t>
      </w:r>
    </w:p>
    <w:p w14:paraId="48524184">
      <w:pPr>
        <w:keepNext w:val="0"/>
        <w:keepLines w:val="0"/>
        <w:pageBreakBefore w:val="0"/>
        <w:kinsoku w:val="0"/>
        <w:wordWrap/>
        <w:overflowPunct/>
        <w:topLinePunct w:val="0"/>
        <w:autoSpaceDE w:val="0"/>
        <w:autoSpaceDN w:val="0"/>
        <w:bidi w:val="0"/>
        <w:adjustRightInd w:val="0"/>
        <w:snapToGrid w:val="0"/>
        <w:spacing w:line="360" w:lineRule="auto"/>
        <w:ind w:left="0" w:right="0" w:firstLine="408" w:firstLineChars="200"/>
        <w:textAlignment w:val="baseline"/>
        <w:rPr>
          <w:rFonts w:hint="eastAsia" w:ascii="宋体" w:hAnsi="宋体" w:eastAsia="宋体" w:cs="宋体"/>
          <w:sz w:val="21"/>
          <w:szCs w:val="21"/>
          <w:lang w:eastAsia="zh-CN"/>
        </w:rPr>
      </w:pPr>
      <w:r>
        <w:rPr>
          <w:rFonts w:ascii="宋体" w:hAnsi="宋体" w:eastAsia="宋体" w:cs="宋体"/>
          <w:spacing w:val="-3"/>
          <w:sz w:val="21"/>
          <w:szCs w:val="21"/>
        </w:rPr>
        <w:t>开户行:</w:t>
      </w:r>
    </w:p>
    <w:p w14:paraId="54098B91">
      <w:pPr>
        <w:keepNext w:val="0"/>
        <w:keepLines w:val="0"/>
        <w:pageBreakBefore w:val="0"/>
        <w:kinsoku w:val="0"/>
        <w:wordWrap/>
        <w:overflowPunct/>
        <w:topLinePunct w:val="0"/>
        <w:autoSpaceDE w:val="0"/>
        <w:autoSpaceDN w:val="0"/>
        <w:bidi w:val="0"/>
        <w:adjustRightInd w:val="0"/>
        <w:snapToGrid w:val="0"/>
        <w:spacing w:line="360" w:lineRule="auto"/>
        <w:ind w:left="0" w:right="0" w:firstLine="392" w:firstLineChars="200"/>
        <w:textAlignment w:val="baseline"/>
        <w:rPr>
          <w:rFonts w:hint="eastAsia" w:ascii="宋体" w:hAnsi="宋体" w:eastAsia="宋体" w:cs="宋体"/>
          <w:sz w:val="21"/>
          <w:szCs w:val="21"/>
          <w:lang w:eastAsia="zh-CN"/>
        </w:rPr>
      </w:pPr>
      <w:r>
        <w:rPr>
          <w:rFonts w:ascii="宋体" w:hAnsi="宋体" w:eastAsia="宋体" w:cs="宋体"/>
          <w:spacing w:val="-7"/>
          <w:sz w:val="21"/>
          <w:szCs w:val="21"/>
        </w:rPr>
        <w:t>帐号:</w:t>
      </w:r>
    </w:p>
    <w:p w14:paraId="67A40F86">
      <w:pPr>
        <w:keepNext w:val="0"/>
        <w:keepLines w:val="0"/>
        <w:pageBreakBefore w:val="0"/>
        <w:kinsoku w:val="0"/>
        <w:wordWrap/>
        <w:overflowPunct/>
        <w:topLinePunct w:val="0"/>
        <w:autoSpaceDE w:val="0"/>
        <w:autoSpaceDN w:val="0"/>
        <w:bidi w:val="0"/>
        <w:adjustRightInd w:val="0"/>
        <w:snapToGrid w:val="0"/>
        <w:spacing w:line="360" w:lineRule="auto"/>
        <w:ind w:left="0" w:right="0" w:firstLine="408" w:firstLineChars="200"/>
        <w:textAlignment w:val="baseline"/>
        <w:rPr>
          <w:rFonts w:hint="eastAsia" w:ascii="宋体" w:hAnsi="宋体" w:eastAsia="宋体" w:cs="宋体"/>
          <w:sz w:val="21"/>
          <w:szCs w:val="21"/>
          <w:lang w:eastAsia="zh-CN"/>
        </w:rPr>
      </w:pPr>
      <w:r>
        <w:rPr>
          <w:rFonts w:ascii="宋体" w:hAnsi="宋体" w:eastAsia="宋体" w:cs="宋体"/>
          <w:spacing w:val="-3"/>
          <w:sz w:val="21"/>
          <w:szCs w:val="21"/>
        </w:rPr>
        <w:t>地址:</w:t>
      </w:r>
    </w:p>
    <w:p w14:paraId="041D1A82">
      <w:pPr>
        <w:keepNext w:val="0"/>
        <w:keepLines w:val="0"/>
        <w:pageBreakBefore w:val="0"/>
        <w:kinsoku w:val="0"/>
        <w:wordWrap/>
        <w:overflowPunct/>
        <w:topLinePunct w:val="0"/>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z w:val="21"/>
          <w:szCs w:val="21"/>
          <w:lang w:eastAsia="zh-CN"/>
        </w:rPr>
      </w:pPr>
      <w:r>
        <w:rPr>
          <w:rFonts w:ascii="宋体" w:hAnsi="宋体" w:eastAsia="宋体" w:cs="宋体"/>
          <w:spacing w:val="-2"/>
          <w:sz w:val="21"/>
          <w:szCs w:val="21"/>
        </w:rPr>
        <w:t>联系电话:</w:t>
      </w:r>
    </w:p>
    <w:p w14:paraId="4BCC6519">
      <w:pPr>
        <w:pStyle w:val="4"/>
        <w:keepNext w:val="0"/>
        <w:keepLines w:val="0"/>
        <w:pageBreakBefore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eastAsia="宋体"/>
          <w:sz w:val="21"/>
          <w:szCs w:val="21"/>
          <w:lang w:val="en-US" w:eastAsia="zh-CN"/>
        </w:rPr>
      </w:pPr>
    </w:p>
    <w:p w14:paraId="410DDA6B">
      <w:pPr>
        <w:pStyle w:val="4"/>
        <w:keepNext w:val="0"/>
        <w:keepLines w:val="0"/>
        <w:pageBreakBefore w:val="0"/>
        <w:kinsoku w:val="0"/>
        <w:wordWrap/>
        <w:overflowPunct/>
        <w:topLinePunct w:val="0"/>
        <w:autoSpaceDE w:val="0"/>
        <w:autoSpaceDN w:val="0"/>
        <w:bidi w:val="0"/>
        <w:adjustRightInd w:val="0"/>
        <w:snapToGrid w:val="0"/>
        <w:spacing w:line="360" w:lineRule="auto"/>
        <w:ind w:left="0" w:right="0" w:firstLine="420" w:firstLineChars="200"/>
        <w:textAlignment w:val="baseline"/>
        <w:rPr>
          <w:sz w:val="21"/>
          <w:szCs w:val="21"/>
        </w:rPr>
      </w:pPr>
    </w:p>
    <w:p w14:paraId="6CC9B63C">
      <w:pPr>
        <w:keepNext w:val="0"/>
        <w:keepLines w:val="0"/>
        <w:pageBreakBefore w:val="0"/>
        <w:kinsoku w:val="0"/>
        <w:wordWrap/>
        <w:overflowPunct/>
        <w:topLinePunct w:val="0"/>
        <w:autoSpaceDE w:val="0"/>
        <w:autoSpaceDN w:val="0"/>
        <w:bidi w:val="0"/>
        <w:adjustRightInd w:val="0"/>
        <w:snapToGrid w:val="0"/>
        <w:spacing w:line="360" w:lineRule="auto"/>
        <w:ind w:left="0" w:right="0" w:firstLine="396" w:firstLineChars="200"/>
        <w:textAlignment w:val="baseline"/>
        <w:rPr>
          <w:rFonts w:hint="eastAsia" w:ascii="宋体" w:hAnsi="宋体" w:eastAsia="宋体" w:cs="宋体"/>
          <w:sz w:val="21"/>
          <w:szCs w:val="21"/>
          <w:lang w:eastAsia="zh-CN"/>
        </w:rPr>
      </w:pPr>
      <w:r>
        <w:rPr>
          <w:rFonts w:ascii="宋体" w:hAnsi="宋体" w:eastAsia="宋体" w:cs="宋体"/>
          <w:spacing w:val="-6"/>
          <w:sz w:val="21"/>
          <w:szCs w:val="21"/>
        </w:rPr>
        <w:t>乙方名称:</w:t>
      </w:r>
    </w:p>
    <w:p w14:paraId="3BD3AEF7">
      <w:pPr>
        <w:keepNext w:val="0"/>
        <w:keepLines w:val="0"/>
        <w:pageBreakBefore w:val="0"/>
        <w:kinsoku w:val="0"/>
        <w:wordWrap/>
        <w:overflowPunct/>
        <w:topLinePunct w:val="0"/>
        <w:autoSpaceDE w:val="0"/>
        <w:autoSpaceDN w:val="0"/>
        <w:bidi w:val="0"/>
        <w:adjustRightInd w:val="0"/>
        <w:snapToGrid w:val="0"/>
        <w:spacing w:line="360" w:lineRule="auto"/>
        <w:ind w:left="0" w:right="0" w:firstLine="404" w:firstLineChars="200"/>
        <w:textAlignment w:val="baseline"/>
        <w:rPr>
          <w:rFonts w:hint="eastAsia" w:ascii="宋体" w:hAnsi="宋体" w:eastAsia="宋体" w:cs="宋体"/>
          <w:sz w:val="21"/>
          <w:szCs w:val="21"/>
          <w:lang w:eastAsia="zh-CN"/>
        </w:rPr>
      </w:pPr>
      <w:r>
        <w:rPr>
          <w:rFonts w:ascii="宋体" w:hAnsi="宋体" w:eastAsia="宋体" w:cs="宋体"/>
          <w:spacing w:val="-4"/>
          <w:sz w:val="21"/>
          <w:szCs w:val="21"/>
        </w:rPr>
        <w:t>国税纳税人识别号:</w:t>
      </w:r>
    </w:p>
    <w:p w14:paraId="2E430EC9">
      <w:pPr>
        <w:keepNext w:val="0"/>
        <w:keepLines w:val="0"/>
        <w:pageBreakBefore w:val="0"/>
        <w:kinsoku w:val="0"/>
        <w:wordWrap/>
        <w:overflowPunct/>
        <w:topLinePunct w:val="0"/>
        <w:autoSpaceDE w:val="0"/>
        <w:autoSpaceDN w:val="0"/>
        <w:bidi w:val="0"/>
        <w:adjustRightInd w:val="0"/>
        <w:snapToGrid w:val="0"/>
        <w:spacing w:line="360" w:lineRule="auto"/>
        <w:ind w:left="0" w:right="0" w:firstLine="408" w:firstLineChars="200"/>
        <w:textAlignment w:val="baseline"/>
        <w:rPr>
          <w:rFonts w:hint="eastAsia" w:ascii="宋体" w:hAnsi="宋体" w:eastAsia="宋体" w:cs="宋体"/>
          <w:sz w:val="21"/>
          <w:szCs w:val="21"/>
          <w:lang w:eastAsia="zh-CN"/>
        </w:rPr>
      </w:pPr>
      <w:r>
        <w:rPr>
          <w:rFonts w:ascii="宋体" w:hAnsi="宋体" w:eastAsia="宋体" w:cs="宋体"/>
          <w:spacing w:val="-3"/>
          <w:sz w:val="21"/>
          <w:szCs w:val="21"/>
        </w:rPr>
        <w:t>户名:</w:t>
      </w:r>
    </w:p>
    <w:p w14:paraId="0122386F">
      <w:pPr>
        <w:keepNext w:val="0"/>
        <w:keepLines w:val="0"/>
        <w:pageBreakBefore w:val="0"/>
        <w:kinsoku w:val="0"/>
        <w:wordWrap/>
        <w:overflowPunct/>
        <w:topLinePunct w:val="0"/>
        <w:autoSpaceDE w:val="0"/>
        <w:autoSpaceDN w:val="0"/>
        <w:bidi w:val="0"/>
        <w:adjustRightInd w:val="0"/>
        <w:snapToGrid w:val="0"/>
        <w:spacing w:line="360" w:lineRule="auto"/>
        <w:ind w:left="0" w:right="0" w:firstLine="408" w:firstLineChars="200"/>
        <w:textAlignment w:val="baseline"/>
        <w:rPr>
          <w:rFonts w:hint="eastAsia" w:ascii="宋体" w:hAnsi="宋体" w:eastAsia="宋体" w:cs="宋体"/>
          <w:sz w:val="21"/>
          <w:szCs w:val="21"/>
          <w:lang w:eastAsia="zh-CN"/>
        </w:rPr>
      </w:pPr>
      <w:r>
        <w:rPr>
          <w:rFonts w:ascii="宋体" w:hAnsi="宋体" w:eastAsia="宋体" w:cs="宋体"/>
          <w:spacing w:val="-3"/>
          <w:sz w:val="21"/>
          <w:szCs w:val="21"/>
        </w:rPr>
        <w:t>开户行:</w:t>
      </w:r>
    </w:p>
    <w:p w14:paraId="15CE40D9">
      <w:pPr>
        <w:keepNext w:val="0"/>
        <w:keepLines w:val="0"/>
        <w:pageBreakBefore w:val="0"/>
        <w:kinsoku w:val="0"/>
        <w:wordWrap/>
        <w:overflowPunct/>
        <w:topLinePunct w:val="0"/>
        <w:autoSpaceDE w:val="0"/>
        <w:autoSpaceDN w:val="0"/>
        <w:bidi w:val="0"/>
        <w:adjustRightInd w:val="0"/>
        <w:snapToGrid w:val="0"/>
        <w:spacing w:line="360" w:lineRule="auto"/>
        <w:ind w:left="0" w:right="0" w:firstLine="392" w:firstLineChars="200"/>
        <w:textAlignment w:val="baseline"/>
        <w:rPr>
          <w:rFonts w:hint="eastAsia" w:ascii="宋体" w:hAnsi="宋体" w:eastAsia="宋体" w:cs="宋体"/>
          <w:sz w:val="21"/>
          <w:szCs w:val="21"/>
          <w:lang w:eastAsia="zh-CN"/>
        </w:rPr>
      </w:pPr>
      <w:r>
        <w:rPr>
          <w:rFonts w:ascii="宋体" w:hAnsi="宋体" w:eastAsia="宋体" w:cs="宋体"/>
          <w:spacing w:val="-7"/>
          <w:sz w:val="21"/>
          <w:szCs w:val="21"/>
        </w:rPr>
        <w:t>帐号:</w:t>
      </w:r>
    </w:p>
    <w:p w14:paraId="744FAB10">
      <w:pPr>
        <w:keepNext w:val="0"/>
        <w:keepLines w:val="0"/>
        <w:pageBreakBefore w:val="0"/>
        <w:kinsoku w:val="0"/>
        <w:wordWrap/>
        <w:overflowPunct/>
        <w:topLinePunct w:val="0"/>
        <w:autoSpaceDE w:val="0"/>
        <w:autoSpaceDN w:val="0"/>
        <w:bidi w:val="0"/>
        <w:adjustRightInd w:val="0"/>
        <w:snapToGrid w:val="0"/>
        <w:spacing w:line="360" w:lineRule="auto"/>
        <w:ind w:left="0" w:right="0" w:firstLine="408" w:firstLineChars="200"/>
        <w:textAlignment w:val="baseline"/>
        <w:rPr>
          <w:rFonts w:hint="eastAsia" w:ascii="宋体" w:hAnsi="宋体" w:eastAsia="宋体" w:cs="宋体"/>
          <w:sz w:val="21"/>
          <w:szCs w:val="21"/>
          <w:lang w:eastAsia="zh-CN"/>
        </w:rPr>
      </w:pPr>
      <w:r>
        <w:rPr>
          <w:rFonts w:ascii="宋体" w:hAnsi="宋体" w:eastAsia="宋体" w:cs="宋体"/>
          <w:spacing w:val="-3"/>
          <w:sz w:val="21"/>
          <w:szCs w:val="21"/>
        </w:rPr>
        <w:t>地址:</w:t>
      </w:r>
    </w:p>
    <w:p w14:paraId="5EF3779C">
      <w:pPr>
        <w:keepNext w:val="0"/>
        <w:keepLines w:val="0"/>
        <w:pageBreakBefore w:val="0"/>
        <w:kinsoku w:val="0"/>
        <w:wordWrap/>
        <w:overflowPunct/>
        <w:topLinePunct w:val="0"/>
        <w:autoSpaceDE w:val="0"/>
        <w:autoSpaceDN w:val="0"/>
        <w:bidi w:val="0"/>
        <w:adjustRightInd w:val="0"/>
        <w:snapToGrid w:val="0"/>
        <w:spacing w:line="360" w:lineRule="auto"/>
        <w:ind w:left="0" w:right="0" w:firstLine="412" w:firstLineChars="200"/>
        <w:textAlignment w:val="baseline"/>
        <w:rPr>
          <w:rFonts w:hint="eastAsia" w:ascii="宋体" w:hAnsi="宋体" w:eastAsia="宋体" w:cs="宋体"/>
          <w:sz w:val="21"/>
          <w:szCs w:val="21"/>
          <w:lang w:eastAsia="zh-CN"/>
        </w:rPr>
      </w:pPr>
      <w:r>
        <w:rPr>
          <w:rFonts w:ascii="宋体" w:hAnsi="宋体" w:eastAsia="宋体" w:cs="宋体"/>
          <w:spacing w:val="-2"/>
          <w:sz w:val="21"/>
          <w:szCs w:val="21"/>
        </w:rPr>
        <w:t>联系电话:</w:t>
      </w:r>
    </w:p>
    <w:p w14:paraId="0F944A92">
      <w:pPr>
        <w:keepNext w:val="0"/>
        <w:keepLines w:val="0"/>
        <w:pageBreakBefore w:val="0"/>
        <w:kinsoku w:val="0"/>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sz w:val="21"/>
          <w:szCs w:val="21"/>
        </w:rPr>
      </w:pPr>
      <w:r>
        <w:rPr>
          <w:rFonts w:ascii="宋体" w:hAnsi="宋体" w:eastAsia="宋体" w:cs="宋体"/>
          <w:spacing w:val="-5"/>
          <w:sz w:val="21"/>
          <w:szCs w:val="21"/>
        </w:rPr>
        <w:t>乙方如需改变上述账户，应提前10日以书面通知甲方。如乙方未按本合同规定通</w:t>
      </w:r>
      <w:r>
        <w:rPr>
          <w:rFonts w:ascii="宋体" w:hAnsi="宋体" w:eastAsia="宋体" w:cs="宋体"/>
          <w:spacing w:val="-6"/>
          <w:sz w:val="21"/>
          <w:szCs w:val="21"/>
        </w:rPr>
        <w:t>知导致</w:t>
      </w:r>
      <w:r>
        <w:rPr>
          <w:rFonts w:ascii="宋体" w:hAnsi="宋体" w:eastAsia="宋体" w:cs="宋体"/>
          <w:spacing w:val="-1"/>
          <w:sz w:val="21"/>
          <w:szCs w:val="21"/>
        </w:rPr>
        <w:t>甲方逾期付款，甲方不承担任何违约责任，乙方应承担因此</w:t>
      </w:r>
      <w:r>
        <w:rPr>
          <w:rFonts w:ascii="宋体" w:hAnsi="宋体" w:eastAsia="宋体" w:cs="宋体"/>
          <w:spacing w:val="-2"/>
          <w:sz w:val="21"/>
          <w:szCs w:val="21"/>
        </w:rPr>
        <w:t>产生的一切费用。</w:t>
      </w:r>
    </w:p>
    <w:p w14:paraId="7C8620B4">
      <w:pPr>
        <w:keepNext w:val="0"/>
        <w:keepLines w:val="0"/>
        <w:pageBreakBefore w:val="0"/>
        <w:kinsoku w:val="0"/>
        <w:wordWrap/>
        <w:overflowPunct/>
        <w:topLinePunct w:val="0"/>
        <w:autoSpaceDE w:val="0"/>
        <w:autoSpaceDN w:val="0"/>
        <w:bidi w:val="0"/>
        <w:adjustRightInd w:val="0"/>
        <w:snapToGrid w:val="0"/>
        <w:spacing w:line="360" w:lineRule="auto"/>
        <w:ind w:left="0" w:right="0" w:firstLine="410" w:firstLineChars="200"/>
        <w:textAlignment w:val="baseline"/>
        <w:outlineLvl w:val="9"/>
        <w:rPr>
          <w:rFonts w:ascii="宋体" w:hAnsi="宋体" w:eastAsia="宋体" w:cs="宋体"/>
          <w:sz w:val="21"/>
          <w:szCs w:val="21"/>
        </w:rPr>
      </w:pPr>
      <w:r>
        <w:rPr>
          <w:rFonts w:ascii="宋体" w:hAnsi="宋体" w:eastAsia="宋体" w:cs="宋体"/>
          <w:b/>
          <w:bCs/>
          <w:spacing w:val="-3"/>
          <w:sz w:val="21"/>
          <w:szCs w:val="21"/>
        </w:rPr>
        <w:t>六、确定第二阶段成交供应商的方式</w:t>
      </w:r>
    </w:p>
    <w:p w14:paraId="43E1919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6" w:firstLineChars="200"/>
        <w:textAlignment w:val="baseline"/>
        <w:rPr>
          <w:rFonts w:ascii="宋体" w:hAnsi="宋体" w:eastAsia="宋体" w:cs="宋体"/>
          <w:sz w:val="21"/>
          <w:szCs w:val="21"/>
        </w:rPr>
      </w:pPr>
      <w:r>
        <w:rPr>
          <w:rFonts w:ascii="宋体" w:hAnsi="宋体" w:eastAsia="宋体" w:cs="宋体"/>
          <w:spacing w:val="-1"/>
          <w:sz w:val="21"/>
          <w:szCs w:val="21"/>
        </w:rPr>
        <w:t>1、采购人在入围供应商中通过</w:t>
      </w:r>
      <w:r>
        <w:rPr>
          <w:rFonts w:ascii="宋体" w:hAnsi="宋体" w:eastAsia="宋体" w:cs="宋体"/>
          <w:spacing w:val="-1"/>
          <w:sz w:val="21"/>
          <w:szCs w:val="21"/>
          <w:u w:val="single" w:color="auto"/>
        </w:rPr>
        <w:t>（1）</w:t>
      </w:r>
      <w:r>
        <w:rPr>
          <w:rFonts w:ascii="宋体" w:hAnsi="宋体" w:eastAsia="宋体" w:cs="宋体"/>
          <w:spacing w:val="-1"/>
          <w:sz w:val="21"/>
          <w:szCs w:val="21"/>
        </w:rPr>
        <w:t>种方式确定成交供应商并签</w:t>
      </w:r>
      <w:r>
        <w:rPr>
          <w:rFonts w:ascii="宋体" w:hAnsi="宋体" w:eastAsia="宋体" w:cs="宋体"/>
          <w:spacing w:val="-2"/>
          <w:sz w:val="21"/>
          <w:szCs w:val="21"/>
        </w:rPr>
        <w:t>订合同。</w:t>
      </w:r>
    </w:p>
    <w:p w14:paraId="65A6AF7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z w:val="21"/>
          <w:szCs w:val="21"/>
        </w:rPr>
      </w:pPr>
      <w:r>
        <w:rPr>
          <w:rFonts w:ascii="宋体" w:hAnsi="宋体" w:eastAsia="宋体" w:cs="宋体"/>
          <w:sz w:val="21"/>
          <w:szCs w:val="21"/>
        </w:rPr>
        <w:t>(1)直接选定，依据入围产品价格、质量以及服务便利性、用户评价等因素，从入围供应商中直接选定成交供应商。</w:t>
      </w:r>
    </w:p>
    <w:p w14:paraId="741CD92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z w:val="21"/>
          <w:szCs w:val="21"/>
        </w:rPr>
      </w:pPr>
      <w:r>
        <w:rPr>
          <w:rFonts w:ascii="宋体" w:hAnsi="宋体" w:eastAsia="宋体" w:cs="宋体"/>
          <w:sz w:val="21"/>
          <w:szCs w:val="21"/>
        </w:rPr>
        <w:t>(2)二次竞价</w:t>
      </w:r>
    </w:p>
    <w:p w14:paraId="2FF4B4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z w:val="21"/>
          <w:szCs w:val="21"/>
        </w:rPr>
      </w:pPr>
      <w:r>
        <w:rPr>
          <w:rFonts w:ascii="宋体" w:hAnsi="宋体" w:eastAsia="宋体" w:cs="宋体"/>
          <w:sz w:val="21"/>
          <w:szCs w:val="21"/>
        </w:rPr>
        <w:t>二次竞价规则:协议方乙方以第一阶段的响应报价(协议价格)为最高限价，依照响应文件中承诺的入围产品(服务)、采购合同等事项，根据采购人明确的竞价需求，参与二次竞价，以报价最低的为成交供应商。</w:t>
      </w:r>
    </w:p>
    <w:p w14:paraId="5131A8A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z w:val="21"/>
          <w:szCs w:val="21"/>
          <w:lang w:eastAsia="zh-CN"/>
        </w:rPr>
      </w:pPr>
      <w:r>
        <w:rPr>
          <w:rFonts w:ascii="宋体" w:hAnsi="宋体" w:eastAsia="宋体" w:cs="宋体"/>
          <w:sz w:val="21"/>
          <w:szCs w:val="21"/>
        </w:rPr>
        <w:t>二次竞价截止时间:</w:t>
      </w:r>
      <w:r>
        <w:rPr>
          <w:rFonts w:ascii="宋体" w:hAnsi="宋体" w:eastAsia="宋体" w:cs="宋体"/>
          <w:sz w:val="21"/>
          <w:szCs w:val="21"/>
          <w:u w:val="single"/>
        </w:rPr>
        <w:t>/</w:t>
      </w:r>
    </w:p>
    <w:p w14:paraId="12A58B0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z w:val="21"/>
          <w:szCs w:val="21"/>
          <w:lang w:eastAsia="zh-CN"/>
        </w:rPr>
      </w:pPr>
      <w:r>
        <w:rPr>
          <w:rFonts w:ascii="宋体" w:hAnsi="宋体" w:eastAsia="宋体" w:cs="宋体"/>
          <w:sz w:val="21"/>
          <w:szCs w:val="21"/>
        </w:rPr>
        <w:t>二次竞价需求:</w:t>
      </w:r>
      <w:r>
        <w:rPr>
          <w:rFonts w:ascii="宋体" w:hAnsi="宋体" w:eastAsia="宋体" w:cs="宋体"/>
          <w:sz w:val="21"/>
          <w:szCs w:val="21"/>
          <w:u w:val="single"/>
        </w:rPr>
        <w:t>/</w:t>
      </w:r>
    </w:p>
    <w:p w14:paraId="5C200C3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z w:val="21"/>
          <w:szCs w:val="21"/>
        </w:rPr>
      </w:pPr>
      <w:r>
        <w:rPr>
          <w:rFonts w:ascii="宋体" w:hAnsi="宋体" w:eastAsia="宋体" w:cs="宋体"/>
          <w:sz w:val="21"/>
          <w:szCs w:val="21"/>
        </w:rPr>
        <w:t>(3)顺序轮候</w:t>
      </w:r>
    </w:p>
    <w:p w14:paraId="685B50B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z w:val="21"/>
          <w:szCs w:val="21"/>
        </w:rPr>
      </w:pPr>
      <w:r>
        <w:rPr>
          <w:rFonts w:ascii="宋体" w:hAnsi="宋体" w:eastAsia="宋体" w:cs="宋体"/>
          <w:sz w:val="21"/>
          <w:szCs w:val="21"/>
        </w:rPr>
        <w:t>顺序轮候规则:以入围供应商从高到低排名依次进行合同授予，每个入围供应商在一个顺序轮候期内，仅能获得一次合同授予的机会。</w:t>
      </w:r>
    </w:p>
    <w:p w14:paraId="363C77C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z w:val="21"/>
          <w:szCs w:val="21"/>
          <w:lang w:eastAsia="zh-CN"/>
        </w:rPr>
      </w:pPr>
      <w:r>
        <w:rPr>
          <w:rFonts w:ascii="宋体" w:hAnsi="宋体" w:eastAsia="宋体" w:cs="宋体"/>
          <w:sz w:val="21"/>
          <w:szCs w:val="21"/>
        </w:rPr>
        <w:t>顺序轮候期:</w:t>
      </w:r>
      <w:r>
        <w:rPr>
          <w:rFonts w:ascii="宋体" w:hAnsi="宋体" w:eastAsia="宋体" w:cs="宋体"/>
          <w:sz w:val="21"/>
          <w:szCs w:val="21"/>
          <w:u w:val="single"/>
        </w:rPr>
        <w:t>/</w:t>
      </w:r>
    </w:p>
    <w:p w14:paraId="68CE1BF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z w:val="21"/>
          <w:szCs w:val="21"/>
        </w:rPr>
      </w:pPr>
      <w:r>
        <w:rPr>
          <w:rFonts w:ascii="宋体" w:hAnsi="宋体" w:eastAsia="宋体" w:cs="宋体"/>
          <w:sz w:val="21"/>
          <w:szCs w:val="21"/>
        </w:rPr>
        <w:t>2、确定第二阶段成交供应商的方式为直接选定，从第一阶段入围供应商中综合考虑择优直接选定。（确定第二阶段业务安排：具体由甲方和各预算部门业务安排管理办法实施。）</w:t>
      </w:r>
    </w:p>
    <w:p w14:paraId="062E24D5">
      <w:pPr>
        <w:keepNext w:val="0"/>
        <w:keepLines w:val="0"/>
        <w:pageBreakBefore w:val="0"/>
        <w:kinsoku w:val="0"/>
        <w:wordWrap/>
        <w:overflowPunct/>
        <w:topLinePunct w:val="0"/>
        <w:autoSpaceDE w:val="0"/>
        <w:autoSpaceDN w:val="0"/>
        <w:bidi w:val="0"/>
        <w:adjustRightInd w:val="0"/>
        <w:snapToGrid w:val="0"/>
        <w:spacing w:line="360" w:lineRule="auto"/>
        <w:ind w:left="0" w:right="0" w:firstLine="410" w:firstLineChars="200"/>
        <w:textAlignment w:val="baseline"/>
        <w:outlineLvl w:val="9"/>
        <w:rPr>
          <w:rFonts w:ascii="宋体" w:hAnsi="宋体" w:eastAsia="宋体" w:cs="宋体"/>
          <w:sz w:val="21"/>
          <w:szCs w:val="21"/>
        </w:rPr>
      </w:pPr>
      <w:r>
        <w:rPr>
          <w:rFonts w:ascii="宋体" w:hAnsi="宋体" w:eastAsia="宋体" w:cs="宋体"/>
          <w:b/>
          <w:bCs/>
          <w:spacing w:val="-3"/>
          <w:sz w:val="21"/>
          <w:szCs w:val="21"/>
        </w:rPr>
        <w:t>七、甲方的权利和义务</w:t>
      </w:r>
    </w:p>
    <w:p w14:paraId="40BCCD70">
      <w:pPr>
        <w:keepNext w:val="0"/>
        <w:keepLines w:val="0"/>
        <w:pageBreakBefore w:val="0"/>
        <w:kinsoku w:val="0"/>
        <w:wordWrap/>
        <w:overflowPunct/>
        <w:topLinePunct w:val="0"/>
        <w:autoSpaceDE w:val="0"/>
        <w:autoSpaceDN w:val="0"/>
        <w:bidi w:val="0"/>
        <w:adjustRightInd w:val="0"/>
        <w:snapToGrid w:val="0"/>
        <w:spacing w:line="360" w:lineRule="auto"/>
        <w:ind w:left="0" w:right="0" w:firstLine="408" w:firstLineChars="200"/>
        <w:textAlignment w:val="baseline"/>
        <w:rPr>
          <w:rFonts w:ascii="宋体" w:hAnsi="宋体" w:eastAsia="宋体" w:cs="宋体"/>
          <w:spacing w:val="-3"/>
          <w:sz w:val="21"/>
          <w:szCs w:val="21"/>
        </w:rPr>
      </w:pPr>
      <w:r>
        <w:rPr>
          <w:rFonts w:ascii="宋体" w:hAnsi="宋体" w:eastAsia="宋体" w:cs="宋体"/>
          <w:spacing w:val="-3"/>
          <w:sz w:val="21"/>
          <w:szCs w:val="21"/>
        </w:rPr>
        <w:t>1、负责选定第二阶段成交供应商。</w:t>
      </w:r>
    </w:p>
    <w:p w14:paraId="32C2AE1E">
      <w:pPr>
        <w:keepNext w:val="0"/>
        <w:keepLines w:val="0"/>
        <w:pageBreakBefore w:val="0"/>
        <w:kinsoku w:val="0"/>
        <w:wordWrap/>
        <w:overflowPunct/>
        <w:topLinePunct w:val="0"/>
        <w:autoSpaceDE w:val="0"/>
        <w:autoSpaceDN w:val="0"/>
        <w:bidi w:val="0"/>
        <w:adjustRightInd w:val="0"/>
        <w:snapToGrid w:val="0"/>
        <w:spacing w:line="360" w:lineRule="auto"/>
        <w:ind w:left="0" w:right="0" w:firstLine="408" w:firstLineChars="200"/>
        <w:textAlignment w:val="baseline"/>
        <w:rPr>
          <w:rFonts w:ascii="宋体" w:hAnsi="宋体" w:eastAsia="宋体" w:cs="宋体"/>
          <w:spacing w:val="-3"/>
          <w:sz w:val="21"/>
          <w:szCs w:val="21"/>
        </w:rPr>
      </w:pPr>
      <w:r>
        <w:rPr>
          <w:rFonts w:ascii="宋体" w:hAnsi="宋体" w:eastAsia="宋体" w:cs="宋体"/>
          <w:spacing w:val="-3"/>
          <w:sz w:val="21"/>
          <w:szCs w:val="21"/>
        </w:rPr>
        <w:t>2、负责对入围单位在服务期间实施管理、考核、并根据考核结果予以处理。</w:t>
      </w:r>
    </w:p>
    <w:p w14:paraId="4F5C7920">
      <w:pPr>
        <w:keepNext w:val="0"/>
        <w:keepLines w:val="0"/>
        <w:pageBreakBefore w:val="0"/>
        <w:kinsoku w:val="0"/>
        <w:wordWrap/>
        <w:overflowPunct/>
        <w:topLinePunct w:val="0"/>
        <w:autoSpaceDE w:val="0"/>
        <w:autoSpaceDN w:val="0"/>
        <w:bidi w:val="0"/>
        <w:adjustRightInd w:val="0"/>
        <w:snapToGrid w:val="0"/>
        <w:spacing w:line="360" w:lineRule="auto"/>
        <w:ind w:left="0" w:right="0" w:firstLine="408" w:firstLineChars="200"/>
        <w:textAlignment w:val="baseline"/>
        <w:rPr>
          <w:rFonts w:ascii="宋体" w:hAnsi="宋体" w:eastAsia="宋体" w:cs="宋体"/>
          <w:spacing w:val="-3"/>
          <w:sz w:val="21"/>
          <w:szCs w:val="21"/>
        </w:rPr>
      </w:pPr>
      <w:r>
        <w:rPr>
          <w:rFonts w:ascii="宋体" w:hAnsi="宋体" w:eastAsia="宋体" w:cs="宋体"/>
          <w:spacing w:val="-3"/>
          <w:sz w:val="21"/>
          <w:szCs w:val="21"/>
        </w:rPr>
        <w:t>3、负责对乙方及其派出人员完成的咨询评审服务事项及工作结果进行审核验收评价。</w:t>
      </w:r>
    </w:p>
    <w:p w14:paraId="2F0682A6">
      <w:pPr>
        <w:keepNext w:val="0"/>
        <w:keepLines w:val="0"/>
        <w:pageBreakBefore w:val="0"/>
        <w:kinsoku w:val="0"/>
        <w:wordWrap/>
        <w:overflowPunct/>
        <w:topLinePunct w:val="0"/>
        <w:autoSpaceDE w:val="0"/>
        <w:autoSpaceDN w:val="0"/>
        <w:bidi w:val="0"/>
        <w:adjustRightInd w:val="0"/>
        <w:snapToGrid w:val="0"/>
        <w:spacing w:line="360" w:lineRule="auto"/>
        <w:ind w:left="0" w:right="0" w:firstLine="408" w:firstLineChars="200"/>
        <w:textAlignment w:val="baseline"/>
        <w:rPr>
          <w:rFonts w:ascii="宋体" w:hAnsi="宋体" w:eastAsia="宋体" w:cs="宋体"/>
          <w:spacing w:val="-3"/>
          <w:sz w:val="21"/>
          <w:szCs w:val="21"/>
        </w:rPr>
      </w:pPr>
      <w:r>
        <w:rPr>
          <w:rFonts w:ascii="宋体" w:hAnsi="宋体" w:eastAsia="宋体" w:cs="宋体"/>
          <w:spacing w:val="-3"/>
          <w:sz w:val="21"/>
          <w:szCs w:val="21"/>
        </w:rPr>
        <w:t>4、有权要求乙方及其派出人员协助配合评审终结阶段相关工作。</w:t>
      </w:r>
    </w:p>
    <w:p w14:paraId="6B5897C2">
      <w:pPr>
        <w:keepNext w:val="0"/>
        <w:keepLines w:val="0"/>
        <w:pageBreakBefore w:val="0"/>
        <w:kinsoku w:val="0"/>
        <w:wordWrap/>
        <w:overflowPunct/>
        <w:topLinePunct w:val="0"/>
        <w:autoSpaceDE w:val="0"/>
        <w:autoSpaceDN w:val="0"/>
        <w:bidi w:val="0"/>
        <w:adjustRightInd w:val="0"/>
        <w:snapToGrid w:val="0"/>
        <w:spacing w:line="360" w:lineRule="auto"/>
        <w:ind w:left="0" w:right="0" w:firstLine="408" w:firstLineChars="200"/>
        <w:textAlignment w:val="baseline"/>
        <w:rPr>
          <w:rFonts w:ascii="宋体" w:hAnsi="宋体" w:eastAsia="宋体" w:cs="宋体"/>
          <w:spacing w:val="-3"/>
          <w:sz w:val="21"/>
          <w:szCs w:val="21"/>
        </w:rPr>
      </w:pPr>
      <w:r>
        <w:rPr>
          <w:rFonts w:ascii="宋体" w:hAnsi="宋体" w:eastAsia="宋体" w:cs="宋体"/>
          <w:spacing w:val="-3"/>
          <w:sz w:val="21"/>
          <w:szCs w:val="21"/>
        </w:rPr>
        <w:t>5、根据乙方的有关要求，协调处理项目评审服务工作中的相关事宜。</w:t>
      </w:r>
    </w:p>
    <w:p w14:paraId="7E7B2E58">
      <w:pPr>
        <w:keepNext w:val="0"/>
        <w:keepLines w:val="0"/>
        <w:pageBreakBefore w:val="0"/>
        <w:kinsoku w:val="0"/>
        <w:wordWrap/>
        <w:overflowPunct/>
        <w:topLinePunct w:val="0"/>
        <w:autoSpaceDE w:val="0"/>
        <w:autoSpaceDN w:val="0"/>
        <w:bidi w:val="0"/>
        <w:adjustRightInd w:val="0"/>
        <w:snapToGrid w:val="0"/>
        <w:spacing w:line="360" w:lineRule="auto"/>
        <w:ind w:left="0" w:right="0" w:firstLine="406" w:firstLineChars="200"/>
        <w:textAlignment w:val="baseline"/>
        <w:outlineLvl w:val="9"/>
        <w:rPr>
          <w:rFonts w:ascii="宋体" w:hAnsi="宋体" w:eastAsia="宋体" w:cs="宋体"/>
          <w:sz w:val="21"/>
          <w:szCs w:val="21"/>
        </w:rPr>
      </w:pPr>
      <w:r>
        <w:rPr>
          <w:rFonts w:ascii="宋体" w:hAnsi="宋体" w:eastAsia="宋体" w:cs="宋体"/>
          <w:b/>
          <w:bCs/>
          <w:spacing w:val="-4"/>
          <w:sz w:val="21"/>
          <w:szCs w:val="21"/>
        </w:rPr>
        <w:t>八、乙方的权利和义务</w:t>
      </w:r>
    </w:p>
    <w:p w14:paraId="4DAA5F97">
      <w:pPr>
        <w:keepNext w:val="0"/>
        <w:keepLines w:val="0"/>
        <w:pageBreakBefore w:val="0"/>
        <w:kinsoku w:val="0"/>
        <w:wordWrap/>
        <w:overflowPunct/>
        <w:topLinePunct w:val="0"/>
        <w:autoSpaceDE w:val="0"/>
        <w:autoSpaceDN w:val="0"/>
        <w:bidi w:val="0"/>
        <w:adjustRightInd w:val="0"/>
        <w:snapToGrid w:val="0"/>
        <w:spacing w:line="360" w:lineRule="auto"/>
        <w:ind w:left="0" w:right="0" w:firstLine="408" w:firstLineChars="200"/>
        <w:textAlignment w:val="baseline"/>
        <w:rPr>
          <w:rFonts w:ascii="宋体" w:hAnsi="宋体" w:eastAsia="宋体" w:cs="宋体"/>
          <w:sz w:val="21"/>
          <w:szCs w:val="21"/>
        </w:rPr>
      </w:pPr>
      <w:r>
        <w:rPr>
          <w:rFonts w:ascii="宋体" w:hAnsi="宋体" w:eastAsia="宋体" w:cs="宋体"/>
          <w:spacing w:val="-3"/>
          <w:sz w:val="21"/>
          <w:szCs w:val="21"/>
        </w:rPr>
        <w:t>1、在实施项目咨询评审服务过程中，需要甲方协调建设单位提供的评审资料交接、延伸</w:t>
      </w:r>
      <w:r>
        <w:rPr>
          <w:rFonts w:ascii="宋体" w:hAnsi="宋体" w:eastAsia="宋体" w:cs="宋体"/>
          <w:spacing w:val="-1"/>
          <w:sz w:val="21"/>
          <w:szCs w:val="21"/>
        </w:rPr>
        <w:t>评审事项，可以向甲方提出，并由甲方协调、协助处理。</w:t>
      </w:r>
    </w:p>
    <w:p w14:paraId="24427DB5">
      <w:pPr>
        <w:keepNext w:val="0"/>
        <w:keepLines w:val="0"/>
        <w:pageBreakBefore w:val="0"/>
        <w:kinsoku w:val="0"/>
        <w:wordWrap/>
        <w:overflowPunct/>
        <w:topLinePunct w:val="0"/>
        <w:autoSpaceDE w:val="0"/>
        <w:autoSpaceDN w:val="0"/>
        <w:bidi w:val="0"/>
        <w:adjustRightInd w:val="0"/>
        <w:snapToGrid w:val="0"/>
        <w:spacing w:line="360" w:lineRule="auto"/>
        <w:ind w:left="0" w:right="0" w:firstLine="416" w:firstLineChars="200"/>
        <w:textAlignment w:val="baseline"/>
        <w:rPr>
          <w:rFonts w:ascii="宋体" w:hAnsi="宋体" w:eastAsia="宋体" w:cs="宋体"/>
          <w:sz w:val="21"/>
          <w:szCs w:val="21"/>
        </w:rPr>
      </w:pPr>
      <w:r>
        <w:rPr>
          <w:rFonts w:ascii="宋体" w:hAnsi="宋体" w:eastAsia="宋体" w:cs="宋体"/>
          <w:spacing w:val="-1"/>
          <w:sz w:val="21"/>
          <w:szCs w:val="21"/>
        </w:rPr>
        <w:t>2、享有本协议约定收取评审费用的权利。</w:t>
      </w:r>
    </w:p>
    <w:p w14:paraId="1D7BC0B9">
      <w:pPr>
        <w:keepNext w:val="0"/>
        <w:keepLines w:val="0"/>
        <w:pageBreakBefore w:val="0"/>
        <w:kinsoku w:val="0"/>
        <w:wordWrap/>
        <w:overflowPunct/>
        <w:topLinePunct w:val="0"/>
        <w:autoSpaceDE w:val="0"/>
        <w:autoSpaceDN w:val="0"/>
        <w:bidi w:val="0"/>
        <w:adjustRightInd w:val="0"/>
        <w:snapToGrid w:val="0"/>
        <w:spacing w:line="360" w:lineRule="auto"/>
        <w:ind w:left="0" w:right="0" w:firstLine="416" w:firstLineChars="200"/>
        <w:textAlignment w:val="baseline"/>
        <w:rPr>
          <w:rFonts w:ascii="宋体" w:hAnsi="宋体" w:eastAsia="宋体" w:cs="宋体"/>
          <w:sz w:val="21"/>
          <w:szCs w:val="21"/>
        </w:rPr>
      </w:pPr>
      <w:r>
        <w:rPr>
          <w:rFonts w:ascii="宋体" w:hAnsi="宋体" w:eastAsia="宋体" w:cs="宋体"/>
          <w:spacing w:val="-1"/>
          <w:sz w:val="21"/>
          <w:szCs w:val="21"/>
        </w:rPr>
        <w:t>3、入围供应商无正当理由，不得主动放弃入围资格或者退出框架协议。</w:t>
      </w:r>
    </w:p>
    <w:p w14:paraId="0BCCE0B6">
      <w:pPr>
        <w:keepNext w:val="0"/>
        <w:keepLines w:val="0"/>
        <w:pageBreakBefore w:val="0"/>
        <w:kinsoku w:val="0"/>
        <w:wordWrap/>
        <w:overflowPunct/>
        <w:topLinePunct w:val="0"/>
        <w:autoSpaceDE w:val="0"/>
        <w:autoSpaceDN w:val="0"/>
        <w:bidi w:val="0"/>
        <w:adjustRightInd w:val="0"/>
        <w:snapToGrid w:val="0"/>
        <w:spacing w:line="360" w:lineRule="auto"/>
        <w:ind w:left="0" w:right="0" w:firstLine="412" w:firstLineChars="200"/>
        <w:textAlignment w:val="baseline"/>
        <w:rPr>
          <w:rFonts w:ascii="宋体" w:hAnsi="宋体" w:eastAsia="宋体" w:cs="宋体"/>
          <w:sz w:val="21"/>
          <w:szCs w:val="21"/>
        </w:rPr>
      </w:pPr>
      <w:r>
        <w:rPr>
          <w:rFonts w:ascii="宋体" w:hAnsi="宋体" w:eastAsia="宋体" w:cs="宋体"/>
          <w:spacing w:val="-2"/>
          <w:sz w:val="21"/>
          <w:szCs w:val="21"/>
        </w:rPr>
        <w:t>4、乙方有义务在本单位中选派符合项目要求的专业人员</w:t>
      </w:r>
      <w:r>
        <w:rPr>
          <w:rFonts w:ascii="宋体" w:hAnsi="宋体" w:eastAsia="宋体" w:cs="宋体"/>
          <w:spacing w:val="-3"/>
          <w:sz w:val="21"/>
          <w:szCs w:val="21"/>
        </w:rPr>
        <w:t>参与服务工作，在本协议履行期间不得自行更换服务人员。</w:t>
      </w:r>
    </w:p>
    <w:p w14:paraId="362B66F7">
      <w:pPr>
        <w:keepNext w:val="0"/>
        <w:keepLines w:val="0"/>
        <w:pageBreakBefore w:val="0"/>
        <w:kinsoku w:val="0"/>
        <w:wordWrap/>
        <w:overflowPunct/>
        <w:topLinePunct w:val="0"/>
        <w:autoSpaceDE w:val="0"/>
        <w:autoSpaceDN w:val="0"/>
        <w:bidi w:val="0"/>
        <w:adjustRightInd w:val="0"/>
        <w:snapToGrid w:val="0"/>
        <w:spacing w:line="360" w:lineRule="auto"/>
        <w:ind w:left="0" w:right="0" w:firstLine="412" w:firstLineChars="200"/>
        <w:textAlignment w:val="baseline"/>
        <w:rPr>
          <w:rFonts w:ascii="宋体" w:hAnsi="宋体" w:eastAsia="宋体" w:cs="宋体"/>
          <w:spacing w:val="-1"/>
          <w:sz w:val="21"/>
          <w:szCs w:val="21"/>
        </w:rPr>
      </w:pPr>
      <w:r>
        <w:rPr>
          <w:rFonts w:ascii="宋体" w:hAnsi="宋体" w:eastAsia="宋体" w:cs="宋体"/>
          <w:spacing w:val="-2"/>
          <w:sz w:val="21"/>
          <w:szCs w:val="21"/>
        </w:rPr>
        <w:t>5、乙方及其派出人员在工作中有义务接受甲</w:t>
      </w:r>
      <w:r>
        <w:rPr>
          <w:rFonts w:ascii="宋体" w:hAnsi="宋体" w:eastAsia="宋体" w:cs="宋体"/>
          <w:spacing w:val="-3"/>
          <w:sz w:val="21"/>
          <w:szCs w:val="21"/>
        </w:rPr>
        <w:t>方的管理指导、质量监督和考核。工作过程</w:t>
      </w:r>
      <w:r>
        <w:rPr>
          <w:rFonts w:ascii="宋体" w:hAnsi="宋体" w:eastAsia="宋体" w:cs="宋体"/>
          <w:spacing w:val="-1"/>
          <w:sz w:val="21"/>
          <w:szCs w:val="21"/>
        </w:rPr>
        <w:t>中服从甲方的工作安排，并按期完成服务任务，并确保结果真实、合法和准确</w:t>
      </w:r>
      <w:r>
        <w:rPr>
          <w:rFonts w:hint="eastAsia" w:ascii="宋体" w:hAnsi="宋体" w:eastAsia="宋体" w:cs="宋体"/>
          <w:spacing w:val="-1"/>
          <w:sz w:val="21"/>
          <w:szCs w:val="21"/>
          <w:lang w:eastAsia="zh-CN"/>
        </w:rPr>
        <w:t>。</w:t>
      </w:r>
    </w:p>
    <w:p w14:paraId="001AC990">
      <w:pPr>
        <w:keepNext w:val="0"/>
        <w:keepLines w:val="0"/>
        <w:pageBreakBefore w:val="0"/>
        <w:kinsoku w:val="0"/>
        <w:wordWrap/>
        <w:overflowPunct/>
        <w:topLinePunct w:val="0"/>
        <w:autoSpaceDE w:val="0"/>
        <w:autoSpaceDN w:val="0"/>
        <w:bidi w:val="0"/>
        <w:adjustRightInd w:val="0"/>
        <w:snapToGrid w:val="0"/>
        <w:spacing w:line="360" w:lineRule="auto"/>
        <w:ind w:left="0" w:right="0" w:firstLine="416" w:firstLineChars="200"/>
        <w:textAlignment w:val="baseline"/>
        <w:rPr>
          <w:rFonts w:ascii="宋体" w:hAnsi="宋体" w:eastAsia="宋体" w:cs="宋体"/>
          <w:sz w:val="21"/>
          <w:szCs w:val="21"/>
        </w:rPr>
      </w:pPr>
      <w:r>
        <w:rPr>
          <w:rFonts w:ascii="宋体" w:hAnsi="宋体" w:eastAsia="宋体" w:cs="宋体"/>
          <w:spacing w:val="-1"/>
          <w:sz w:val="21"/>
          <w:szCs w:val="21"/>
        </w:rPr>
        <w:t>6、乙方在工作中要严格执行国家有关法律法规、行业准</w:t>
      </w:r>
      <w:r>
        <w:rPr>
          <w:rFonts w:ascii="宋体" w:hAnsi="宋体" w:eastAsia="宋体" w:cs="宋体"/>
          <w:spacing w:val="-2"/>
          <w:sz w:val="21"/>
          <w:szCs w:val="21"/>
        </w:rPr>
        <w:t>则、政策规定依法独立、客观、</w:t>
      </w:r>
      <w:r>
        <w:rPr>
          <w:rFonts w:ascii="宋体" w:hAnsi="宋体" w:eastAsia="宋体" w:cs="宋体"/>
          <w:spacing w:val="1"/>
          <w:sz w:val="21"/>
          <w:szCs w:val="21"/>
        </w:rPr>
        <w:t>公正地开展评审，做到程序合规，格式规范、内容完整，证</w:t>
      </w:r>
      <w:r>
        <w:rPr>
          <w:rFonts w:ascii="宋体" w:hAnsi="宋体" w:eastAsia="宋体" w:cs="宋体"/>
          <w:sz w:val="21"/>
          <w:szCs w:val="21"/>
        </w:rPr>
        <w:t>据充分适当，成果文件报告格式规范、咨询评审事实表述清楚、咨询评审评价恰当、</w:t>
      </w:r>
      <w:r>
        <w:rPr>
          <w:rFonts w:ascii="宋体" w:hAnsi="宋体" w:eastAsia="宋体" w:cs="宋体"/>
          <w:spacing w:val="-1"/>
          <w:sz w:val="21"/>
          <w:szCs w:val="21"/>
        </w:rPr>
        <w:t>问题定性及法规适用准确。</w:t>
      </w:r>
    </w:p>
    <w:p w14:paraId="1C94337F">
      <w:pPr>
        <w:keepNext w:val="0"/>
        <w:keepLines w:val="0"/>
        <w:pageBreakBefore w:val="0"/>
        <w:kinsoku w:val="0"/>
        <w:wordWrap/>
        <w:overflowPunct/>
        <w:topLinePunct w:val="0"/>
        <w:autoSpaceDE w:val="0"/>
        <w:autoSpaceDN w:val="0"/>
        <w:bidi w:val="0"/>
        <w:adjustRightInd w:val="0"/>
        <w:snapToGrid w:val="0"/>
        <w:spacing w:line="360" w:lineRule="auto"/>
        <w:ind w:left="0" w:right="0" w:firstLine="412" w:firstLineChars="200"/>
        <w:textAlignment w:val="baseline"/>
        <w:rPr>
          <w:rFonts w:ascii="宋体" w:hAnsi="宋体" w:eastAsia="宋体" w:cs="宋体"/>
          <w:sz w:val="21"/>
          <w:szCs w:val="21"/>
        </w:rPr>
      </w:pPr>
      <w:r>
        <w:rPr>
          <w:rFonts w:ascii="宋体" w:hAnsi="宋体" w:eastAsia="宋体" w:cs="宋体"/>
          <w:spacing w:val="-2"/>
          <w:sz w:val="21"/>
          <w:szCs w:val="21"/>
        </w:rPr>
        <w:t>7、乙方及其派出人员有义务全面、真实、</w:t>
      </w:r>
      <w:r>
        <w:rPr>
          <w:rFonts w:ascii="宋体" w:hAnsi="宋体" w:eastAsia="宋体" w:cs="宋体"/>
          <w:spacing w:val="-3"/>
          <w:sz w:val="21"/>
          <w:szCs w:val="21"/>
        </w:rPr>
        <w:t>准确的反映所承担工作事项的情况，发现违法</w:t>
      </w:r>
      <w:r>
        <w:rPr>
          <w:rFonts w:ascii="宋体" w:hAnsi="宋体" w:eastAsia="宋体" w:cs="宋体"/>
          <w:spacing w:val="-1"/>
          <w:sz w:val="21"/>
          <w:szCs w:val="21"/>
        </w:rPr>
        <w:t>违纪问题应及时向甲方汇报，不得隐瞒。</w:t>
      </w:r>
    </w:p>
    <w:p w14:paraId="581C3BDE">
      <w:pPr>
        <w:keepNext w:val="0"/>
        <w:keepLines w:val="0"/>
        <w:pageBreakBefore w:val="0"/>
        <w:kinsoku w:val="0"/>
        <w:wordWrap/>
        <w:overflowPunct/>
        <w:topLinePunct w:val="0"/>
        <w:autoSpaceDE w:val="0"/>
        <w:autoSpaceDN w:val="0"/>
        <w:bidi w:val="0"/>
        <w:adjustRightInd w:val="0"/>
        <w:snapToGrid w:val="0"/>
        <w:spacing w:line="360" w:lineRule="auto"/>
        <w:ind w:left="0" w:right="0" w:firstLine="412" w:firstLineChars="200"/>
        <w:textAlignment w:val="baseline"/>
        <w:rPr>
          <w:rFonts w:ascii="宋体" w:hAnsi="宋体" w:eastAsia="宋体" w:cs="宋体"/>
          <w:sz w:val="21"/>
          <w:szCs w:val="21"/>
        </w:rPr>
      </w:pPr>
      <w:r>
        <w:rPr>
          <w:rFonts w:ascii="宋体" w:hAnsi="宋体" w:eastAsia="宋体" w:cs="宋体"/>
          <w:spacing w:val="-2"/>
          <w:sz w:val="21"/>
          <w:szCs w:val="21"/>
        </w:rPr>
        <w:t>8、乙方及其派出人员有义务完成实施方案确定的事项</w:t>
      </w:r>
      <w:r>
        <w:rPr>
          <w:rFonts w:ascii="宋体" w:hAnsi="宋体" w:eastAsia="宋体" w:cs="宋体"/>
          <w:spacing w:val="-3"/>
          <w:sz w:val="21"/>
          <w:szCs w:val="21"/>
        </w:rPr>
        <w:t>，并向甲方提交内容一致的成果文</w:t>
      </w:r>
      <w:r>
        <w:rPr>
          <w:rFonts w:ascii="宋体" w:hAnsi="宋体" w:eastAsia="宋体" w:cs="宋体"/>
          <w:spacing w:val="1"/>
          <w:sz w:val="21"/>
          <w:szCs w:val="21"/>
        </w:rPr>
        <w:t>件，并对其真实性、合法性、完整性、准确性负责。对其出具的</w:t>
      </w:r>
      <w:r>
        <w:rPr>
          <w:rFonts w:ascii="宋体" w:hAnsi="宋体" w:eastAsia="宋体" w:cs="宋体"/>
          <w:sz w:val="21"/>
          <w:szCs w:val="21"/>
        </w:rPr>
        <w:t>成果文件报告中评审事实、</w:t>
      </w:r>
      <w:r>
        <w:rPr>
          <w:rFonts w:ascii="宋体" w:hAnsi="宋体" w:eastAsia="宋体" w:cs="宋体"/>
          <w:spacing w:val="-1"/>
          <w:sz w:val="21"/>
          <w:szCs w:val="21"/>
        </w:rPr>
        <w:t>定性独立承担法律责任。</w:t>
      </w:r>
    </w:p>
    <w:p w14:paraId="3DE31427">
      <w:pPr>
        <w:keepNext w:val="0"/>
        <w:keepLines w:val="0"/>
        <w:pageBreakBefore w:val="0"/>
        <w:kinsoku w:val="0"/>
        <w:wordWrap/>
        <w:overflowPunct/>
        <w:topLinePunct w:val="0"/>
        <w:autoSpaceDE w:val="0"/>
        <w:autoSpaceDN w:val="0"/>
        <w:bidi w:val="0"/>
        <w:adjustRightInd w:val="0"/>
        <w:snapToGrid w:val="0"/>
        <w:spacing w:line="360" w:lineRule="auto"/>
        <w:ind w:left="0" w:right="0" w:firstLine="412" w:firstLineChars="200"/>
        <w:textAlignment w:val="baseline"/>
        <w:rPr>
          <w:rFonts w:ascii="宋体" w:hAnsi="宋体" w:eastAsia="宋体" w:cs="宋体"/>
          <w:sz w:val="21"/>
          <w:szCs w:val="21"/>
        </w:rPr>
      </w:pPr>
      <w:r>
        <w:rPr>
          <w:rFonts w:ascii="宋体" w:hAnsi="宋体" w:eastAsia="宋体" w:cs="宋体"/>
          <w:spacing w:val="-2"/>
          <w:sz w:val="21"/>
          <w:szCs w:val="21"/>
        </w:rPr>
        <w:t>9、乙方及其派出人员在工作期间应遵守廉政纪律和工</w:t>
      </w:r>
      <w:r>
        <w:rPr>
          <w:rFonts w:ascii="宋体" w:hAnsi="宋体" w:eastAsia="宋体" w:cs="宋体"/>
          <w:spacing w:val="-3"/>
          <w:sz w:val="21"/>
          <w:szCs w:val="21"/>
        </w:rPr>
        <w:t>作纪律，违反廉洁纪律实行“一票</w:t>
      </w:r>
      <w:r>
        <w:rPr>
          <w:rFonts w:ascii="宋体" w:hAnsi="宋体" w:eastAsia="宋体" w:cs="宋体"/>
          <w:spacing w:val="-4"/>
          <w:sz w:val="21"/>
          <w:szCs w:val="21"/>
        </w:rPr>
        <w:t>否决”。</w:t>
      </w:r>
    </w:p>
    <w:p w14:paraId="3E1626B3">
      <w:pPr>
        <w:keepNext w:val="0"/>
        <w:keepLines w:val="0"/>
        <w:pageBreakBefore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z w:val="21"/>
          <w:szCs w:val="21"/>
        </w:rPr>
      </w:pPr>
      <w:r>
        <w:rPr>
          <w:rFonts w:ascii="宋体" w:hAnsi="宋体" w:eastAsia="宋体" w:cs="宋体"/>
          <w:sz w:val="21"/>
          <w:szCs w:val="21"/>
        </w:rPr>
        <w:t>10、乙方及其派出人员对承办事项及工作结果有义务参加甲方或有关预算部门组织的听证、复议、裁决或诉讼等工作，负责相关评审事</w:t>
      </w:r>
      <w:r>
        <w:rPr>
          <w:rFonts w:ascii="宋体" w:hAnsi="宋体" w:eastAsia="宋体" w:cs="宋体"/>
          <w:spacing w:val="-1"/>
          <w:sz w:val="21"/>
          <w:szCs w:val="21"/>
        </w:rPr>
        <w:t>项的解释、答疑和澄清。</w:t>
      </w:r>
    </w:p>
    <w:p w14:paraId="3FA032B3">
      <w:pPr>
        <w:keepNext w:val="0"/>
        <w:keepLines w:val="0"/>
        <w:pageBreakBefore w:val="0"/>
        <w:kinsoku w:val="0"/>
        <w:wordWrap/>
        <w:overflowPunct/>
        <w:topLinePunct w:val="0"/>
        <w:autoSpaceDE w:val="0"/>
        <w:autoSpaceDN w:val="0"/>
        <w:bidi w:val="0"/>
        <w:adjustRightInd w:val="0"/>
        <w:snapToGrid w:val="0"/>
        <w:spacing w:line="360" w:lineRule="auto"/>
        <w:ind w:left="0" w:right="0" w:firstLine="416" w:firstLineChars="200"/>
        <w:textAlignment w:val="baseline"/>
        <w:rPr>
          <w:rFonts w:ascii="宋体" w:hAnsi="宋体" w:eastAsia="宋体" w:cs="宋体"/>
          <w:sz w:val="21"/>
          <w:szCs w:val="21"/>
        </w:rPr>
      </w:pPr>
      <w:r>
        <w:rPr>
          <w:rFonts w:ascii="宋体" w:hAnsi="宋体" w:eastAsia="宋体" w:cs="宋体"/>
          <w:spacing w:val="-1"/>
          <w:sz w:val="21"/>
          <w:szCs w:val="21"/>
        </w:rPr>
        <w:t>11、存在应当回避情形时，乙方及其派出人员应当主动告知甲方，并予以回避。</w:t>
      </w:r>
    </w:p>
    <w:p w14:paraId="33BC6AA3">
      <w:pPr>
        <w:keepNext w:val="0"/>
        <w:keepLines w:val="0"/>
        <w:pageBreakBefore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z w:val="21"/>
          <w:szCs w:val="21"/>
        </w:rPr>
      </w:pPr>
      <w:r>
        <w:rPr>
          <w:rFonts w:ascii="宋体" w:hAnsi="宋体" w:eastAsia="宋体" w:cs="宋体"/>
          <w:sz w:val="21"/>
          <w:szCs w:val="21"/>
        </w:rPr>
        <w:t>12、乙方及其派出人员在工作中不得以甲方及其人员名义从事与委托事项无关的活动。</w:t>
      </w:r>
    </w:p>
    <w:p w14:paraId="3B9255E0">
      <w:pPr>
        <w:keepNext w:val="0"/>
        <w:keepLines w:val="0"/>
        <w:pageBreakBefore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z w:val="21"/>
          <w:szCs w:val="21"/>
        </w:rPr>
      </w:pPr>
      <w:r>
        <w:rPr>
          <w:rFonts w:ascii="宋体" w:hAnsi="宋体" w:eastAsia="宋体" w:cs="宋体"/>
          <w:sz w:val="21"/>
          <w:szCs w:val="21"/>
        </w:rPr>
        <w:t>13、乙方及其派出人员不得使用甲方委托事项的资料和结果，用于与委托事项无关的目</w:t>
      </w:r>
      <w:r>
        <w:rPr>
          <w:rFonts w:ascii="宋体" w:hAnsi="宋体" w:eastAsia="宋体" w:cs="宋体"/>
          <w:spacing w:val="-15"/>
          <w:sz w:val="21"/>
          <w:szCs w:val="21"/>
        </w:rPr>
        <w:t>的。</w:t>
      </w:r>
    </w:p>
    <w:p w14:paraId="3BE4B1A5">
      <w:pPr>
        <w:keepNext w:val="0"/>
        <w:keepLines w:val="0"/>
        <w:pageBreakBefore w:val="0"/>
        <w:kinsoku w:val="0"/>
        <w:wordWrap/>
        <w:overflowPunct/>
        <w:topLinePunct w:val="0"/>
        <w:autoSpaceDE w:val="0"/>
        <w:autoSpaceDN w:val="0"/>
        <w:bidi w:val="0"/>
        <w:adjustRightInd w:val="0"/>
        <w:snapToGrid w:val="0"/>
        <w:spacing w:line="360" w:lineRule="auto"/>
        <w:ind w:left="0" w:right="0" w:firstLine="416" w:firstLineChars="200"/>
        <w:textAlignment w:val="baseline"/>
        <w:rPr>
          <w:rFonts w:ascii="宋体" w:hAnsi="宋体" w:eastAsia="宋体" w:cs="宋体"/>
          <w:sz w:val="21"/>
          <w:szCs w:val="21"/>
        </w:rPr>
      </w:pPr>
      <w:r>
        <w:rPr>
          <w:rFonts w:ascii="宋体" w:hAnsi="宋体" w:eastAsia="宋体" w:cs="宋体"/>
          <w:spacing w:val="-1"/>
          <w:sz w:val="21"/>
          <w:szCs w:val="21"/>
        </w:rPr>
        <w:t>14、乙方不得将甲方委托的工作事项转包、分包给任何第三方实施完成。</w:t>
      </w:r>
    </w:p>
    <w:p w14:paraId="6BD24F8A">
      <w:pPr>
        <w:keepNext w:val="0"/>
        <w:keepLines w:val="0"/>
        <w:pageBreakBefore w:val="0"/>
        <w:kinsoku w:val="0"/>
        <w:wordWrap/>
        <w:overflowPunct/>
        <w:topLinePunct w:val="0"/>
        <w:autoSpaceDE w:val="0"/>
        <w:autoSpaceDN w:val="0"/>
        <w:bidi w:val="0"/>
        <w:adjustRightInd w:val="0"/>
        <w:snapToGrid w:val="0"/>
        <w:spacing w:line="360" w:lineRule="auto"/>
        <w:ind w:left="0" w:right="0" w:firstLine="412" w:firstLineChars="200"/>
        <w:textAlignment w:val="baseline"/>
        <w:rPr>
          <w:rFonts w:ascii="宋体" w:hAnsi="宋体" w:eastAsia="宋体" w:cs="宋体"/>
          <w:sz w:val="21"/>
          <w:szCs w:val="21"/>
        </w:rPr>
      </w:pPr>
      <w:r>
        <w:rPr>
          <w:rFonts w:ascii="宋体" w:hAnsi="宋体" w:eastAsia="宋体" w:cs="宋体"/>
          <w:spacing w:val="-2"/>
          <w:sz w:val="21"/>
          <w:szCs w:val="21"/>
        </w:rPr>
        <w:t>15</w:t>
      </w:r>
      <w:r>
        <w:rPr>
          <w:rFonts w:hint="eastAsia" w:ascii="宋体" w:hAnsi="宋体" w:eastAsia="宋体" w:cs="宋体"/>
          <w:spacing w:val="-2"/>
          <w:sz w:val="21"/>
          <w:szCs w:val="21"/>
          <w:lang w:eastAsia="zh-CN"/>
        </w:rPr>
        <w:t>、</w:t>
      </w:r>
      <w:r>
        <w:rPr>
          <w:rFonts w:ascii="宋体" w:hAnsi="宋体" w:eastAsia="宋体" w:cs="宋体"/>
          <w:spacing w:val="-2"/>
          <w:sz w:val="21"/>
          <w:szCs w:val="21"/>
        </w:rPr>
        <w:t>乙方必须在本协议约定的时间内完成相关工作，除特殊情况外，由于乙方</w:t>
      </w:r>
      <w:r>
        <w:rPr>
          <w:rFonts w:ascii="宋体" w:hAnsi="宋体" w:eastAsia="宋体" w:cs="宋体"/>
          <w:spacing w:val="-3"/>
          <w:sz w:val="21"/>
          <w:szCs w:val="21"/>
        </w:rPr>
        <w:t>原因导致工</w:t>
      </w:r>
      <w:r>
        <w:rPr>
          <w:rFonts w:ascii="宋体" w:hAnsi="宋体" w:eastAsia="宋体" w:cs="宋体"/>
          <w:spacing w:val="-1"/>
          <w:sz w:val="21"/>
          <w:szCs w:val="21"/>
        </w:rPr>
        <w:t>作延期给甲方造成的损失由乙方承担。</w:t>
      </w:r>
    </w:p>
    <w:p w14:paraId="21016BE3">
      <w:pPr>
        <w:keepNext w:val="0"/>
        <w:keepLines w:val="0"/>
        <w:pageBreakBefore w:val="0"/>
        <w:kinsoku w:val="0"/>
        <w:wordWrap/>
        <w:overflowPunct/>
        <w:topLinePunct w:val="0"/>
        <w:autoSpaceDE w:val="0"/>
        <w:autoSpaceDN w:val="0"/>
        <w:bidi w:val="0"/>
        <w:adjustRightInd w:val="0"/>
        <w:snapToGrid w:val="0"/>
        <w:spacing w:line="360" w:lineRule="auto"/>
        <w:ind w:left="0" w:right="0" w:firstLine="416" w:firstLineChars="200"/>
        <w:textAlignment w:val="baseline"/>
        <w:rPr>
          <w:rFonts w:ascii="宋体" w:hAnsi="宋体" w:eastAsia="宋体" w:cs="宋体"/>
          <w:sz w:val="21"/>
          <w:szCs w:val="21"/>
        </w:rPr>
      </w:pPr>
      <w:r>
        <w:rPr>
          <w:rFonts w:ascii="宋体" w:hAnsi="宋体" w:eastAsia="宋体" w:cs="宋体"/>
          <w:spacing w:val="-1"/>
          <w:sz w:val="21"/>
          <w:szCs w:val="21"/>
        </w:rPr>
        <w:t>16、乙方人员在工作过程中的出行安全责任由乙方自行负责。</w:t>
      </w:r>
    </w:p>
    <w:p w14:paraId="2EBA4D97">
      <w:pPr>
        <w:keepNext w:val="0"/>
        <w:keepLines w:val="0"/>
        <w:pageBreakBefore w:val="0"/>
        <w:kinsoku w:val="0"/>
        <w:wordWrap/>
        <w:overflowPunct/>
        <w:topLinePunct w:val="0"/>
        <w:autoSpaceDE w:val="0"/>
        <w:autoSpaceDN w:val="0"/>
        <w:bidi w:val="0"/>
        <w:adjustRightInd w:val="0"/>
        <w:snapToGrid w:val="0"/>
        <w:spacing w:line="360" w:lineRule="auto"/>
        <w:ind w:left="0" w:right="0" w:firstLine="410" w:firstLineChars="200"/>
        <w:textAlignment w:val="baseline"/>
        <w:outlineLvl w:val="9"/>
        <w:rPr>
          <w:rFonts w:ascii="宋体" w:hAnsi="宋体" w:eastAsia="宋体" w:cs="宋体"/>
          <w:sz w:val="21"/>
          <w:szCs w:val="21"/>
        </w:rPr>
      </w:pPr>
      <w:r>
        <w:rPr>
          <w:rFonts w:ascii="宋体" w:hAnsi="宋体" w:eastAsia="宋体" w:cs="宋体"/>
          <w:b/>
          <w:bCs/>
          <w:spacing w:val="-3"/>
          <w:sz w:val="21"/>
          <w:szCs w:val="21"/>
        </w:rPr>
        <w:t>九、入围供应商的清退和补充规则</w:t>
      </w:r>
    </w:p>
    <w:p w14:paraId="677CB877">
      <w:pPr>
        <w:keepNext w:val="0"/>
        <w:keepLines w:val="0"/>
        <w:pageBreakBefore w:val="0"/>
        <w:kinsoku w:val="0"/>
        <w:wordWrap/>
        <w:overflowPunct/>
        <w:topLinePunct w:val="0"/>
        <w:autoSpaceDE w:val="0"/>
        <w:autoSpaceDN w:val="0"/>
        <w:bidi w:val="0"/>
        <w:adjustRightInd w:val="0"/>
        <w:snapToGrid w:val="0"/>
        <w:spacing w:line="360" w:lineRule="auto"/>
        <w:ind w:left="0" w:right="0" w:firstLine="408" w:firstLineChars="200"/>
        <w:textAlignment w:val="baseline"/>
        <w:rPr>
          <w:rFonts w:ascii="宋体" w:hAnsi="宋体" w:eastAsia="宋体" w:cs="宋体"/>
          <w:sz w:val="21"/>
          <w:szCs w:val="21"/>
        </w:rPr>
      </w:pPr>
      <w:r>
        <w:rPr>
          <w:rFonts w:ascii="宋体" w:hAnsi="宋体" w:eastAsia="宋体" w:cs="宋体"/>
          <w:spacing w:val="-3"/>
          <w:sz w:val="21"/>
          <w:szCs w:val="21"/>
        </w:rPr>
        <w:t>1、在项目安排或评审过程中，框架协议期限内对评审报告质量进行评价，质量评价结果与“入围名单”动态管理挂钩。对评审报告质量评价较差的咨询机构，进行约谈、警告；对</w:t>
      </w:r>
      <w:r>
        <w:rPr>
          <w:rFonts w:ascii="宋体" w:hAnsi="宋体" w:eastAsia="宋体" w:cs="宋体"/>
          <w:spacing w:val="-4"/>
          <w:sz w:val="21"/>
          <w:szCs w:val="21"/>
        </w:rPr>
        <w:t>累计两次评价为较差的咨询机构，暂停其评审资格三轮；对累计三次评价为较差的咨询机构，</w:t>
      </w:r>
      <w:r>
        <w:rPr>
          <w:rFonts w:ascii="宋体" w:hAnsi="宋体" w:eastAsia="宋体" w:cs="宋体"/>
          <w:spacing w:val="-1"/>
          <w:sz w:val="21"/>
          <w:szCs w:val="21"/>
        </w:rPr>
        <w:t>将清退出框架协议。</w:t>
      </w:r>
    </w:p>
    <w:p w14:paraId="1E6E5433">
      <w:pPr>
        <w:keepNext w:val="0"/>
        <w:keepLines w:val="0"/>
        <w:pageBreakBefore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z w:val="21"/>
          <w:szCs w:val="21"/>
        </w:rPr>
      </w:pPr>
      <w:r>
        <w:rPr>
          <w:rFonts w:ascii="宋体" w:hAnsi="宋体" w:eastAsia="宋体" w:cs="宋体"/>
          <w:sz w:val="21"/>
          <w:szCs w:val="21"/>
        </w:rPr>
        <w:t>2、除上列情形外，评审机构有下列行为之一</w:t>
      </w:r>
      <w:r>
        <w:rPr>
          <w:rFonts w:ascii="宋体" w:hAnsi="宋体" w:eastAsia="宋体" w:cs="宋体"/>
          <w:spacing w:val="-1"/>
          <w:sz w:val="21"/>
          <w:szCs w:val="21"/>
        </w:rPr>
        <w:t>的，征集人将清退出框架协议：</w:t>
      </w:r>
    </w:p>
    <w:p w14:paraId="0174CC92">
      <w:pPr>
        <w:keepNext w:val="0"/>
        <w:keepLines w:val="0"/>
        <w:pageBreakBefore w:val="0"/>
        <w:kinsoku w:val="0"/>
        <w:wordWrap/>
        <w:overflowPunct/>
        <w:topLinePunct w:val="0"/>
        <w:autoSpaceDE w:val="0"/>
        <w:autoSpaceDN w:val="0"/>
        <w:bidi w:val="0"/>
        <w:adjustRightInd w:val="0"/>
        <w:snapToGrid w:val="0"/>
        <w:spacing w:line="360" w:lineRule="auto"/>
        <w:ind w:left="0" w:right="0" w:firstLine="412" w:firstLineChars="200"/>
        <w:textAlignment w:val="baseline"/>
        <w:rPr>
          <w:rFonts w:ascii="宋体" w:hAnsi="宋体" w:eastAsia="宋体" w:cs="宋体"/>
          <w:spacing w:val="-2"/>
          <w:sz w:val="21"/>
          <w:szCs w:val="21"/>
        </w:rPr>
      </w:pPr>
      <w:r>
        <w:rPr>
          <w:rFonts w:ascii="宋体" w:hAnsi="宋体" w:eastAsia="宋体" w:cs="宋体"/>
          <w:spacing w:val="-2"/>
          <w:sz w:val="21"/>
          <w:szCs w:val="21"/>
        </w:rPr>
        <w:t>（1）评审报告有重大失误；</w:t>
      </w:r>
    </w:p>
    <w:p w14:paraId="2F3EE6DF">
      <w:pPr>
        <w:keepNext w:val="0"/>
        <w:keepLines w:val="0"/>
        <w:pageBreakBefore w:val="0"/>
        <w:kinsoku w:val="0"/>
        <w:wordWrap/>
        <w:overflowPunct/>
        <w:topLinePunct w:val="0"/>
        <w:autoSpaceDE w:val="0"/>
        <w:autoSpaceDN w:val="0"/>
        <w:bidi w:val="0"/>
        <w:adjustRightInd w:val="0"/>
        <w:snapToGrid w:val="0"/>
        <w:spacing w:line="360" w:lineRule="auto"/>
        <w:ind w:left="0" w:right="0" w:firstLine="412" w:firstLineChars="200"/>
        <w:textAlignment w:val="baseline"/>
        <w:rPr>
          <w:rFonts w:ascii="宋体" w:hAnsi="宋体" w:eastAsia="宋体" w:cs="宋体"/>
          <w:spacing w:val="-2"/>
          <w:sz w:val="21"/>
          <w:szCs w:val="21"/>
        </w:rPr>
      </w:pPr>
      <w:r>
        <w:rPr>
          <w:rFonts w:ascii="宋体" w:hAnsi="宋体" w:eastAsia="宋体" w:cs="宋体"/>
          <w:spacing w:val="-2"/>
          <w:sz w:val="21"/>
          <w:szCs w:val="21"/>
        </w:rPr>
        <w:t>（2）累计两次拒绝接受委托任务；</w:t>
      </w:r>
    </w:p>
    <w:p w14:paraId="0186107E">
      <w:pPr>
        <w:keepNext w:val="0"/>
        <w:keepLines w:val="0"/>
        <w:pageBreakBefore w:val="0"/>
        <w:kinsoku w:val="0"/>
        <w:wordWrap/>
        <w:overflowPunct/>
        <w:topLinePunct w:val="0"/>
        <w:autoSpaceDE w:val="0"/>
        <w:autoSpaceDN w:val="0"/>
        <w:bidi w:val="0"/>
        <w:adjustRightInd w:val="0"/>
        <w:snapToGrid w:val="0"/>
        <w:spacing w:line="360" w:lineRule="auto"/>
        <w:ind w:left="0" w:right="0" w:firstLine="412" w:firstLineChars="200"/>
        <w:textAlignment w:val="baseline"/>
        <w:rPr>
          <w:rFonts w:ascii="宋体" w:hAnsi="宋体" w:eastAsia="宋体" w:cs="宋体"/>
          <w:spacing w:val="-2"/>
          <w:sz w:val="21"/>
          <w:szCs w:val="21"/>
        </w:rPr>
      </w:pPr>
      <w:r>
        <w:rPr>
          <w:rFonts w:ascii="宋体" w:hAnsi="宋体" w:eastAsia="宋体" w:cs="宋体"/>
          <w:spacing w:val="-2"/>
          <w:sz w:val="21"/>
          <w:szCs w:val="21"/>
        </w:rPr>
        <w:t>（3）未在规定时限或者经批准的延期时限内完成委托任务；</w:t>
      </w:r>
    </w:p>
    <w:p w14:paraId="67592B2D">
      <w:pPr>
        <w:keepNext w:val="0"/>
        <w:keepLines w:val="0"/>
        <w:pageBreakBefore w:val="0"/>
        <w:kinsoku w:val="0"/>
        <w:wordWrap/>
        <w:overflowPunct/>
        <w:topLinePunct w:val="0"/>
        <w:autoSpaceDE w:val="0"/>
        <w:autoSpaceDN w:val="0"/>
        <w:bidi w:val="0"/>
        <w:adjustRightInd w:val="0"/>
        <w:snapToGrid w:val="0"/>
        <w:spacing w:line="360" w:lineRule="auto"/>
        <w:ind w:left="0" w:right="0" w:firstLine="412" w:firstLineChars="200"/>
        <w:textAlignment w:val="baseline"/>
        <w:rPr>
          <w:rFonts w:ascii="宋体" w:hAnsi="宋体" w:eastAsia="宋体" w:cs="宋体"/>
          <w:spacing w:val="-2"/>
          <w:sz w:val="21"/>
          <w:szCs w:val="21"/>
        </w:rPr>
      </w:pPr>
      <w:r>
        <w:rPr>
          <w:rFonts w:ascii="宋体" w:hAnsi="宋体" w:eastAsia="宋体" w:cs="宋体"/>
          <w:spacing w:val="-2"/>
          <w:sz w:val="21"/>
          <w:szCs w:val="21"/>
        </w:rPr>
        <w:t>（4）违反《工程咨询行业管理办法》有关规定的。</w:t>
      </w:r>
    </w:p>
    <w:p w14:paraId="41ED9410">
      <w:pPr>
        <w:keepNext w:val="0"/>
        <w:keepLines w:val="0"/>
        <w:pageBreakBefore w:val="0"/>
        <w:kinsoku w:val="0"/>
        <w:wordWrap/>
        <w:overflowPunct/>
        <w:topLinePunct w:val="0"/>
        <w:autoSpaceDE w:val="0"/>
        <w:autoSpaceDN w:val="0"/>
        <w:bidi w:val="0"/>
        <w:adjustRightInd w:val="0"/>
        <w:snapToGrid w:val="0"/>
        <w:spacing w:line="360" w:lineRule="auto"/>
        <w:ind w:left="0" w:right="0" w:firstLine="416" w:firstLineChars="200"/>
        <w:textAlignment w:val="baseline"/>
        <w:rPr>
          <w:rFonts w:ascii="宋体" w:hAnsi="宋体" w:eastAsia="宋体" w:cs="宋体"/>
          <w:sz w:val="21"/>
          <w:szCs w:val="21"/>
        </w:rPr>
      </w:pPr>
      <w:r>
        <w:rPr>
          <w:rFonts w:ascii="宋体" w:hAnsi="宋体" w:eastAsia="宋体" w:cs="宋体"/>
          <w:spacing w:val="-1"/>
          <w:sz w:val="21"/>
          <w:szCs w:val="21"/>
        </w:rPr>
        <w:t>3、补充规则：框架协议有效期内，不再补充征集供应商。</w:t>
      </w:r>
    </w:p>
    <w:p w14:paraId="615DA761">
      <w:pPr>
        <w:keepNext w:val="0"/>
        <w:keepLines w:val="0"/>
        <w:pageBreakBefore w:val="0"/>
        <w:kinsoku w:val="0"/>
        <w:wordWrap/>
        <w:overflowPunct/>
        <w:topLinePunct w:val="0"/>
        <w:autoSpaceDE w:val="0"/>
        <w:autoSpaceDN w:val="0"/>
        <w:bidi w:val="0"/>
        <w:adjustRightInd w:val="0"/>
        <w:snapToGrid w:val="0"/>
        <w:spacing w:line="360" w:lineRule="auto"/>
        <w:ind w:left="0" w:right="0" w:firstLine="406" w:firstLineChars="200"/>
        <w:textAlignment w:val="baseline"/>
        <w:outlineLvl w:val="9"/>
        <w:rPr>
          <w:rFonts w:ascii="宋体" w:hAnsi="宋体" w:eastAsia="宋体" w:cs="宋体"/>
          <w:sz w:val="21"/>
          <w:szCs w:val="21"/>
        </w:rPr>
      </w:pPr>
      <w:r>
        <w:rPr>
          <w:rFonts w:ascii="宋体" w:hAnsi="宋体" w:eastAsia="宋体" w:cs="宋体"/>
          <w:b/>
          <w:bCs/>
          <w:spacing w:val="-4"/>
          <w:sz w:val="21"/>
          <w:szCs w:val="21"/>
        </w:rPr>
        <w:t>十、违约责任</w:t>
      </w:r>
    </w:p>
    <w:p w14:paraId="753946F0">
      <w:pPr>
        <w:keepNext w:val="0"/>
        <w:keepLines w:val="0"/>
        <w:pageBreakBefore w:val="0"/>
        <w:kinsoku w:val="0"/>
        <w:wordWrap/>
        <w:overflowPunct/>
        <w:topLinePunct w:val="0"/>
        <w:autoSpaceDE w:val="0"/>
        <w:autoSpaceDN w:val="0"/>
        <w:bidi w:val="0"/>
        <w:adjustRightInd w:val="0"/>
        <w:snapToGrid w:val="0"/>
        <w:spacing w:line="360" w:lineRule="auto"/>
        <w:ind w:left="0" w:right="0" w:firstLine="416" w:firstLineChars="200"/>
        <w:textAlignment w:val="baseline"/>
        <w:rPr>
          <w:rFonts w:ascii="宋体" w:hAnsi="宋体" w:eastAsia="宋体" w:cs="宋体"/>
          <w:sz w:val="21"/>
          <w:szCs w:val="21"/>
        </w:rPr>
      </w:pPr>
      <w:r>
        <w:rPr>
          <w:rFonts w:ascii="宋体" w:hAnsi="宋体" w:eastAsia="宋体" w:cs="宋体"/>
          <w:spacing w:val="-1"/>
          <w:sz w:val="21"/>
          <w:szCs w:val="21"/>
        </w:rPr>
        <w:t>1、甲方违约，造成乙方损失的，应按《中华人民共和国民法典》有关规定承担责任。</w:t>
      </w:r>
    </w:p>
    <w:p w14:paraId="088EFFC9">
      <w:pPr>
        <w:keepNext w:val="0"/>
        <w:keepLines w:val="0"/>
        <w:pageBreakBefore w:val="0"/>
        <w:kinsoku w:val="0"/>
        <w:wordWrap/>
        <w:overflowPunct/>
        <w:topLinePunct w:val="0"/>
        <w:autoSpaceDE w:val="0"/>
        <w:autoSpaceDN w:val="0"/>
        <w:bidi w:val="0"/>
        <w:adjustRightInd w:val="0"/>
        <w:snapToGrid w:val="0"/>
        <w:spacing w:line="360" w:lineRule="auto"/>
        <w:ind w:left="0" w:right="0" w:firstLine="372" w:firstLineChars="200"/>
        <w:textAlignment w:val="baseline"/>
        <w:rPr>
          <w:rFonts w:ascii="宋体" w:hAnsi="宋体" w:eastAsia="宋体" w:cs="宋体"/>
          <w:sz w:val="21"/>
          <w:szCs w:val="21"/>
        </w:rPr>
      </w:pPr>
      <w:r>
        <w:rPr>
          <w:rFonts w:ascii="宋体" w:hAnsi="宋体" w:eastAsia="宋体" w:cs="宋体"/>
          <w:spacing w:val="-12"/>
          <w:sz w:val="21"/>
          <w:szCs w:val="21"/>
        </w:rPr>
        <w:t>2、乙方违反《中华人民共和国政府采购法》、《国家发展改革委投资咨询评审管理办</w:t>
      </w:r>
      <w:r>
        <w:rPr>
          <w:rFonts w:ascii="宋体" w:hAnsi="宋体" w:eastAsia="宋体" w:cs="宋体"/>
          <w:spacing w:val="-13"/>
          <w:sz w:val="21"/>
          <w:szCs w:val="21"/>
        </w:rPr>
        <w:t>法》、</w:t>
      </w:r>
      <w:r>
        <w:rPr>
          <w:rFonts w:ascii="宋体" w:hAnsi="宋体" w:eastAsia="宋体" w:cs="宋体"/>
          <w:spacing w:val="-1"/>
          <w:sz w:val="21"/>
          <w:szCs w:val="21"/>
        </w:rPr>
        <w:t>《工程咨询行业管理办法》等有关规定的，按规定进行处罚。</w:t>
      </w:r>
    </w:p>
    <w:p w14:paraId="08FA27B8">
      <w:pPr>
        <w:keepNext w:val="0"/>
        <w:keepLines w:val="0"/>
        <w:pageBreakBefore w:val="0"/>
        <w:kinsoku w:val="0"/>
        <w:wordWrap/>
        <w:overflowPunct/>
        <w:topLinePunct w:val="0"/>
        <w:autoSpaceDE w:val="0"/>
        <w:autoSpaceDN w:val="0"/>
        <w:bidi w:val="0"/>
        <w:adjustRightInd w:val="0"/>
        <w:snapToGrid w:val="0"/>
        <w:spacing w:line="360" w:lineRule="auto"/>
        <w:ind w:left="0" w:right="0" w:firstLine="412" w:firstLineChars="200"/>
        <w:textAlignment w:val="baseline"/>
        <w:rPr>
          <w:rFonts w:ascii="宋体" w:hAnsi="宋体" w:eastAsia="宋体" w:cs="宋体"/>
          <w:sz w:val="21"/>
          <w:szCs w:val="21"/>
        </w:rPr>
      </w:pPr>
      <w:r>
        <w:rPr>
          <w:rFonts w:ascii="宋体" w:hAnsi="宋体" w:eastAsia="宋体" w:cs="宋体"/>
          <w:spacing w:val="-2"/>
          <w:sz w:val="21"/>
          <w:szCs w:val="21"/>
        </w:rPr>
        <w:t>3、因乙方违约造成甲方损失的，应按《中华</w:t>
      </w:r>
      <w:r>
        <w:rPr>
          <w:rFonts w:ascii="宋体" w:hAnsi="宋体" w:eastAsia="宋体" w:cs="宋体"/>
          <w:spacing w:val="-3"/>
          <w:sz w:val="21"/>
          <w:szCs w:val="21"/>
        </w:rPr>
        <w:t>人民共和国民法典》等相关法律法规赔偿因</w:t>
      </w:r>
      <w:r>
        <w:rPr>
          <w:rFonts w:ascii="宋体" w:hAnsi="宋体" w:eastAsia="宋体" w:cs="宋体"/>
          <w:spacing w:val="-1"/>
          <w:sz w:val="21"/>
          <w:szCs w:val="21"/>
        </w:rPr>
        <w:t>违约给甲方造成的损失。</w:t>
      </w:r>
    </w:p>
    <w:p w14:paraId="05975AFB">
      <w:pPr>
        <w:keepNext w:val="0"/>
        <w:keepLines w:val="0"/>
        <w:pageBreakBefore w:val="0"/>
        <w:kinsoku w:val="0"/>
        <w:wordWrap/>
        <w:overflowPunct/>
        <w:topLinePunct w:val="0"/>
        <w:autoSpaceDE w:val="0"/>
        <w:autoSpaceDN w:val="0"/>
        <w:bidi w:val="0"/>
        <w:adjustRightInd w:val="0"/>
        <w:snapToGrid w:val="0"/>
        <w:spacing w:line="360" w:lineRule="auto"/>
        <w:ind w:left="0" w:right="0" w:firstLine="408" w:firstLineChars="200"/>
        <w:textAlignment w:val="baseline"/>
        <w:rPr>
          <w:rFonts w:ascii="宋体" w:hAnsi="宋体" w:eastAsia="宋体" w:cs="宋体"/>
          <w:sz w:val="21"/>
          <w:szCs w:val="21"/>
        </w:rPr>
      </w:pPr>
      <w:r>
        <w:rPr>
          <w:rFonts w:ascii="宋体" w:hAnsi="宋体" w:eastAsia="宋体" w:cs="宋体"/>
          <w:spacing w:val="-3"/>
          <w:sz w:val="21"/>
          <w:szCs w:val="21"/>
        </w:rPr>
        <w:t>4、乙方在履约期间违反有关规定，情节严重造成不良影响的，取消今后3年内参加项目</w:t>
      </w:r>
      <w:r>
        <w:rPr>
          <w:rFonts w:ascii="宋体" w:hAnsi="宋体" w:eastAsia="宋体" w:cs="宋体"/>
          <w:spacing w:val="-1"/>
          <w:sz w:val="21"/>
          <w:szCs w:val="21"/>
        </w:rPr>
        <w:t>评审入围的投标资格。并按照有关法律法规进行处罚。</w:t>
      </w:r>
    </w:p>
    <w:p w14:paraId="43411C09">
      <w:pPr>
        <w:keepNext w:val="0"/>
        <w:keepLines w:val="0"/>
        <w:pageBreakBefore w:val="0"/>
        <w:kinsoku w:val="0"/>
        <w:wordWrap/>
        <w:overflowPunct/>
        <w:topLinePunct w:val="0"/>
        <w:autoSpaceDE w:val="0"/>
        <w:autoSpaceDN w:val="0"/>
        <w:bidi w:val="0"/>
        <w:adjustRightInd w:val="0"/>
        <w:snapToGrid w:val="0"/>
        <w:spacing w:line="360" w:lineRule="auto"/>
        <w:ind w:left="0" w:right="0" w:firstLine="406" w:firstLineChars="200"/>
        <w:textAlignment w:val="baseline"/>
        <w:outlineLvl w:val="9"/>
        <w:rPr>
          <w:rFonts w:ascii="宋体" w:hAnsi="宋体" w:eastAsia="宋体" w:cs="宋体"/>
          <w:sz w:val="21"/>
          <w:szCs w:val="21"/>
        </w:rPr>
      </w:pPr>
      <w:r>
        <w:rPr>
          <w:rFonts w:ascii="宋体" w:hAnsi="宋体" w:eastAsia="宋体" w:cs="宋体"/>
          <w:b/>
          <w:bCs/>
          <w:spacing w:val="-4"/>
          <w:sz w:val="21"/>
          <w:szCs w:val="21"/>
        </w:rPr>
        <w:t>十二、不可抗力事件处理</w:t>
      </w:r>
    </w:p>
    <w:p w14:paraId="36B058B7">
      <w:pPr>
        <w:keepNext w:val="0"/>
        <w:keepLines w:val="0"/>
        <w:pageBreakBefore w:val="0"/>
        <w:kinsoku w:val="0"/>
        <w:wordWrap/>
        <w:overflowPunct/>
        <w:topLinePunct w:val="0"/>
        <w:autoSpaceDE w:val="0"/>
        <w:autoSpaceDN w:val="0"/>
        <w:bidi w:val="0"/>
        <w:adjustRightInd w:val="0"/>
        <w:snapToGrid w:val="0"/>
        <w:spacing w:line="360" w:lineRule="auto"/>
        <w:ind w:left="0" w:right="0" w:firstLine="416" w:firstLineChars="200"/>
        <w:textAlignment w:val="baseline"/>
        <w:rPr>
          <w:rFonts w:ascii="宋体" w:hAnsi="宋体" w:eastAsia="宋体" w:cs="宋体"/>
          <w:sz w:val="21"/>
          <w:szCs w:val="21"/>
        </w:rPr>
      </w:pPr>
      <w:r>
        <w:rPr>
          <w:rFonts w:ascii="宋体" w:hAnsi="宋体" w:eastAsia="宋体" w:cs="宋体"/>
          <w:spacing w:val="-1"/>
          <w:sz w:val="21"/>
          <w:szCs w:val="21"/>
        </w:rPr>
        <w:t>1．不可抗力事件发生后，应立即通知对方，并附送有关权威机构出具的证明。</w:t>
      </w:r>
    </w:p>
    <w:p w14:paraId="431D49A7">
      <w:pPr>
        <w:keepNext w:val="0"/>
        <w:keepLines w:val="0"/>
        <w:pageBreakBefore w:val="0"/>
        <w:kinsoku w:val="0"/>
        <w:wordWrap/>
        <w:overflowPunct/>
        <w:topLinePunct w:val="0"/>
        <w:autoSpaceDE w:val="0"/>
        <w:autoSpaceDN w:val="0"/>
        <w:bidi w:val="0"/>
        <w:adjustRightInd w:val="0"/>
        <w:snapToGrid w:val="0"/>
        <w:spacing w:line="360" w:lineRule="auto"/>
        <w:ind w:left="0" w:right="0" w:firstLine="416" w:firstLineChars="200"/>
        <w:textAlignment w:val="baseline"/>
        <w:rPr>
          <w:rFonts w:ascii="宋体" w:hAnsi="宋体" w:eastAsia="宋体" w:cs="宋体"/>
          <w:sz w:val="21"/>
          <w:szCs w:val="21"/>
        </w:rPr>
      </w:pPr>
      <w:r>
        <w:rPr>
          <w:rFonts w:ascii="宋体" w:hAnsi="宋体" w:eastAsia="宋体" w:cs="宋体"/>
          <w:spacing w:val="-1"/>
          <w:sz w:val="21"/>
          <w:szCs w:val="21"/>
        </w:rPr>
        <w:t>2．不可抗力事件延续120天以上，双方应通</w:t>
      </w:r>
      <w:r>
        <w:rPr>
          <w:rFonts w:ascii="宋体" w:hAnsi="宋体" w:eastAsia="宋体" w:cs="宋体"/>
          <w:spacing w:val="-2"/>
          <w:sz w:val="21"/>
          <w:szCs w:val="21"/>
        </w:rPr>
        <w:t>过友好协商，确定是否继续履行合同</w:t>
      </w:r>
      <w:r>
        <w:rPr>
          <w:rFonts w:hint="eastAsia" w:ascii="宋体" w:hAnsi="宋体" w:eastAsia="宋体" w:cs="宋体"/>
          <w:spacing w:val="-2"/>
          <w:sz w:val="21"/>
          <w:szCs w:val="21"/>
          <w:lang w:eastAsia="zh-CN"/>
        </w:rPr>
        <w:t>。</w:t>
      </w:r>
    </w:p>
    <w:p w14:paraId="17703596">
      <w:pPr>
        <w:keepNext w:val="0"/>
        <w:keepLines w:val="0"/>
        <w:pageBreakBefore w:val="0"/>
        <w:kinsoku w:val="0"/>
        <w:wordWrap/>
        <w:overflowPunct/>
        <w:topLinePunct w:val="0"/>
        <w:autoSpaceDE w:val="0"/>
        <w:autoSpaceDN w:val="0"/>
        <w:bidi w:val="0"/>
        <w:adjustRightInd w:val="0"/>
        <w:snapToGrid w:val="0"/>
        <w:spacing w:line="360" w:lineRule="auto"/>
        <w:ind w:left="0" w:right="0" w:firstLine="402" w:firstLineChars="200"/>
        <w:textAlignment w:val="baseline"/>
        <w:outlineLvl w:val="9"/>
        <w:rPr>
          <w:rFonts w:ascii="宋体" w:hAnsi="宋体" w:eastAsia="宋体" w:cs="宋体"/>
          <w:sz w:val="21"/>
          <w:szCs w:val="21"/>
        </w:rPr>
      </w:pPr>
      <w:r>
        <w:rPr>
          <w:rFonts w:ascii="宋体" w:hAnsi="宋体" w:eastAsia="宋体" w:cs="宋体"/>
          <w:b/>
          <w:bCs/>
          <w:spacing w:val="-5"/>
          <w:sz w:val="21"/>
          <w:szCs w:val="21"/>
        </w:rPr>
        <w:t>十三、诉讼</w:t>
      </w:r>
    </w:p>
    <w:p w14:paraId="0E9DE6EC">
      <w:pPr>
        <w:keepNext w:val="0"/>
        <w:keepLines w:val="0"/>
        <w:pageBreakBefore w:val="0"/>
        <w:kinsoku w:val="0"/>
        <w:wordWrap/>
        <w:overflowPunct/>
        <w:topLinePunct w:val="0"/>
        <w:autoSpaceDE w:val="0"/>
        <w:autoSpaceDN w:val="0"/>
        <w:bidi w:val="0"/>
        <w:adjustRightInd w:val="0"/>
        <w:snapToGrid w:val="0"/>
        <w:spacing w:line="360" w:lineRule="auto"/>
        <w:ind w:left="0" w:right="0" w:firstLine="424" w:firstLineChars="200"/>
        <w:textAlignment w:val="baseline"/>
        <w:rPr>
          <w:rFonts w:ascii="宋体" w:hAnsi="宋体" w:eastAsia="宋体" w:cs="宋体"/>
          <w:sz w:val="21"/>
          <w:szCs w:val="21"/>
        </w:rPr>
      </w:pPr>
      <w:r>
        <w:rPr>
          <w:rFonts w:ascii="宋体" w:hAnsi="宋体" w:eastAsia="宋体" w:cs="宋体"/>
          <w:spacing w:val="1"/>
          <w:sz w:val="21"/>
          <w:szCs w:val="21"/>
        </w:rPr>
        <w:t>双方在执行合同中所发生的一切争议，应通过协商解决。如协</w:t>
      </w:r>
      <w:r>
        <w:rPr>
          <w:rFonts w:ascii="宋体" w:hAnsi="宋体" w:eastAsia="宋体" w:cs="宋体"/>
          <w:sz w:val="21"/>
          <w:szCs w:val="21"/>
        </w:rPr>
        <w:t>商不成，可向合同签订地</w:t>
      </w:r>
      <w:r>
        <w:rPr>
          <w:rFonts w:ascii="宋体" w:hAnsi="宋体" w:eastAsia="宋体" w:cs="宋体"/>
          <w:spacing w:val="-1"/>
          <w:sz w:val="21"/>
          <w:szCs w:val="21"/>
        </w:rPr>
        <w:t>法院起诉，合同签订地在此约定为</w:t>
      </w:r>
      <w:r>
        <w:rPr>
          <w:rFonts w:ascii="宋体" w:hAnsi="宋体" w:eastAsia="宋体" w:cs="宋体"/>
          <w:spacing w:val="-1"/>
          <w:sz w:val="21"/>
          <w:szCs w:val="21"/>
          <w:u w:val="single" w:color="auto"/>
        </w:rPr>
        <w:t>玉林市玉东新区</w:t>
      </w:r>
      <w:r>
        <w:rPr>
          <w:rFonts w:ascii="宋体" w:hAnsi="宋体" w:eastAsia="宋体" w:cs="宋体"/>
          <w:spacing w:val="-1"/>
          <w:sz w:val="21"/>
          <w:szCs w:val="21"/>
        </w:rPr>
        <w:t>内。</w:t>
      </w:r>
    </w:p>
    <w:p w14:paraId="7D9D02FF">
      <w:pPr>
        <w:keepNext w:val="0"/>
        <w:keepLines w:val="0"/>
        <w:pageBreakBefore w:val="0"/>
        <w:kinsoku w:val="0"/>
        <w:wordWrap/>
        <w:overflowPunct/>
        <w:topLinePunct w:val="0"/>
        <w:autoSpaceDE w:val="0"/>
        <w:autoSpaceDN w:val="0"/>
        <w:bidi w:val="0"/>
        <w:adjustRightInd w:val="0"/>
        <w:snapToGrid w:val="0"/>
        <w:spacing w:line="360" w:lineRule="auto"/>
        <w:ind w:left="0" w:right="0" w:firstLine="406" w:firstLineChars="200"/>
        <w:textAlignment w:val="baseline"/>
        <w:outlineLvl w:val="9"/>
        <w:rPr>
          <w:rFonts w:ascii="宋体" w:hAnsi="宋体" w:eastAsia="宋体" w:cs="宋体"/>
          <w:sz w:val="21"/>
          <w:szCs w:val="21"/>
        </w:rPr>
      </w:pPr>
      <w:r>
        <w:rPr>
          <w:rFonts w:ascii="宋体" w:hAnsi="宋体" w:eastAsia="宋体" w:cs="宋体"/>
          <w:b/>
          <w:bCs/>
          <w:spacing w:val="-4"/>
          <w:sz w:val="21"/>
          <w:szCs w:val="21"/>
        </w:rPr>
        <w:t>十四、框架协期限</w:t>
      </w:r>
    </w:p>
    <w:p w14:paraId="5422A27D">
      <w:pPr>
        <w:keepNext w:val="0"/>
        <w:keepLines w:val="0"/>
        <w:pageBreakBefore w:val="0"/>
        <w:kinsoku w:val="0"/>
        <w:wordWrap/>
        <w:overflowPunct/>
        <w:topLinePunct w:val="0"/>
        <w:autoSpaceDE w:val="0"/>
        <w:autoSpaceDN w:val="0"/>
        <w:bidi w:val="0"/>
        <w:adjustRightInd w:val="0"/>
        <w:snapToGrid w:val="0"/>
        <w:spacing w:line="360" w:lineRule="auto"/>
        <w:ind w:left="0" w:right="0" w:firstLine="404" w:firstLineChars="200"/>
        <w:textAlignment w:val="baseline"/>
        <w:rPr>
          <w:rFonts w:ascii="宋体" w:hAnsi="宋体" w:eastAsia="宋体" w:cs="宋体"/>
          <w:sz w:val="21"/>
          <w:szCs w:val="21"/>
        </w:rPr>
      </w:pPr>
      <w:r>
        <w:rPr>
          <w:rFonts w:ascii="宋体" w:hAnsi="宋体" w:eastAsia="宋体" w:cs="宋体"/>
          <w:spacing w:val="-4"/>
          <w:sz w:val="21"/>
          <w:szCs w:val="21"/>
        </w:rPr>
        <w:t>本合同有效期为。从年月日起至年月日，如政策有调整的按最</w:t>
      </w:r>
      <w:r>
        <w:rPr>
          <w:rFonts w:ascii="宋体" w:hAnsi="宋体" w:eastAsia="宋体" w:cs="宋体"/>
          <w:spacing w:val="-2"/>
          <w:sz w:val="21"/>
          <w:szCs w:val="21"/>
        </w:rPr>
        <w:t>新政策执行。</w:t>
      </w:r>
    </w:p>
    <w:p w14:paraId="11717B04">
      <w:pPr>
        <w:keepNext w:val="0"/>
        <w:keepLines w:val="0"/>
        <w:pageBreakBefore w:val="0"/>
        <w:kinsoku w:val="0"/>
        <w:wordWrap/>
        <w:overflowPunct/>
        <w:topLinePunct w:val="0"/>
        <w:autoSpaceDE w:val="0"/>
        <w:autoSpaceDN w:val="0"/>
        <w:bidi w:val="0"/>
        <w:adjustRightInd w:val="0"/>
        <w:snapToGrid w:val="0"/>
        <w:spacing w:line="360" w:lineRule="auto"/>
        <w:ind w:left="0" w:right="0" w:firstLine="406" w:firstLineChars="200"/>
        <w:textAlignment w:val="baseline"/>
        <w:outlineLvl w:val="9"/>
        <w:rPr>
          <w:rFonts w:ascii="宋体" w:hAnsi="宋体" w:eastAsia="宋体" w:cs="宋体"/>
          <w:sz w:val="21"/>
          <w:szCs w:val="21"/>
        </w:rPr>
      </w:pPr>
      <w:r>
        <w:rPr>
          <w:rFonts w:ascii="宋体" w:hAnsi="宋体" w:eastAsia="宋体" w:cs="宋体"/>
          <w:b/>
          <w:bCs/>
          <w:spacing w:val="-4"/>
          <w:sz w:val="21"/>
          <w:szCs w:val="21"/>
        </w:rPr>
        <w:t>十五、协议生效及其它</w:t>
      </w:r>
    </w:p>
    <w:p w14:paraId="72427C80">
      <w:pPr>
        <w:keepNext w:val="0"/>
        <w:keepLines w:val="0"/>
        <w:pageBreakBefore w:val="0"/>
        <w:kinsoku w:val="0"/>
        <w:wordWrap/>
        <w:overflowPunct/>
        <w:topLinePunct w:val="0"/>
        <w:autoSpaceDE w:val="0"/>
        <w:autoSpaceDN w:val="0"/>
        <w:bidi w:val="0"/>
        <w:adjustRightInd w:val="0"/>
        <w:snapToGrid w:val="0"/>
        <w:spacing w:line="360" w:lineRule="auto"/>
        <w:ind w:left="0" w:right="0" w:firstLine="416" w:firstLineChars="200"/>
        <w:textAlignment w:val="baseline"/>
        <w:rPr>
          <w:rFonts w:ascii="宋体" w:hAnsi="宋体" w:eastAsia="宋体" w:cs="宋体"/>
          <w:sz w:val="21"/>
          <w:szCs w:val="21"/>
        </w:rPr>
      </w:pPr>
      <w:r>
        <w:rPr>
          <w:rFonts w:ascii="宋体" w:hAnsi="宋体" w:eastAsia="宋体" w:cs="宋体"/>
          <w:spacing w:val="-1"/>
          <w:sz w:val="21"/>
          <w:szCs w:val="21"/>
        </w:rPr>
        <w:t>1．协议经双方法定代表人或授权委托代理人签字并加盖单位公章后生效。</w:t>
      </w:r>
    </w:p>
    <w:p w14:paraId="7A9362A4">
      <w:pPr>
        <w:keepNext w:val="0"/>
        <w:keepLines w:val="0"/>
        <w:pageBreakBefore w:val="0"/>
        <w:kinsoku w:val="0"/>
        <w:wordWrap/>
        <w:overflowPunct/>
        <w:topLinePunct w:val="0"/>
        <w:autoSpaceDE w:val="0"/>
        <w:autoSpaceDN w:val="0"/>
        <w:bidi w:val="0"/>
        <w:adjustRightInd w:val="0"/>
        <w:snapToGrid w:val="0"/>
        <w:spacing w:line="360" w:lineRule="auto"/>
        <w:ind w:left="0" w:right="0" w:firstLine="408" w:firstLineChars="200"/>
        <w:textAlignment w:val="baseline"/>
        <w:rPr>
          <w:rFonts w:ascii="宋体" w:hAnsi="宋体" w:eastAsia="宋体" w:cs="宋体"/>
          <w:spacing w:val="-3"/>
          <w:sz w:val="21"/>
          <w:szCs w:val="21"/>
        </w:rPr>
      </w:pPr>
      <w:r>
        <w:rPr>
          <w:rFonts w:ascii="宋体" w:hAnsi="宋体" w:eastAsia="宋体" w:cs="宋体"/>
          <w:spacing w:val="-3"/>
          <w:sz w:val="21"/>
          <w:szCs w:val="21"/>
        </w:rPr>
        <w:t>2.协议执行中，如需修改或补充协议内容，由双方协商另签署书面修改或补充协议作为主协议不可分割的一部分执行。</w:t>
      </w:r>
    </w:p>
    <w:p w14:paraId="5342156C">
      <w:pPr>
        <w:keepNext w:val="0"/>
        <w:keepLines w:val="0"/>
        <w:pageBreakBefore w:val="0"/>
        <w:kinsoku w:val="0"/>
        <w:wordWrap/>
        <w:overflowPunct/>
        <w:topLinePunct w:val="0"/>
        <w:autoSpaceDE w:val="0"/>
        <w:autoSpaceDN w:val="0"/>
        <w:bidi w:val="0"/>
        <w:adjustRightInd w:val="0"/>
        <w:snapToGrid w:val="0"/>
        <w:spacing w:line="360" w:lineRule="auto"/>
        <w:ind w:left="0" w:right="0" w:firstLine="408" w:firstLineChars="200"/>
        <w:textAlignment w:val="baseline"/>
        <w:rPr>
          <w:rFonts w:ascii="宋体" w:hAnsi="宋体" w:eastAsia="宋体" w:cs="宋体"/>
          <w:spacing w:val="-3"/>
          <w:sz w:val="21"/>
          <w:szCs w:val="21"/>
        </w:rPr>
      </w:pPr>
      <w:r>
        <w:rPr>
          <w:rFonts w:ascii="宋体" w:hAnsi="宋体" w:eastAsia="宋体" w:cs="宋体"/>
          <w:spacing w:val="-3"/>
          <w:sz w:val="21"/>
          <w:szCs w:val="21"/>
        </w:rPr>
        <w:t>3．当事人一方要求变更或解除协议时，应当在变更或解除协议前5个工作日通知对方，因变更或解除协议使一方遭受损失的，除依法可以免除的责任外，应由责任方负责赔偿。变更或解除协议的通知必须采取书面形式，新的协议未达成之前，原协议仍然有效。</w:t>
      </w:r>
    </w:p>
    <w:p w14:paraId="056B550A">
      <w:pPr>
        <w:keepNext w:val="0"/>
        <w:keepLines w:val="0"/>
        <w:pageBreakBefore w:val="0"/>
        <w:kinsoku w:val="0"/>
        <w:wordWrap/>
        <w:overflowPunct/>
        <w:topLinePunct w:val="0"/>
        <w:autoSpaceDE w:val="0"/>
        <w:autoSpaceDN w:val="0"/>
        <w:bidi w:val="0"/>
        <w:adjustRightInd w:val="0"/>
        <w:snapToGrid w:val="0"/>
        <w:spacing w:line="360" w:lineRule="auto"/>
        <w:ind w:left="0" w:right="0" w:firstLine="408" w:firstLineChars="200"/>
        <w:textAlignment w:val="baseline"/>
        <w:rPr>
          <w:rFonts w:ascii="宋体" w:hAnsi="宋体" w:eastAsia="宋体" w:cs="宋体"/>
          <w:spacing w:val="-3"/>
          <w:sz w:val="21"/>
          <w:szCs w:val="21"/>
        </w:rPr>
      </w:pPr>
      <w:r>
        <w:rPr>
          <w:rFonts w:ascii="宋体" w:hAnsi="宋体" w:eastAsia="宋体" w:cs="宋体"/>
          <w:spacing w:val="-3"/>
          <w:sz w:val="21"/>
          <w:szCs w:val="21"/>
        </w:rPr>
        <w:t>4.下述协议附件为本协议不可分割的部分并与本协议具有同等效力：</w:t>
      </w:r>
    </w:p>
    <w:p w14:paraId="7414AAD4">
      <w:pPr>
        <w:keepNext w:val="0"/>
        <w:keepLines w:val="0"/>
        <w:pageBreakBefore w:val="0"/>
        <w:kinsoku w:val="0"/>
        <w:wordWrap/>
        <w:overflowPunct/>
        <w:topLinePunct w:val="0"/>
        <w:autoSpaceDE w:val="0"/>
        <w:autoSpaceDN w:val="0"/>
        <w:bidi w:val="0"/>
        <w:adjustRightInd w:val="0"/>
        <w:snapToGrid w:val="0"/>
        <w:spacing w:line="360" w:lineRule="auto"/>
        <w:ind w:left="0" w:right="0" w:firstLine="408" w:firstLineChars="200"/>
        <w:textAlignment w:val="baseline"/>
        <w:rPr>
          <w:rFonts w:ascii="宋体" w:hAnsi="宋体" w:eastAsia="宋体" w:cs="宋体"/>
          <w:spacing w:val="-3"/>
          <w:sz w:val="21"/>
          <w:szCs w:val="21"/>
        </w:rPr>
      </w:pPr>
      <w:r>
        <w:rPr>
          <w:rFonts w:ascii="宋体" w:hAnsi="宋体" w:eastAsia="宋体" w:cs="宋体"/>
          <w:spacing w:val="-3"/>
          <w:sz w:val="21"/>
          <w:szCs w:val="21"/>
        </w:rPr>
        <w:t>征集文件</w:t>
      </w:r>
    </w:p>
    <w:p w14:paraId="174E92E3">
      <w:pPr>
        <w:keepNext w:val="0"/>
        <w:keepLines w:val="0"/>
        <w:pageBreakBefore w:val="0"/>
        <w:kinsoku w:val="0"/>
        <w:wordWrap/>
        <w:overflowPunct/>
        <w:topLinePunct w:val="0"/>
        <w:autoSpaceDE w:val="0"/>
        <w:autoSpaceDN w:val="0"/>
        <w:bidi w:val="0"/>
        <w:adjustRightInd w:val="0"/>
        <w:snapToGrid w:val="0"/>
        <w:spacing w:line="360" w:lineRule="auto"/>
        <w:ind w:left="0" w:right="0" w:firstLine="408" w:firstLineChars="200"/>
        <w:textAlignment w:val="baseline"/>
        <w:rPr>
          <w:rFonts w:ascii="宋体" w:hAnsi="宋体" w:eastAsia="宋体" w:cs="宋体"/>
          <w:spacing w:val="-3"/>
          <w:sz w:val="21"/>
          <w:szCs w:val="21"/>
        </w:rPr>
      </w:pPr>
      <w:r>
        <w:rPr>
          <w:rFonts w:ascii="宋体" w:hAnsi="宋体" w:eastAsia="宋体" w:cs="宋体"/>
          <w:spacing w:val="-3"/>
          <w:sz w:val="21"/>
          <w:szCs w:val="21"/>
        </w:rPr>
        <w:t>征集文件答疑、补充通知</w:t>
      </w:r>
    </w:p>
    <w:p w14:paraId="1D0BD538">
      <w:pPr>
        <w:keepNext w:val="0"/>
        <w:keepLines w:val="0"/>
        <w:pageBreakBefore w:val="0"/>
        <w:kinsoku w:val="0"/>
        <w:wordWrap/>
        <w:overflowPunct/>
        <w:topLinePunct w:val="0"/>
        <w:autoSpaceDE w:val="0"/>
        <w:autoSpaceDN w:val="0"/>
        <w:bidi w:val="0"/>
        <w:adjustRightInd w:val="0"/>
        <w:snapToGrid w:val="0"/>
        <w:spacing w:line="360" w:lineRule="auto"/>
        <w:ind w:left="0" w:right="0" w:firstLine="408" w:firstLineChars="200"/>
        <w:textAlignment w:val="baseline"/>
        <w:rPr>
          <w:rFonts w:ascii="宋体" w:hAnsi="宋体" w:eastAsia="宋体" w:cs="宋体"/>
          <w:spacing w:val="-3"/>
          <w:sz w:val="21"/>
          <w:szCs w:val="21"/>
        </w:rPr>
      </w:pPr>
      <w:r>
        <w:rPr>
          <w:rFonts w:ascii="宋体" w:hAnsi="宋体" w:eastAsia="宋体" w:cs="宋体"/>
          <w:spacing w:val="-3"/>
          <w:sz w:val="21"/>
          <w:szCs w:val="21"/>
        </w:rPr>
        <w:t>响应文件</w:t>
      </w:r>
    </w:p>
    <w:p w14:paraId="12018F54">
      <w:pPr>
        <w:keepNext w:val="0"/>
        <w:keepLines w:val="0"/>
        <w:pageBreakBefore w:val="0"/>
        <w:kinsoku w:val="0"/>
        <w:wordWrap/>
        <w:overflowPunct/>
        <w:topLinePunct w:val="0"/>
        <w:autoSpaceDE w:val="0"/>
        <w:autoSpaceDN w:val="0"/>
        <w:bidi w:val="0"/>
        <w:adjustRightInd w:val="0"/>
        <w:snapToGrid w:val="0"/>
        <w:spacing w:line="360" w:lineRule="auto"/>
        <w:ind w:left="0" w:right="0" w:firstLine="408" w:firstLineChars="200"/>
        <w:textAlignment w:val="baseline"/>
        <w:rPr>
          <w:rFonts w:ascii="宋体" w:hAnsi="宋体" w:eastAsia="宋体" w:cs="宋体"/>
          <w:spacing w:val="-3"/>
          <w:sz w:val="21"/>
          <w:szCs w:val="21"/>
        </w:rPr>
      </w:pPr>
      <w:r>
        <w:rPr>
          <w:rFonts w:ascii="宋体" w:hAnsi="宋体" w:eastAsia="宋体" w:cs="宋体"/>
          <w:spacing w:val="-3"/>
          <w:sz w:val="21"/>
          <w:szCs w:val="21"/>
        </w:rPr>
        <w:t>入围通知书</w:t>
      </w:r>
    </w:p>
    <w:p w14:paraId="513155F4">
      <w:pPr>
        <w:keepNext w:val="0"/>
        <w:keepLines w:val="0"/>
        <w:pageBreakBefore w:val="0"/>
        <w:kinsoku w:val="0"/>
        <w:wordWrap/>
        <w:overflowPunct/>
        <w:topLinePunct w:val="0"/>
        <w:autoSpaceDE w:val="0"/>
        <w:autoSpaceDN w:val="0"/>
        <w:bidi w:val="0"/>
        <w:adjustRightInd w:val="0"/>
        <w:snapToGrid w:val="0"/>
        <w:spacing w:line="360" w:lineRule="auto"/>
        <w:ind w:left="0" w:right="0" w:firstLine="416" w:firstLineChars="200"/>
        <w:textAlignment w:val="baseline"/>
        <w:rPr>
          <w:sz w:val="21"/>
          <w:szCs w:val="21"/>
        </w:rPr>
      </w:pPr>
      <w:r>
        <w:rPr>
          <w:rFonts w:ascii="宋体" w:hAnsi="宋体" w:eastAsia="宋体" w:cs="宋体"/>
          <w:spacing w:val="-1"/>
          <w:sz w:val="21"/>
          <w:szCs w:val="21"/>
        </w:rPr>
        <w:t>5.本协议一式8份。甲方执4份，乙方执2份，具有同等法律效力。送</w:t>
      </w:r>
      <w:r>
        <w:rPr>
          <w:rFonts w:ascii="宋体" w:hAnsi="宋体" w:eastAsia="宋体" w:cs="宋体"/>
          <w:spacing w:val="-1"/>
          <w:sz w:val="21"/>
          <w:szCs w:val="21"/>
          <w:u w:val="single" w:color="auto"/>
        </w:rPr>
        <w:t>玉林市玉东新区</w:t>
      </w:r>
      <w:r>
        <w:rPr>
          <w:rFonts w:ascii="宋体" w:hAnsi="宋体" w:eastAsia="宋体" w:cs="宋体"/>
          <w:spacing w:val="-5"/>
          <w:sz w:val="21"/>
          <w:szCs w:val="21"/>
          <w:u w:val="single" w:color="auto"/>
        </w:rPr>
        <w:t>行政审批局</w:t>
      </w:r>
      <w:r>
        <w:rPr>
          <w:rFonts w:ascii="宋体" w:hAnsi="宋体" w:eastAsia="宋体" w:cs="宋体"/>
          <w:spacing w:val="-5"/>
          <w:sz w:val="21"/>
          <w:szCs w:val="21"/>
        </w:rPr>
        <w:t>备案1份，采购代理机构1份。</w:t>
      </w:r>
    </w:p>
    <w:p w14:paraId="24D97B1B">
      <w:pPr>
        <w:keepNext w:val="0"/>
        <w:keepLines w:val="0"/>
        <w:pageBreakBefore w:val="0"/>
        <w:kinsoku w:val="0"/>
        <w:wordWrap/>
        <w:overflowPunct/>
        <w:topLinePunct w:val="0"/>
        <w:autoSpaceDE w:val="0"/>
        <w:autoSpaceDN w:val="0"/>
        <w:bidi w:val="0"/>
        <w:adjustRightInd w:val="0"/>
        <w:snapToGrid w:val="0"/>
        <w:spacing w:line="360" w:lineRule="auto"/>
        <w:ind w:left="0" w:right="0" w:firstLine="412" w:firstLineChars="200"/>
        <w:textAlignment w:val="baseline"/>
        <w:rPr>
          <w:rFonts w:ascii="宋体" w:hAnsi="宋体" w:eastAsia="宋体" w:cs="宋体"/>
          <w:sz w:val="21"/>
          <w:szCs w:val="21"/>
        </w:rPr>
      </w:pPr>
      <w:r>
        <w:rPr>
          <w:rFonts w:ascii="宋体" w:hAnsi="宋体" w:eastAsia="宋体" w:cs="宋体"/>
          <w:spacing w:val="-2"/>
          <w:sz w:val="21"/>
          <w:szCs w:val="21"/>
        </w:rPr>
        <w:t>甲方（盖章</w:t>
      </w:r>
      <w:r>
        <w:rPr>
          <w:rFonts w:ascii="宋体" w:hAnsi="宋体" w:eastAsia="宋体" w:cs="宋体"/>
          <w:spacing w:val="2"/>
          <w:sz w:val="21"/>
          <w:szCs w:val="21"/>
        </w:rPr>
        <w:t>）：</w:t>
      </w:r>
      <w:r>
        <w:rPr>
          <w:rFonts w:ascii="宋体" w:hAnsi="宋体" w:eastAsia="宋体" w:cs="宋体"/>
          <w:spacing w:val="-2"/>
          <w:sz w:val="21"/>
          <w:szCs w:val="21"/>
        </w:rPr>
        <w:t>玉林市玉东新区行政审批局乙方（盖章</w:t>
      </w:r>
      <w:r>
        <w:rPr>
          <w:rFonts w:ascii="宋体" w:hAnsi="宋体" w:eastAsia="宋体" w:cs="宋体"/>
          <w:spacing w:val="2"/>
          <w:sz w:val="21"/>
          <w:szCs w:val="21"/>
        </w:rPr>
        <w:t>）：</w:t>
      </w:r>
    </w:p>
    <w:p w14:paraId="3928C6CC">
      <w:pPr>
        <w:keepNext w:val="0"/>
        <w:keepLines w:val="0"/>
        <w:pageBreakBefore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z w:val="21"/>
          <w:szCs w:val="21"/>
        </w:rPr>
      </w:pPr>
      <w:r>
        <w:rPr>
          <w:rFonts w:ascii="宋体" w:hAnsi="宋体" w:eastAsia="宋体" w:cs="宋体"/>
          <w:sz w:val="21"/>
          <w:szCs w:val="21"/>
        </w:rPr>
        <w:t>法定代表人：</w:t>
      </w:r>
      <w:r>
        <w:rPr>
          <w:rFonts w:ascii="宋体" w:hAnsi="宋体" w:eastAsia="宋体" w:cs="宋体"/>
          <w:spacing w:val="-1"/>
          <w:sz w:val="21"/>
          <w:szCs w:val="21"/>
        </w:rPr>
        <w:t>法定代表人：</w:t>
      </w:r>
    </w:p>
    <w:p w14:paraId="0743EA88">
      <w:pPr>
        <w:keepNext w:val="0"/>
        <w:keepLines w:val="0"/>
        <w:pageBreakBefore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z w:val="21"/>
          <w:szCs w:val="21"/>
        </w:rPr>
      </w:pPr>
      <w:r>
        <w:rPr>
          <w:rFonts w:ascii="宋体" w:hAnsi="宋体" w:eastAsia="宋体" w:cs="宋体"/>
          <w:sz w:val="21"/>
          <w:szCs w:val="21"/>
        </w:rPr>
        <w:t>或授权委托代理人：</w:t>
      </w:r>
      <w:r>
        <w:rPr>
          <w:rFonts w:ascii="宋体" w:hAnsi="宋体" w:eastAsia="宋体" w:cs="宋体"/>
          <w:spacing w:val="-1"/>
          <w:sz w:val="21"/>
          <w:szCs w:val="21"/>
        </w:rPr>
        <w:t>或授权委托代理人：</w:t>
      </w:r>
    </w:p>
    <w:p w14:paraId="335FE159">
      <w:pPr>
        <w:keepNext w:val="0"/>
        <w:keepLines w:val="0"/>
        <w:pageBreakBefore w:val="0"/>
        <w:kinsoku w:val="0"/>
        <w:wordWrap/>
        <w:overflowPunct/>
        <w:topLinePunct w:val="0"/>
        <w:autoSpaceDE w:val="0"/>
        <w:autoSpaceDN w:val="0"/>
        <w:bidi w:val="0"/>
        <w:adjustRightInd w:val="0"/>
        <w:snapToGrid w:val="0"/>
        <w:spacing w:line="360" w:lineRule="auto"/>
        <w:ind w:left="0" w:right="0" w:firstLine="404" w:firstLineChars="200"/>
        <w:textAlignment w:val="baseline"/>
        <w:rPr>
          <w:rFonts w:ascii="宋体" w:hAnsi="宋体" w:eastAsia="宋体" w:cs="宋体"/>
          <w:sz w:val="21"/>
          <w:szCs w:val="21"/>
        </w:rPr>
      </w:pPr>
      <w:r>
        <w:rPr>
          <w:rFonts w:ascii="宋体" w:hAnsi="宋体" w:eastAsia="宋体" w:cs="宋体"/>
          <w:spacing w:val="-4"/>
          <w:sz w:val="21"/>
          <w:szCs w:val="21"/>
        </w:rPr>
        <w:t>地址：地址：</w:t>
      </w:r>
    </w:p>
    <w:p w14:paraId="6C7904A9">
      <w:pPr>
        <w:keepNext w:val="0"/>
        <w:keepLines w:val="0"/>
        <w:pageBreakBefore w:val="0"/>
        <w:kinsoku w:val="0"/>
        <w:wordWrap/>
        <w:overflowPunct/>
        <w:topLinePunct w:val="0"/>
        <w:autoSpaceDE w:val="0"/>
        <w:autoSpaceDN w:val="0"/>
        <w:bidi w:val="0"/>
        <w:adjustRightInd w:val="0"/>
        <w:snapToGrid w:val="0"/>
        <w:spacing w:line="360" w:lineRule="auto"/>
        <w:ind w:left="0" w:right="0" w:firstLine="396" w:firstLineChars="200"/>
        <w:textAlignment w:val="baseline"/>
        <w:rPr>
          <w:rFonts w:ascii="宋体" w:hAnsi="宋体" w:eastAsia="宋体" w:cs="宋体"/>
          <w:sz w:val="21"/>
          <w:szCs w:val="21"/>
        </w:rPr>
      </w:pPr>
      <w:r>
        <w:rPr>
          <w:rFonts w:ascii="宋体" w:hAnsi="宋体" w:eastAsia="宋体" w:cs="宋体"/>
          <w:spacing w:val="-6"/>
          <w:sz w:val="21"/>
          <w:szCs w:val="21"/>
        </w:rPr>
        <w:t>邮政编码：邮政编码：</w:t>
      </w:r>
    </w:p>
    <w:p w14:paraId="27C453A3">
      <w:pPr>
        <w:keepNext w:val="0"/>
        <w:keepLines w:val="0"/>
        <w:pageBreakBefore w:val="0"/>
        <w:kinsoku w:val="0"/>
        <w:wordWrap/>
        <w:overflowPunct/>
        <w:topLinePunct w:val="0"/>
        <w:autoSpaceDE w:val="0"/>
        <w:autoSpaceDN w:val="0"/>
        <w:bidi w:val="0"/>
        <w:adjustRightInd w:val="0"/>
        <w:snapToGrid w:val="0"/>
        <w:spacing w:line="360" w:lineRule="auto"/>
        <w:ind w:left="0" w:right="0" w:firstLine="396" w:firstLineChars="200"/>
        <w:textAlignment w:val="baseline"/>
        <w:rPr>
          <w:rFonts w:ascii="宋体" w:hAnsi="宋体" w:eastAsia="宋体" w:cs="宋体"/>
          <w:sz w:val="21"/>
          <w:szCs w:val="21"/>
        </w:rPr>
      </w:pPr>
      <w:r>
        <w:rPr>
          <w:rFonts w:ascii="宋体" w:hAnsi="宋体" w:eastAsia="宋体" w:cs="宋体"/>
          <w:spacing w:val="-6"/>
          <w:sz w:val="21"/>
          <w:szCs w:val="21"/>
        </w:rPr>
        <w:t>电话：</w:t>
      </w:r>
      <w:r>
        <w:rPr>
          <w:rFonts w:ascii="宋体" w:hAnsi="宋体" w:eastAsia="宋体" w:cs="宋体"/>
          <w:spacing w:val="-7"/>
          <w:sz w:val="21"/>
          <w:szCs w:val="21"/>
        </w:rPr>
        <w:t>电话：</w:t>
      </w:r>
    </w:p>
    <w:p w14:paraId="5DA9798B">
      <w:pPr>
        <w:keepNext w:val="0"/>
        <w:keepLines w:val="0"/>
        <w:pageBreakBefore w:val="0"/>
        <w:kinsoku w:val="0"/>
        <w:wordWrap/>
        <w:overflowPunct/>
        <w:topLinePunct w:val="0"/>
        <w:autoSpaceDE w:val="0"/>
        <w:autoSpaceDN w:val="0"/>
        <w:bidi w:val="0"/>
        <w:adjustRightInd w:val="0"/>
        <w:snapToGrid w:val="0"/>
        <w:spacing w:line="360" w:lineRule="auto"/>
        <w:ind w:left="0" w:right="0" w:firstLine="408" w:firstLineChars="200"/>
        <w:textAlignment w:val="baseline"/>
        <w:rPr>
          <w:rFonts w:ascii="宋体" w:hAnsi="宋体" w:eastAsia="宋体" w:cs="宋体"/>
          <w:sz w:val="21"/>
          <w:szCs w:val="21"/>
        </w:rPr>
      </w:pPr>
      <w:r>
        <w:rPr>
          <w:rFonts w:ascii="宋体" w:hAnsi="宋体" w:eastAsia="宋体" w:cs="宋体"/>
          <w:spacing w:val="-3"/>
          <w:sz w:val="21"/>
          <w:szCs w:val="21"/>
        </w:rPr>
        <w:t>传真：传真：</w:t>
      </w:r>
    </w:p>
    <w:p w14:paraId="7957398A">
      <w:pPr>
        <w:keepNext w:val="0"/>
        <w:keepLines w:val="0"/>
        <w:pageBreakBefore w:val="0"/>
        <w:kinsoku w:val="0"/>
        <w:wordWrap/>
        <w:overflowPunct/>
        <w:topLinePunct w:val="0"/>
        <w:autoSpaceDE w:val="0"/>
        <w:autoSpaceDN w:val="0"/>
        <w:bidi w:val="0"/>
        <w:adjustRightInd w:val="0"/>
        <w:snapToGrid w:val="0"/>
        <w:spacing w:line="360" w:lineRule="auto"/>
        <w:ind w:left="0" w:right="0" w:firstLine="396" w:firstLineChars="200"/>
        <w:textAlignment w:val="baseline"/>
        <w:rPr>
          <w:rFonts w:ascii="宋体" w:hAnsi="宋体" w:eastAsia="宋体" w:cs="宋体"/>
          <w:sz w:val="21"/>
          <w:szCs w:val="21"/>
        </w:rPr>
      </w:pPr>
      <w:r>
        <w:rPr>
          <w:rFonts w:ascii="宋体" w:hAnsi="宋体" w:eastAsia="宋体" w:cs="宋体"/>
          <w:spacing w:val="-6"/>
          <w:sz w:val="21"/>
          <w:szCs w:val="21"/>
        </w:rPr>
        <w:t>签订日期：年月日签订日期：年月日</w:t>
      </w:r>
    </w:p>
    <w:p w14:paraId="1A429ACE">
      <w:pPr>
        <w:keepNext w:val="0"/>
        <w:keepLines w:val="0"/>
        <w:pageBreakBefore w:val="0"/>
        <w:kinsoku w:val="0"/>
        <w:wordWrap/>
        <w:overflowPunct/>
        <w:topLinePunct w:val="0"/>
        <w:autoSpaceDE w:val="0"/>
        <w:autoSpaceDN w:val="0"/>
        <w:bidi w:val="0"/>
        <w:adjustRightInd w:val="0"/>
        <w:snapToGrid w:val="0"/>
        <w:spacing w:line="219" w:lineRule="auto"/>
        <w:ind w:left="0" w:right="0" w:firstLine="420" w:firstLineChars="200"/>
        <w:textAlignment w:val="baseline"/>
        <w:rPr>
          <w:rFonts w:ascii="宋体" w:hAnsi="宋体" w:eastAsia="宋体" w:cs="宋体"/>
          <w:sz w:val="21"/>
          <w:szCs w:val="21"/>
        </w:rPr>
        <w:sectPr>
          <w:footerReference r:id="rId17" w:type="default"/>
          <w:pgSz w:w="11906" w:h="16839"/>
          <w:pgMar w:top="1440" w:right="1800" w:bottom="1440" w:left="1800" w:header="0" w:footer="1200" w:gutter="0"/>
          <w:pgNumType w:fmt="decimal"/>
          <w:cols w:space="720" w:num="1"/>
        </w:sectPr>
      </w:pPr>
    </w:p>
    <w:p w14:paraId="52AAB7D4">
      <w:pPr>
        <w:spacing w:before="48" w:line="219" w:lineRule="auto"/>
        <w:rPr>
          <w:rFonts w:ascii="宋体" w:hAnsi="宋体" w:eastAsia="宋体" w:cs="宋体"/>
          <w:sz w:val="24"/>
          <w:szCs w:val="24"/>
        </w:rPr>
      </w:pPr>
      <w:r>
        <w:rPr>
          <w:rFonts w:ascii="宋体" w:hAnsi="宋体" w:eastAsia="宋体" w:cs="宋体"/>
          <w:spacing w:val="-3"/>
          <w:sz w:val="24"/>
          <w:szCs w:val="24"/>
        </w:rPr>
        <w:t>合同类型：</w:t>
      </w:r>
    </w:p>
    <w:p w14:paraId="21446F50">
      <w:pPr>
        <w:spacing w:before="180" w:line="219" w:lineRule="auto"/>
        <w:rPr>
          <w:rFonts w:ascii="宋体" w:hAnsi="宋体" w:eastAsia="宋体" w:cs="宋体"/>
          <w:sz w:val="24"/>
          <w:szCs w:val="24"/>
        </w:rPr>
      </w:pPr>
      <w:r>
        <w:rPr>
          <w:rFonts w:ascii="宋体" w:hAnsi="宋体" w:eastAsia="宋体" w:cs="宋体"/>
          <w:spacing w:val="-3"/>
          <w:sz w:val="24"/>
          <w:szCs w:val="24"/>
        </w:rPr>
        <w:t>合同编号：</w:t>
      </w:r>
    </w:p>
    <w:p w14:paraId="30B34F9D">
      <w:pPr>
        <w:spacing w:before="214" w:line="222" w:lineRule="auto"/>
        <w:ind w:left="2577"/>
        <w:rPr>
          <w:rFonts w:ascii="宋体" w:hAnsi="宋体" w:eastAsia="宋体" w:cs="宋体"/>
          <w:sz w:val="43"/>
          <w:szCs w:val="43"/>
        </w:rPr>
      </w:pPr>
      <w:r>
        <w:rPr>
          <w:rFonts w:ascii="宋体" w:hAnsi="宋体" w:eastAsia="宋体" w:cs="宋体"/>
          <w:b/>
          <w:bCs/>
          <w:spacing w:val="3"/>
          <w:sz w:val="43"/>
          <w:szCs w:val="43"/>
        </w:rPr>
        <w:t>采购合同（格式）</w:t>
      </w:r>
    </w:p>
    <w:p w14:paraId="46370563">
      <w:pPr>
        <w:pStyle w:val="4"/>
        <w:spacing w:line="241" w:lineRule="auto"/>
      </w:pPr>
    </w:p>
    <w:p w14:paraId="5C382C71">
      <w:pPr>
        <w:pStyle w:val="4"/>
        <w:spacing w:line="242" w:lineRule="auto"/>
      </w:pPr>
    </w:p>
    <w:p w14:paraId="6354FC78">
      <w:pPr>
        <w:spacing w:before="192" w:line="224" w:lineRule="auto"/>
        <w:ind w:left="1354"/>
        <w:rPr>
          <w:rFonts w:ascii="黑体" w:hAnsi="黑体" w:eastAsia="黑体" w:cs="黑体"/>
          <w:sz w:val="59"/>
          <w:szCs w:val="59"/>
        </w:rPr>
      </w:pPr>
      <w:r>
        <w:rPr>
          <w:rFonts w:ascii="黑体" w:hAnsi="黑体" w:eastAsia="黑体" w:cs="黑体"/>
          <w:spacing w:val="7"/>
          <w:sz w:val="59"/>
          <w:szCs w:val="59"/>
        </w:rPr>
        <w:t>工程咨询服务合同</w:t>
      </w:r>
    </w:p>
    <w:p w14:paraId="5DF80BB5">
      <w:pPr>
        <w:pStyle w:val="4"/>
        <w:spacing w:line="245" w:lineRule="auto"/>
      </w:pPr>
    </w:p>
    <w:p w14:paraId="4EBB3678">
      <w:pPr>
        <w:pStyle w:val="4"/>
        <w:spacing w:line="245" w:lineRule="auto"/>
      </w:pPr>
    </w:p>
    <w:p w14:paraId="05BC46B1">
      <w:pPr>
        <w:pStyle w:val="4"/>
        <w:spacing w:line="246" w:lineRule="auto"/>
      </w:pPr>
    </w:p>
    <w:p w14:paraId="2DAD1871">
      <w:pPr>
        <w:pStyle w:val="4"/>
        <w:spacing w:line="246" w:lineRule="auto"/>
      </w:pPr>
    </w:p>
    <w:p w14:paraId="43ECE062">
      <w:pPr>
        <w:pStyle w:val="4"/>
        <w:spacing w:line="246" w:lineRule="auto"/>
      </w:pPr>
    </w:p>
    <w:p w14:paraId="54A8F563">
      <w:pPr>
        <w:pStyle w:val="4"/>
        <w:spacing w:line="246" w:lineRule="auto"/>
      </w:pPr>
    </w:p>
    <w:p w14:paraId="4E797270">
      <w:pPr>
        <w:pStyle w:val="4"/>
        <w:spacing w:line="246" w:lineRule="auto"/>
      </w:pPr>
    </w:p>
    <w:p w14:paraId="3EA5DAA4">
      <w:pPr>
        <w:pStyle w:val="4"/>
        <w:spacing w:line="246" w:lineRule="auto"/>
      </w:pPr>
    </w:p>
    <w:p w14:paraId="6F95B6FE">
      <w:pPr>
        <w:spacing w:before="78" w:line="220" w:lineRule="auto"/>
        <w:ind w:left="962"/>
        <w:rPr>
          <w:rFonts w:hint="eastAsia" w:ascii="宋体" w:hAnsi="宋体" w:eastAsia="宋体" w:cs="宋体"/>
          <w:sz w:val="24"/>
          <w:szCs w:val="24"/>
          <w:lang w:eastAsia="zh-CN"/>
        </w:rPr>
      </w:pPr>
      <w:r>
        <w:rPr>
          <w:rFonts w:ascii="宋体" w:hAnsi="宋体" w:eastAsia="宋体" w:cs="宋体"/>
          <w:spacing w:val="-3"/>
          <w:sz w:val="24"/>
          <w:szCs w:val="24"/>
        </w:rPr>
        <w:t>项目名称：</w:t>
      </w:r>
    </w:p>
    <w:p w14:paraId="3000BC42">
      <w:pPr>
        <w:spacing w:before="182" w:line="221" w:lineRule="auto"/>
        <w:ind w:left="958"/>
        <w:rPr>
          <w:rFonts w:hint="eastAsia" w:ascii="宋体" w:hAnsi="宋体" w:eastAsia="宋体" w:cs="宋体"/>
          <w:sz w:val="24"/>
          <w:szCs w:val="24"/>
          <w:lang w:eastAsia="zh-CN"/>
        </w:rPr>
      </w:pPr>
      <w:r>
        <w:rPr>
          <w:rFonts w:ascii="宋体" w:hAnsi="宋体" w:eastAsia="宋体" w:cs="宋体"/>
          <w:spacing w:val="-15"/>
          <w:sz w:val="24"/>
          <w:szCs w:val="24"/>
        </w:rPr>
        <w:t>委托方：</w:t>
      </w:r>
    </w:p>
    <w:p w14:paraId="63D54D99">
      <w:pPr>
        <w:spacing w:before="181" w:line="220" w:lineRule="auto"/>
        <w:ind w:left="970"/>
        <w:rPr>
          <w:rFonts w:ascii="宋体" w:hAnsi="宋体" w:eastAsia="宋体" w:cs="宋体"/>
          <w:sz w:val="24"/>
          <w:szCs w:val="24"/>
        </w:rPr>
      </w:pPr>
      <w:r>
        <w:rPr>
          <w:rFonts w:ascii="宋体" w:hAnsi="宋体" w:eastAsia="宋体" w:cs="宋体"/>
          <w:spacing w:val="-3"/>
          <w:sz w:val="24"/>
          <w:szCs w:val="24"/>
        </w:rPr>
        <w:t>（甲方、客户）</w:t>
      </w:r>
    </w:p>
    <w:p w14:paraId="19E509DB">
      <w:pPr>
        <w:spacing w:before="179" w:line="221" w:lineRule="auto"/>
        <w:ind w:left="963"/>
        <w:rPr>
          <w:rFonts w:hint="eastAsia" w:ascii="宋体" w:hAnsi="宋体" w:eastAsia="宋体" w:cs="宋体"/>
          <w:sz w:val="24"/>
          <w:szCs w:val="24"/>
          <w:lang w:eastAsia="zh-CN"/>
        </w:rPr>
      </w:pPr>
      <w:r>
        <w:rPr>
          <w:rFonts w:ascii="宋体" w:hAnsi="宋体" w:eastAsia="宋体" w:cs="宋体"/>
          <w:spacing w:val="-9"/>
          <w:sz w:val="24"/>
          <w:szCs w:val="24"/>
        </w:rPr>
        <w:t>受托方：</w:t>
      </w:r>
    </w:p>
    <w:p w14:paraId="033A4D63">
      <w:pPr>
        <w:spacing w:before="181" w:line="220" w:lineRule="auto"/>
        <w:ind w:left="970"/>
        <w:rPr>
          <w:rFonts w:ascii="宋体" w:hAnsi="宋体" w:eastAsia="宋体" w:cs="宋体"/>
          <w:sz w:val="24"/>
          <w:szCs w:val="24"/>
        </w:rPr>
      </w:pPr>
      <w:r>
        <w:rPr>
          <w:rFonts w:ascii="宋体" w:hAnsi="宋体" w:eastAsia="宋体" w:cs="宋体"/>
          <w:spacing w:val="-2"/>
          <w:sz w:val="24"/>
          <w:szCs w:val="24"/>
        </w:rPr>
        <w:t>（乙方、工程咨询单位）</w:t>
      </w:r>
    </w:p>
    <w:p w14:paraId="5BEEFF14">
      <w:pPr>
        <w:spacing w:before="180" w:line="220" w:lineRule="auto"/>
        <w:ind w:left="959"/>
        <w:rPr>
          <w:rFonts w:hint="eastAsia" w:ascii="宋体" w:hAnsi="宋体" w:eastAsia="宋体" w:cs="宋体"/>
          <w:sz w:val="24"/>
          <w:szCs w:val="24"/>
          <w:lang w:eastAsia="zh-CN"/>
        </w:rPr>
      </w:pPr>
      <w:r>
        <w:rPr>
          <w:rFonts w:ascii="宋体" w:hAnsi="宋体" w:eastAsia="宋体" w:cs="宋体"/>
          <w:spacing w:val="-3"/>
          <w:sz w:val="24"/>
          <w:szCs w:val="24"/>
        </w:rPr>
        <w:t>签订日期：</w:t>
      </w:r>
    </w:p>
    <w:p w14:paraId="77075AD9">
      <w:pPr>
        <w:spacing w:before="182" w:line="222" w:lineRule="auto"/>
        <w:ind w:left="959"/>
        <w:rPr>
          <w:rFonts w:hint="eastAsia" w:ascii="宋体" w:hAnsi="宋体" w:eastAsia="宋体" w:cs="宋体"/>
          <w:sz w:val="24"/>
          <w:szCs w:val="24"/>
          <w:lang w:eastAsia="zh-CN"/>
        </w:rPr>
      </w:pPr>
      <w:r>
        <w:rPr>
          <w:rFonts w:ascii="宋体" w:hAnsi="宋体" w:eastAsia="宋体" w:cs="宋体"/>
          <w:spacing w:val="-3"/>
          <w:sz w:val="24"/>
          <w:szCs w:val="24"/>
        </w:rPr>
        <w:t>签订地点：</w:t>
      </w:r>
    </w:p>
    <w:p w14:paraId="41060E58">
      <w:pPr>
        <w:pStyle w:val="4"/>
        <w:spacing w:line="247" w:lineRule="auto"/>
      </w:pPr>
    </w:p>
    <w:p w14:paraId="7650FAB1">
      <w:pPr>
        <w:pStyle w:val="4"/>
        <w:spacing w:line="247" w:lineRule="auto"/>
      </w:pPr>
    </w:p>
    <w:p w14:paraId="0B2E97F1">
      <w:pPr>
        <w:pStyle w:val="4"/>
        <w:spacing w:line="247" w:lineRule="auto"/>
      </w:pPr>
    </w:p>
    <w:p w14:paraId="6F4AFA51">
      <w:pPr>
        <w:pStyle w:val="4"/>
        <w:spacing w:line="247" w:lineRule="auto"/>
      </w:pPr>
    </w:p>
    <w:p w14:paraId="65442AB6">
      <w:pPr>
        <w:pStyle w:val="4"/>
        <w:spacing w:line="247" w:lineRule="auto"/>
      </w:pPr>
    </w:p>
    <w:p w14:paraId="3C53986B">
      <w:pPr>
        <w:pStyle w:val="4"/>
        <w:spacing w:line="247" w:lineRule="auto"/>
      </w:pPr>
    </w:p>
    <w:p w14:paraId="5FC00B0F">
      <w:pPr>
        <w:pStyle w:val="4"/>
        <w:spacing w:line="247" w:lineRule="auto"/>
      </w:pPr>
    </w:p>
    <w:p w14:paraId="1EC6A08F">
      <w:pPr>
        <w:pStyle w:val="4"/>
        <w:spacing w:line="247" w:lineRule="auto"/>
      </w:pPr>
    </w:p>
    <w:p w14:paraId="70D3462D">
      <w:pPr>
        <w:pStyle w:val="4"/>
        <w:spacing w:line="248" w:lineRule="auto"/>
      </w:pPr>
    </w:p>
    <w:p w14:paraId="1440C00A">
      <w:pPr>
        <w:pStyle w:val="4"/>
        <w:spacing w:line="248" w:lineRule="auto"/>
      </w:pPr>
    </w:p>
    <w:p w14:paraId="3D3E723B">
      <w:pPr>
        <w:pStyle w:val="4"/>
        <w:spacing w:line="248" w:lineRule="auto"/>
      </w:pPr>
    </w:p>
    <w:p w14:paraId="5E5E4264">
      <w:pPr>
        <w:pStyle w:val="4"/>
        <w:spacing w:line="248" w:lineRule="auto"/>
      </w:pPr>
    </w:p>
    <w:p w14:paraId="0F9C17C8">
      <w:pPr>
        <w:spacing w:before="101" w:line="227" w:lineRule="auto"/>
        <w:ind w:left="2926"/>
        <w:rPr>
          <w:rFonts w:ascii="黑体" w:hAnsi="黑体" w:eastAsia="黑体" w:cs="黑体"/>
          <w:sz w:val="31"/>
          <w:szCs w:val="31"/>
        </w:rPr>
      </w:pPr>
      <w:r>
        <w:rPr>
          <w:rFonts w:ascii="黑体" w:hAnsi="黑体" w:eastAsia="黑体" w:cs="黑体"/>
          <w:spacing w:val="5"/>
          <w:sz w:val="31"/>
          <w:szCs w:val="31"/>
        </w:rPr>
        <w:t>中国工程咨询协会制</w:t>
      </w:r>
    </w:p>
    <w:p w14:paraId="25143FB2">
      <w:pPr>
        <w:spacing w:line="227" w:lineRule="auto"/>
        <w:rPr>
          <w:rFonts w:ascii="黑体" w:hAnsi="黑体" w:eastAsia="黑体" w:cs="黑体"/>
          <w:sz w:val="31"/>
          <w:szCs w:val="31"/>
        </w:rPr>
        <w:sectPr>
          <w:footerReference r:id="rId18" w:type="default"/>
          <w:pgSz w:w="11906" w:h="16839"/>
          <w:pgMar w:top="1440" w:right="1800" w:bottom="1440" w:left="1800" w:header="0" w:footer="1200" w:gutter="0"/>
          <w:pgNumType w:fmt="decimal"/>
          <w:cols w:space="720" w:num="1"/>
        </w:sectPr>
      </w:pPr>
    </w:p>
    <w:p w14:paraId="5EE8BB53">
      <w:pPr>
        <w:spacing w:before="80" w:line="219" w:lineRule="auto"/>
        <w:jc w:val="center"/>
        <w:rPr>
          <w:rFonts w:ascii="宋体" w:hAnsi="宋体" w:eastAsia="宋体" w:cs="宋体"/>
          <w:sz w:val="40"/>
          <w:szCs w:val="40"/>
        </w:rPr>
      </w:pPr>
      <w:r>
        <w:rPr>
          <w:rFonts w:ascii="宋体" w:hAnsi="宋体" w:eastAsia="宋体" w:cs="宋体"/>
          <w:b/>
          <w:bCs/>
          <w:spacing w:val="-5"/>
          <w:sz w:val="40"/>
          <w:szCs w:val="40"/>
        </w:rPr>
        <w:t>工程咨询服务合同范本</w:t>
      </w:r>
    </w:p>
    <w:p w14:paraId="74532F14">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rPr>
          <w:rFonts w:ascii="宋体" w:hAnsi="宋体" w:eastAsia="宋体" w:cs="宋体"/>
          <w:spacing w:val="-2"/>
          <w:sz w:val="24"/>
          <w:szCs w:val="24"/>
        </w:rPr>
      </w:pPr>
    </w:p>
    <w:p w14:paraId="06554DCA">
      <w:pPr>
        <w:keepNext w:val="0"/>
        <w:keepLines w:val="0"/>
        <w:pageBreakBefore w:val="0"/>
        <w:widowControl/>
        <w:kinsoku w:val="0"/>
        <w:wordWrap/>
        <w:overflowPunct/>
        <w:topLinePunct w:val="0"/>
        <w:autoSpaceDE w:val="0"/>
        <w:autoSpaceDN w:val="0"/>
        <w:bidi w:val="0"/>
        <w:adjustRightInd w:val="0"/>
        <w:snapToGrid w:val="0"/>
        <w:spacing w:line="360" w:lineRule="auto"/>
        <w:ind w:firstLine="412" w:firstLineChars="200"/>
        <w:textAlignment w:val="baseline"/>
        <w:rPr>
          <w:rFonts w:hint="eastAsia" w:ascii="宋体" w:hAnsi="宋体" w:eastAsia="宋体" w:cs="宋体"/>
          <w:sz w:val="21"/>
          <w:szCs w:val="21"/>
          <w:lang w:eastAsia="zh-CN"/>
        </w:rPr>
      </w:pPr>
      <w:r>
        <w:rPr>
          <w:rFonts w:ascii="宋体" w:hAnsi="宋体" w:eastAsia="宋体" w:cs="宋体"/>
          <w:spacing w:val="-2"/>
          <w:sz w:val="21"/>
          <w:szCs w:val="21"/>
        </w:rPr>
        <w:t>委托方（单位全称</w:t>
      </w:r>
      <w:r>
        <w:rPr>
          <w:rFonts w:ascii="宋体" w:hAnsi="宋体" w:eastAsia="宋体" w:cs="宋体"/>
          <w:spacing w:val="2"/>
          <w:sz w:val="21"/>
          <w:szCs w:val="21"/>
        </w:rPr>
        <w:t>）：</w:t>
      </w:r>
    </w:p>
    <w:p w14:paraId="3B4BD1FC">
      <w:pPr>
        <w:keepNext w:val="0"/>
        <w:keepLines w:val="0"/>
        <w:pageBreakBefore w:val="0"/>
        <w:widowControl/>
        <w:kinsoku w:val="0"/>
        <w:wordWrap/>
        <w:overflowPunct/>
        <w:topLinePunct w:val="0"/>
        <w:autoSpaceDE w:val="0"/>
        <w:autoSpaceDN w:val="0"/>
        <w:bidi w:val="0"/>
        <w:adjustRightInd w:val="0"/>
        <w:snapToGrid w:val="0"/>
        <w:spacing w:line="360" w:lineRule="auto"/>
        <w:ind w:left="5" w:firstLine="420" w:firstLineChars="200"/>
        <w:textAlignment w:val="baseline"/>
        <w:rPr>
          <w:rFonts w:ascii="宋体" w:hAnsi="宋体" w:eastAsia="宋体" w:cs="宋体"/>
          <w:sz w:val="21"/>
          <w:szCs w:val="21"/>
        </w:rPr>
      </w:pPr>
      <w:r>
        <w:rPr>
          <w:rFonts w:ascii="宋体" w:hAnsi="宋体" w:eastAsia="宋体" w:cs="宋体"/>
          <w:sz w:val="21"/>
          <w:szCs w:val="21"/>
        </w:rPr>
        <w:t>受托方（单位全称）：</w:t>
      </w:r>
    </w:p>
    <w:p w14:paraId="1E54FD37">
      <w:pPr>
        <w:keepNext w:val="0"/>
        <w:keepLines w:val="0"/>
        <w:pageBreakBefore w:val="0"/>
        <w:widowControl/>
        <w:kinsoku w:val="0"/>
        <w:wordWrap/>
        <w:overflowPunct/>
        <w:topLinePunct w:val="0"/>
        <w:autoSpaceDE w:val="0"/>
        <w:autoSpaceDN w:val="0"/>
        <w:bidi w:val="0"/>
        <w:adjustRightInd w:val="0"/>
        <w:snapToGrid w:val="0"/>
        <w:spacing w:line="360" w:lineRule="auto"/>
        <w:ind w:left="2" w:right="61" w:firstLine="424" w:firstLineChars="200"/>
        <w:jc w:val="both"/>
        <w:textAlignment w:val="baseline"/>
        <w:rPr>
          <w:rFonts w:ascii="宋体" w:hAnsi="宋体" w:eastAsia="宋体" w:cs="宋体"/>
          <w:sz w:val="21"/>
          <w:szCs w:val="21"/>
        </w:rPr>
      </w:pPr>
      <w:r>
        <w:rPr>
          <w:rFonts w:ascii="宋体" w:hAnsi="宋体" w:eastAsia="宋体" w:cs="宋体"/>
          <w:spacing w:val="1"/>
          <w:sz w:val="21"/>
          <w:szCs w:val="21"/>
        </w:rPr>
        <w:t>委托方受托方双方经过平等协商，在真实、充分地表达各自意愿</w:t>
      </w:r>
      <w:r>
        <w:rPr>
          <w:rFonts w:ascii="宋体" w:hAnsi="宋体" w:eastAsia="宋体" w:cs="宋体"/>
          <w:sz w:val="21"/>
          <w:szCs w:val="21"/>
        </w:rPr>
        <w:t>的基础上，根据《中华</w:t>
      </w:r>
      <w:r>
        <w:rPr>
          <w:rFonts w:ascii="宋体" w:hAnsi="宋体" w:eastAsia="宋体" w:cs="宋体"/>
          <w:spacing w:val="1"/>
          <w:sz w:val="21"/>
          <w:szCs w:val="21"/>
        </w:rPr>
        <w:t>人民共和国</w:t>
      </w:r>
      <w:r>
        <w:rPr>
          <w:rFonts w:hint="eastAsia" w:ascii="宋体" w:hAnsi="宋体" w:eastAsia="宋体" w:cs="宋体"/>
          <w:spacing w:val="1"/>
          <w:sz w:val="21"/>
          <w:szCs w:val="21"/>
          <w:lang w:val="en-US" w:eastAsia="zh-CN"/>
        </w:rPr>
        <w:t>民法典</w:t>
      </w:r>
      <w:r>
        <w:rPr>
          <w:rFonts w:ascii="宋体" w:hAnsi="宋体" w:eastAsia="宋体" w:cs="宋体"/>
          <w:spacing w:val="1"/>
          <w:sz w:val="21"/>
          <w:szCs w:val="21"/>
        </w:rPr>
        <w:t>》等相关法律法规和工程咨询行业有关</w:t>
      </w:r>
      <w:r>
        <w:rPr>
          <w:rFonts w:ascii="宋体" w:hAnsi="宋体" w:eastAsia="宋体" w:cs="宋体"/>
          <w:sz w:val="21"/>
          <w:szCs w:val="21"/>
        </w:rPr>
        <w:t>规定，达成如下协议，并由双方共</w:t>
      </w:r>
      <w:r>
        <w:rPr>
          <w:rFonts w:ascii="宋体" w:hAnsi="宋体" w:eastAsia="宋体" w:cs="宋体"/>
          <w:spacing w:val="-3"/>
          <w:sz w:val="21"/>
          <w:szCs w:val="21"/>
        </w:rPr>
        <w:t>同恪守。</w:t>
      </w:r>
    </w:p>
    <w:p w14:paraId="30D72FA8">
      <w:pPr>
        <w:keepNext w:val="0"/>
        <w:keepLines w:val="0"/>
        <w:pageBreakBefore w:val="0"/>
        <w:widowControl/>
        <w:kinsoku w:val="0"/>
        <w:wordWrap/>
        <w:overflowPunct/>
        <w:topLinePunct w:val="0"/>
        <w:autoSpaceDE w:val="0"/>
        <w:autoSpaceDN w:val="0"/>
        <w:bidi w:val="0"/>
        <w:adjustRightInd w:val="0"/>
        <w:snapToGrid w:val="0"/>
        <w:spacing w:line="360" w:lineRule="auto"/>
        <w:ind w:left="2" w:firstLine="404" w:firstLineChars="200"/>
        <w:textAlignment w:val="baseline"/>
        <w:rPr>
          <w:rFonts w:ascii="宋体" w:hAnsi="宋体" w:eastAsia="宋体" w:cs="宋体"/>
          <w:sz w:val="21"/>
          <w:szCs w:val="21"/>
        </w:rPr>
      </w:pPr>
      <w:r>
        <w:rPr>
          <w:rFonts w:ascii="宋体" w:hAnsi="宋体" w:eastAsia="宋体" w:cs="宋体"/>
          <w:spacing w:val="-4"/>
          <w:sz w:val="21"/>
          <w:szCs w:val="21"/>
        </w:rPr>
        <w:t>根据委托方的委托要求，受托方应根据国家、地区及行业的有关政策、法规及规范要求，</w:t>
      </w:r>
      <w:r>
        <w:rPr>
          <w:rFonts w:ascii="宋体" w:hAnsi="宋体" w:eastAsia="宋体" w:cs="宋体"/>
          <w:spacing w:val="-1"/>
          <w:sz w:val="21"/>
          <w:szCs w:val="21"/>
        </w:rPr>
        <w:t>按时向委托方提交咨询成果。</w:t>
      </w:r>
    </w:p>
    <w:p w14:paraId="2A7E2727">
      <w:pPr>
        <w:keepNext w:val="0"/>
        <w:keepLines w:val="0"/>
        <w:pageBreakBefore w:val="0"/>
        <w:widowControl/>
        <w:kinsoku w:val="0"/>
        <w:wordWrap/>
        <w:overflowPunct/>
        <w:topLinePunct w:val="0"/>
        <w:autoSpaceDE w:val="0"/>
        <w:autoSpaceDN w:val="0"/>
        <w:bidi w:val="0"/>
        <w:adjustRightInd w:val="0"/>
        <w:snapToGrid w:val="0"/>
        <w:spacing w:line="360" w:lineRule="auto"/>
        <w:ind w:left="480" w:firstLine="414" w:firstLineChars="200"/>
        <w:textAlignment w:val="baseline"/>
        <w:rPr>
          <w:rFonts w:ascii="宋体" w:hAnsi="宋体" w:eastAsia="宋体" w:cs="宋体"/>
          <w:sz w:val="21"/>
          <w:szCs w:val="21"/>
        </w:rPr>
      </w:pPr>
      <w:r>
        <w:rPr>
          <w:rFonts w:ascii="宋体" w:hAnsi="宋体" w:eastAsia="宋体" w:cs="宋体"/>
          <w:b/>
          <w:bCs/>
          <w:spacing w:val="-2"/>
          <w:sz w:val="21"/>
          <w:szCs w:val="21"/>
        </w:rPr>
        <w:t>第一条委托项目名称及合同类型</w:t>
      </w:r>
    </w:p>
    <w:p w14:paraId="056230EA">
      <w:pPr>
        <w:keepNext w:val="0"/>
        <w:keepLines w:val="0"/>
        <w:pageBreakBefore w:val="0"/>
        <w:widowControl/>
        <w:kinsoku w:val="0"/>
        <w:wordWrap/>
        <w:overflowPunct/>
        <w:topLinePunct w:val="0"/>
        <w:autoSpaceDE w:val="0"/>
        <w:autoSpaceDN w:val="0"/>
        <w:bidi w:val="0"/>
        <w:adjustRightInd w:val="0"/>
        <w:snapToGrid w:val="0"/>
        <w:spacing w:line="360" w:lineRule="auto"/>
        <w:ind w:left="492" w:firstLine="408" w:firstLineChars="200"/>
        <w:textAlignment w:val="baseline"/>
        <w:rPr>
          <w:rFonts w:hint="eastAsia" w:ascii="宋体" w:hAnsi="宋体" w:eastAsia="宋体" w:cs="宋体"/>
          <w:sz w:val="21"/>
          <w:szCs w:val="21"/>
          <w:lang w:eastAsia="zh-CN"/>
        </w:rPr>
      </w:pPr>
      <w:r>
        <w:rPr>
          <w:rFonts w:ascii="宋体" w:hAnsi="宋体" w:eastAsia="宋体" w:cs="宋体"/>
          <w:spacing w:val="-3"/>
          <w:sz w:val="21"/>
          <w:szCs w:val="21"/>
        </w:rPr>
        <w:t>（一）委托项目名称：</w:t>
      </w:r>
    </w:p>
    <w:p w14:paraId="6F6CE972">
      <w:pPr>
        <w:keepNext w:val="0"/>
        <w:keepLines w:val="0"/>
        <w:pageBreakBefore w:val="0"/>
        <w:widowControl/>
        <w:kinsoku w:val="0"/>
        <w:wordWrap/>
        <w:overflowPunct/>
        <w:topLinePunct w:val="0"/>
        <w:autoSpaceDE w:val="0"/>
        <w:autoSpaceDN w:val="0"/>
        <w:bidi w:val="0"/>
        <w:adjustRightInd w:val="0"/>
        <w:snapToGrid w:val="0"/>
        <w:spacing w:line="360" w:lineRule="auto"/>
        <w:ind w:left="492" w:firstLine="416" w:firstLineChars="200"/>
        <w:textAlignment w:val="baseline"/>
        <w:rPr>
          <w:rFonts w:ascii="宋体" w:hAnsi="宋体" w:eastAsia="宋体" w:cs="宋体"/>
          <w:sz w:val="21"/>
          <w:szCs w:val="21"/>
        </w:rPr>
      </w:pPr>
      <w:r>
        <w:rPr>
          <w:rFonts w:ascii="宋体" w:hAnsi="宋体" w:eastAsia="宋体" w:cs="宋体"/>
          <w:spacing w:val="-1"/>
          <w:sz w:val="21"/>
          <w:szCs w:val="21"/>
        </w:rPr>
        <w:t>（二）合同类型（是否需要根据服务事项删减）</w:t>
      </w:r>
    </w:p>
    <w:tbl>
      <w:tblPr>
        <w:tblStyle w:val="11"/>
        <w:tblW w:w="852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720"/>
        <w:gridCol w:w="3418"/>
        <w:gridCol w:w="808"/>
        <w:gridCol w:w="2748"/>
      </w:tblGrid>
      <w:tr w14:paraId="3ED81D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jc w:val="center"/>
        </w:trPr>
        <w:tc>
          <w:tcPr>
            <w:tcW w:w="832" w:type="dxa"/>
            <w:vAlign w:val="top"/>
          </w:tcPr>
          <w:p w14:paraId="7AA86D62">
            <w:pPr>
              <w:pStyle w:val="12"/>
              <w:spacing w:before="40" w:line="219" w:lineRule="auto"/>
              <w:ind w:left="183"/>
              <w:rPr>
                <w:sz w:val="21"/>
                <w:szCs w:val="21"/>
              </w:rPr>
            </w:pPr>
            <w:r>
              <w:rPr>
                <w:b/>
                <w:bCs/>
                <w:spacing w:val="-9"/>
                <w:sz w:val="21"/>
                <w:szCs w:val="21"/>
              </w:rPr>
              <w:t>编号</w:t>
            </w:r>
          </w:p>
        </w:tc>
        <w:tc>
          <w:tcPr>
            <w:tcW w:w="4138" w:type="dxa"/>
            <w:gridSpan w:val="2"/>
            <w:vAlign w:val="top"/>
          </w:tcPr>
          <w:p w14:paraId="44F27609">
            <w:pPr>
              <w:pStyle w:val="12"/>
              <w:spacing w:before="40" w:line="219" w:lineRule="auto"/>
              <w:ind w:left="1833"/>
              <w:rPr>
                <w:sz w:val="21"/>
                <w:szCs w:val="21"/>
              </w:rPr>
            </w:pPr>
            <w:r>
              <w:rPr>
                <w:b/>
                <w:bCs/>
                <w:spacing w:val="-8"/>
                <w:sz w:val="21"/>
                <w:szCs w:val="21"/>
              </w:rPr>
              <w:t>类型</w:t>
            </w:r>
          </w:p>
        </w:tc>
        <w:tc>
          <w:tcPr>
            <w:tcW w:w="808" w:type="dxa"/>
            <w:vAlign w:val="top"/>
          </w:tcPr>
          <w:p w14:paraId="0758E9A3">
            <w:pPr>
              <w:pStyle w:val="12"/>
              <w:spacing w:before="39" w:line="221" w:lineRule="auto"/>
              <w:ind w:left="169"/>
              <w:rPr>
                <w:sz w:val="21"/>
                <w:szCs w:val="21"/>
              </w:rPr>
            </w:pPr>
            <w:r>
              <w:rPr>
                <w:b/>
                <w:bCs/>
                <w:spacing w:val="-7"/>
                <w:sz w:val="21"/>
                <w:szCs w:val="21"/>
              </w:rPr>
              <w:t>选择</w:t>
            </w:r>
          </w:p>
        </w:tc>
        <w:tc>
          <w:tcPr>
            <w:tcW w:w="2748" w:type="dxa"/>
            <w:vAlign w:val="top"/>
          </w:tcPr>
          <w:p w14:paraId="71163010">
            <w:pPr>
              <w:pStyle w:val="12"/>
              <w:spacing w:before="39" w:line="221" w:lineRule="auto"/>
              <w:ind w:left="1141"/>
              <w:rPr>
                <w:sz w:val="21"/>
                <w:szCs w:val="21"/>
              </w:rPr>
            </w:pPr>
            <w:r>
              <w:rPr>
                <w:b/>
                <w:bCs/>
                <w:spacing w:val="-9"/>
                <w:sz w:val="21"/>
                <w:szCs w:val="21"/>
              </w:rPr>
              <w:t>备注</w:t>
            </w:r>
          </w:p>
        </w:tc>
      </w:tr>
      <w:tr w14:paraId="5BE89B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jc w:val="center"/>
        </w:trPr>
        <w:tc>
          <w:tcPr>
            <w:tcW w:w="832" w:type="dxa"/>
            <w:vAlign w:val="top"/>
          </w:tcPr>
          <w:p w14:paraId="3597AF73">
            <w:pPr>
              <w:pStyle w:val="12"/>
              <w:spacing w:before="35"/>
              <w:ind w:left="246"/>
              <w:rPr>
                <w:sz w:val="21"/>
                <w:szCs w:val="21"/>
              </w:rPr>
            </w:pPr>
            <w:r>
              <w:rPr>
                <w:spacing w:val="-5"/>
                <w:sz w:val="21"/>
                <w:szCs w:val="21"/>
              </w:rPr>
              <w:t>3-1</w:t>
            </w:r>
          </w:p>
        </w:tc>
        <w:tc>
          <w:tcPr>
            <w:tcW w:w="720" w:type="dxa"/>
            <w:vMerge w:val="restart"/>
            <w:tcBorders>
              <w:bottom w:val="nil"/>
            </w:tcBorders>
            <w:vAlign w:val="top"/>
          </w:tcPr>
          <w:p w14:paraId="6BA93B98">
            <w:pPr>
              <w:spacing w:line="399" w:lineRule="auto"/>
              <w:rPr>
                <w:rFonts w:ascii="Arial"/>
                <w:sz w:val="21"/>
                <w:szCs w:val="21"/>
              </w:rPr>
            </w:pPr>
          </w:p>
          <w:p w14:paraId="5161721A">
            <w:pPr>
              <w:pStyle w:val="12"/>
              <w:spacing w:before="78" w:line="219" w:lineRule="auto"/>
              <w:ind w:left="127"/>
              <w:rPr>
                <w:sz w:val="21"/>
                <w:szCs w:val="21"/>
              </w:rPr>
            </w:pPr>
            <w:r>
              <w:rPr>
                <w:spacing w:val="-6"/>
                <w:sz w:val="21"/>
                <w:szCs w:val="21"/>
              </w:rPr>
              <w:t>编制</w:t>
            </w:r>
          </w:p>
        </w:tc>
        <w:tc>
          <w:tcPr>
            <w:tcW w:w="3418" w:type="dxa"/>
            <w:vAlign w:val="top"/>
          </w:tcPr>
          <w:p w14:paraId="496617B7">
            <w:pPr>
              <w:pStyle w:val="12"/>
              <w:spacing w:before="35" w:line="218" w:lineRule="auto"/>
              <w:ind w:left="117"/>
              <w:rPr>
                <w:sz w:val="21"/>
                <w:szCs w:val="21"/>
              </w:rPr>
            </w:pPr>
            <w:r>
              <w:rPr>
                <w:spacing w:val="-2"/>
                <w:sz w:val="21"/>
                <w:szCs w:val="21"/>
              </w:rPr>
              <w:t>项目可行性研究报告</w:t>
            </w:r>
          </w:p>
        </w:tc>
        <w:tc>
          <w:tcPr>
            <w:tcW w:w="808" w:type="dxa"/>
            <w:vAlign w:val="top"/>
          </w:tcPr>
          <w:p w14:paraId="28647C00">
            <w:pPr>
              <w:pStyle w:val="12"/>
              <w:spacing w:before="35" w:line="239" w:lineRule="auto"/>
              <w:ind w:left="314"/>
              <w:rPr>
                <w:sz w:val="21"/>
                <w:szCs w:val="21"/>
              </w:rPr>
            </w:pPr>
            <w:r>
              <w:rPr>
                <w:sz w:val="21"/>
                <w:szCs w:val="21"/>
              </w:rPr>
              <w:t>□</w:t>
            </w:r>
          </w:p>
        </w:tc>
        <w:tc>
          <w:tcPr>
            <w:tcW w:w="2748" w:type="dxa"/>
            <w:vAlign w:val="top"/>
          </w:tcPr>
          <w:p w14:paraId="4B42B57A">
            <w:pPr>
              <w:rPr>
                <w:rFonts w:ascii="Arial"/>
                <w:sz w:val="21"/>
                <w:szCs w:val="21"/>
              </w:rPr>
            </w:pPr>
          </w:p>
        </w:tc>
      </w:tr>
      <w:tr w14:paraId="20A7F1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jc w:val="center"/>
        </w:trPr>
        <w:tc>
          <w:tcPr>
            <w:tcW w:w="832" w:type="dxa"/>
            <w:vAlign w:val="top"/>
          </w:tcPr>
          <w:p w14:paraId="5FB12DE8">
            <w:pPr>
              <w:pStyle w:val="12"/>
              <w:spacing w:before="35"/>
              <w:ind w:left="246"/>
              <w:rPr>
                <w:sz w:val="21"/>
                <w:szCs w:val="21"/>
              </w:rPr>
            </w:pPr>
            <w:r>
              <w:rPr>
                <w:spacing w:val="-5"/>
                <w:sz w:val="21"/>
                <w:szCs w:val="21"/>
              </w:rPr>
              <w:t>3-2</w:t>
            </w:r>
          </w:p>
        </w:tc>
        <w:tc>
          <w:tcPr>
            <w:tcW w:w="720" w:type="dxa"/>
            <w:vMerge w:val="continue"/>
            <w:tcBorders>
              <w:top w:val="nil"/>
              <w:bottom w:val="nil"/>
            </w:tcBorders>
            <w:vAlign w:val="top"/>
          </w:tcPr>
          <w:p w14:paraId="5C44AB8F">
            <w:pPr>
              <w:rPr>
                <w:rFonts w:ascii="Arial"/>
                <w:sz w:val="21"/>
                <w:szCs w:val="21"/>
              </w:rPr>
            </w:pPr>
          </w:p>
        </w:tc>
        <w:tc>
          <w:tcPr>
            <w:tcW w:w="3418" w:type="dxa"/>
            <w:vAlign w:val="top"/>
          </w:tcPr>
          <w:p w14:paraId="0CF8755D">
            <w:pPr>
              <w:pStyle w:val="12"/>
              <w:spacing w:before="36" w:line="218" w:lineRule="auto"/>
              <w:ind w:left="117"/>
              <w:rPr>
                <w:sz w:val="21"/>
                <w:szCs w:val="21"/>
              </w:rPr>
            </w:pPr>
            <w:r>
              <w:rPr>
                <w:spacing w:val="-3"/>
                <w:sz w:val="21"/>
                <w:szCs w:val="21"/>
              </w:rPr>
              <w:t>项目申请报告</w:t>
            </w:r>
          </w:p>
        </w:tc>
        <w:tc>
          <w:tcPr>
            <w:tcW w:w="808" w:type="dxa"/>
            <w:vAlign w:val="top"/>
          </w:tcPr>
          <w:p w14:paraId="6183F8D1">
            <w:pPr>
              <w:pStyle w:val="12"/>
              <w:spacing w:before="36" w:line="239" w:lineRule="auto"/>
              <w:ind w:left="314"/>
              <w:rPr>
                <w:sz w:val="21"/>
                <w:szCs w:val="21"/>
              </w:rPr>
            </w:pPr>
            <w:r>
              <w:rPr>
                <w:sz w:val="21"/>
                <w:szCs w:val="21"/>
              </w:rPr>
              <w:t>□</w:t>
            </w:r>
          </w:p>
        </w:tc>
        <w:tc>
          <w:tcPr>
            <w:tcW w:w="2748" w:type="dxa"/>
            <w:vAlign w:val="top"/>
          </w:tcPr>
          <w:p w14:paraId="4ED60E88">
            <w:pPr>
              <w:rPr>
                <w:rFonts w:ascii="Arial"/>
                <w:sz w:val="21"/>
                <w:szCs w:val="21"/>
              </w:rPr>
            </w:pPr>
          </w:p>
        </w:tc>
      </w:tr>
      <w:tr w14:paraId="28FC71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jc w:val="center"/>
        </w:trPr>
        <w:tc>
          <w:tcPr>
            <w:tcW w:w="832" w:type="dxa"/>
            <w:vAlign w:val="top"/>
          </w:tcPr>
          <w:p w14:paraId="4E5655EB">
            <w:pPr>
              <w:pStyle w:val="12"/>
              <w:spacing w:before="37"/>
              <w:ind w:left="246"/>
              <w:rPr>
                <w:sz w:val="21"/>
                <w:szCs w:val="21"/>
              </w:rPr>
            </w:pPr>
            <w:r>
              <w:rPr>
                <w:spacing w:val="-5"/>
                <w:sz w:val="21"/>
                <w:szCs w:val="21"/>
              </w:rPr>
              <w:t>3-3</w:t>
            </w:r>
          </w:p>
        </w:tc>
        <w:tc>
          <w:tcPr>
            <w:tcW w:w="720" w:type="dxa"/>
            <w:vMerge w:val="continue"/>
            <w:tcBorders>
              <w:top w:val="nil"/>
            </w:tcBorders>
            <w:vAlign w:val="top"/>
          </w:tcPr>
          <w:p w14:paraId="6B5E73C8">
            <w:pPr>
              <w:rPr>
                <w:rFonts w:ascii="Arial"/>
                <w:sz w:val="21"/>
                <w:szCs w:val="21"/>
              </w:rPr>
            </w:pPr>
          </w:p>
        </w:tc>
        <w:tc>
          <w:tcPr>
            <w:tcW w:w="3418" w:type="dxa"/>
            <w:vAlign w:val="top"/>
          </w:tcPr>
          <w:p w14:paraId="47E5A1E2">
            <w:pPr>
              <w:pStyle w:val="12"/>
              <w:spacing w:before="37" w:line="218" w:lineRule="auto"/>
              <w:ind w:left="123"/>
              <w:rPr>
                <w:sz w:val="21"/>
                <w:szCs w:val="21"/>
              </w:rPr>
            </w:pPr>
            <w:r>
              <w:rPr>
                <w:spacing w:val="-4"/>
                <w:sz w:val="21"/>
                <w:szCs w:val="21"/>
              </w:rPr>
              <w:t>资金申请报告</w:t>
            </w:r>
          </w:p>
        </w:tc>
        <w:tc>
          <w:tcPr>
            <w:tcW w:w="808" w:type="dxa"/>
            <w:vAlign w:val="top"/>
          </w:tcPr>
          <w:p w14:paraId="137FC7FD">
            <w:pPr>
              <w:pStyle w:val="12"/>
              <w:spacing w:before="37" w:line="239" w:lineRule="auto"/>
              <w:ind w:left="314"/>
              <w:rPr>
                <w:sz w:val="21"/>
                <w:szCs w:val="21"/>
              </w:rPr>
            </w:pPr>
            <w:r>
              <w:rPr>
                <w:sz w:val="21"/>
                <w:szCs w:val="21"/>
              </w:rPr>
              <w:t>□</w:t>
            </w:r>
          </w:p>
        </w:tc>
        <w:tc>
          <w:tcPr>
            <w:tcW w:w="2748" w:type="dxa"/>
            <w:vAlign w:val="top"/>
          </w:tcPr>
          <w:p w14:paraId="6C392FE2">
            <w:pPr>
              <w:rPr>
                <w:rFonts w:ascii="Arial"/>
                <w:sz w:val="21"/>
                <w:szCs w:val="21"/>
              </w:rPr>
            </w:pPr>
          </w:p>
        </w:tc>
      </w:tr>
      <w:tr w14:paraId="643569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jc w:val="center"/>
        </w:trPr>
        <w:tc>
          <w:tcPr>
            <w:tcW w:w="832" w:type="dxa"/>
            <w:vAlign w:val="top"/>
          </w:tcPr>
          <w:p w14:paraId="69BE6077">
            <w:pPr>
              <w:pStyle w:val="12"/>
              <w:spacing w:before="36" w:line="241" w:lineRule="auto"/>
              <w:ind w:left="360"/>
              <w:rPr>
                <w:sz w:val="21"/>
                <w:szCs w:val="21"/>
              </w:rPr>
            </w:pPr>
            <w:r>
              <w:rPr>
                <w:sz w:val="21"/>
                <w:szCs w:val="21"/>
              </w:rPr>
              <w:t>4</w:t>
            </w:r>
          </w:p>
        </w:tc>
        <w:tc>
          <w:tcPr>
            <w:tcW w:w="4138" w:type="dxa"/>
            <w:gridSpan w:val="2"/>
            <w:vAlign w:val="top"/>
          </w:tcPr>
          <w:p w14:paraId="0098356F">
            <w:pPr>
              <w:pStyle w:val="12"/>
              <w:spacing w:before="36" w:line="220" w:lineRule="auto"/>
              <w:ind w:left="112"/>
              <w:rPr>
                <w:sz w:val="21"/>
                <w:szCs w:val="21"/>
              </w:rPr>
            </w:pPr>
            <w:r>
              <w:rPr>
                <w:spacing w:val="-3"/>
                <w:sz w:val="21"/>
                <w:szCs w:val="21"/>
              </w:rPr>
              <w:t>评审咨询</w:t>
            </w:r>
          </w:p>
        </w:tc>
        <w:tc>
          <w:tcPr>
            <w:tcW w:w="808" w:type="dxa"/>
            <w:vAlign w:val="top"/>
          </w:tcPr>
          <w:p w14:paraId="64EC2A50">
            <w:pPr>
              <w:pStyle w:val="12"/>
              <w:spacing w:before="36" w:line="239" w:lineRule="auto"/>
              <w:ind w:left="314"/>
              <w:rPr>
                <w:sz w:val="21"/>
                <w:szCs w:val="21"/>
              </w:rPr>
            </w:pPr>
            <w:r>
              <w:rPr>
                <w:sz w:val="21"/>
                <w:szCs w:val="21"/>
              </w:rPr>
              <w:t>□</w:t>
            </w:r>
          </w:p>
        </w:tc>
        <w:tc>
          <w:tcPr>
            <w:tcW w:w="2748" w:type="dxa"/>
            <w:vAlign w:val="top"/>
          </w:tcPr>
          <w:p w14:paraId="626680A6">
            <w:pPr>
              <w:rPr>
                <w:rFonts w:ascii="Arial"/>
                <w:sz w:val="21"/>
                <w:szCs w:val="21"/>
              </w:rPr>
            </w:pPr>
          </w:p>
        </w:tc>
      </w:tr>
      <w:tr w14:paraId="6AF302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jc w:val="center"/>
        </w:trPr>
        <w:tc>
          <w:tcPr>
            <w:tcW w:w="832" w:type="dxa"/>
            <w:vAlign w:val="top"/>
          </w:tcPr>
          <w:p w14:paraId="5E1E5D91">
            <w:pPr>
              <w:pStyle w:val="12"/>
              <w:spacing w:before="36"/>
              <w:ind w:left="366"/>
              <w:rPr>
                <w:sz w:val="21"/>
                <w:szCs w:val="21"/>
              </w:rPr>
            </w:pPr>
            <w:r>
              <w:rPr>
                <w:sz w:val="21"/>
                <w:szCs w:val="21"/>
              </w:rPr>
              <w:t>5</w:t>
            </w:r>
          </w:p>
        </w:tc>
        <w:tc>
          <w:tcPr>
            <w:tcW w:w="4138" w:type="dxa"/>
            <w:gridSpan w:val="2"/>
            <w:vAlign w:val="top"/>
          </w:tcPr>
          <w:p w14:paraId="3D48E569">
            <w:pPr>
              <w:pStyle w:val="12"/>
              <w:spacing w:before="37" w:line="219" w:lineRule="auto"/>
              <w:ind w:left="116"/>
              <w:rPr>
                <w:sz w:val="21"/>
                <w:szCs w:val="21"/>
              </w:rPr>
            </w:pPr>
            <w:r>
              <w:rPr>
                <w:spacing w:val="-3"/>
                <w:sz w:val="21"/>
                <w:szCs w:val="21"/>
              </w:rPr>
              <w:t>工程项目管理</w:t>
            </w:r>
          </w:p>
        </w:tc>
        <w:tc>
          <w:tcPr>
            <w:tcW w:w="808" w:type="dxa"/>
            <w:vAlign w:val="top"/>
          </w:tcPr>
          <w:p w14:paraId="135D8CDF">
            <w:pPr>
              <w:pStyle w:val="12"/>
              <w:spacing w:before="36" w:line="239" w:lineRule="auto"/>
              <w:ind w:left="314"/>
              <w:rPr>
                <w:sz w:val="21"/>
                <w:szCs w:val="21"/>
              </w:rPr>
            </w:pPr>
            <w:r>
              <w:rPr>
                <w:sz w:val="21"/>
                <w:szCs w:val="21"/>
              </w:rPr>
              <w:t>□</w:t>
            </w:r>
          </w:p>
        </w:tc>
        <w:tc>
          <w:tcPr>
            <w:tcW w:w="2748" w:type="dxa"/>
            <w:vAlign w:val="top"/>
          </w:tcPr>
          <w:p w14:paraId="2A83C703">
            <w:pPr>
              <w:rPr>
                <w:rFonts w:ascii="Arial"/>
                <w:sz w:val="21"/>
                <w:szCs w:val="21"/>
              </w:rPr>
            </w:pPr>
          </w:p>
        </w:tc>
      </w:tr>
      <w:tr w14:paraId="299B3B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jc w:val="center"/>
        </w:trPr>
        <w:tc>
          <w:tcPr>
            <w:tcW w:w="832" w:type="dxa"/>
            <w:vAlign w:val="top"/>
          </w:tcPr>
          <w:p w14:paraId="01469413">
            <w:pPr>
              <w:pStyle w:val="12"/>
              <w:spacing w:before="37"/>
              <w:ind w:left="363"/>
              <w:rPr>
                <w:sz w:val="21"/>
                <w:szCs w:val="21"/>
              </w:rPr>
            </w:pPr>
            <w:r>
              <w:rPr>
                <w:sz w:val="21"/>
                <w:szCs w:val="21"/>
              </w:rPr>
              <w:t>6</w:t>
            </w:r>
          </w:p>
        </w:tc>
        <w:tc>
          <w:tcPr>
            <w:tcW w:w="4138" w:type="dxa"/>
            <w:gridSpan w:val="2"/>
            <w:vAlign w:val="top"/>
          </w:tcPr>
          <w:p w14:paraId="2383C34D">
            <w:pPr>
              <w:pStyle w:val="12"/>
              <w:spacing w:before="37" w:line="218" w:lineRule="auto"/>
              <w:ind w:left="116"/>
              <w:rPr>
                <w:sz w:val="21"/>
                <w:szCs w:val="21"/>
              </w:rPr>
            </w:pPr>
            <w:r>
              <w:rPr>
                <w:spacing w:val="-2"/>
                <w:sz w:val="21"/>
                <w:szCs w:val="21"/>
              </w:rPr>
              <w:t>项目后评价报告</w:t>
            </w:r>
          </w:p>
        </w:tc>
        <w:tc>
          <w:tcPr>
            <w:tcW w:w="808" w:type="dxa"/>
            <w:vAlign w:val="top"/>
          </w:tcPr>
          <w:p w14:paraId="2094BE7C">
            <w:pPr>
              <w:pStyle w:val="12"/>
              <w:spacing w:before="37" w:line="239" w:lineRule="auto"/>
              <w:ind w:left="314"/>
              <w:rPr>
                <w:sz w:val="21"/>
                <w:szCs w:val="21"/>
              </w:rPr>
            </w:pPr>
            <w:r>
              <w:rPr>
                <w:sz w:val="21"/>
                <w:szCs w:val="21"/>
              </w:rPr>
              <w:t>□</w:t>
            </w:r>
          </w:p>
        </w:tc>
        <w:tc>
          <w:tcPr>
            <w:tcW w:w="2748" w:type="dxa"/>
            <w:vAlign w:val="top"/>
          </w:tcPr>
          <w:p w14:paraId="34394FAF">
            <w:pPr>
              <w:rPr>
                <w:rFonts w:ascii="Arial"/>
                <w:sz w:val="21"/>
                <w:szCs w:val="21"/>
              </w:rPr>
            </w:pPr>
          </w:p>
        </w:tc>
      </w:tr>
      <w:tr w14:paraId="54A47B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jc w:val="center"/>
        </w:trPr>
        <w:tc>
          <w:tcPr>
            <w:tcW w:w="832" w:type="dxa"/>
            <w:vAlign w:val="top"/>
          </w:tcPr>
          <w:p w14:paraId="4EEF8CB0">
            <w:pPr>
              <w:pStyle w:val="12"/>
              <w:spacing w:before="36"/>
              <w:ind w:left="247"/>
              <w:rPr>
                <w:sz w:val="21"/>
                <w:szCs w:val="21"/>
              </w:rPr>
            </w:pPr>
            <w:r>
              <w:rPr>
                <w:spacing w:val="-6"/>
                <w:sz w:val="21"/>
                <w:szCs w:val="21"/>
              </w:rPr>
              <w:t>7-1</w:t>
            </w:r>
          </w:p>
        </w:tc>
        <w:tc>
          <w:tcPr>
            <w:tcW w:w="720" w:type="dxa"/>
            <w:vMerge w:val="restart"/>
            <w:tcBorders>
              <w:bottom w:val="nil"/>
            </w:tcBorders>
            <w:vAlign w:val="top"/>
          </w:tcPr>
          <w:p w14:paraId="57B2F87F">
            <w:pPr>
              <w:spacing w:line="267" w:lineRule="auto"/>
              <w:rPr>
                <w:rFonts w:ascii="Arial"/>
                <w:sz w:val="21"/>
                <w:szCs w:val="21"/>
              </w:rPr>
            </w:pPr>
          </w:p>
          <w:p w14:paraId="15C286A2">
            <w:pPr>
              <w:spacing w:line="267" w:lineRule="auto"/>
              <w:rPr>
                <w:rFonts w:ascii="Arial"/>
                <w:sz w:val="21"/>
                <w:szCs w:val="21"/>
              </w:rPr>
            </w:pPr>
          </w:p>
          <w:p w14:paraId="2711DBAD">
            <w:pPr>
              <w:spacing w:line="267" w:lineRule="auto"/>
              <w:rPr>
                <w:rFonts w:ascii="Arial"/>
                <w:sz w:val="21"/>
                <w:szCs w:val="21"/>
              </w:rPr>
            </w:pPr>
          </w:p>
          <w:p w14:paraId="1D864BC3">
            <w:pPr>
              <w:spacing w:line="267" w:lineRule="auto"/>
              <w:rPr>
                <w:rFonts w:ascii="Arial"/>
                <w:sz w:val="21"/>
                <w:szCs w:val="21"/>
              </w:rPr>
            </w:pPr>
          </w:p>
          <w:p w14:paraId="00E158C5">
            <w:pPr>
              <w:pStyle w:val="12"/>
              <w:spacing w:before="78" w:line="220" w:lineRule="auto"/>
              <w:ind w:left="126"/>
              <w:rPr>
                <w:sz w:val="21"/>
                <w:szCs w:val="21"/>
              </w:rPr>
            </w:pPr>
            <w:r>
              <w:rPr>
                <w:spacing w:val="-6"/>
                <w:sz w:val="21"/>
                <w:szCs w:val="21"/>
              </w:rPr>
              <w:t>其他</w:t>
            </w:r>
          </w:p>
          <w:p w14:paraId="2B5244A8">
            <w:pPr>
              <w:pStyle w:val="12"/>
              <w:spacing w:before="148" w:line="221" w:lineRule="auto"/>
              <w:ind w:left="134"/>
              <w:rPr>
                <w:sz w:val="21"/>
                <w:szCs w:val="21"/>
              </w:rPr>
            </w:pPr>
            <w:r>
              <w:rPr>
                <w:spacing w:val="-10"/>
                <w:sz w:val="21"/>
                <w:szCs w:val="21"/>
              </w:rPr>
              <w:t>咨询</w:t>
            </w:r>
          </w:p>
        </w:tc>
        <w:tc>
          <w:tcPr>
            <w:tcW w:w="3418" w:type="dxa"/>
            <w:vAlign w:val="top"/>
          </w:tcPr>
          <w:p w14:paraId="406B731F">
            <w:pPr>
              <w:pStyle w:val="12"/>
              <w:spacing w:before="36" w:line="218" w:lineRule="auto"/>
              <w:ind w:left="115"/>
              <w:rPr>
                <w:sz w:val="21"/>
                <w:szCs w:val="21"/>
              </w:rPr>
            </w:pPr>
            <w:r>
              <w:rPr>
                <w:spacing w:val="-2"/>
                <w:sz w:val="21"/>
                <w:szCs w:val="21"/>
              </w:rPr>
              <w:t>编制节能评审报告书</w:t>
            </w:r>
          </w:p>
        </w:tc>
        <w:tc>
          <w:tcPr>
            <w:tcW w:w="808" w:type="dxa"/>
            <w:vAlign w:val="top"/>
          </w:tcPr>
          <w:p w14:paraId="4B468DFE">
            <w:pPr>
              <w:pStyle w:val="12"/>
              <w:spacing w:before="36" w:line="239" w:lineRule="auto"/>
              <w:ind w:left="314"/>
              <w:rPr>
                <w:sz w:val="21"/>
                <w:szCs w:val="21"/>
              </w:rPr>
            </w:pPr>
            <w:r>
              <w:rPr>
                <w:sz w:val="21"/>
                <w:szCs w:val="21"/>
              </w:rPr>
              <w:t>□</w:t>
            </w:r>
          </w:p>
        </w:tc>
        <w:tc>
          <w:tcPr>
            <w:tcW w:w="2748" w:type="dxa"/>
            <w:vAlign w:val="top"/>
          </w:tcPr>
          <w:p w14:paraId="7A2E624E">
            <w:pPr>
              <w:rPr>
                <w:rFonts w:ascii="Arial"/>
                <w:sz w:val="21"/>
                <w:szCs w:val="21"/>
              </w:rPr>
            </w:pPr>
          </w:p>
        </w:tc>
      </w:tr>
      <w:tr w14:paraId="7953EC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6" w:hRule="atLeast"/>
          <w:jc w:val="center"/>
        </w:trPr>
        <w:tc>
          <w:tcPr>
            <w:tcW w:w="832" w:type="dxa"/>
            <w:vAlign w:val="top"/>
          </w:tcPr>
          <w:p w14:paraId="0F5D2C5B">
            <w:pPr>
              <w:pStyle w:val="12"/>
              <w:spacing w:before="255"/>
              <w:ind w:left="247"/>
              <w:rPr>
                <w:sz w:val="21"/>
                <w:szCs w:val="21"/>
              </w:rPr>
            </w:pPr>
            <w:r>
              <w:rPr>
                <w:spacing w:val="-6"/>
                <w:sz w:val="21"/>
                <w:szCs w:val="21"/>
              </w:rPr>
              <w:t>7-2</w:t>
            </w:r>
          </w:p>
        </w:tc>
        <w:tc>
          <w:tcPr>
            <w:tcW w:w="720" w:type="dxa"/>
            <w:vMerge w:val="continue"/>
            <w:tcBorders>
              <w:top w:val="nil"/>
              <w:bottom w:val="nil"/>
            </w:tcBorders>
            <w:vAlign w:val="top"/>
          </w:tcPr>
          <w:p w14:paraId="180CFF7D">
            <w:pPr>
              <w:rPr>
                <w:rFonts w:ascii="Arial"/>
                <w:sz w:val="21"/>
                <w:szCs w:val="21"/>
              </w:rPr>
            </w:pPr>
          </w:p>
        </w:tc>
        <w:tc>
          <w:tcPr>
            <w:tcW w:w="3418" w:type="dxa"/>
            <w:vAlign w:val="top"/>
          </w:tcPr>
          <w:p w14:paraId="5657555B">
            <w:pPr>
              <w:pStyle w:val="12"/>
              <w:spacing w:before="39" w:line="318" w:lineRule="auto"/>
              <w:ind w:left="112" w:right="105" w:firstLine="2"/>
              <w:rPr>
                <w:sz w:val="21"/>
                <w:szCs w:val="21"/>
              </w:rPr>
            </w:pPr>
            <w:r>
              <w:rPr>
                <w:spacing w:val="5"/>
                <w:sz w:val="21"/>
                <w:szCs w:val="21"/>
              </w:rPr>
              <w:t>编制重大固定资产投资项目社</w:t>
            </w:r>
            <w:r>
              <w:rPr>
                <w:spacing w:val="-1"/>
                <w:sz w:val="21"/>
                <w:szCs w:val="21"/>
              </w:rPr>
              <w:t>会稳定风险评审报告</w:t>
            </w:r>
          </w:p>
        </w:tc>
        <w:tc>
          <w:tcPr>
            <w:tcW w:w="808" w:type="dxa"/>
            <w:vAlign w:val="top"/>
          </w:tcPr>
          <w:p w14:paraId="558F31C1">
            <w:pPr>
              <w:pStyle w:val="12"/>
              <w:spacing w:before="256" w:line="239" w:lineRule="auto"/>
              <w:ind w:left="314"/>
              <w:rPr>
                <w:sz w:val="21"/>
                <w:szCs w:val="21"/>
              </w:rPr>
            </w:pPr>
            <w:r>
              <w:rPr>
                <w:sz w:val="21"/>
                <w:szCs w:val="21"/>
              </w:rPr>
              <w:t>□</w:t>
            </w:r>
          </w:p>
        </w:tc>
        <w:tc>
          <w:tcPr>
            <w:tcW w:w="2748" w:type="dxa"/>
            <w:vAlign w:val="top"/>
          </w:tcPr>
          <w:p w14:paraId="20E20495">
            <w:pPr>
              <w:rPr>
                <w:rFonts w:ascii="Arial"/>
                <w:sz w:val="21"/>
                <w:szCs w:val="21"/>
              </w:rPr>
            </w:pPr>
          </w:p>
        </w:tc>
      </w:tr>
      <w:tr w14:paraId="722AAE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jc w:val="center"/>
        </w:trPr>
        <w:tc>
          <w:tcPr>
            <w:tcW w:w="832" w:type="dxa"/>
            <w:vAlign w:val="top"/>
          </w:tcPr>
          <w:p w14:paraId="0E7FDE9C">
            <w:pPr>
              <w:pStyle w:val="12"/>
              <w:spacing w:before="37"/>
              <w:ind w:left="247"/>
              <w:rPr>
                <w:sz w:val="21"/>
                <w:szCs w:val="21"/>
              </w:rPr>
            </w:pPr>
            <w:r>
              <w:rPr>
                <w:spacing w:val="-6"/>
                <w:sz w:val="21"/>
                <w:szCs w:val="21"/>
              </w:rPr>
              <w:t>7-3</w:t>
            </w:r>
          </w:p>
        </w:tc>
        <w:tc>
          <w:tcPr>
            <w:tcW w:w="720" w:type="dxa"/>
            <w:vMerge w:val="continue"/>
            <w:tcBorders>
              <w:top w:val="nil"/>
              <w:bottom w:val="nil"/>
            </w:tcBorders>
            <w:vAlign w:val="top"/>
          </w:tcPr>
          <w:p w14:paraId="2A0B64BD">
            <w:pPr>
              <w:rPr>
                <w:rFonts w:ascii="Arial"/>
                <w:sz w:val="21"/>
                <w:szCs w:val="21"/>
              </w:rPr>
            </w:pPr>
          </w:p>
        </w:tc>
        <w:tc>
          <w:tcPr>
            <w:tcW w:w="3418" w:type="dxa"/>
            <w:vAlign w:val="top"/>
          </w:tcPr>
          <w:p w14:paraId="1FE8085B">
            <w:pPr>
              <w:pStyle w:val="12"/>
              <w:spacing w:before="37" w:line="220" w:lineRule="auto"/>
              <w:ind w:left="118"/>
              <w:rPr>
                <w:sz w:val="21"/>
                <w:szCs w:val="21"/>
              </w:rPr>
            </w:pPr>
            <w:r>
              <w:rPr>
                <w:spacing w:val="-4"/>
                <w:sz w:val="21"/>
                <w:szCs w:val="21"/>
              </w:rPr>
              <w:t>实施方案</w:t>
            </w:r>
          </w:p>
        </w:tc>
        <w:tc>
          <w:tcPr>
            <w:tcW w:w="808" w:type="dxa"/>
            <w:vAlign w:val="top"/>
          </w:tcPr>
          <w:p w14:paraId="66EB57EE">
            <w:pPr>
              <w:pStyle w:val="12"/>
              <w:spacing w:before="37" w:line="239" w:lineRule="auto"/>
              <w:ind w:left="314"/>
              <w:rPr>
                <w:sz w:val="21"/>
                <w:szCs w:val="21"/>
              </w:rPr>
            </w:pPr>
            <w:r>
              <w:rPr>
                <w:sz w:val="21"/>
                <w:szCs w:val="21"/>
              </w:rPr>
              <w:t>□</w:t>
            </w:r>
          </w:p>
        </w:tc>
        <w:tc>
          <w:tcPr>
            <w:tcW w:w="2748" w:type="dxa"/>
            <w:vAlign w:val="top"/>
          </w:tcPr>
          <w:p w14:paraId="620F59A5">
            <w:pPr>
              <w:rPr>
                <w:rFonts w:ascii="Arial"/>
                <w:sz w:val="21"/>
                <w:szCs w:val="21"/>
              </w:rPr>
            </w:pPr>
          </w:p>
        </w:tc>
      </w:tr>
      <w:tr w14:paraId="2DE414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jc w:val="center"/>
        </w:trPr>
        <w:tc>
          <w:tcPr>
            <w:tcW w:w="832" w:type="dxa"/>
            <w:vAlign w:val="top"/>
          </w:tcPr>
          <w:p w14:paraId="58BF5057">
            <w:pPr>
              <w:pStyle w:val="12"/>
              <w:spacing w:before="38"/>
              <w:ind w:left="247"/>
              <w:rPr>
                <w:sz w:val="21"/>
                <w:szCs w:val="21"/>
              </w:rPr>
            </w:pPr>
            <w:r>
              <w:rPr>
                <w:spacing w:val="-6"/>
                <w:sz w:val="21"/>
                <w:szCs w:val="21"/>
              </w:rPr>
              <w:t>7-4</w:t>
            </w:r>
          </w:p>
        </w:tc>
        <w:tc>
          <w:tcPr>
            <w:tcW w:w="720" w:type="dxa"/>
            <w:vMerge w:val="continue"/>
            <w:tcBorders>
              <w:top w:val="nil"/>
              <w:bottom w:val="nil"/>
            </w:tcBorders>
            <w:vAlign w:val="top"/>
          </w:tcPr>
          <w:p w14:paraId="66416FC7">
            <w:pPr>
              <w:rPr>
                <w:rFonts w:ascii="Arial"/>
                <w:sz w:val="21"/>
                <w:szCs w:val="21"/>
              </w:rPr>
            </w:pPr>
          </w:p>
        </w:tc>
        <w:tc>
          <w:tcPr>
            <w:tcW w:w="3418" w:type="dxa"/>
            <w:vAlign w:val="top"/>
          </w:tcPr>
          <w:p w14:paraId="6A999BB9">
            <w:pPr>
              <w:pStyle w:val="12"/>
              <w:spacing w:before="39" w:line="219" w:lineRule="auto"/>
              <w:ind w:left="112"/>
              <w:rPr>
                <w:sz w:val="21"/>
                <w:szCs w:val="21"/>
              </w:rPr>
            </w:pPr>
            <w:r>
              <w:rPr>
                <w:spacing w:val="-2"/>
                <w:sz w:val="21"/>
                <w:szCs w:val="21"/>
              </w:rPr>
              <w:t>初步设计评审咨询</w:t>
            </w:r>
          </w:p>
        </w:tc>
        <w:tc>
          <w:tcPr>
            <w:tcW w:w="808" w:type="dxa"/>
            <w:vAlign w:val="top"/>
          </w:tcPr>
          <w:p w14:paraId="797734D1">
            <w:pPr>
              <w:pStyle w:val="12"/>
              <w:spacing w:before="38" w:line="239" w:lineRule="auto"/>
              <w:ind w:left="314"/>
              <w:rPr>
                <w:sz w:val="21"/>
                <w:szCs w:val="21"/>
              </w:rPr>
            </w:pPr>
            <w:r>
              <w:rPr>
                <w:sz w:val="21"/>
                <w:szCs w:val="21"/>
              </w:rPr>
              <w:t>□</w:t>
            </w:r>
          </w:p>
        </w:tc>
        <w:tc>
          <w:tcPr>
            <w:tcW w:w="2748" w:type="dxa"/>
            <w:vAlign w:val="top"/>
          </w:tcPr>
          <w:p w14:paraId="2647987A">
            <w:pPr>
              <w:rPr>
                <w:rFonts w:ascii="Arial"/>
                <w:sz w:val="21"/>
                <w:szCs w:val="21"/>
              </w:rPr>
            </w:pPr>
          </w:p>
        </w:tc>
      </w:tr>
      <w:tr w14:paraId="15B986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jc w:val="center"/>
        </w:trPr>
        <w:tc>
          <w:tcPr>
            <w:tcW w:w="832" w:type="dxa"/>
            <w:vAlign w:val="top"/>
          </w:tcPr>
          <w:p w14:paraId="327494E9">
            <w:pPr>
              <w:pStyle w:val="12"/>
              <w:spacing w:before="40"/>
              <w:ind w:left="247"/>
              <w:rPr>
                <w:sz w:val="21"/>
                <w:szCs w:val="21"/>
              </w:rPr>
            </w:pPr>
            <w:r>
              <w:rPr>
                <w:spacing w:val="-6"/>
                <w:sz w:val="21"/>
                <w:szCs w:val="21"/>
              </w:rPr>
              <w:t>7-5</w:t>
            </w:r>
          </w:p>
        </w:tc>
        <w:tc>
          <w:tcPr>
            <w:tcW w:w="720" w:type="dxa"/>
            <w:vMerge w:val="continue"/>
            <w:tcBorders>
              <w:top w:val="nil"/>
              <w:bottom w:val="nil"/>
            </w:tcBorders>
            <w:vAlign w:val="top"/>
          </w:tcPr>
          <w:p w14:paraId="1973860E">
            <w:pPr>
              <w:rPr>
                <w:rFonts w:ascii="Arial"/>
                <w:sz w:val="21"/>
                <w:szCs w:val="21"/>
              </w:rPr>
            </w:pPr>
          </w:p>
        </w:tc>
        <w:tc>
          <w:tcPr>
            <w:tcW w:w="3418" w:type="dxa"/>
            <w:vAlign w:val="top"/>
          </w:tcPr>
          <w:p w14:paraId="60E1873B">
            <w:pPr>
              <w:pStyle w:val="12"/>
              <w:spacing w:before="41" w:line="219" w:lineRule="auto"/>
              <w:ind w:left="116"/>
              <w:rPr>
                <w:sz w:val="21"/>
                <w:szCs w:val="21"/>
              </w:rPr>
            </w:pPr>
            <w:r>
              <w:rPr>
                <w:spacing w:val="-2"/>
                <w:sz w:val="21"/>
                <w:szCs w:val="21"/>
              </w:rPr>
              <w:t>工程项目概预决算审查</w:t>
            </w:r>
          </w:p>
        </w:tc>
        <w:tc>
          <w:tcPr>
            <w:tcW w:w="808" w:type="dxa"/>
            <w:vAlign w:val="top"/>
          </w:tcPr>
          <w:p w14:paraId="75A6016A">
            <w:pPr>
              <w:pStyle w:val="12"/>
              <w:spacing w:before="40" w:line="239" w:lineRule="auto"/>
              <w:ind w:left="314"/>
              <w:rPr>
                <w:sz w:val="21"/>
                <w:szCs w:val="21"/>
              </w:rPr>
            </w:pPr>
            <w:r>
              <w:rPr>
                <w:sz w:val="21"/>
                <w:szCs w:val="21"/>
              </w:rPr>
              <w:t>□</w:t>
            </w:r>
          </w:p>
        </w:tc>
        <w:tc>
          <w:tcPr>
            <w:tcW w:w="2748" w:type="dxa"/>
            <w:vAlign w:val="top"/>
          </w:tcPr>
          <w:p w14:paraId="733C2D59">
            <w:pPr>
              <w:rPr>
                <w:rFonts w:ascii="Arial"/>
                <w:sz w:val="21"/>
                <w:szCs w:val="21"/>
              </w:rPr>
            </w:pPr>
          </w:p>
        </w:tc>
      </w:tr>
      <w:tr w14:paraId="58F527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jc w:val="center"/>
        </w:trPr>
        <w:tc>
          <w:tcPr>
            <w:tcW w:w="832" w:type="dxa"/>
            <w:vAlign w:val="top"/>
          </w:tcPr>
          <w:p w14:paraId="479C4812">
            <w:pPr>
              <w:pStyle w:val="12"/>
              <w:spacing w:before="38"/>
              <w:ind w:left="247"/>
              <w:rPr>
                <w:sz w:val="21"/>
                <w:szCs w:val="21"/>
              </w:rPr>
            </w:pPr>
            <w:r>
              <w:rPr>
                <w:spacing w:val="-6"/>
                <w:sz w:val="21"/>
                <w:szCs w:val="21"/>
              </w:rPr>
              <w:t>7-6</w:t>
            </w:r>
          </w:p>
        </w:tc>
        <w:tc>
          <w:tcPr>
            <w:tcW w:w="720" w:type="dxa"/>
            <w:vMerge w:val="continue"/>
            <w:tcBorders>
              <w:top w:val="nil"/>
            </w:tcBorders>
            <w:vAlign w:val="top"/>
          </w:tcPr>
          <w:p w14:paraId="7569229A">
            <w:pPr>
              <w:rPr>
                <w:rFonts w:ascii="Arial"/>
                <w:sz w:val="21"/>
                <w:szCs w:val="21"/>
              </w:rPr>
            </w:pPr>
          </w:p>
        </w:tc>
        <w:tc>
          <w:tcPr>
            <w:tcW w:w="3418" w:type="dxa"/>
            <w:vAlign w:val="top"/>
          </w:tcPr>
          <w:p w14:paraId="6B477CF3">
            <w:pPr>
              <w:pStyle w:val="12"/>
              <w:spacing w:before="38" w:line="220" w:lineRule="auto"/>
              <w:ind w:left="114"/>
              <w:rPr>
                <w:sz w:val="21"/>
                <w:szCs w:val="21"/>
              </w:rPr>
            </w:pPr>
            <w:r>
              <w:rPr>
                <w:spacing w:val="-6"/>
                <w:sz w:val="21"/>
                <w:szCs w:val="21"/>
              </w:rPr>
              <w:t>其他</w:t>
            </w:r>
          </w:p>
        </w:tc>
        <w:tc>
          <w:tcPr>
            <w:tcW w:w="808" w:type="dxa"/>
            <w:vAlign w:val="top"/>
          </w:tcPr>
          <w:p w14:paraId="46090ACF">
            <w:pPr>
              <w:pStyle w:val="12"/>
              <w:spacing w:before="38" w:line="239" w:lineRule="auto"/>
              <w:ind w:left="314"/>
              <w:rPr>
                <w:sz w:val="21"/>
                <w:szCs w:val="21"/>
              </w:rPr>
            </w:pPr>
            <w:r>
              <w:rPr>
                <w:sz w:val="21"/>
                <w:szCs w:val="21"/>
              </w:rPr>
              <w:t>□</w:t>
            </w:r>
          </w:p>
        </w:tc>
        <w:tc>
          <w:tcPr>
            <w:tcW w:w="2748" w:type="dxa"/>
            <w:vAlign w:val="top"/>
          </w:tcPr>
          <w:p w14:paraId="040C6A47">
            <w:pPr>
              <w:pStyle w:val="12"/>
              <w:spacing w:before="38" w:line="221" w:lineRule="auto"/>
              <w:ind w:left="120"/>
              <w:rPr>
                <w:sz w:val="21"/>
                <w:szCs w:val="21"/>
              </w:rPr>
            </w:pPr>
            <w:r>
              <w:rPr>
                <w:spacing w:val="-4"/>
                <w:sz w:val="21"/>
                <w:szCs w:val="21"/>
              </w:rPr>
              <w:t>具体是：</w:t>
            </w:r>
          </w:p>
        </w:tc>
      </w:tr>
    </w:tbl>
    <w:p w14:paraId="2E783FB6">
      <w:pPr>
        <w:pStyle w:val="4"/>
        <w:spacing w:line="391" w:lineRule="auto"/>
        <w:rPr>
          <w:sz w:val="21"/>
          <w:szCs w:val="21"/>
        </w:rPr>
      </w:pPr>
    </w:p>
    <w:p w14:paraId="79A7BC37">
      <w:pPr>
        <w:keepNext w:val="0"/>
        <w:keepLines w:val="0"/>
        <w:pageBreakBefore w:val="0"/>
        <w:widowControl/>
        <w:kinsoku w:val="0"/>
        <w:wordWrap/>
        <w:overflowPunct/>
        <w:topLinePunct w:val="0"/>
        <w:autoSpaceDE w:val="0"/>
        <w:autoSpaceDN w:val="0"/>
        <w:bidi w:val="0"/>
        <w:adjustRightInd w:val="0"/>
        <w:snapToGrid w:val="0"/>
        <w:spacing w:line="360" w:lineRule="auto"/>
        <w:ind w:left="478" w:firstLine="402" w:firstLineChars="200"/>
        <w:textAlignment w:val="baseline"/>
        <w:rPr>
          <w:rFonts w:ascii="宋体" w:hAnsi="宋体" w:eastAsia="宋体" w:cs="宋体"/>
          <w:sz w:val="21"/>
          <w:szCs w:val="21"/>
        </w:rPr>
      </w:pPr>
      <w:r>
        <w:rPr>
          <w:rFonts w:ascii="宋体" w:hAnsi="宋体" w:eastAsia="宋体" w:cs="宋体"/>
          <w:b/>
          <w:bCs/>
          <w:spacing w:val="-5"/>
          <w:sz w:val="21"/>
          <w:szCs w:val="21"/>
        </w:rPr>
        <w:t>第二条咨询项目概况</w:t>
      </w:r>
    </w:p>
    <w:p w14:paraId="7BC96B8C">
      <w:pPr>
        <w:keepNext w:val="0"/>
        <w:keepLines w:val="0"/>
        <w:pageBreakBefore w:val="0"/>
        <w:widowControl/>
        <w:kinsoku w:val="0"/>
        <w:wordWrap/>
        <w:overflowPunct/>
        <w:topLinePunct w:val="0"/>
        <w:autoSpaceDE w:val="0"/>
        <w:autoSpaceDN w:val="0"/>
        <w:bidi w:val="0"/>
        <w:adjustRightInd w:val="0"/>
        <w:snapToGrid w:val="0"/>
        <w:spacing w:line="360" w:lineRule="auto"/>
        <w:ind w:left="489" w:firstLine="408" w:firstLineChars="200"/>
        <w:textAlignment w:val="baseline"/>
        <w:rPr>
          <w:rFonts w:ascii="宋体" w:hAnsi="宋体" w:eastAsia="宋体" w:cs="宋体"/>
          <w:sz w:val="21"/>
          <w:szCs w:val="21"/>
        </w:rPr>
      </w:pPr>
      <w:r>
        <w:rPr>
          <w:rFonts w:ascii="宋体" w:hAnsi="宋体" w:eastAsia="宋体" w:cs="宋体"/>
          <w:spacing w:val="-3"/>
          <w:sz w:val="21"/>
          <w:szCs w:val="21"/>
        </w:rPr>
        <w:t>（一）建设地点</w:t>
      </w:r>
      <w:r>
        <w:rPr>
          <w:rFonts w:ascii="宋体" w:hAnsi="宋体" w:eastAsia="宋体" w:cs="宋体"/>
          <w:spacing w:val="-1"/>
          <w:sz w:val="21"/>
          <w:szCs w:val="21"/>
        </w:rPr>
        <w:t>：；</w:t>
      </w:r>
    </w:p>
    <w:p w14:paraId="597F62D6">
      <w:pPr>
        <w:keepNext w:val="0"/>
        <w:keepLines w:val="0"/>
        <w:pageBreakBefore w:val="0"/>
        <w:widowControl/>
        <w:kinsoku w:val="0"/>
        <w:wordWrap/>
        <w:overflowPunct/>
        <w:topLinePunct w:val="0"/>
        <w:autoSpaceDE w:val="0"/>
        <w:autoSpaceDN w:val="0"/>
        <w:bidi w:val="0"/>
        <w:adjustRightInd w:val="0"/>
        <w:snapToGrid w:val="0"/>
        <w:spacing w:line="360" w:lineRule="auto"/>
        <w:ind w:left="489" w:firstLine="408" w:firstLineChars="200"/>
        <w:textAlignment w:val="baseline"/>
        <w:rPr>
          <w:rFonts w:ascii="宋体" w:hAnsi="宋体" w:eastAsia="宋体" w:cs="宋体"/>
          <w:sz w:val="21"/>
          <w:szCs w:val="21"/>
        </w:rPr>
      </w:pPr>
      <w:r>
        <w:rPr>
          <w:rFonts w:ascii="宋体" w:hAnsi="宋体" w:eastAsia="宋体" w:cs="宋体"/>
          <w:spacing w:val="-3"/>
          <w:sz w:val="21"/>
          <w:szCs w:val="21"/>
        </w:rPr>
        <w:t>（二）建设内容</w:t>
      </w:r>
      <w:r>
        <w:rPr>
          <w:rFonts w:ascii="宋体" w:hAnsi="宋体" w:eastAsia="宋体" w:cs="宋体"/>
          <w:spacing w:val="-1"/>
          <w:sz w:val="21"/>
          <w:szCs w:val="21"/>
        </w:rPr>
        <w:t>：；</w:t>
      </w:r>
    </w:p>
    <w:p w14:paraId="049B176B">
      <w:pPr>
        <w:keepNext w:val="0"/>
        <w:keepLines w:val="0"/>
        <w:pageBreakBefore w:val="0"/>
        <w:widowControl/>
        <w:kinsoku w:val="0"/>
        <w:wordWrap/>
        <w:overflowPunct/>
        <w:topLinePunct w:val="0"/>
        <w:autoSpaceDE w:val="0"/>
        <w:autoSpaceDN w:val="0"/>
        <w:bidi w:val="0"/>
        <w:adjustRightInd w:val="0"/>
        <w:snapToGrid w:val="0"/>
        <w:spacing w:line="360" w:lineRule="auto"/>
        <w:ind w:left="489" w:firstLine="408" w:firstLineChars="200"/>
        <w:textAlignment w:val="baseline"/>
        <w:rPr>
          <w:rFonts w:ascii="宋体" w:hAnsi="宋体" w:eastAsia="宋体" w:cs="宋体"/>
          <w:sz w:val="21"/>
          <w:szCs w:val="21"/>
        </w:rPr>
      </w:pPr>
      <w:r>
        <w:rPr>
          <w:rFonts w:ascii="宋体" w:hAnsi="宋体" w:eastAsia="宋体" w:cs="宋体"/>
          <w:spacing w:val="-3"/>
          <w:sz w:val="21"/>
          <w:szCs w:val="21"/>
        </w:rPr>
        <w:t>（三）建设规模</w:t>
      </w:r>
      <w:r>
        <w:rPr>
          <w:rFonts w:ascii="宋体" w:hAnsi="宋体" w:eastAsia="宋体" w:cs="宋体"/>
          <w:spacing w:val="-1"/>
          <w:sz w:val="21"/>
          <w:szCs w:val="21"/>
        </w:rPr>
        <w:t>：；</w:t>
      </w:r>
    </w:p>
    <w:p w14:paraId="47782455">
      <w:pPr>
        <w:keepNext w:val="0"/>
        <w:keepLines w:val="0"/>
        <w:pageBreakBefore w:val="0"/>
        <w:widowControl/>
        <w:kinsoku w:val="0"/>
        <w:wordWrap/>
        <w:overflowPunct/>
        <w:topLinePunct w:val="0"/>
        <w:autoSpaceDE w:val="0"/>
        <w:autoSpaceDN w:val="0"/>
        <w:bidi w:val="0"/>
        <w:adjustRightInd w:val="0"/>
        <w:snapToGrid w:val="0"/>
        <w:spacing w:line="360" w:lineRule="auto"/>
        <w:ind w:left="489" w:firstLine="420" w:firstLineChars="200"/>
        <w:textAlignment w:val="baseline"/>
        <w:rPr>
          <w:rFonts w:ascii="宋体" w:hAnsi="宋体" w:eastAsia="宋体" w:cs="宋体"/>
          <w:sz w:val="21"/>
          <w:szCs w:val="21"/>
        </w:rPr>
      </w:pPr>
      <w:r>
        <w:rPr>
          <w:rFonts w:ascii="宋体" w:hAnsi="宋体" w:eastAsia="宋体" w:cs="宋体"/>
          <w:sz w:val="21"/>
          <w:szCs w:val="21"/>
        </w:rPr>
        <w:t>（四）项目总投资：</w:t>
      </w:r>
      <w:r>
        <w:rPr>
          <w:rFonts w:ascii="宋体" w:hAnsi="宋体" w:eastAsia="宋体" w:cs="宋体"/>
          <w:spacing w:val="-1"/>
          <w:sz w:val="21"/>
          <w:szCs w:val="21"/>
        </w:rPr>
        <w:t>。</w:t>
      </w:r>
    </w:p>
    <w:p w14:paraId="4BD25DFA">
      <w:pPr>
        <w:keepNext w:val="0"/>
        <w:keepLines w:val="0"/>
        <w:pageBreakBefore w:val="0"/>
        <w:widowControl/>
        <w:kinsoku w:val="0"/>
        <w:wordWrap/>
        <w:overflowPunct/>
        <w:topLinePunct w:val="0"/>
        <w:autoSpaceDE w:val="0"/>
        <w:autoSpaceDN w:val="0"/>
        <w:bidi w:val="0"/>
        <w:adjustRightInd w:val="0"/>
        <w:snapToGrid w:val="0"/>
        <w:spacing w:line="360" w:lineRule="auto"/>
        <w:ind w:left="478" w:firstLine="414" w:firstLineChars="200"/>
        <w:textAlignment w:val="baseline"/>
        <w:rPr>
          <w:rFonts w:ascii="宋体" w:hAnsi="宋体" w:eastAsia="宋体" w:cs="宋体"/>
          <w:sz w:val="21"/>
          <w:szCs w:val="21"/>
        </w:rPr>
      </w:pPr>
      <w:r>
        <w:rPr>
          <w:rFonts w:ascii="宋体" w:hAnsi="宋体" w:eastAsia="宋体" w:cs="宋体"/>
          <w:b/>
          <w:bCs/>
          <w:spacing w:val="-2"/>
          <w:sz w:val="21"/>
          <w:szCs w:val="21"/>
        </w:rPr>
        <w:t>第三条委托咨询服务的期限、地点及进度要求</w:t>
      </w:r>
    </w:p>
    <w:p w14:paraId="411E0366">
      <w:pPr>
        <w:keepNext w:val="0"/>
        <w:keepLines w:val="0"/>
        <w:pageBreakBefore w:val="0"/>
        <w:widowControl/>
        <w:kinsoku w:val="0"/>
        <w:wordWrap/>
        <w:overflowPunct/>
        <w:topLinePunct w:val="0"/>
        <w:autoSpaceDE w:val="0"/>
        <w:autoSpaceDN w:val="0"/>
        <w:bidi w:val="0"/>
        <w:adjustRightInd w:val="0"/>
        <w:snapToGrid w:val="0"/>
        <w:spacing w:line="360" w:lineRule="auto"/>
        <w:ind w:left="489" w:firstLine="388" w:firstLineChars="200"/>
        <w:textAlignment w:val="baseline"/>
        <w:rPr>
          <w:rFonts w:ascii="宋体" w:hAnsi="宋体" w:eastAsia="宋体" w:cs="宋体"/>
          <w:sz w:val="21"/>
          <w:szCs w:val="21"/>
        </w:rPr>
      </w:pPr>
      <w:r>
        <w:rPr>
          <w:rFonts w:ascii="宋体" w:hAnsi="宋体" w:eastAsia="宋体" w:cs="宋体"/>
          <w:spacing w:val="-8"/>
          <w:sz w:val="21"/>
          <w:szCs w:val="21"/>
        </w:rPr>
        <w:t>（一）咨询的期限：自年月日始至年月日止；</w:t>
      </w:r>
    </w:p>
    <w:p w14:paraId="71F8E336">
      <w:pPr>
        <w:keepNext w:val="0"/>
        <w:keepLines w:val="0"/>
        <w:pageBreakBefore w:val="0"/>
        <w:widowControl/>
        <w:kinsoku w:val="0"/>
        <w:wordWrap/>
        <w:overflowPunct/>
        <w:topLinePunct w:val="0"/>
        <w:autoSpaceDE w:val="0"/>
        <w:autoSpaceDN w:val="0"/>
        <w:bidi w:val="0"/>
        <w:adjustRightInd w:val="0"/>
        <w:snapToGrid w:val="0"/>
        <w:spacing w:line="360" w:lineRule="auto"/>
        <w:ind w:left="489" w:firstLine="408" w:firstLineChars="200"/>
        <w:textAlignment w:val="baseline"/>
        <w:rPr>
          <w:rFonts w:ascii="宋体" w:hAnsi="宋体" w:eastAsia="宋体" w:cs="宋体"/>
          <w:sz w:val="21"/>
          <w:szCs w:val="21"/>
        </w:rPr>
      </w:pPr>
      <w:r>
        <w:rPr>
          <w:rFonts w:ascii="宋体" w:hAnsi="宋体" w:eastAsia="宋体" w:cs="宋体"/>
          <w:spacing w:val="-3"/>
          <w:sz w:val="21"/>
          <w:szCs w:val="21"/>
        </w:rPr>
        <w:t>（二）咨询地点</w:t>
      </w:r>
      <w:r>
        <w:rPr>
          <w:rFonts w:ascii="宋体" w:hAnsi="宋体" w:eastAsia="宋体" w:cs="宋体"/>
          <w:spacing w:val="-1"/>
          <w:sz w:val="21"/>
          <w:szCs w:val="21"/>
        </w:rPr>
        <w:t>：；</w:t>
      </w:r>
    </w:p>
    <w:p w14:paraId="23ED2734">
      <w:pPr>
        <w:keepNext w:val="0"/>
        <w:keepLines w:val="0"/>
        <w:pageBreakBefore w:val="0"/>
        <w:widowControl/>
        <w:kinsoku w:val="0"/>
        <w:wordWrap/>
        <w:overflowPunct/>
        <w:topLinePunct w:val="0"/>
        <w:autoSpaceDE w:val="0"/>
        <w:autoSpaceDN w:val="0"/>
        <w:bidi w:val="0"/>
        <w:adjustRightInd w:val="0"/>
        <w:snapToGrid w:val="0"/>
        <w:spacing w:line="360" w:lineRule="auto"/>
        <w:ind w:left="489" w:firstLine="420" w:firstLineChars="200"/>
        <w:textAlignment w:val="baseline"/>
        <w:rPr>
          <w:rFonts w:ascii="宋体" w:hAnsi="宋体" w:eastAsia="宋体" w:cs="宋体"/>
          <w:sz w:val="21"/>
          <w:szCs w:val="21"/>
        </w:rPr>
      </w:pPr>
      <w:r>
        <w:rPr>
          <w:rFonts w:ascii="宋体" w:hAnsi="宋体" w:eastAsia="宋体" w:cs="宋体"/>
          <w:sz w:val="21"/>
          <w:szCs w:val="21"/>
        </w:rPr>
        <w:t>（三）进度要求：</w:t>
      </w:r>
      <w:r>
        <w:rPr>
          <w:rFonts w:ascii="宋体" w:hAnsi="宋体" w:eastAsia="宋体" w:cs="宋体"/>
          <w:spacing w:val="-1"/>
          <w:sz w:val="21"/>
          <w:szCs w:val="21"/>
        </w:rPr>
        <w:t>。</w:t>
      </w:r>
    </w:p>
    <w:p w14:paraId="4F6695C2">
      <w:pPr>
        <w:keepNext w:val="0"/>
        <w:keepLines w:val="0"/>
        <w:pageBreakBefore w:val="0"/>
        <w:widowControl/>
        <w:kinsoku w:val="0"/>
        <w:wordWrap/>
        <w:overflowPunct/>
        <w:topLinePunct w:val="0"/>
        <w:autoSpaceDE w:val="0"/>
        <w:autoSpaceDN w:val="0"/>
        <w:bidi w:val="0"/>
        <w:adjustRightInd w:val="0"/>
        <w:snapToGrid w:val="0"/>
        <w:spacing w:line="360" w:lineRule="auto"/>
        <w:ind w:left="478" w:firstLine="410" w:firstLineChars="200"/>
        <w:textAlignment w:val="baseline"/>
        <w:rPr>
          <w:rFonts w:ascii="宋体" w:hAnsi="宋体" w:eastAsia="宋体" w:cs="宋体"/>
          <w:sz w:val="21"/>
          <w:szCs w:val="21"/>
        </w:rPr>
      </w:pPr>
      <w:r>
        <w:rPr>
          <w:rFonts w:ascii="宋体" w:hAnsi="宋体" w:eastAsia="宋体" w:cs="宋体"/>
          <w:b/>
          <w:bCs/>
          <w:spacing w:val="-3"/>
          <w:sz w:val="21"/>
          <w:szCs w:val="21"/>
        </w:rPr>
        <w:t>第四条协作事项</w:t>
      </w:r>
    </w:p>
    <w:p w14:paraId="60333215">
      <w:pPr>
        <w:keepNext w:val="0"/>
        <w:keepLines w:val="0"/>
        <w:pageBreakBefore w:val="0"/>
        <w:widowControl/>
        <w:kinsoku w:val="0"/>
        <w:wordWrap/>
        <w:overflowPunct/>
        <w:topLinePunct w:val="0"/>
        <w:autoSpaceDE w:val="0"/>
        <w:autoSpaceDN w:val="0"/>
        <w:bidi w:val="0"/>
        <w:adjustRightInd w:val="0"/>
        <w:snapToGrid w:val="0"/>
        <w:spacing w:line="360" w:lineRule="auto"/>
        <w:ind w:left="480" w:firstLine="420" w:firstLineChars="200"/>
        <w:textAlignment w:val="baseline"/>
        <w:rPr>
          <w:rFonts w:ascii="宋体" w:hAnsi="宋体" w:eastAsia="宋体" w:cs="宋体"/>
          <w:sz w:val="21"/>
          <w:szCs w:val="21"/>
        </w:rPr>
      </w:pPr>
      <w:r>
        <w:rPr>
          <w:rFonts w:ascii="宋体" w:hAnsi="宋体" w:eastAsia="宋体" w:cs="宋体"/>
          <w:sz w:val="21"/>
          <w:szCs w:val="21"/>
        </w:rPr>
        <w:t>为保证受托方有效进行技术咨询工作，委托方应</w:t>
      </w:r>
      <w:r>
        <w:rPr>
          <w:rFonts w:ascii="宋体" w:hAnsi="宋体" w:eastAsia="宋体" w:cs="宋体"/>
          <w:spacing w:val="-1"/>
          <w:sz w:val="21"/>
          <w:szCs w:val="21"/>
        </w:rPr>
        <w:t>当向受托方提供下列协作事项：</w:t>
      </w:r>
    </w:p>
    <w:p w14:paraId="41D07518">
      <w:pPr>
        <w:keepNext w:val="0"/>
        <w:keepLines w:val="0"/>
        <w:pageBreakBefore w:val="0"/>
        <w:widowControl/>
        <w:kinsoku w:val="0"/>
        <w:wordWrap/>
        <w:overflowPunct/>
        <w:topLinePunct w:val="0"/>
        <w:autoSpaceDE w:val="0"/>
        <w:autoSpaceDN w:val="0"/>
        <w:bidi w:val="0"/>
        <w:adjustRightInd w:val="0"/>
        <w:snapToGrid w:val="0"/>
        <w:spacing w:line="360" w:lineRule="auto"/>
        <w:ind w:firstLine="408" w:firstLineChars="200"/>
        <w:textAlignment w:val="baseline"/>
        <w:rPr>
          <w:rFonts w:ascii="宋体" w:hAnsi="宋体" w:eastAsia="宋体" w:cs="宋体"/>
          <w:sz w:val="21"/>
          <w:szCs w:val="21"/>
        </w:rPr>
      </w:pPr>
      <w:r>
        <w:rPr>
          <w:rFonts w:ascii="宋体" w:hAnsi="宋体" w:eastAsia="宋体" w:cs="宋体"/>
          <w:spacing w:val="-3"/>
          <w:sz w:val="21"/>
          <w:szCs w:val="21"/>
        </w:rPr>
        <w:t>1、提供技术资料：</w:t>
      </w:r>
      <w:r>
        <w:rPr>
          <w:rFonts w:ascii="宋体" w:hAnsi="宋体" w:eastAsia="宋体" w:cs="宋体"/>
          <w:spacing w:val="-3"/>
          <w:sz w:val="21"/>
          <w:szCs w:val="21"/>
          <w:u w:val="single" w:color="auto"/>
        </w:rPr>
        <w:t>如：□技术背景资料，□技术标准和规范，原始设计和工艺文件，□</w:t>
      </w:r>
      <w:r>
        <w:rPr>
          <w:rFonts w:ascii="宋体" w:hAnsi="宋体" w:eastAsia="宋体" w:cs="宋体"/>
          <w:spacing w:val="-1"/>
          <w:sz w:val="21"/>
          <w:szCs w:val="21"/>
          <w:u w:val="single" w:color="auto"/>
        </w:rPr>
        <w:t>可行性论证报告，□技术评价报告等。（其他具体内容）</w:t>
      </w:r>
      <w:r>
        <w:rPr>
          <w:rFonts w:ascii="宋体" w:hAnsi="宋体" w:eastAsia="宋体" w:cs="宋体"/>
          <w:spacing w:val="-2"/>
          <w:sz w:val="21"/>
          <w:szCs w:val="21"/>
        </w:rPr>
        <w:t>。</w:t>
      </w:r>
    </w:p>
    <w:p w14:paraId="68E7ABC8">
      <w:pPr>
        <w:keepNext w:val="0"/>
        <w:keepLines w:val="0"/>
        <w:pageBreakBefore w:val="0"/>
        <w:widowControl/>
        <w:kinsoku w:val="0"/>
        <w:wordWrap/>
        <w:overflowPunct/>
        <w:topLinePunct w:val="0"/>
        <w:autoSpaceDE w:val="0"/>
        <w:autoSpaceDN w:val="0"/>
        <w:bidi w:val="0"/>
        <w:adjustRightInd w:val="0"/>
        <w:snapToGrid w:val="0"/>
        <w:spacing w:line="360" w:lineRule="auto"/>
        <w:ind w:left="480" w:firstLine="420" w:firstLineChars="200"/>
        <w:textAlignment w:val="baseline"/>
        <w:rPr>
          <w:rFonts w:ascii="宋体" w:hAnsi="宋体" w:eastAsia="宋体" w:cs="宋体"/>
          <w:sz w:val="21"/>
          <w:szCs w:val="21"/>
        </w:rPr>
      </w:pPr>
      <w:r>
        <w:rPr>
          <w:rFonts w:ascii="宋体" w:hAnsi="宋体" w:eastAsia="宋体" w:cs="宋体"/>
          <w:sz w:val="21"/>
          <w:szCs w:val="21"/>
        </w:rPr>
        <w:t>2、提供工作条件：</w:t>
      </w:r>
      <w:r>
        <w:rPr>
          <w:rFonts w:ascii="宋体" w:hAnsi="宋体" w:eastAsia="宋体" w:cs="宋体"/>
          <w:spacing w:val="-1"/>
          <w:sz w:val="21"/>
          <w:szCs w:val="21"/>
        </w:rPr>
        <w:t>。</w:t>
      </w:r>
    </w:p>
    <w:p w14:paraId="75FEF72B">
      <w:pPr>
        <w:keepNext w:val="0"/>
        <w:keepLines w:val="0"/>
        <w:pageBreakBefore w:val="0"/>
        <w:widowControl/>
        <w:kinsoku w:val="0"/>
        <w:wordWrap/>
        <w:overflowPunct/>
        <w:topLinePunct w:val="0"/>
        <w:autoSpaceDE w:val="0"/>
        <w:autoSpaceDN w:val="0"/>
        <w:bidi w:val="0"/>
        <w:adjustRightInd w:val="0"/>
        <w:snapToGrid w:val="0"/>
        <w:spacing w:line="360" w:lineRule="auto"/>
        <w:ind w:left="482" w:firstLine="420" w:firstLineChars="200"/>
        <w:textAlignment w:val="baseline"/>
        <w:rPr>
          <w:rFonts w:ascii="宋体" w:hAnsi="宋体" w:eastAsia="宋体" w:cs="宋体"/>
          <w:sz w:val="21"/>
          <w:szCs w:val="21"/>
        </w:rPr>
      </w:pPr>
      <w:r>
        <w:rPr>
          <w:rFonts w:ascii="宋体" w:hAnsi="宋体" w:eastAsia="宋体" w:cs="宋体"/>
          <w:sz w:val="21"/>
          <w:szCs w:val="21"/>
        </w:rPr>
        <w:t>3、委托方提供上述协作事项的时间及方式：</w:t>
      </w:r>
      <w:r>
        <w:rPr>
          <w:rFonts w:ascii="宋体" w:hAnsi="宋体" w:eastAsia="宋体" w:cs="宋体"/>
          <w:spacing w:val="-1"/>
          <w:sz w:val="21"/>
          <w:szCs w:val="21"/>
        </w:rPr>
        <w:t>。</w:t>
      </w:r>
    </w:p>
    <w:p w14:paraId="47733683">
      <w:pPr>
        <w:keepNext w:val="0"/>
        <w:keepLines w:val="0"/>
        <w:pageBreakBefore w:val="0"/>
        <w:widowControl/>
        <w:kinsoku w:val="0"/>
        <w:wordWrap/>
        <w:overflowPunct/>
        <w:topLinePunct w:val="0"/>
        <w:autoSpaceDE w:val="0"/>
        <w:autoSpaceDN w:val="0"/>
        <w:bidi w:val="0"/>
        <w:adjustRightInd w:val="0"/>
        <w:snapToGrid w:val="0"/>
        <w:spacing w:line="360" w:lineRule="auto"/>
        <w:ind w:left="477" w:firstLine="420" w:firstLineChars="200"/>
        <w:textAlignment w:val="baseline"/>
        <w:rPr>
          <w:rFonts w:ascii="宋体" w:hAnsi="宋体" w:eastAsia="宋体" w:cs="宋体"/>
          <w:sz w:val="21"/>
          <w:szCs w:val="21"/>
        </w:rPr>
      </w:pPr>
      <w:r>
        <w:rPr>
          <w:rFonts w:ascii="宋体" w:hAnsi="宋体" w:eastAsia="宋体" w:cs="宋体"/>
          <w:sz w:val="21"/>
          <w:szCs w:val="21"/>
        </w:rPr>
        <w:t>4、本合同履行完毕后，上述技术资料和条件按以下方式处理：</w:t>
      </w:r>
      <w:r>
        <w:rPr>
          <w:rFonts w:ascii="宋体" w:hAnsi="宋体" w:eastAsia="宋体" w:cs="宋体"/>
          <w:spacing w:val="-1"/>
          <w:sz w:val="21"/>
          <w:szCs w:val="21"/>
        </w:rPr>
        <w:t>。</w:t>
      </w:r>
    </w:p>
    <w:p w14:paraId="7598D873">
      <w:pPr>
        <w:keepNext w:val="0"/>
        <w:keepLines w:val="0"/>
        <w:pageBreakBefore w:val="0"/>
        <w:widowControl/>
        <w:kinsoku w:val="0"/>
        <w:wordWrap/>
        <w:overflowPunct/>
        <w:topLinePunct w:val="0"/>
        <w:autoSpaceDE w:val="0"/>
        <w:autoSpaceDN w:val="0"/>
        <w:bidi w:val="0"/>
        <w:adjustRightInd w:val="0"/>
        <w:snapToGrid w:val="0"/>
        <w:spacing w:line="360" w:lineRule="auto"/>
        <w:ind w:left="482" w:firstLine="420" w:firstLineChars="200"/>
        <w:textAlignment w:val="baseline"/>
        <w:rPr>
          <w:rFonts w:ascii="宋体" w:hAnsi="宋体" w:eastAsia="宋体" w:cs="宋体"/>
          <w:spacing w:val="-1"/>
          <w:sz w:val="21"/>
          <w:szCs w:val="21"/>
        </w:rPr>
      </w:pPr>
      <w:r>
        <w:rPr>
          <w:rFonts w:ascii="宋体" w:hAnsi="宋体" w:eastAsia="宋体" w:cs="宋体"/>
          <w:sz w:val="21"/>
          <w:szCs w:val="21"/>
        </w:rPr>
        <w:t>5、其它：</w:t>
      </w:r>
      <w:r>
        <w:rPr>
          <w:rFonts w:ascii="宋体" w:hAnsi="宋体" w:eastAsia="宋体" w:cs="宋体"/>
          <w:spacing w:val="-1"/>
          <w:sz w:val="21"/>
          <w:szCs w:val="21"/>
        </w:rPr>
        <w:t>。</w:t>
      </w:r>
    </w:p>
    <w:p w14:paraId="531860B8">
      <w:pPr>
        <w:keepNext w:val="0"/>
        <w:keepLines w:val="0"/>
        <w:pageBreakBefore w:val="0"/>
        <w:widowControl/>
        <w:kinsoku w:val="0"/>
        <w:wordWrap/>
        <w:overflowPunct/>
        <w:topLinePunct w:val="0"/>
        <w:autoSpaceDE w:val="0"/>
        <w:autoSpaceDN w:val="0"/>
        <w:bidi w:val="0"/>
        <w:adjustRightInd w:val="0"/>
        <w:snapToGrid w:val="0"/>
        <w:spacing w:line="360" w:lineRule="auto"/>
        <w:ind w:left="480" w:firstLine="414" w:firstLineChars="200"/>
        <w:textAlignment w:val="baseline"/>
        <w:rPr>
          <w:rFonts w:ascii="宋体" w:hAnsi="宋体" w:eastAsia="宋体" w:cs="宋体"/>
          <w:sz w:val="21"/>
          <w:szCs w:val="21"/>
        </w:rPr>
      </w:pPr>
      <w:r>
        <w:rPr>
          <w:rFonts w:ascii="宋体" w:hAnsi="宋体" w:eastAsia="宋体" w:cs="宋体"/>
          <w:b/>
          <w:bCs/>
          <w:spacing w:val="-2"/>
          <w:sz w:val="21"/>
          <w:szCs w:val="21"/>
        </w:rPr>
        <w:t>第五条委托方的权利和义务</w:t>
      </w:r>
    </w:p>
    <w:p w14:paraId="56B908EA">
      <w:pPr>
        <w:keepNext w:val="0"/>
        <w:keepLines w:val="0"/>
        <w:pageBreakBefore w:val="0"/>
        <w:widowControl/>
        <w:kinsoku w:val="0"/>
        <w:wordWrap/>
        <w:overflowPunct/>
        <w:topLinePunct w:val="0"/>
        <w:autoSpaceDE w:val="0"/>
        <w:autoSpaceDN w:val="0"/>
        <w:bidi w:val="0"/>
        <w:adjustRightInd w:val="0"/>
        <w:snapToGrid w:val="0"/>
        <w:spacing w:line="360" w:lineRule="auto"/>
        <w:ind w:left="5" w:firstLine="404" w:firstLineChars="200"/>
        <w:textAlignment w:val="baseline"/>
        <w:rPr>
          <w:rFonts w:ascii="宋体" w:hAnsi="宋体" w:eastAsia="宋体" w:cs="宋体"/>
          <w:sz w:val="21"/>
          <w:szCs w:val="21"/>
        </w:rPr>
      </w:pPr>
      <w:r>
        <w:rPr>
          <w:rFonts w:ascii="宋体" w:hAnsi="宋体" w:eastAsia="宋体" w:cs="宋体"/>
          <w:spacing w:val="-4"/>
          <w:sz w:val="21"/>
          <w:szCs w:val="21"/>
        </w:rPr>
        <w:t>（一）委托方应在合同约定的时间内提供编制本项目报告所需要的基础数据</w:t>
      </w:r>
      <w:r>
        <w:rPr>
          <w:rFonts w:ascii="宋体" w:hAnsi="宋体" w:eastAsia="宋体" w:cs="宋体"/>
          <w:spacing w:val="-5"/>
          <w:sz w:val="21"/>
          <w:szCs w:val="21"/>
        </w:rPr>
        <w:t>和技术资料，</w:t>
      </w:r>
      <w:r>
        <w:rPr>
          <w:rFonts w:ascii="宋体" w:hAnsi="宋体" w:eastAsia="宋体" w:cs="宋体"/>
          <w:spacing w:val="-2"/>
          <w:sz w:val="21"/>
          <w:szCs w:val="21"/>
        </w:rPr>
        <w:t>并协助受托方收集其他有关资料。</w:t>
      </w:r>
    </w:p>
    <w:p w14:paraId="663EBD24">
      <w:pPr>
        <w:keepNext w:val="0"/>
        <w:keepLines w:val="0"/>
        <w:pageBreakBefore w:val="0"/>
        <w:widowControl/>
        <w:kinsoku w:val="0"/>
        <w:wordWrap/>
        <w:overflowPunct/>
        <w:topLinePunct w:val="0"/>
        <w:autoSpaceDE w:val="0"/>
        <w:autoSpaceDN w:val="0"/>
        <w:bidi w:val="0"/>
        <w:adjustRightInd w:val="0"/>
        <w:snapToGrid w:val="0"/>
        <w:spacing w:line="360" w:lineRule="auto"/>
        <w:ind w:right="61" w:firstLine="420" w:firstLineChars="200"/>
        <w:textAlignment w:val="baseline"/>
        <w:rPr>
          <w:rFonts w:ascii="宋体" w:hAnsi="宋体" w:eastAsia="宋体" w:cs="宋体"/>
          <w:sz w:val="21"/>
          <w:szCs w:val="21"/>
        </w:rPr>
      </w:pPr>
      <w:r>
        <w:rPr>
          <w:rFonts w:ascii="宋体" w:hAnsi="宋体" w:eastAsia="宋体" w:cs="宋体"/>
          <w:sz w:val="21"/>
          <w:szCs w:val="21"/>
        </w:rPr>
        <w:t>（二）在合同期内，委托方进行与本项目有关的讨论、询价、对外谈判、调研考察等汇</w:t>
      </w:r>
      <w:r>
        <w:rPr>
          <w:rFonts w:ascii="宋体" w:hAnsi="宋体" w:eastAsia="宋体" w:cs="宋体"/>
          <w:spacing w:val="1"/>
          <w:sz w:val="21"/>
          <w:szCs w:val="21"/>
        </w:rPr>
        <w:t>总后的所有信息资料，应及时提供给受托方，必要时可吸收</w:t>
      </w:r>
      <w:r>
        <w:rPr>
          <w:rFonts w:ascii="宋体" w:hAnsi="宋体" w:eastAsia="宋体" w:cs="宋体"/>
          <w:sz w:val="21"/>
          <w:szCs w:val="21"/>
        </w:rPr>
        <w:t>受托方编制人员参加。造成费用</w:t>
      </w:r>
      <w:r>
        <w:rPr>
          <w:rFonts w:ascii="宋体" w:hAnsi="宋体" w:eastAsia="宋体" w:cs="宋体"/>
          <w:spacing w:val="-1"/>
          <w:sz w:val="21"/>
          <w:szCs w:val="21"/>
        </w:rPr>
        <w:t>增加和提交成果时间延误的，按本条第五款规定执行。</w:t>
      </w:r>
    </w:p>
    <w:p w14:paraId="3423E743">
      <w:pPr>
        <w:keepNext w:val="0"/>
        <w:keepLines w:val="0"/>
        <w:pageBreakBefore w:val="0"/>
        <w:widowControl/>
        <w:kinsoku w:val="0"/>
        <w:wordWrap/>
        <w:overflowPunct/>
        <w:topLinePunct w:val="0"/>
        <w:autoSpaceDE w:val="0"/>
        <w:autoSpaceDN w:val="0"/>
        <w:bidi w:val="0"/>
        <w:adjustRightInd w:val="0"/>
        <w:snapToGrid w:val="0"/>
        <w:spacing w:line="360" w:lineRule="auto"/>
        <w:ind w:left="491" w:firstLine="416" w:firstLineChars="200"/>
        <w:textAlignment w:val="baseline"/>
        <w:rPr>
          <w:rFonts w:ascii="宋体" w:hAnsi="宋体" w:eastAsia="宋体" w:cs="宋体"/>
          <w:sz w:val="21"/>
          <w:szCs w:val="21"/>
        </w:rPr>
      </w:pPr>
      <w:r>
        <w:rPr>
          <w:rFonts w:ascii="宋体" w:hAnsi="宋体" w:eastAsia="宋体" w:cs="宋体"/>
          <w:spacing w:val="-1"/>
          <w:sz w:val="21"/>
          <w:szCs w:val="21"/>
        </w:rPr>
        <w:t>（三）委托方按照约定及时向受托方支付本合同费用。</w:t>
      </w:r>
    </w:p>
    <w:p w14:paraId="468404C8">
      <w:pPr>
        <w:keepNext w:val="0"/>
        <w:keepLines w:val="0"/>
        <w:pageBreakBefore w:val="0"/>
        <w:widowControl/>
        <w:kinsoku w:val="0"/>
        <w:wordWrap/>
        <w:overflowPunct/>
        <w:topLinePunct w:val="0"/>
        <w:autoSpaceDE w:val="0"/>
        <w:autoSpaceDN w:val="0"/>
        <w:bidi w:val="0"/>
        <w:adjustRightInd w:val="0"/>
        <w:snapToGrid w:val="0"/>
        <w:spacing w:line="360" w:lineRule="auto"/>
        <w:ind w:left="491" w:firstLine="416" w:firstLineChars="200"/>
        <w:textAlignment w:val="baseline"/>
        <w:rPr>
          <w:rFonts w:ascii="宋体" w:hAnsi="宋体" w:eastAsia="宋体" w:cs="宋体"/>
          <w:sz w:val="21"/>
          <w:szCs w:val="21"/>
        </w:rPr>
      </w:pPr>
      <w:r>
        <w:rPr>
          <w:rFonts w:ascii="宋体" w:hAnsi="宋体" w:eastAsia="宋体" w:cs="宋体"/>
          <w:spacing w:val="-1"/>
          <w:sz w:val="21"/>
          <w:szCs w:val="21"/>
        </w:rPr>
        <w:t>（四）委托方在合同期内项目发生变化时应及时通知受托方。</w:t>
      </w:r>
    </w:p>
    <w:p w14:paraId="005BD74D">
      <w:pPr>
        <w:keepNext w:val="0"/>
        <w:keepLines w:val="0"/>
        <w:pageBreakBefore w:val="0"/>
        <w:widowControl/>
        <w:kinsoku w:val="0"/>
        <w:wordWrap/>
        <w:overflowPunct/>
        <w:topLinePunct w:val="0"/>
        <w:autoSpaceDE w:val="0"/>
        <w:autoSpaceDN w:val="0"/>
        <w:bidi w:val="0"/>
        <w:adjustRightInd w:val="0"/>
        <w:snapToGrid w:val="0"/>
        <w:spacing w:line="360" w:lineRule="auto"/>
        <w:ind w:right="61" w:firstLine="420" w:firstLineChars="200"/>
        <w:textAlignment w:val="baseline"/>
        <w:rPr>
          <w:rFonts w:ascii="宋体" w:hAnsi="宋体" w:eastAsia="宋体" w:cs="宋体"/>
          <w:sz w:val="21"/>
          <w:szCs w:val="21"/>
        </w:rPr>
      </w:pPr>
      <w:r>
        <w:rPr>
          <w:rFonts w:ascii="宋体" w:hAnsi="宋体" w:eastAsia="宋体" w:cs="宋体"/>
          <w:sz w:val="21"/>
          <w:szCs w:val="21"/>
        </w:rPr>
        <w:t>（五）因委托方责任造成报告重大修改，或返工重做，应另行增加费用，其数额由双方</w:t>
      </w:r>
      <w:r>
        <w:rPr>
          <w:rFonts w:ascii="宋体" w:hAnsi="宋体" w:eastAsia="宋体" w:cs="宋体"/>
          <w:spacing w:val="1"/>
          <w:sz w:val="21"/>
          <w:szCs w:val="21"/>
        </w:rPr>
        <w:t>另行商定，同时，提交成果的时间相应调整，双方另行签订补</w:t>
      </w:r>
      <w:r>
        <w:rPr>
          <w:rFonts w:ascii="宋体" w:hAnsi="宋体" w:eastAsia="宋体" w:cs="宋体"/>
          <w:sz w:val="21"/>
          <w:szCs w:val="21"/>
        </w:rPr>
        <w:t>充协议。在合同期内项目发生</w:t>
      </w:r>
      <w:r>
        <w:rPr>
          <w:rFonts w:ascii="宋体" w:hAnsi="宋体" w:eastAsia="宋体" w:cs="宋体"/>
          <w:spacing w:val="-1"/>
          <w:sz w:val="21"/>
          <w:szCs w:val="21"/>
        </w:rPr>
        <w:t>变化时应及时通知受托方。</w:t>
      </w:r>
    </w:p>
    <w:p w14:paraId="310E5D1D">
      <w:pPr>
        <w:keepNext w:val="0"/>
        <w:keepLines w:val="0"/>
        <w:pageBreakBefore w:val="0"/>
        <w:widowControl/>
        <w:kinsoku w:val="0"/>
        <w:wordWrap/>
        <w:overflowPunct/>
        <w:topLinePunct w:val="0"/>
        <w:autoSpaceDE w:val="0"/>
        <w:autoSpaceDN w:val="0"/>
        <w:bidi w:val="0"/>
        <w:adjustRightInd w:val="0"/>
        <w:snapToGrid w:val="0"/>
        <w:spacing w:line="360" w:lineRule="auto"/>
        <w:ind w:left="29" w:firstLine="404" w:firstLineChars="200"/>
        <w:textAlignment w:val="baseline"/>
        <w:rPr>
          <w:rFonts w:ascii="宋体" w:hAnsi="宋体" w:eastAsia="宋体" w:cs="宋体"/>
          <w:sz w:val="21"/>
          <w:szCs w:val="21"/>
        </w:rPr>
      </w:pPr>
      <w:r>
        <w:rPr>
          <w:rFonts w:ascii="宋体" w:hAnsi="宋体" w:eastAsia="宋体" w:cs="宋体"/>
          <w:spacing w:val="-4"/>
          <w:sz w:val="21"/>
          <w:szCs w:val="21"/>
        </w:rPr>
        <w:t>（六）受托方提交的咨询成果，委托方不得擅自修改、转让或转借给第三方</w:t>
      </w:r>
      <w:r>
        <w:rPr>
          <w:rFonts w:ascii="宋体" w:hAnsi="宋体" w:eastAsia="宋体" w:cs="宋体"/>
          <w:spacing w:val="-5"/>
          <w:sz w:val="21"/>
          <w:szCs w:val="21"/>
        </w:rPr>
        <w:t>使用，否则，</w:t>
      </w:r>
      <w:r>
        <w:rPr>
          <w:rFonts w:ascii="宋体" w:hAnsi="宋体" w:eastAsia="宋体" w:cs="宋体"/>
          <w:spacing w:val="-3"/>
          <w:sz w:val="21"/>
          <w:szCs w:val="21"/>
        </w:rPr>
        <w:t>由此发生的损失和法律责任由委托方承担。</w:t>
      </w:r>
    </w:p>
    <w:p w14:paraId="5D82C969">
      <w:pPr>
        <w:keepNext w:val="0"/>
        <w:keepLines w:val="0"/>
        <w:pageBreakBefore w:val="0"/>
        <w:widowControl/>
        <w:kinsoku w:val="0"/>
        <w:wordWrap/>
        <w:overflowPunct/>
        <w:topLinePunct w:val="0"/>
        <w:autoSpaceDE w:val="0"/>
        <w:autoSpaceDN w:val="0"/>
        <w:bidi w:val="0"/>
        <w:adjustRightInd w:val="0"/>
        <w:snapToGrid w:val="0"/>
        <w:spacing w:line="360" w:lineRule="auto"/>
        <w:ind w:left="480" w:firstLine="414" w:firstLineChars="200"/>
        <w:textAlignment w:val="baseline"/>
        <w:rPr>
          <w:rFonts w:ascii="宋体" w:hAnsi="宋体" w:eastAsia="宋体" w:cs="宋体"/>
          <w:sz w:val="21"/>
          <w:szCs w:val="21"/>
        </w:rPr>
      </w:pPr>
      <w:r>
        <w:rPr>
          <w:rFonts w:ascii="宋体" w:hAnsi="宋体" w:eastAsia="宋体" w:cs="宋体"/>
          <w:b/>
          <w:bCs/>
          <w:spacing w:val="-2"/>
          <w:sz w:val="21"/>
          <w:szCs w:val="21"/>
        </w:rPr>
        <w:t>第六条受托方的权利和义务</w:t>
      </w:r>
    </w:p>
    <w:p w14:paraId="2EE48C8D">
      <w:pPr>
        <w:keepNext w:val="0"/>
        <w:keepLines w:val="0"/>
        <w:pageBreakBefore w:val="0"/>
        <w:widowControl/>
        <w:kinsoku w:val="0"/>
        <w:wordWrap/>
        <w:overflowPunct/>
        <w:topLinePunct w:val="0"/>
        <w:autoSpaceDE w:val="0"/>
        <w:autoSpaceDN w:val="0"/>
        <w:bidi w:val="0"/>
        <w:adjustRightInd w:val="0"/>
        <w:snapToGrid w:val="0"/>
        <w:spacing w:line="360" w:lineRule="auto"/>
        <w:ind w:right="61" w:firstLine="420" w:firstLineChars="200"/>
        <w:textAlignment w:val="baseline"/>
        <w:rPr>
          <w:rFonts w:ascii="宋体" w:hAnsi="宋体" w:eastAsia="宋体" w:cs="宋体"/>
          <w:sz w:val="21"/>
          <w:szCs w:val="21"/>
        </w:rPr>
      </w:pPr>
      <w:r>
        <w:rPr>
          <w:rFonts w:ascii="宋体" w:hAnsi="宋体" w:eastAsia="宋体" w:cs="宋体"/>
          <w:sz w:val="21"/>
          <w:szCs w:val="21"/>
        </w:rPr>
        <w:t>（一）受托方应在合同约定的时间内完成咨询报告，使本报告达到合同规定的要求。</w:t>
      </w:r>
    </w:p>
    <w:p w14:paraId="7B80A205">
      <w:pPr>
        <w:keepNext w:val="0"/>
        <w:keepLines w:val="0"/>
        <w:pageBreakBefore w:val="0"/>
        <w:widowControl/>
        <w:kinsoku w:val="0"/>
        <w:wordWrap/>
        <w:overflowPunct/>
        <w:topLinePunct w:val="0"/>
        <w:autoSpaceDE w:val="0"/>
        <w:autoSpaceDN w:val="0"/>
        <w:bidi w:val="0"/>
        <w:adjustRightInd w:val="0"/>
        <w:snapToGrid w:val="0"/>
        <w:spacing w:line="360" w:lineRule="auto"/>
        <w:ind w:right="61" w:firstLine="420" w:firstLineChars="200"/>
        <w:textAlignment w:val="baseline"/>
        <w:rPr>
          <w:rFonts w:ascii="宋体" w:hAnsi="宋体" w:eastAsia="宋体" w:cs="宋体"/>
          <w:sz w:val="21"/>
          <w:szCs w:val="21"/>
        </w:rPr>
      </w:pPr>
      <w:r>
        <w:rPr>
          <w:rFonts w:ascii="宋体" w:hAnsi="宋体" w:eastAsia="宋体" w:cs="宋体"/>
          <w:sz w:val="21"/>
          <w:szCs w:val="21"/>
        </w:rPr>
        <w:t>（二）受托方提供的咨询成果达不到合同规定要求的，受托方应无条件完善、修改。</w:t>
      </w:r>
    </w:p>
    <w:p w14:paraId="2D0ECA9A">
      <w:pPr>
        <w:keepNext w:val="0"/>
        <w:keepLines w:val="0"/>
        <w:pageBreakBefore w:val="0"/>
        <w:widowControl/>
        <w:kinsoku w:val="0"/>
        <w:wordWrap/>
        <w:overflowPunct/>
        <w:topLinePunct w:val="0"/>
        <w:autoSpaceDE w:val="0"/>
        <w:autoSpaceDN w:val="0"/>
        <w:bidi w:val="0"/>
        <w:adjustRightInd w:val="0"/>
        <w:snapToGrid w:val="0"/>
        <w:spacing w:line="360" w:lineRule="auto"/>
        <w:ind w:right="61" w:firstLine="420" w:firstLineChars="200"/>
        <w:textAlignment w:val="baseline"/>
        <w:rPr>
          <w:rFonts w:ascii="宋体" w:hAnsi="宋体" w:eastAsia="宋体" w:cs="宋体"/>
          <w:sz w:val="21"/>
          <w:szCs w:val="21"/>
        </w:rPr>
      </w:pPr>
      <w:r>
        <w:rPr>
          <w:rFonts w:ascii="宋体" w:hAnsi="宋体" w:eastAsia="宋体" w:cs="宋体"/>
          <w:sz w:val="21"/>
          <w:szCs w:val="21"/>
        </w:rPr>
        <w:t>（三）受托方应对委托方提供的资料承担保密义务。</w:t>
      </w:r>
    </w:p>
    <w:p w14:paraId="28AB1CD0">
      <w:pPr>
        <w:keepNext w:val="0"/>
        <w:keepLines w:val="0"/>
        <w:pageBreakBefore w:val="0"/>
        <w:widowControl/>
        <w:kinsoku w:val="0"/>
        <w:wordWrap/>
        <w:overflowPunct/>
        <w:topLinePunct w:val="0"/>
        <w:autoSpaceDE w:val="0"/>
        <w:autoSpaceDN w:val="0"/>
        <w:bidi w:val="0"/>
        <w:adjustRightInd w:val="0"/>
        <w:snapToGrid w:val="0"/>
        <w:spacing w:line="360" w:lineRule="auto"/>
        <w:ind w:right="61" w:firstLine="420" w:firstLineChars="200"/>
        <w:textAlignment w:val="baseline"/>
        <w:rPr>
          <w:rFonts w:ascii="宋体" w:hAnsi="宋体" w:eastAsia="宋体" w:cs="宋体"/>
          <w:sz w:val="21"/>
          <w:szCs w:val="21"/>
        </w:rPr>
      </w:pPr>
      <w:r>
        <w:rPr>
          <w:rFonts w:ascii="宋体" w:hAnsi="宋体" w:eastAsia="宋体" w:cs="宋体"/>
          <w:sz w:val="21"/>
          <w:szCs w:val="21"/>
        </w:rPr>
        <w:t>（四）未经委托方同意，受托方不得擅自将咨询成果提供给第三方使用，否则，由此发生的损失和法律责任由受托方承担。</w:t>
      </w:r>
    </w:p>
    <w:p w14:paraId="560497BB">
      <w:pPr>
        <w:keepNext w:val="0"/>
        <w:keepLines w:val="0"/>
        <w:pageBreakBefore w:val="0"/>
        <w:widowControl/>
        <w:kinsoku w:val="0"/>
        <w:wordWrap/>
        <w:overflowPunct/>
        <w:topLinePunct w:val="0"/>
        <w:autoSpaceDE w:val="0"/>
        <w:autoSpaceDN w:val="0"/>
        <w:bidi w:val="0"/>
        <w:adjustRightInd w:val="0"/>
        <w:snapToGrid w:val="0"/>
        <w:spacing w:line="360" w:lineRule="auto"/>
        <w:ind w:left="1" w:right="61" w:firstLine="420" w:firstLineChars="200"/>
        <w:textAlignment w:val="baseline"/>
        <w:rPr>
          <w:rFonts w:ascii="宋体" w:hAnsi="宋体" w:eastAsia="宋体" w:cs="宋体"/>
          <w:sz w:val="21"/>
          <w:szCs w:val="21"/>
        </w:rPr>
      </w:pPr>
      <w:r>
        <w:rPr>
          <w:rFonts w:ascii="宋体" w:hAnsi="宋体" w:eastAsia="宋体" w:cs="宋体"/>
          <w:sz w:val="21"/>
          <w:szCs w:val="21"/>
        </w:rPr>
        <w:t>（五）受托方应按合同约定向委托方提供咨询报告份。若委托方要求增加咨询报告份</w:t>
      </w:r>
      <w:r>
        <w:rPr>
          <w:rFonts w:ascii="宋体" w:hAnsi="宋体" w:eastAsia="宋体" w:cs="宋体"/>
          <w:spacing w:val="-1"/>
          <w:sz w:val="21"/>
          <w:szCs w:val="21"/>
        </w:rPr>
        <w:t>数，受托方将按本单位规定收取咨询报告的文印工本费。</w:t>
      </w:r>
    </w:p>
    <w:p w14:paraId="5A0EEDCA">
      <w:pPr>
        <w:keepNext w:val="0"/>
        <w:keepLines w:val="0"/>
        <w:pageBreakBefore w:val="0"/>
        <w:widowControl/>
        <w:kinsoku w:val="0"/>
        <w:wordWrap/>
        <w:overflowPunct/>
        <w:topLinePunct w:val="0"/>
        <w:autoSpaceDE w:val="0"/>
        <w:autoSpaceDN w:val="0"/>
        <w:bidi w:val="0"/>
        <w:adjustRightInd w:val="0"/>
        <w:snapToGrid w:val="0"/>
        <w:spacing w:line="360" w:lineRule="auto"/>
        <w:ind w:left="480" w:firstLine="414" w:firstLineChars="200"/>
        <w:textAlignment w:val="baseline"/>
        <w:rPr>
          <w:rFonts w:ascii="宋体" w:hAnsi="宋体" w:eastAsia="宋体" w:cs="宋体"/>
          <w:sz w:val="21"/>
          <w:szCs w:val="21"/>
        </w:rPr>
      </w:pPr>
      <w:r>
        <w:rPr>
          <w:rFonts w:ascii="宋体" w:hAnsi="宋体" w:eastAsia="宋体" w:cs="宋体"/>
          <w:b/>
          <w:bCs/>
          <w:spacing w:val="-2"/>
          <w:sz w:val="21"/>
          <w:szCs w:val="21"/>
        </w:rPr>
        <w:t>第七条合同金额与付款方式</w:t>
      </w:r>
    </w:p>
    <w:p w14:paraId="74B530CD">
      <w:pPr>
        <w:keepNext w:val="0"/>
        <w:keepLines w:val="0"/>
        <w:pageBreakBefore w:val="0"/>
        <w:widowControl/>
        <w:kinsoku w:val="0"/>
        <w:wordWrap/>
        <w:overflowPunct/>
        <w:topLinePunct w:val="0"/>
        <w:autoSpaceDE w:val="0"/>
        <w:autoSpaceDN w:val="0"/>
        <w:bidi w:val="0"/>
        <w:adjustRightInd w:val="0"/>
        <w:snapToGrid w:val="0"/>
        <w:spacing w:line="360" w:lineRule="auto"/>
        <w:ind w:left="491" w:firstLine="408" w:firstLineChars="200"/>
        <w:textAlignment w:val="baseline"/>
        <w:rPr>
          <w:rFonts w:ascii="宋体" w:hAnsi="宋体" w:eastAsia="宋体" w:cs="宋体"/>
          <w:sz w:val="21"/>
          <w:szCs w:val="21"/>
        </w:rPr>
      </w:pPr>
      <w:r>
        <w:rPr>
          <w:rFonts w:ascii="宋体" w:hAnsi="宋体" w:eastAsia="宋体" w:cs="宋体"/>
          <w:spacing w:val="-3"/>
          <w:sz w:val="21"/>
          <w:szCs w:val="21"/>
        </w:rPr>
        <w:t>（一）合同金额</w:t>
      </w:r>
      <w:r>
        <w:rPr>
          <w:rFonts w:ascii="宋体" w:hAnsi="宋体" w:eastAsia="宋体" w:cs="宋体"/>
          <w:spacing w:val="-1"/>
          <w:sz w:val="21"/>
          <w:szCs w:val="21"/>
        </w:rPr>
        <w:t>：；</w:t>
      </w:r>
    </w:p>
    <w:p w14:paraId="596ABE36">
      <w:pPr>
        <w:keepNext w:val="0"/>
        <w:keepLines w:val="0"/>
        <w:pageBreakBefore w:val="0"/>
        <w:widowControl/>
        <w:kinsoku w:val="0"/>
        <w:wordWrap/>
        <w:overflowPunct/>
        <w:topLinePunct w:val="0"/>
        <w:autoSpaceDE w:val="0"/>
        <w:autoSpaceDN w:val="0"/>
        <w:bidi w:val="0"/>
        <w:adjustRightInd w:val="0"/>
        <w:snapToGrid w:val="0"/>
        <w:spacing w:line="360" w:lineRule="auto"/>
        <w:ind w:left="491" w:firstLine="408" w:firstLineChars="200"/>
        <w:textAlignment w:val="baseline"/>
        <w:rPr>
          <w:rFonts w:ascii="宋体" w:hAnsi="宋体" w:eastAsia="宋体" w:cs="宋体"/>
          <w:sz w:val="21"/>
          <w:szCs w:val="21"/>
        </w:rPr>
      </w:pPr>
      <w:r>
        <w:rPr>
          <w:rFonts w:ascii="宋体" w:hAnsi="宋体" w:eastAsia="宋体" w:cs="宋体"/>
          <w:spacing w:val="-3"/>
          <w:sz w:val="21"/>
          <w:szCs w:val="21"/>
        </w:rPr>
        <w:t>（二）付款方式</w:t>
      </w:r>
    </w:p>
    <w:p w14:paraId="396C3BD0">
      <w:pPr>
        <w:keepNext w:val="0"/>
        <w:keepLines w:val="0"/>
        <w:pageBreakBefore w:val="0"/>
        <w:widowControl/>
        <w:kinsoku w:val="0"/>
        <w:wordWrap/>
        <w:overflowPunct/>
        <w:topLinePunct w:val="0"/>
        <w:autoSpaceDE w:val="0"/>
        <w:autoSpaceDN w:val="0"/>
        <w:bidi w:val="0"/>
        <w:adjustRightInd w:val="0"/>
        <w:snapToGrid w:val="0"/>
        <w:spacing w:line="360" w:lineRule="auto"/>
        <w:ind w:left="497" w:firstLine="400" w:firstLineChars="200"/>
        <w:textAlignment w:val="baseline"/>
        <w:rPr>
          <w:rFonts w:ascii="宋体" w:hAnsi="宋体" w:eastAsia="宋体" w:cs="宋体"/>
          <w:sz w:val="21"/>
          <w:szCs w:val="21"/>
        </w:rPr>
      </w:pPr>
      <w:r>
        <w:rPr>
          <w:rFonts w:ascii="宋体" w:hAnsi="宋体" w:eastAsia="宋体" w:cs="宋体"/>
          <w:spacing w:val="-5"/>
          <w:sz w:val="21"/>
          <w:szCs w:val="21"/>
        </w:rPr>
        <w:t>1、一次总付</w:t>
      </w:r>
    </w:p>
    <w:p w14:paraId="14787956">
      <w:pPr>
        <w:keepNext w:val="0"/>
        <w:keepLines w:val="0"/>
        <w:pageBreakBefore w:val="0"/>
        <w:widowControl/>
        <w:kinsoku w:val="0"/>
        <w:wordWrap/>
        <w:overflowPunct/>
        <w:topLinePunct w:val="0"/>
        <w:autoSpaceDE w:val="0"/>
        <w:autoSpaceDN w:val="0"/>
        <w:bidi w:val="0"/>
        <w:adjustRightInd w:val="0"/>
        <w:snapToGrid w:val="0"/>
        <w:spacing w:line="360" w:lineRule="auto"/>
        <w:ind w:left="479" w:firstLine="408" w:firstLineChars="200"/>
        <w:textAlignment w:val="baseline"/>
        <w:rPr>
          <w:rFonts w:ascii="宋体" w:hAnsi="宋体" w:eastAsia="宋体" w:cs="宋体"/>
          <w:sz w:val="21"/>
          <w:szCs w:val="21"/>
        </w:rPr>
      </w:pPr>
      <w:r>
        <w:rPr>
          <w:rFonts w:ascii="宋体" w:hAnsi="宋体" w:eastAsia="宋体" w:cs="宋体"/>
          <w:spacing w:val="-3"/>
          <w:sz w:val="21"/>
          <w:szCs w:val="21"/>
        </w:rPr>
        <w:t>在委托方验收合格后日内全额付款。</w:t>
      </w:r>
    </w:p>
    <w:p w14:paraId="1EFA6D72">
      <w:pPr>
        <w:keepNext w:val="0"/>
        <w:keepLines w:val="0"/>
        <w:pageBreakBefore w:val="0"/>
        <w:widowControl/>
        <w:kinsoku w:val="0"/>
        <w:wordWrap/>
        <w:overflowPunct/>
        <w:topLinePunct w:val="0"/>
        <w:autoSpaceDE w:val="0"/>
        <w:autoSpaceDN w:val="0"/>
        <w:bidi w:val="0"/>
        <w:adjustRightInd w:val="0"/>
        <w:snapToGrid w:val="0"/>
        <w:spacing w:line="360" w:lineRule="auto"/>
        <w:ind w:left="482" w:firstLine="408" w:firstLineChars="200"/>
        <w:textAlignment w:val="baseline"/>
        <w:rPr>
          <w:rFonts w:ascii="宋体" w:hAnsi="宋体" w:eastAsia="宋体" w:cs="宋体"/>
          <w:sz w:val="21"/>
          <w:szCs w:val="21"/>
        </w:rPr>
      </w:pPr>
      <w:r>
        <w:rPr>
          <w:rFonts w:ascii="宋体" w:hAnsi="宋体" w:eastAsia="宋体" w:cs="宋体"/>
          <w:spacing w:val="-3"/>
          <w:sz w:val="21"/>
          <w:szCs w:val="21"/>
        </w:rPr>
        <w:t>2、分期支付</w:t>
      </w:r>
    </w:p>
    <w:p w14:paraId="4EBDC5C5">
      <w:pPr>
        <w:keepNext w:val="0"/>
        <w:keepLines w:val="0"/>
        <w:pageBreakBefore w:val="0"/>
        <w:widowControl/>
        <w:kinsoku w:val="0"/>
        <w:wordWrap/>
        <w:overflowPunct/>
        <w:topLinePunct w:val="0"/>
        <w:autoSpaceDE w:val="0"/>
        <w:autoSpaceDN w:val="0"/>
        <w:bidi w:val="0"/>
        <w:adjustRightInd w:val="0"/>
        <w:snapToGrid w:val="0"/>
        <w:spacing w:line="360" w:lineRule="auto"/>
        <w:ind w:left="491" w:firstLine="408" w:firstLineChars="200"/>
        <w:textAlignment w:val="baseline"/>
        <w:rPr>
          <w:rFonts w:ascii="宋体" w:hAnsi="宋体" w:eastAsia="宋体" w:cs="宋体"/>
          <w:spacing w:val="-3"/>
          <w:sz w:val="21"/>
          <w:szCs w:val="21"/>
        </w:rPr>
      </w:pPr>
      <w:r>
        <w:rPr>
          <w:rFonts w:ascii="宋体" w:hAnsi="宋体" w:eastAsia="宋体" w:cs="宋体"/>
          <w:spacing w:val="-3"/>
          <w:sz w:val="21"/>
          <w:szCs w:val="21"/>
        </w:rPr>
        <w:t>（1）本合同生效后日内，支付咨询费用总价%，即人民币元整(￥)的定金；</w:t>
      </w:r>
    </w:p>
    <w:p w14:paraId="798E39C2">
      <w:pPr>
        <w:keepNext w:val="0"/>
        <w:keepLines w:val="0"/>
        <w:pageBreakBefore w:val="0"/>
        <w:widowControl/>
        <w:kinsoku w:val="0"/>
        <w:wordWrap/>
        <w:overflowPunct/>
        <w:topLinePunct w:val="0"/>
        <w:autoSpaceDE w:val="0"/>
        <w:autoSpaceDN w:val="0"/>
        <w:bidi w:val="0"/>
        <w:adjustRightInd w:val="0"/>
        <w:snapToGrid w:val="0"/>
        <w:spacing w:line="360" w:lineRule="auto"/>
        <w:ind w:left="491" w:firstLine="408" w:firstLineChars="200"/>
        <w:textAlignment w:val="baseline"/>
        <w:rPr>
          <w:rFonts w:ascii="宋体" w:hAnsi="宋体" w:eastAsia="宋体" w:cs="宋体"/>
          <w:spacing w:val="-3"/>
          <w:sz w:val="21"/>
          <w:szCs w:val="21"/>
        </w:rPr>
      </w:pPr>
      <w:r>
        <w:rPr>
          <w:rFonts w:ascii="宋体" w:hAnsi="宋体" w:eastAsia="宋体" w:cs="宋体"/>
          <w:spacing w:val="-3"/>
          <w:sz w:val="21"/>
          <w:szCs w:val="21"/>
        </w:rPr>
        <w:t>（2）（按照进度支付）；</w:t>
      </w:r>
    </w:p>
    <w:p w14:paraId="76EEFF7F">
      <w:pPr>
        <w:keepNext w:val="0"/>
        <w:keepLines w:val="0"/>
        <w:pageBreakBefore w:val="0"/>
        <w:widowControl/>
        <w:kinsoku w:val="0"/>
        <w:wordWrap/>
        <w:overflowPunct/>
        <w:topLinePunct w:val="0"/>
        <w:autoSpaceDE w:val="0"/>
        <w:autoSpaceDN w:val="0"/>
        <w:bidi w:val="0"/>
        <w:adjustRightInd w:val="0"/>
        <w:snapToGrid w:val="0"/>
        <w:spacing w:line="360" w:lineRule="auto"/>
        <w:ind w:left="491" w:firstLine="408" w:firstLineChars="200"/>
        <w:textAlignment w:val="baseline"/>
        <w:rPr>
          <w:rFonts w:ascii="宋体" w:hAnsi="宋体" w:eastAsia="宋体" w:cs="宋体"/>
          <w:spacing w:val="-3"/>
          <w:sz w:val="21"/>
          <w:szCs w:val="21"/>
        </w:rPr>
      </w:pPr>
      <w:r>
        <w:rPr>
          <w:rFonts w:ascii="宋体" w:hAnsi="宋体" w:eastAsia="宋体" w:cs="宋体"/>
          <w:spacing w:val="-3"/>
          <w:sz w:val="21"/>
          <w:szCs w:val="21"/>
        </w:rPr>
        <w:t>（3）委托方验收合格后日内，支付咨询费用的剩余款，即人民币元整(￥)。</w:t>
      </w:r>
    </w:p>
    <w:p w14:paraId="130A1419">
      <w:pPr>
        <w:keepNext w:val="0"/>
        <w:keepLines w:val="0"/>
        <w:pageBreakBefore w:val="0"/>
        <w:widowControl/>
        <w:kinsoku w:val="0"/>
        <w:wordWrap/>
        <w:overflowPunct/>
        <w:topLinePunct w:val="0"/>
        <w:autoSpaceDE w:val="0"/>
        <w:autoSpaceDN w:val="0"/>
        <w:bidi w:val="0"/>
        <w:adjustRightInd w:val="0"/>
        <w:snapToGrid w:val="0"/>
        <w:spacing w:line="360" w:lineRule="auto"/>
        <w:ind w:left="491" w:firstLine="408" w:firstLineChars="200"/>
        <w:textAlignment w:val="baseline"/>
        <w:rPr>
          <w:rFonts w:ascii="宋体" w:hAnsi="宋体" w:eastAsia="宋体" w:cs="宋体"/>
          <w:spacing w:val="-3"/>
          <w:sz w:val="21"/>
          <w:szCs w:val="21"/>
        </w:rPr>
      </w:pPr>
      <w:r>
        <w:rPr>
          <w:rFonts w:ascii="宋体" w:hAnsi="宋体" w:eastAsia="宋体" w:cs="宋体"/>
          <w:spacing w:val="-3"/>
          <w:sz w:val="21"/>
          <w:szCs w:val="21"/>
        </w:rPr>
        <w:t>3、其他支付方式。</w:t>
      </w:r>
    </w:p>
    <w:p w14:paraId="37519F8E">
      <w:pPr>
        <w:keepNext w:val="0"/>
        <w:keepLines w:val="0"/>
        <w:pageBreakBefore w:val="0"/>
        <w:widowControl/>
        <w:kinsoku w:val="0"/>
        <w:wordWrap/>
        <w:overflowPunct/>
        <w:topLinePunct w:val="0"/>
        <w:autoSpaceDE w:val="0"/>
        <w:autoSpaceDN w:val="0"/>
        <w:bidi w:val="0"/>
        <w:adjustRightInd w:val="0"/>
        <w:snapToGrid w:val="0"/>
        <w:spacing w:line="360" w:lineRule="auto"/>
        <w:ind w:left="480" w:firstLine="414" w:firstLineChars="200"/>
        <w:textAlignment w:val="baseline"/>
        <w:rPr>
          <w:rFonts w:hint="default" w:ascii="宋体" w:hAnsi="宋体" w:eastAsia="宋体" w:cs="宋体"/>
          <w:b/>
          <w:bCs/>
          <w:spacing w:val="-2"/>
          <w:sz w:val="21"/>
          <w:szCs w:val="21"/>
          <w:lang w:val="en-US" w:eastAsia="zh-CN"/>
        </w:rPr>
      </w:pPr>
      <w:r>
        <w:rPr>
          <w:rFonts w:hint="eastAsia" w:ascii="宋体" w:hAnsi="宋体" w:eastAsia="宋体" w:cs="宋体"/>
          <w:b/>
          <w:bCs/>
          <w:spacing w:val="-2"/>
          <w:sz w:val="21"/>
          <w:szCs w:val="21"/>
          <w:lang w:val="en-US" w:eastAsia="zh-CN"/>
        </w:rPr>
        <w:t>第八条交付鱼验收</w:t>
      </w:r>
    </w:p>
    <w:p w14:paraId="21544C79">
      <w:pPr>
        <w:keepNext w:val="0"/>
        <w:keepLines w:val="0"/>
        <w:pageBreakBefore w:val="0"/>
        <w:widowControl/>
        <w:kinsoku w:val="0"/>
        <w:wordWrap/>
        <w:overflowPunct/>
        <w:topLinePunct w:val="0"/>
        <w:autoSpaceDE w:val="0"/>
        <w:autoSpaceDN w:val="0"/>
        <w:bidi w:val="0"/>
        <w:adjustRightInd w:val="0"/>
        <w:snapToGrid w:val="0"/>
        <w:spacing w:line="360" w:lineRule="auto"/>
        <w:ind w:left="480" w:firstLine="416" w:firstLineChars="200"/>
        <w:textAlignment w:val="baseline"/>
        <w:rPr>
          <w:rFonts w:ascii="宋体" w:hAnsi="宋体" w:eastAsia="宋体" w:cs="宋体"/>
          <w:sz w:val="21"/>
          <w:szCs w:val="21"/>
        </w:rPr>
      </w:pPr>
      <w:r>
        <w:rPr>
          <w:rFonts w:ascii="宋体" w:hAnsi="宋体" w:eastAsia="宋体" w:cs="宋体"/>
          <w:spacing w:val="-1"/>
          <w:sz w:val="21"/>
          <w:szCs w:val="21"/>
        </w:rPr>
        <w:t>双方确定，按以下标准和方式对受托方提交的咨询成果进行验收：</w:t>
      </w:r>
    </w:p>
    <w:p w14:paraId="57C769CB">
      <w:pPr>
        <w:keepNext w:val="0"/>
        <w:keepLines w:val="0"/>
        <w:pageBreakBefore w:val="0"/>
        <w:widowControl/>
        <w:kinsoku w:val="0"/>
        <w:wordWrap/>
        <w:overflowPunct/>
        <w:topLinePunct w:val="0"/>
        <w:autoSpaceDE w:val="0"/>
        <w:autoSpaceDN w:val="0"/>
        <w:bidi w:val="0"/>
        <w:adjustRightInd w:val="0"/>
        <w:snapToGrid w:val="0"/>
        <w:spacing w:line="360" w:lineRule="auto"/>
        <w:ind w:left="492" w:firstLine="408" w:firstLineChars="200"/>
        <w:textAlignment w:val="baseline"/>
        <w:rPr>
          <w:rFonts w:ascii="宋体" w:hAnsi="宋体" w:eastAsia="宋体" w:cs="宋体"/>
          <w:sz w:val="21"/>
          <w:szCs w:val="21"/>
        </w:rPr>
      </w:pPr>
      <w:r>
        <w:rPr>
          <w:rFonts w:ascii="宋体" w:hAnsi="宋体" w:eastAsia="宋体" w:cs="宋体"/>
          <w:spacing w:val="-3"/>
          <w:sz w:val="21"/>
          <w:szCs w:val="21"/>
        </w:rPr>
        <w:t>（一）交付内容</w:t>
      </w:r>
    </w:p>
    <w:p w14:paraId="5FA7F8C2">
      <w:pPr>
        <w:keepNext w:val="0"/>
        <w:keepLines w:val="0"/>
        <w:pageBreakBefore w:val="0"/>
        <w:widowControl/>
        <w:kinsoku w:val="0"/>
        <w:wordWrap/>
        <w:overflowPunct/>
        <w:topLinePunct w:val="0"/>
        <w:autoSpaceDE w:val="0"/>
        <w:autoSpaceDN w:val="0"/>
        <w:bidi w:val="0"/>
        <w:adjustRightInd w:val="0"/>
        <w:snapToGrid w:val="0"/>
        <w:spacing w:line="360" w:lineRule="auto"/>
        <w:ind w:left="485" w:firstLine="420" w:firstLineChars="200"/>
        <w:textAlignment w:val="baseline"/>
        <w:rPr>
          <w:rFonts w:ascii="宋体" w:hAnsi="宋体" w:eastAsia="宋体" w:cs="宋体"/>
          <w:sz w:val="21"/>
          <w:szCs w:val="21"/>
        </w:rPr>
      </w:pPr>
      <w:r>
        <w:rPr>
          <w:rFonts w:ascii="宋体" w:hAnsi="宋体" w:eastAsia="宋体" w:cs="宋体"/>
          <w:sz w:val="21"/>
          <w:szCs w:val="21"/>
        </w:rPr>
        <w:t>受托方提交咨询成果的形式：</w:t>
      </w:r>
      <w:r>
        <w:rPr>
          <w:rFonts w:ascii="宋体" w:hAnsi="宋体" w:eastAsia="宋体" w:cs="宋体"/>
          <w:spacing w:val="-1"/>
          <w:sz w:val="21"/>
          <w:szCs w:val="21"/>
        </w:rPr>
        <w:t>。</w:t>
      </w:r>
    </w:p>
    <w:p w14:paraId="3333706C">
      <w:pPr>
        <w:keepNext w:val="0"/>
        <w:keepLines w:val="0"/>
        <w:pageBreakBefore w:val="0"/>
        <w:widowControl/>
        <w:kinsoku w:val="0"/>
        <w:wordWrap/>
        <w:overflowPunct/>
        <w:topLinePunct w:val="0"/>
        <w:autoSpaceDE w:val="0"/>
        <w:autoSpaceDN w:val="0"/>
        <w:bidi w:val="0"/>
        <w:adjustRightInd w:val="0"/>
        <w:snapToGrid w:val="0"/>
        <w:spacing w:line="360" w:lineRule="auto"/>
        <w:ind w:left="492" w:firstLine="412" w:firstLineChars="200"/>
        <w:textAlignment w:val="baseline"/>
        <w:rPr>
          <w:rFonts w:ascii="宋体" w:hAnsi="宋体" w:eastAsia="宋体" w:cs="宋体"/>
          <w:sz w:val="21"/>
          <w:szCs w:val="21"/>
        </w:rPr>
      </w:pPr>
      <w:r>
        <w:rPr>
          <w:rFonts w:ascii="宋体" w:hAnsi="宋体" w:eastAsia="宋体" w:cs="宋体"/>
          <w:spacing w:val="-2"/>
          <w:sz w:val="21"/>
          <w:szCs w:val="21"/>
        </w:rPr>
        <w:t>（二）交付的形式、数量、时间及地点</w:t>
      </w:r>
    </w:p>
    <w:p w14:paraId="1F7423A3">
      <w:pPr>
        <w:keepNext w:val="0"/>
        <w:keepLines w:val="0"/>
        <w:pageBreakBefore w:val="0"/>
        <w:widowControl/>
        <w:kinsoku w:val="0"/>
        <w:wordWrap/>
        <w:overflowPunct/>
        <w:topLinePunct w:val="0"/>
        <w:autoSpaceDE w:val="0"/>
        <w:autoSpaceDN w:val="0"/>
        <w:bidi w:val="0"/>
        <w:adjustRightInd w:val="0"/>
        <w:snapToGrid w:val="0"/>
        <w:spacing w:line="360" w:lineRule="auto"/>
        <w:ind w:left="508" w:firstLine="416" w:firstLineChars="200"/>
        <w:textAlignment w:val="baseline"/>
        <w:rPr>
          <w:rFonts w:ascii="宋体" w:hAnsi="宋体" w:eastAsia="宋体" w:cs="宋体"/>
          <w:sz w:val="21"/>
          <w:szCs w:val="21"/>
        </w:rPr>
      </w:pPr>
      <w:r>
        <w:rPr>
          <w:rFonts w:ascii="宋体" w:hAnsi="宋体" w:eastAsia="宋体" w:cs="宋体"/>
          <w:spacing w:val="-1"/>
          <w:sz w:val="21"/>
          <w:szCs w:val="21"/>
        </w:rPr>
        <w:t>以书面咨询报告作为咨询成果，则书面咨询成果的形式、数量、时间及地</w:t>
      </w:r>
      <w:r>
        <w:rPr>
          <w:rFonts w:ascii="宋体" w:hAnsi="宋体" w:eastAsia="宋体" w:cs="宋体"/>
          <w:spacing w:val="-2"/>
          <w:sz w:val="21"/>
          <w:szCs w:val="21"/>
        </w:rPr>
        <w:t>点为：</w:t>
      </w:r>
    </w:p>
    <w:p w14:paraId="7B12E967">
      <w:pPr>
        <w:keepNext w:val="0"/>
        <w:keepLines w:val="0"/>
        <w:pageBreakBefore w:val="0"/>
        <w:widowControl/>
        <w:kinsoku w:val="0"/>
        <w:wordWrap/>
        <w:overflowPunct/>
        <w:topLinePunct w:val="0"/>
        <w:autoSpaceDE w:val="0"/>
        <w:autoSpaceDN w:val="0"/>
        <w:bidi w:val="0"/>
        <w:adjustRightInd w:val="0"/>
        <w:snapToGrid w:val="0"/>
        <w:spacing w:line="360" w:lineRule="auto"/>
        <w:ind w:left="485" w:firstLine="412" w:firstLineChars="200"/>
        <w:textAlignment w:val="baseline"/>
        <w:rPr>
          <w:rFonts w:ascii="宋体" w:hAnsi="宋体" w:eastAsia="宋体" w:cs="宋体"/>
          <w:sz w:val="21"/>
          <w:szCs w:val="21"/>
        </w:rPr>
      </w:pPr>
      <w:r>
        <w:rPr>
          <w:rFonts w:ascii="宋体" w:hAnsi="宋体" w:eastAsia="宋体" w:cs="宋体"/>
          <w:spacing w:val="-2"/>
          <w:sz w:val="21"/>
          <w:szCs w:val="21"/>
        </w:rPr>
        <w:t>书面咨询报告（一式份</w:t>
      </w:r>
      <w:r>
        <w:rPr>
          <w:rFonts w:ascii="宋体" w:hAnsi="宋体" w:eastAsia="宋体" w:cs="宋体"/>
          <w:spacing w:val="18"/>
          <w:sz w:val="21"/>
          <w:szCs w:val="21"/>
        </w:rPr>
        <w:t>），</w:t>
      </w:r>
      <w:r>
        <w:rPr>
          <w:rFonts w:ascii="宋体" w:hAnsi="宋体" w:eastAsia="宋体" w:cs="宋体"/>
          <w:spacing w:val="-2"/>
          <w:sz w:val="21"/>
          <w:szCs w:val="21"/>
        </w:rPr>
        <w:t>电子资料</w:t>
      </w:r>
      <w:r>
        <w:rPr>
          <w:rFonts w:ascii="宋体" w:hAnsi="宋体" w:eastAsia="宋体" w:cs="宋体"/>
          <w:spacing w:val="-3"/>
          <w:sz w:val="21"/>
          <w:szCs w:val="21"/>
        </w:rPr>
        <w:t>。</w:t>
      </w:r>
    </w:p>
    <w:p w14:paraId="00EBD02A">
      <w:pPr>
        <w:keepNext w:val="0"/>
        <w:keepLines w:val="0"/>
        <w:pageBreakBefore w:val="0"/>
        <w:widowControl/>
        <w:kinsoku w:val="0"/>
        <w:wordWrap/>
        <w:overflowPunct/>
        <w:topLinePunct w:val="0"/>
        <w:autoSpaceDE w:val="0"/>
        <w:autoSpaceDN w:val="0"/>
        <w:bidi w:val="0"/>
        <w:adjustRightInd w:val="0"/>
        <w:snapToGrid w:val="0"/>
        <w:spacing w:line="360" w:lineRule="auto"/>
        <w:ind w:left="492" w:firstLine="388" w:firstLineChars="200"/>
        <w:textAlignment w:val="baseline"/>
        <w:rPr>
          <w:rFonts w:hint="eastAsia" w:ascii="宋体" w:hAnsi="宋体" w:eastAsia="宋体" w:cs="宋体"/>
          <w:sz w:val="21"/>
          <w:szCs w:val="21"/>
          <w:lang w:eastAsia="zh-CN"/>
        </w:rPr>
      </w:pPr>
      <w:r>
        <w:rPr>
          <w:rFonts w:ascii="宋体" w:hAnsi="宋体" w:eastAsia="宋体" w:cs="宋体"/>
          <w:spacing w:val="-8"/>
          <w:sz w:val="21"/>
          <w:szCs w:val="21"/>
        </w:rPr>
        <w:t>时间：</w:t>
      </w:r>
    </w:p>
    <w:p w14:paraId="10B8D170">
      <w:pPr>
        <w:keepNext w:val="0"/>
        <w:keepLines w:val="0"/>
        <w:pageBreakBefore w:val="0"/>
        <w:widowControl/>
        <w:kinsoku w:val="0"/>
        <w:wordWrap/>
        <w:overflowPunct/>
        <w:topLinePunct w:val="0"/>
        <w:autoSpaceDE w:val="0"/>
        <w:autoSpaceDN w:val="0"/>
        <w:bidi w:val="0"/>
        <w:adjustRightInd w:val="0"/>
        <w:snapToGrid w:val="0"/>
        <w:spacing w:line="360" w:lineRule="auto"/>
        <w:ind w:left="480" w:firstLine="404" w:firstLineChars="200"/>
        <w:textAlignment w:val="baseline"/>
        <w:rPr>
          <w:rFonts w:hint="eastAsia" w:ascii="宋体" w:hAnsi="宋体" w:eastAsia="宋体" w:cs="宋体"/>
          <w:sz w:val="21"/>
          <w:szCs w:val="21"/>
          <w:lang w:eastAsia="zh-CN"/>
        </w:rPr>
      </w:pPr>
      <w:r>
        <w:rPr>
          <w:rFonts w:ascii="宋体" w:hAnsi="宋体" w:eastAsia="宋体" w:cs="宋体"/>
          <w:spacing w:val="-4"/>
          <w:sz w:val="21"/>
          <w:szCs w:val="21"/>
        </w:rPr>
        <w:t>地点：</w:t>
      </w:r>
    </w:p>
    <w:p w14:paraId="601E5832">
      <w:pPr>
        <w:keepNext w:val="0"/>
        <w:keepLines w:val="0"/>
        <w:pageBreakBefore w:val="0"/>
        <w:widowControl/>
        <w:kinsoku w:val="0"/>
        <w:wordWrap/>
        <w:overflowPunct/>
        <w:topLinePunct w:val="0"/>
        <w:autoSpaceDE w:val="0"/>
        <w:autoSpaceDN w:val="0"/>
        <w:bidi w:val="0"/>
        <w:adjustRightInd w:val="0"/>
        <w:snapToGrid w:val="0"/>
        <w:spacing w:line="360" w:lineRule="auto"/>
        <w:ind w:left="492" w:firstLine="408" w:firstLineChars="200"/>
        <w:textAlignment w:val="baseline"/>
        <w:rPr>
          <w:rFonts w:ascii="宋体" w:hAnsi="宋体" w:eastAsia="宋体" w:cs="宋体"/>
          <w:sz w:val="21"/>
          <w:szCs w:val="21"/>
        </w:rPr>
      </w:pPr>
      <w:r>
        <w:rPr>
          <w:rFonts w:ascii="宋体" w:hAnsi="宋体" w:eastAsia="宋体" w:cs="宋体"/>
          <w:spacing w:val="-3"/>
          <w:sz w:val="21"/>
          <w:szCs w:val="21"/>
        </w:rPr>
        <w:t>（三）成果验收</w:t>
      </w:r>
    </w:p>
    <w:p w14:paraId="004149D2">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412" w:firstLineChars="200"/>
        <w:textAlignment w:val="baseline"/>
        <w:rPr>
          <w:rFonts w:ascii="宋体" w:hAnsi="宋体" w:eastAsia="宋体" w:cs="宋体"/>
          <w:sz w:val="21"/>
          <w:szCs w:val="21"/>
        </w:rPr>
      </w:pPr>
      <w:r>
        <w:rPr>
          <w:rFonts w:ascii="宋体" w:hAnsi="宋体" w:eastAsia="宋体" w:cs="宋体"/>
          <w:spacing w:val="-2"/>
          <w:sz w:val="21"/>
          <w:szCs w:val="21"/>
        </w:rPr>
        <w:t>委托方按方式（评审、审查或其他）对</w:t>
      </w:r>
      <w:r>
        <w:rPr>
          <w:rFonts w:ascii="宋体" w:hAnsi="宋体" w:eastAsia="宋体" w:cs="宋体"/>
          <w:spacing w:val="-3"/>
          <w:sz w:val="21"/>
          <w:szCs w:val="21"/>
        </w:rPr>
        <w:t>受托方完成的咨询成果进行验收，验收</w:t>
      </w:r>
      <w:r>
        <w:rPr>
          <w:rFonts w:ascii="宋体" w:hAnsi="宋体" w:eastAsia="宋体" w:cs="宋体"/>
          <w:spacing w:val="-1"/>
          <w:sz w:val="21"/>
          <w:szCs w:val="21"/>
        </w:rPr>
        <w:t>合格的，出具书面的咨询成果完成证明。</w:t>
      </w:r>
    </w:p>
    <w:p w14:paraId="38F31A65">
      <w:pPr>
        <w:keepNext w:val="0"/>
        <w:keepLines w:val="0"/>
        <w:pageBreakBefore w:val="0"/>
        <w:widowControl/>
        <w:kinsoku w:val="0"/>
        <w:wordWrap/>
        <w:overflowPunct/>
        <w:topLinePunct w:val="0"/>
        <w:autoSpaceDE w:val="0"/>
        <w:autoSpaceDN w:val="0"/>
        <w:bidi w:val="0"/>
        <w:adjustRightInd w:val="0"/>
        <w:snapToGrid w:val="0"/>
        <w:spacing w:line="360" w:lineRule="auto"/>
        <w:ind w:left="12" w:firstLine="420" w:firstLineChars="200"/>
        <w:textAlignment w:val="baseline"/>
        <w:rPr>
          <w:rFonts w:ascii="宋体" w:hAnsi="宋体" w:eastAsia="宋体" w:cs="宋体"/>
          <w:sz w:val="21"/>
          <w:szCs w:val="21"/>
        </w:rPr>
      </w:pPr>
      <w:r>
        <w:rPr>
          <w:rFonts w:ascii="宋体" w:hAnsi="宋体" w:eastAsia="宋体" w:cs="宋体"/>
          <w:sz w:val="21"/>
          <w:szCs w:val="21"/>
        </w:rPr>
        <w:t>（1）咨询成果的验收标准：</w:t>
      </w:r>
      <w:r>
        <w:rPr>
          <w:rFonts w:ascii="宋体" w:hAnsi="宋体" w:eastAsia="宋体" w:cs="宋体"/>
          <w:spacing w:val="-1"/>
          <w:sz w:val="21"/>
          <w:szCs w:val="21"/>
        </w:rPr>
        <w:t>。</w:t>
      </w:r>
    </w:p>
    <w:p w14:paraId="7B9B8478">
      <w:pPr>
        <w:keepNext w:val="0"/>
        <w:keepLines w:val="0"/>
        <w:pageBreakBefore w:val="0"/>
        <w:widowControl/>
        <w:kinsoku w:val="0"/>
        <w:wordWrap/>
        <w:overflowPunct/>
        <w:topLinePunct w:val="0"/>
        <w:autoSpaceDE w:val="0"/>
        <w:autoSpaceDN w:val="0"/>
        <w:bidi w:val="0"/>
        <w:adjustRightInd w:val="0"/>
        <w:snapToGrid w:val="0"/>
        <w:spacing w:line="360" w:lineRule="auto"/>
        <w:ind w:left="12" w:firstLine="420" w:firstLineChars="200"/>
        <w:textAlignment w:val="baseline"/>
        <w:rPr>
          <w:rFonts w:ascii="宋体" w:hAnsi="宋体" w:eastAsia="宋体" w:cs="宋体"/>
          <w:sz w:val="21"/>
          <w:szCs w:val="21"/>
        </w:rPr>
      </w:pPr>
      <w:r>
        <w:rPr>
          <w:rFonts w:ascii="宋体" w:hAnsi="宋体" w:eastAsia="宋体" w:cs="宋体"/>
          <w:sz w:val="21"/>
          <w:szCs w:val="21"/>
        </w:rPr>
        <w:t>（2）咨询成果的验收方法：</w:t>
      </w:r>
      <w:r>
        <w:rPr>
          <w:rFonts w:ascii="宋体" w:hAnsi="宋体" w:eastAsia="宋体" w:cs="宋体"/>
          <w:spacing w:val="-1"/>
          <w:sz w:val="21"/>
          <w:szCs w:val="21"/>
        </w:rPr>
        <w:t>。</w:t>
      </w:r>
    </w:p>
    <w:p w14:paraId="03FF3568">
      <w:pPr>
        <w:keepNext w:val="0"/>
        <w:keepLines w:val="0"/>
        <w:pageBreakBefore w:val="0"/>
        <w:widowControl/>
        <w:kinsoku w:val="0"/>
        <w:wordWrap/>
        <w:overflowPunct/>
        <w:topLinePunct w:val="0"/>
        <w:autoSpaceDE w:val="0"/>
        <w:autoSpaceDN w:val="0"/>
        <w:bidi w:val="0"/>
        <w:adjustRightInd w:val="0"/>
        <w:snapToGrid w:val="0"/>
        <w:spacing w:line="360" w:lineRule="auto"/>
        <w:ind w:left="12" w:firstLine="420" w:firstLineChars="200"/>
        <w:textAlignment w:val="baseline"/>
        <w:rPr>
          <w:rFonts w:ascii="宋体" w:hAnsi="宋体" w:eastAsia="宋体" w:cs="宋体"/>
          <w:sz w:val="21"/>
          <w:szCs w:val="21"/>
        </w:rPr>
      </w:pPr>
      <w:r>
        <w:rPr>
          <w:rFonts w:ascii="宋体" w:hAnsi="宋体" w:eastAsia="宋体" w:cs="宋体"/>
          <w:sz w:val="21"/>
          <w:szCs w:val="21"/>
        </w:rPr>
        <w:t>（3）验收的时间和地点：</w:t>
      </w:r>
      <w:r>
        <w:rPr>
          <w:rFonts w:ascii="宋体" w:hAnsi="宋体" w:eastAsia="宋体" w:cs="宋体"/>
          <w:spacing w:val="-1"/>
          <w:sz w:val="21"/>
          <w:szCs w:val="21"/>
        </w:rPr>
        <w:t>。</w:t>
      </w:r>
    </w:p>
    <w:p w14:paraId="4B585FB0">
      <w:pPr>
        <w:keepNext w:val="0"/>
        <w:keepLines w:val="0"/>
        <w:pageBreakBefore w:val="0"/>
        <w:widowControl/>
        <w:kinsoku w:val="0"/>
        <w:wordWrap/>
        <w:overflowPunct/>
        <w:topLinePunct w:val="0"/>
        <w:autoSpaceDE w:val="0"/>
        <w:autoSpaceDN w:val="0"/>
        <w:bidi w:val="0"/>
        <w:adjustRightInd w:val="0"/>
        <w:snapToGrid w:val="0"/>
        <w:spacing w:line="360" w:lineRule="auto"/>
        <w:ind w:left="3" w:firstLine="408" w:firstLineChars="200"/>
        <w:textAlignment w:val="baseline"/>
        <w:rPr>
          <w:rFonts w:ascii="宋体" w:hAnsi="宋体" w:eastAsia="宋体" w:cs="宋体"/>
          <w:sz w:val="21"/>
          <w:szCs w:val="21"/>
        </w:rPr>
      </w:pPr>
      <w:r>
        <w:rPr>
          <w:rFonts w:ascii="宋体" w:hAnsi="宋体" w:eastAsia="宋体" w:cs="宋体"/>
          <w:spacing w:val="-3"/>
          <w:sz w:val="21"/>
          <w:szCs w:val="21"/>
        </w:rPr>
        <w:t>（4）在合同约定的验收期内仍不具备验收条件的或验收不合格的，经委托方同意可以给</w:t>
      </w:r>
      <w:r>
        <w:rPr>
          <w:rFonts w:ascii="宋体" w:hAnsi="宋体" w:eastAsia="宋体" w:cs="宋体"/>
          <w:spacing w:val="-1"/>
          <w:sz w:val="21"/>
          <w:szCs w:val="21"/>
        </w:rPr>
        <w:t>予受托方日的宽限期进行完善和修正。在宽限期内验收合格的，不视为违约；宽限期满</w:t>
      </w:r>
      <w:r>
        <w:rPr>
          <w:rFonts w:ascii="宋体" w:hAnsi="宋体" w:eastAsia="宋体" w:cs="宋体"/>
          <w:spacing w:val="-2"/>
          <w:sz w:val="21"/>
          <w:szCs w:val="21"/>
        </w:rPr>
        <w:t>仍不具备验收条件或验收不合格的，按第九条“违约则责任”处理。</w:t>
      </w:r>
    </w:p>
    <w:p w14:paraId="37491B08">
      <w:pPr>
        <w:keepNext w:val="0"/>
        <w:keepLines w:val="0"/>
        <w:pageBreakBefore w:val="0"/>
        <w:widowControl/>
        <w:kinsoku w:val="0"/>
        <w:wordWrap/>
        <w:overflowPunct/>
        <w:topLinePunct w:val="0"/>
        <w:autoSpaceDE w:val="0"/>
        <w:autoSpaceDN w:val="0"/>
        <w:bidi w:val="0"/>
        <w:adjustRightInd w:val="0"/>
        <w:snapToGrid w:val="0"/>
        <w:spacing w:line="360" w:lineRule="auto"/>
        <w:ind w:left="480" w:firstLine="410" w:firstLineChars="200"/>
        <w:textAlignment w:val="baseline"/>
        <w:rPr>
          <w:rFonts w:ascii="宋体" w:hAnsi="宋体" w:eastAsia="宋体" w:cs="宋体"/>
          <w:sz w:val="21"/>
          <w:szCs w:val="21"/>
        </w:rPr>
      </w:pPr>
      <w:r>
        <w:rPr>
          <w:rFonts w:ascii="宋体" w:hAnsi="宋体" w:eastAsia="宋体" w:cs="宋体"/>
          <w:b/>
          <w:bCs/>
          <w:spacing w:val="-3"/>
          <w:sz w:val="21"/>
          <w:szCs w:val="21"/>
        </w:rPr>
        <w:t>第九条违约责任</w:t>
      </w:r>
    </w:p>
    <w:p w14:paraId="50790B49">
      <w:pPr>
        <w:keepNext w:val="0"/>
        <w:keepLines w:val="0"/>
        <w:pageBreakBefore w:val="0"/>
        <w:widowControl/>
        <w:kinsoku w:val="0"/>
        <w:wordWrap/>
        <w:overflowPunct/>
        <w:topLinePunct w:val="0"/>
        <w:autoSpaceDE w:val="0"/>
        <w:autoSpaceDN w:val="0"/>
        <w:bidi w:val="0"/>
        <w:adjustRightInd w:val="0"/>
        <w:snapToGrid w:val="0"/>
        <w:spacing w:line="360" w:lineRule="auto"/>
        <w:ind w:left="492" w:firstLine="412" w:firstLineChars="200"/>
        <w:textAlignment w:val="baseline"/>
        <w:rPr>
          <w:rFonts w:ascii="宋体" w:hAnsi="宋体" w:eastAsia="宋体" w:cs="宋体"/>
          <w:sz w:val="21"/>
          <w:szCs w:val="21"/>
        </w:rPr>
      </w:pPr>
      <w:r>
        <w:rPr>
          <w:rFonts w:ascii="宋体" w:hAnsi="宋体" w:eastAsia="宋体" w:cs="宋体"/>
          <w:spacing w:val="-2"/>
          <w:sz w:val="21"/>
          <w:szCs w:val="21"/>
        </w:rPr>
        <w:t>（一）委托方的违约责任</w:t>
      </w:r>
    </w:p>
    <w:p w14:paraId="32B20852">
      <w:pPr>
        <w:keepNext w:val="0"/>
        <w:keepLines w:val="0"/>
        <w:pageBreakBefore w:val="0"/>
        <w:widowControl/>
        <w:kinsoku w:val="0"/>
        <w:wordWrap/>
        <w:overflowPunct/>
        <w:topLinePunct w:val="0"/>
        <w:autoSpaceDE w:val="0"/>
        <w:autoSpaceDN w:val="0"/>
        <w:bidi w:val="0"/>
        <w:adjustRightInd w:val="0"/>
        <w:snapToGrid w:val="0"/>
        <w:spacing w:line="360" w:lineRule="auto"/>
        <w:ind w:firstLine="408" w:firstLineChars="200"/>
        <w:textAlignment w:val="baseline"/>
        <w:rPr>
          <w:rFonts w:ascii="宋体" w:hAnsi="宋体" w:eastAsia="宋体" w:cs="宋体"/>
          <w:sz w:val="21"/>
          <w:szCs w:val="21"/>
        </w:rPr>
      </w:pPr>
      <w:r>
        <w:rPr>
          <w:rFonts w:ascii="宋体" w:hAnsi="宋体" w:eastAsia="宋体" w:cs="宋体"/>
          <w:spacing w:val="-3"/>
          <w:sz w:val="21"/>
          <w:szCs w:val="21"/>
        </w:rPr>
        <w:t>1、委托方违反约定，不能按时提供技术资料或工作条件或提供技术资料不准确，导致受</w:t>
      </w:r>
      <w:r>
        <w:rPr>
          <w:rFonts w:ascii="宋体" w:hAnsi="宋体" w:eastAsia="宋体" w:cs="宋体"/>
          <w:spacing w:val="1"/>
          <w:sz w:val="21"/>
          <w:szCs w:val="21"/>
        </w:rPr>
        <w:t>托方无法按期完成并提交咨询成果的，受托方有权按延误的时</w:t>
      </w:r>
      <w:r>
        <w:rPr>
          <w:rFonts w:ascii="宋体" w:hAnsi="宋体" w:eastAsia="宋体" w:cs="宋体"/>
          <w:sz w:val="21"/>
          <w:szCs w:val="21"/>
        </w:rPr>
        <w:t>间予以顺延；造成咨询成果返</w:t>
      </w:r>
      <w:r>
        <w:rPr>
          <w:rFonts w:ascii="宋体" w:hAnsi="宋体" w:eastAsia="宋体" w:cs="宋体"/>
          <w:spacing w:val="-1"/>
          <w:sz w:val="21"/>
          <w:szCs w:val="21"/>
        </w:rPr>
        <w:t>工或修改时，委托方应按实际完成的工作量增付费用。</w:t>
      </w:r>
    </w:p>
    <w:p w14:paraId="56B100E1">
      <w:pPr>
        <w:keepNext w:val="0"/>
        <w:keepLines w:val="0"/>
        <w:pageBreakBefore w:val="0"/>
        <w:widowControl/>
        <w:kinsoku w:val="0"/>
        <w:wordWrap/>
        <w:overflowPunct/>
        <w:topLinePunct w:val="0"/>
        <w:autoSpaceDE w:val="0"/>
        <w:autoSpaceDN w:val="0"/>
        <w:bidi w:val="0"/>
        <w:adjustRightInd w:val="0"/>
        <w:snapToGrid w:val="0"/>
        <w:spacing w:line="360" w:lineRule="auto"/>
        <w:ind w:left="20" w:firstLine="412" w:firstLineChars="200"/>
        <w:textAlignment w:val="baseline"/>
        <w:rPr>
          <w:rFonts w:ascii="宋体" w:hAnsi="宋体" w:eastAsia="宋体" w:cs="宋体"/>
          <w:sz w:val="21"/>
          <w:szCs w:val="21"/>
        </w:rPr>
      </w:pPr>
      <w:r>
        <w:rPr>
          <w:rFonts w:ascii="宋体" w:hAnsi="宋体" w:eastAsia="宋体" w:cs="宋体"/>
          <w:spacing w:val="-2"/>
          <w:sz w:val="21"/>
          <w:szCs w:val="21"/>
        </w:rPr>
        <w:t>2、委托方因故要求中途终止合同时，应及时书面</w:t>
      </w:r>
      <w:r>
        <w:rPr>
          <w:rFonts w:ascii="宋体" w:hAnsi="宋体" w:eastAsia="宋体" w:cs="宋体"/>
          <w:spacing w:val="-3"/>
          <w:sz w:val="21"/>
          <w:szCs w:val="21"/>
        </w:rPr>
        <w:t>通知受托方。受托方不退还委托方支付</w:t>
      </w:r>
      <w:r>
        <w:rPr>
          <w:rFonts w:ascii="宋体" w:hAnsi="宋体" w:eastAsia="宋体" w:cs="宋体"/>
          <w:spacing w:val="-1"/>
          <w:sz w:val="21"/>
          <w:szCs w:val="21"/>
        </w:rPr>
        <w:t>的定金。若受托方已开展工作，委托方应按受托方实际完成的工作量支付相应的咨询费。</w:t>
      </w:r>
    </w:p>
    <w:p w14:paraId="0A20CB32">
      <w:pPr>
        <w:keepNext w:val="0"/>
        <w:keepLines w:val="0"/>
        <w:pageBreakBefore w:val="0"/>
        <w:widowControl/>
        <w:kinsoku w:val="0"/>
        <w:wordWrap/>
        <w:overflowPunct/>
        <w:topLinePunct w:val="0"/>
        <w:autoSpaceDE w:val="0"/>
        <w:autoSpaceDN w:val="0"/>
        <w:bidi w:val="0"/>
        <w:adjustRightInd w:val="0"/>
        <w:snapToGrid w:val="0"/>
        <w:spacing w:line="360" w:lineRule="auto"/>
        <w:ind w:left="3" w:firstLine="412" w:firstLineChars="200"/>
        <w:textAlignment w:val="baseline"/>
        <w:rPr>
          <w:rFonts w:ascii="宋体" w:hAnsi="宋体" w:eastAsia="宋体" w:cs="宋体"/>
          <w:sz w:val="21"/>
          <w:szCs w:val="21"/>
        </w:rPr>
      </w:pPr>
      <w:r>
        <w:rPr>
          <w:rFonts w:ascii="宋体" w:hAnsi="宋体" w:eastAsia="宋体" w:cs="宋体"/>
          <w:spacing w:val="-2"/>
          <w:sz w:val="21"/>
          <w:szCs w:val="21"/>
        </w:rPr>
        <w:t>3、委托方未在约定时间内支付本合同咨询费</w:t>
      </w:r>
      <w:r>
        <w:rPr>
          <w:rFonts w:ascii="宋体" w:hAnsi="宋体" w:eastAsia="宋体" w:cs="宋体"/>
          <w:spacing w:val="-3"/>
          <w:sz w:val="21"/>
          <w:szCs w:val="21"/>
        </w:rPr>
        <w:t>用的，从应付咨询费用的次日起计算，每延</w:t>
      </w:r>
      <w:r>
        <w:rPr>
          <w:rFonts w:ascii="宋体" w:hAnsi="宋体" w:eastAsia="宋体" w:cs="宋体"/>
          <w:spacing w:val="-1"/>
          <w:sz w:val="21"/>
          <w:szCs w:val="21"/>
        </w:rPr>
        <w:t>误一天，向受托方按应付费用的%（例如2%）支付违约金。</w:t>
      </w:r>
    </w:p>
    <w:p w14:paraId="613F6FB3">
      <w:pPr>
        <w:keepNext w:val="0"/>
        <w:keepLines w:val="0"/>
        <w:pageBreakBefore w:val="0"/>
        <w:widowControl/>
        <w:kinsoku w:val="0"/>
        <w:wordWrap/>
        <w:overflowPunct/>
        <w:topLinePunct w:val="0"/>
        <w:autoSpaceDE w:val="0"/>
        <w:autoSpaceDN w:val="0"/>
        <w:bidi w:val="0"/>
        <w:adjustRightInd w:val="0"/>
        <w:snapToGrid w:val="0"/>
        <w:spacing w:line="360" w:lineRule="auto"/>
        <w:ind w:left="492" w:firstLine="412" w:firstLineChars="200"/>
        <w:textAlignment w:val="baseline"/>
        <w:rPr>
          <w:rFonts w:ascii="宋体" w:hAnsi="宋体" w:eastAsia="宋体" w:cs="宋体"/>
          <w:sz w:val="21"/>
          <w:szCs w:val="21"/>
        </w:rPr>
      </w:pPr>
      <w:r>
        <w:rPr>
          <w:rFonts w:ascii="宋体" w:hAnsi="宋体" w:eastAsia="宋体" w:cs="宋体"/>
          <w:spacing w:val="-2"/>
          <w:sz w:val="21"/>
          <w:szCs w:val="21"/>
        </w:rPr>
        <w:t>（二）受托方的违约责任</w:t>
      </w:r>
    </w:p>
    <w:p w14:paraId="78B51A1C">
      <w:pPr>
        <w:keepNext w:val="0"/>
        <w:keepLines w:val="0"/>
        <w:pageBreakBefore w:val="0"/>
        <w:widowControl/>
        <w:kinsoku w:val="0"/>
        <w:wordWrap/>
        <w:overflowPunct/>
        <w:topLinePunct w:val="0"/>
        <w:autoSpaceDE w:val="0"/>
        <w:autoSpaceDN w:val="0"/>
        <w:bidi w:val="0"/>
        <w:adjustRightInd w:val="0"/>
        <w:snapToGrid w:val="0"/>
        <w:spacing w:line="360" w:lineRule="auto"/>
        <w:ind w:left="3" w:firstLine="408" w:firstLineChars="200"/>
        <w:textAlignment w:val="baseline"/>
        <w:rPr>
          <w:rFonts w:ascii="宋体" w:hAnsi="宋体" w:eastAsia="宋体" w:cs="宋体"/>
          <w:sz w:val="21"/>
          <w:szCs w:val="21"/>
        </w:rPr>
      </w:pPr>
      <w:r>
        <w:rPr>
          <w:rFonts w:ascii="宋体" w:hAnsi="宋体" w:eastAsia="宋体" w:cs="宋体"/>
          <w:spacing w:val="-3"/>
          <w:sz w:val="21"/>
          <w:szCs w:val="21"/>
        </w:rPr>
        <w:t>1、受托方未按合同约定日期提交咨询成果时，受托方从应提交日期的次日起计算，每延</w:t>
      </w:r>
      <w:r>
        <w:rPr>
          <w:rFonts w:ascii="宋体" w:hAnsi="宋体" w:eastAsia="宋体" w:cs="宋体"/>
          <w:spacing w:val="-1"/>
          <w:sz w:val="21"/>
          <w:szCs w:val="21"/>
        </w:rPr>
        <w:t>误一天，向委托方赔偿应收合同金额的%（例如2</w:t>
      </w:r>
      <w:r>
        <w:rPr>
          <w:rFonts w:ascii="宋体" w:hAnsi="宋体" w:eastAsia="宋体" w:cs="宋体"/>
          <w:spacing w:val="-2"/>
          <w:sz w:val="21"/>
          <w:szCs w:val="21"/>
        </w:rPr>
        <w:t>%</w:t>
      </w:r>
      <w:r>
        <w:rPr>
          <w:rFonts w:ascii="宋体" w:hAnsi="宋体" w:eastAsia="宋体" w:cs="宋体"/>
          <w:spacing w:val="5"/>
          <w:sz w:val="21"/>
          <w:szCs w:val="21"/>
        </w:rPr>
        <w:t>），</w:t>
      </w:r>
      <w:r>
        <w:rPr>
          <w:rFonts w:ascii="宋体" w:hAnsi="宋体" w:eastAsia="宋体" w:cs="宋体"/>
          <w:spacing w:val="-2"/>
          <w:sz w:val="21"/>
          <w:szCs w:val="21"/>
        </w:rPr>
        <w:t>作为违约金。</w:t>
      </w:r>
    </w:p>
    <w:p w14:paraId="177DADC9">
      <w:pPr>
        <w:keepNext w:val="0"/>
        <w:keepLines w:val="0"/>
        <w:pageBreakBefore w:val="0"/>
        <w:widowControl/>
        <w:kinsoku w:val="0"/>
        <w:wordWrap/>
        <w:overflowPunct/>
        <w:topLinePunct w:val="0"/>
        <w:autoSpaceDE w:val="0"/>
        <w:autoSpaceDN w:val="0"/>
        <w:bidi w:val="0"/>
        <w:adjustRightInd w:val="0"/>
        <w:snapToGrid w:val="0"/>
        <w:spacing w:line="360" w:lineRule="auto"/>
        <w:ind w:left="20" w:firstLine="412" w:firstLineChars="200"/>
        <w:textAlignment w:val="baseline"/>
        <w:rPr>
          <w:rFonts w:ascii="宋体" w:hAnsi="宋体" w:eastAsia="宋体" w:cs="宋体"/>
          <w:sz w:val="21"/>
          <w:szCs w:val="21"/>
        </w:rPr>
      </w:pPr>
      <w:r>
        <w:rPr>
          <w:rFonts w:ascii="宋体" w:hAnsi="宋体" w:eastAsia="宋体" w:cs="宋体"/>
          <w:spacing w:val="-2"/>
          <w:sz w:val="21"/>
          <w:szCs w:val="21"/>
        </w:rPr>
        <w:t>2、受托方故意或重大过失，提供错误或不合格信息而导致委托方损失的，受托方有责任采取补救措施，并按实际情况赔偿委托方因此而造成的直接损失，同时，向委托方赔偿该合同金额的%（例如10%），作为违约金。</w:t>
      </w:r>
    </w:p>
    <w:p w14:paraId="2DDAECCC">
      <w:pPr>
        <w:keepNext w:val="0"/>
        <w:keepLines w:val="0"/>
        <w:pageBreakBefore w:val="0"/>
        <w:widowControl/>
        <w:kinsoku w:val="0"/>
        <w:wordWrap/>
        <w:overflowPunct/>
        <w:topLinePunct w:val="0"/>
        <w:autoSpaceDE w:val="0"/>
        <w:autoSpaceDN w:val="0"/>
        <w:bidi w:val="0"/>
        <w:adjustRightInd w:val="0"/>
        <w:snapToGrid w:val="0"/>
        <w:spacing w:line="360" w:lineRule="auto"/>
        <w:ind w:left="1" w:right="80" w:firstLine="412" w:firstLineChars="200"/>
        <w:textAlignment w:val="baseline"/>
        <w:rPr>
          <w:rFonts w:ascii="宋体" w:hAnsi="宋体" w:eastAsia="宋体" w:cs="宋体"/>
          <w:sz w:val="21"/>
          <w:szCs w:val="21"/>
        </w:rPr>
      </w:pPr>
      <w:r>
        <w:rPr>
          <w:rFonts w:ascii="宋体" w:hAnsi="宋体" w:eastAsia="宋体" w:cs="宋体"/>
          <w:spacing w:val="-2"/>
          <w:sz w:val="21"/>
          <w:szCs w:val="21"/>
        </w:rPr>
        <w:t>3、受托方恶意违反约定，未按合同约定提交</w:t>
      </w:r>
      <w:r>
        <w:rPr>
          <w:rFonts w:ascii="宋体" w:hAnsi="宋体" w:eastAsia="宋体" w:cs="宋体"/>
          <w:spacing w:val="-3"/>
          <w:sz w:val="21"/>
          <w:szCs w:val="21"/>
        </w:rPr>
        <w:t>咨询成果的，委托方有权解除合同，受托方</w:t>
      </w:r>
      <w:r>
        <w:rPr>
          <w:rFonts w:ascii="宋体" w:hAnsi="宋体" w:eastAsia="宋体" w:cs="宋体"/>
          <w:spacing w:val="-1"/>
          <w:sz w:val="21"/>
          <w:szCs w:val="21"/>
        </w:rPr>
        <w:t>应返还已收取的咨询费用，并另行支付已收取咨询费用的%（例如100%）的违约金。</w:t>
      </w:r>
    </w:p>
    <w:p w14:paraId="78B17BBF">
      <w:pPr>
        <w:keepNext w:val="0"/>
        <w:keepLines w:val="0"/>
        <w:pageBreakBefore w:val="0"/>
        <w:widowControl/>
        <w:kinsoku w:val="0"/>
        <w:wordWrap/>
        <w:overflowPunct/>
        <w:topLinePunct w:val="0"/>
        <w:autoSpaceDE w:val="0"/>
        <w:autoSpaceDN w:val="0"/>
        <w:bidi w:val="0"/>
        <w:adjustRightInd w:val="0"/>
        <w:snapToGrid w:val="0"/>
        <w:spacing w:line="360" w:lineRule="auto"/>
        <w:ind w:left="481" w:firstLine="414" w:firstLineChars="200"/>
        <w:textAlignment w:val="baseline"/>
        <w:rPr>
          <w:rFonts w:ascii="宋体" w:hAnsi="宋体" w:eastAsia="宋体" w:cs="宋体"/>
          <w:sz w:val="21"/>
          <w:szCs w:val="21"/>
        </w:rPr>
      </w:pPr>
      <w:r>
        <w:rPr>
          <w:rFonts w:ascii="宋体" w:hAnsi="宋体" w:eastAsia="宋体" w:cs="宋体"/>
          <w:b/>
          <w:bCs/>
          <w:spacing w:val="-2"/>
          <w:sz w:val="21"/>
          <w:szCs w:val="21"/>
        </w:rPr>
        <w:t>第十条通知与送达</w:t>
      </w:r>
    </w:p>
    <w:p w14:paraId="40CBF691">
      <w:pPr>
        <w:keepNext w:val="0"/>
        <w:keepLines w:val="0"/>
        <w:pageBreakBefore w:val="0"/>
        <w:widowControl/>
        <w:kinsoku w:val="0"/>
        <w:wordWrap/>
        <w:overflowPunct/>
        <w:topLinePunct w:val="0"/>
        <w:autoSpaceDE w:val="0"/>
        <w:autoSpaceDN w:val="0"/>
        <w:bidi w:val="0"/>
        <w:adjustRightInd w:val="0"/>
        <w:snapToGrid w:val="0"/>
        <w:spacing w:line="360" w:lineRule="auto"/>
        <w:ind w:left="8" w:right="80" w:firstLine="420" w:firstLineChars="200"/>
        <w:textAlignment w:val="baseline"/>
        <w:rPr>
          <w:rFonts w:ascii="宋体" w:hAnsi="宋体" w:eastAsia="宋体" w:cs="宋体"/>
          <w:sz w:val="21"/>
          <w:szCs w:val="21"/>
        </w:rPr>
      </w:pPr>
      <w:r>
        <w:rPr>
          <w:rFonts w:ascii="宋体" w:hAnsi="宋体" w:eastAsia="宋体" w:cs="宋体"/>
          <w:sz w:val="21"/>
          <w:szCs w:val="21"/>
        </w:rPr>
        <w:t>所有通知和通信都应是书面的（可用电子邮件预送达</w:t>
      </w:r>
      <w:r>
        <w:rPr>
          <w:rFonts w:ascii="宋体" w:hAnsi="宋体" w:eastAsia="宋体" w:cs="宋体"/>
          <w:spacing w:val="13"/>
          <w:sz w:val="21"/>
          <w:szCs w:val="21"/>
        </w:rPr>
        <w:t>），</w:t>
      </w:r>
      <w:r>
        <w:rPr>
          <w:rFonts w:ascii="宋体" w:hAnsi="宋体" w:eastAsia="宋体" w:cs="宋体"/>
          <w:sz w:val="21"/>
          <w:szCs w:val="21"/>
        </w:rPr>
        <w:t>并亲自送达或以传真、挂号邮</w:t>
      </w:r>
      <w:r>
        <w:rPr>
          <w:rFonts w:ascii="宋体" w:hAnsi="宋体" w:eastAsia="宋体" w:cs="宋体"/>
          <w:spacing w:val="-1"/>
          <w:sz w:val="21"/>
          <w:szCs w:val="21"/>
        </w:rPr>
        <w:t>寄、特快专递等方式至本合同所示的项目联系人。</w:t>
      </w:r>
    </w:p>
    <w:p w14:paraId="460BD7FB">
      <w:pPr>
        <w:keepNext w:val="0"/>
        <w:keepLines w:val="0"/>
        <w:pageBreakBefore w:val="0"/>
        <w:widowControl/>
        <w:kinsoku w:val="0"/>
        <w:wordWrap/>
        <w:overflowPunct/>
        <w:topLinePunct w:val="0"/>
        <w:autoSpaceDE w:val="0"/>
        <w:autoSpaceDN w:val="0"/>
        <w:bidi w:val="0"/>
        <w:adjustRightInd w:val="0"/>
        <w:snapToGrid w:val="0"/>
        <w:spacing w:line="360" w:lineRule="auto"/>
        <w:ind w:left="7" w:right="80" w:firstLine="424" w:firstLineChars="200"/>
        <w:textAlignment w:val="baseline"/>
        <w:rPr>
          <w:rFonts w:ascii="宋体" w:hAnsi="宋体" w:eastAsia="宋体" w:cs="宋体"/>
          <w:sz w:val="21"/>
          <w:szCs w:val="21"/>
        </w:rPr>
      </w:pPr>
      <w:r>
        <w:rPr>
          <w:rFonts w:ascii="宋体" w:hAnsi="宋体" w:eastAsia="宋体" w:cs="宋体"/>
          <w:spacing w:val="1"/>
          <w:sz w:val="21"/>
          <w:szCs w:val="21"/>
        </w:rPr>
        <w:t>亲自送达或挂号邮寄、特快专递的通知送达时生效，传真</w:t>
      </w:r>
      <w:r>
        <w:rPr>
          <w:rFonts w:ascii="宋体" w:hAnsi="宋体" w:eastAsia="宋体" w:cs="宋体"/>
          <w:sz w:val="21"/>
          <w:szCs w:val="21"/>
        </w:rPr>
        <w:t>发送后在收到对方确认函时生</w:t>
      </w:r>
      <w:r>
        <w:rPr>
          <w:rFonts w:ascii="宋体" w:hAnsi="宋体" w:eastAsia="宋体" w:cs="宋体"/>
          <w:spacing w:val="-2"/>
          <w:sz w:val="21"/>
          <w:szCs w:val="21"/>
        </w:rPr>
        <w:t>效。任何一方变更本合同所示的项目联系人及联系方</w:t>
      </w:r>
      <w:r>
        <w:rPr>
          <w:rFonts w:ascii="宋体" w:hAnsi="宋体" w:eastAsia="宋体" w:cs="宋体"/>
          <w:spacing w:val="-3"/>
          <w:sz w:val="21"/>
          <w:szCs w:val="21"/>
        </w:rPr>
        <w:t>式，应提前5日书面通知对方。</w:t>
      </w:r>
    </w:p>
    <w:p w14:paraId="2E36CE8C">
      <w:pPr>
        <w:keepNext w:val="0"/>
        <w:keepLines w:val="0"/>
        <w:pageBreakBefore w:val="0"/>
        <w:widowControl/>
        <w:kinsoku w:val="0"/>
        <w:wordWrap/>
        <w:overflowPunct/>
        <w:topLinePunct w:val="0"/>
        <w:autoSpaceDE w:val="0"/>
        <w:autoSpaceDN w:val="0"/>
        <w:bidi w:val="0"/>
        <w:adjustRightInd w:val="0"/>
        <w:snapToGrid w:val="0"/>
        <w:spacing w:line="360" w:lineRule="auto"/>
        <w:ind w:left="481" w:firstLine="410" w:firstLineChars="200"/>
        <w:textAlignment w:val="baseline"/>
        <w:rPr>
          <w:rFonts w:ascii="宋体" w:hAnsi="宋体" w:eastAsia="宋体" w:cs="宋体"/>
          <w:sz w:val="21"/>
          <w:szCs w:val="21"/>
        </w:rPr>
      </w:pPr>
      <w:r>
        <w:rPr>
          <w:rFonts w:ascii="宋体" w:hAnsi="宋体" w:eastAsia="宋体" w:cs="宋体"/>
          <w:b/>
          <w:bCs/>
          <w:spacing w:val="-3"/>
          <w:sz w:val="21"/>
          <w:szCs w:val="21"/>
        </w:rPr>
        <w:t>第十一条不可抗力</w:t>
      </w:r>
    </w:p>
    <w:p w14:paraId="4A49C545">
      <w:pPr>
        <w:keepNext w:val="0"/>
        <w:keepLines w:val="0"/>
        <w:pageBreakBefore w:val="0"/>
        <w:widowControl/>
        <w:kinsoku w:val="0"/>
        <w:wordWrap/>
        <w:overflowPunct/>
        <w:topLinePunct w:val="0"/>
        <w:autoSpaceDE w:val="0"/>
        <w:autoSpaceDN w:val="0"/>
        <w:bidi w:val="0"/>
        <w:adjustRightInd w:val="0"/>
        <w:snapToGrid w:val="0"/>
        <w:spacing w:line="360" w:lineRule="auto"/>
        <w:ind w:left="2" w:firstLine="424" w:firstLineChars="200"/>
        <w:jc w:val="both"/>
        <w:textAlignment w:val="baseline"/>
        <w:rPr>
          <w:rFonts w:ascii="宋体" w:hAnsi="宋体" w:eastAsia="宋体" w:cs="宋体"/>
          <w:sz w:val="21"/>
          <w:szCs w:val="21"/>
        </w:rPr>
      </w:pPr>
      <w:r>
        <w:rPr>
          <w:rFonts w:ascii="宋体" w:hAnsi="宋体" w:eastAsia="宋体" w:cs="宋体"/>
          <w:spacing w:val="1"/>
          <w:sz w:val="21"/>
          <w:szCs w:val="21"/>
        </w:rPr>
        <w:t>发生不可抗力事件，一方在本合同项下受不可抗力影响</w:t>
      </w:r>
      <w:r>
        <w:rPr>
          <w:rFonts w:ascii="宋体" w:hAnsi="宋体" w:eastAsia="宋体" w:cs="宋体"/>
          <w:sz w:val="21"/>
          <w:szCs w:val="21"/>
        </w:rPr>
        <w:t>的义务在不可抗力造成的延误期</w:t>
      </w:r>
      <w:r>
        <w:rPr>
          <w:rFonts w:ascii="宋体" w:hAnsi="宋体" w:eastAsia="宋体" w:cs="宋体"/>
          <w:spacing w:val="-3"/>
          <w:sz w:val="21"/>
          <w:szCs w:val="21"/>
        </w:rPr>
        <w:t>间自动中止，其履行期限应自动延长，延长期间为中止的期间，该方无</w:t>
      </w:r>
      <w:r>
        <w:rPr>
          <w:rFonts w:ascii="宋体" w:hAnsi="宋体" w:eastAsia="宋体" w:cs="宋体"/>
          <w:spacing w:val="-4"/>
          <w:sz w:val="21"/>
          <w:szCs w:val="21"/>
        </w:rPr>
        <w:t>须为此承担违约责任。</w:t>
      </w:r>
      <w:r>
        <w:rPr>
          <w:rFonts w:ascii="宋体" w:hAnsi="宋体" w:eastAsia="宋体" w:cs="宋体"/>
          <w:spacing w:val="-1"/>
          <w:sz w:val="21"/>
          <w:szCs w:val="21"/>
        </w:rPr>
        <w:t>如果发生不可抗力事件，致使不能实现合同目的的，双方均可以解除合同，自解除合同的书面通知到达对方时合同解除，双方均不需向对方承担违约责任。</w:t>
      </w:r>
    </w:p>
    <w:p w14:paraId="717E3A0A">
      <w:pPr>
        <w:keepNext w:val="0"/>
        <w:keepLines w:val="0"/>
        <w:pageBreakBefore w:val="0"/>
        <w:widowControl/>
        <w:kinsoku w:val="0"/>
        <w:wordWrap/>
        <w:overflowPunct/>
        <w:topLinePunct w:val="0"/>
        <w:autoSpaceDE w:val="0"/>
        <w:autoSpaceDN w:val="0"/>
        <w:bidi w:val="0"/>
        <w:adjustRightInd w:val="0"/>
        <w:snapToGrid w:val="0"/>
        <w:spacing w:line="360" w:lineRule="auto"/>
        <w:ind w:left="1" w:right="80" w:firstLine="404" w:firstLineChars="200"/>
        <w:jc w:val="both"/>
        <w:textAlignment w:val="baseline"/>
        <w:rPr>
          <w:rFonts w:ascii="宋体" w:hAnsi="宋体" w:eastAsia="宋体" w:cs="宋体"/>
          <w:sz w:val="21"/>
          <w:szCs w:val="21"/>
        </w:rPr>
      </w:pPr>
      <w:r>
        <w:rPr>
          <w:rFonts w:ascii="宋体" w:hAnsi="宋体" w:eastAsia="宋体" w:cs="宋体"/>
          <w:spacing w:val="-4"/>
          <w:sz w:val="21"/>
          <w:szCs w:val="21"/>
        </w:rPr>
        <w:t>提出受不可抗力影响的一方应及时书面通知</w:t>
      </w:r>
      <w:r>
        <w:rPr>
          <w:rFonts w:ascii="宋体" w:hAnsi="宋体" w:eastAsia="宋体" w:cs="宋体"/>
          <w:spacing w:val="-5"/>
          <w:sz w:val="21"/>
          <w:szCs w:val="21"/>
        </w:rPr>
        <w:t>对方，并且在随后的15日内向对方提供不可</w:t>
      </w:r>
      <w:r>
        <w:rPr>
          <w:rFonts w:ascii="宋体" w:hAnsi="宋体" w:eastAsia="宋体" w:cs="宋体"/>
          <w:spacing w:val="1"/>
          <w:sz w:val="21"/>
          <w:szCs w:val="21"/>
        </w:rPr>
        <w:t>抗力发生和持续期间的充分证据。提出受不可抗力影响的一方</w:t>
      </w:r>
      <w:r>
        <w:rPr>
          <w:rFonts w:ascii="宋体" w:hAnsi="宋体" w:eastAsia="宋体" w:cs="宋体"/>
          <w:sz w:val="21"/>
          <w:szCs w:val="21"/>
        </w:rPr>
        <w:t>，还应尽一切合理努力排除不</w:t>
      </w:r>
      <w:r>
        <w:rPr>
          <w:rFonts w:ascii="宋体" w:hAnsi="宋体" w:eastAsia="宋体" w:cs="宋体"/>
          <w:spacing w:val="-1"/>
          <w:sz w:val="21"/>
          <w:szCs w:val="21"/>
        </w:rPr>
        <w:t>可抗力对履行合同造成的影响。</w:t>
      </w:r>
    </w:p>
    <w:p w14:paraId="43767865">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24" w:firstLineChars="200"/>
        <w:textAlignment w:val="baseline"/>
        <w:rPr>
          <w:rFonts w:ascii="宋体" w:hAnsi="宋体" w:eastAsia="宋体" w:cs="宋体"/>
          <w:sz w:val="21"/>
          <w:szCs w:val="21"/>
        </w:rPr>
      </w:pPr>
      <w:r>
        <w:rPr>
          <w:rFonts w:ascii="宋体" w:hAnsi="宋体" w:eastAsia="宋体" w:cs="宋体"/>
          <w:spacing w:val="1"/>
          <w:sz w:val="21"/>
          <w:szCs w:val="21"/>
        </w:rPr>
        <w:t>发生不可抗力的，双方应立即进行磋商，寻求合理的解</w:t>
      </w:r>
      <w:r>
        <w:rPr>
          <w:rFonts w:ascii="宋体" w:hAnsi="宋体" w:eastAsia="宋体" w:cs="宋体"/>
          <w:sz w:val="21"/>
          <w:szCs w:val="21"/>
        </w:rPr>
        <w:t>决方案，并且要尽一切合理努力</w:t>
      </w:r>
      <w:r>
        <w:rPr>
          <w:rFonts w:ascii="宋体" w:hAnsi="宋体" w:eastAsia="宋体" w:cs="宋体"/>
          <w:spacing w:val="-1"/>
          <w:sz w:val="21"/>
          <w:szCs w:val="21"/>
        </w:rPr>
        <w:t>将不可抗力造成的损失降低到最小程度。</w:t>
      </w:r>
    </w:p>
    <w:p w14:paraId="57C04BE9">
      <w:pPr>
        <w:keepNext w:val="0"/>
        <w:keepLines w:val="0"/>
        <w:pageBreakBefore w:val="0"/>
        <w:widowControl/>
        <w:kinsoku w:val="0"/>
        <w:wordWrap/>
        <w:overflowPunct/>
        <w:topLinePunct w:val="0"/>
        <w:autoSpaceDE w:val="0"/>
        <w:autoSpaceDN w:val="0"/>
        <w:bidi w:val="0"/>
        <w:adjustRightInd w:val="0"/>
        <w:snapToGrid w:val="0"/>
        <w:spacing w:line="360" w:lineRule="auto"/>
        <w:ind w:left="481" w:firstLine="410" w:firstLineChars="200"/>
        <w:textAlignment w:val="baseline"/>
        <w:rPr>
          <w:rFonts w:ascii="宋体" w:hAnsi="宋体" w:eastAsia="宋体" w:cs="宋体"/>
          <w:sz w:val="21"/>
          <w:szCs w:val="21"/>
        </w:rPr>
      </w:pPr>
      <w:r>
        <w:rPr>
          <w:rFonts w:ascii="宋体" w:hAnsi="宋体" w:eastAsia="宋体" w:cs="宋体"/>
          <w:b/>
          <w:bCs/>
          <w:spacing w:val="-3"/>
          <w:sz w:val="21"/>
          <w:szCs w:val="21"/>
        </w:rPr>
        <w:t>第十二条争议的解决</w:t>
      </w:r>
    </w:p>
    <w:p w14:paraId="649986A1">
      <w:pPr>
        <w:keepNext w:val="0"/>
        <w:keepLines w:val="0"/>
        <w:pageBreakBefore w:val="0"/>
        <w:widowControl/>
        <w:kinsoku w:val="0"/>
        <w:wordWrap/>
        <w:overflowPunct/>
        <w:topLinePunct w:val="0"/>
        <w:autoSpaceDE w:val="0"/>
        <w:autoSpaceDN w:val="0"/>
        <w:bidi w:val="0"/>
        <w:adjustRightInd w:val="0"/>
        <w:snapToGrid w:val="0"/>
        <w:spacing w:line="360" w:lineRule="auto"/>
        <w:ind w:left="1" w:right="80" w:firstLine="424" w:firstLineChars="200"/>
        <w:textAlignment w:val="baseline"/>
        <w:rPr>
          <w:rFonts w:ascii="宋体" w:hAnsi="宋体" w:eastAsia="宋体" w:cs="宋体"/>
          <w:sz w:val="21"/>
          <w:szCs w:val="21"/>
        </w:rPr>
      </w:pPr>
      <w:r>
        <w:rPr>
          <w:rFonts w:ascii="宋体" w:hAnsi="宋体" w:eastAsia="宋体" w:cs="宋体"/>
          <w:spacing w:val="1"/>
          <w:sz w:val="21"/>
          <w:szCs w:val="21"/>
        </w:rPr>
        <w:t>双方因履行本合同而发生的争议，应协商、调解解决。协商、</w:t>
      </w:r>
      <w:r>
        <w:rPr>
          <w:rFonts w:ascii="宋体" w:hAnsi="宋体" w:eastAsia="宋体" w:cs="宋体"/>
          <w:sz w:val="21"/>
          <w:szCs w:val="21"/>
        </w:rPr>
        <w:t>调解不成的，确定按下列</w:t>
      </w:r>
      <w:r>
        <w:rPr>
          <w:rFonts w:ascii="宋体" w:hAnsi="宋体" w:eastAsia="宋体" w:cs="宋体"/>
          <w:spacing w:val="-2"/>
          <w:sz w:val="21"/>
          <w:szCs w:val="21"/>
        </w:rPr>
        <w:t>第种方式解决：</w:t>
      </w:r>
    </w:p>
    <w:p w14:paraId="673155B6">
      <w:pPr>
        <w:keepNext w:val="0"/>
        <w:keepLines w:val="0"/>
        <w:pageBreakBefore w:val="0"/>
        <w:widowControl/>
        <w:kinsoku w:val="0"/>
        <w:wordWrap/>
        <w:overflowPunct/>
        <w:topLinePunct w:val="0"/>
        <w:autoSpaceDE w:val="0"/>
        <w:autoSpaceDN w:val="0"/>
        <w:bidi w:val="0"/>
        <w:adjustRightInd w:val="0"/>
        <w:snapToGrid w:val="0"/>
        <w:spacing w:line="360" w:lineRule="auto"/>
        <w:ind w:left="493" w:firstLine="416" w:firstLineChars="200"/>
        <w:textAlignment w:val="baseline"/>
        <w:rPr>
          <w:rFonts w:ascii="宋体" w:hAnsi="宋体" w:eastAsia="宋体" w:cs="宋体"/>
          <w:sz w:val="21"/>
          <w:szCs w:val="21"/>
        </w:rPr>
      </w:pPr>
      <w:r>
        <w:rPr>
          <w:rFonts w:ascii="宋体" w:hAnsi="宋体" w:eastAsia="宋体" w:cs="宋体"/>
          <w:spacing w:val="-1"/>
          <w:sz w:val="21"/>
          <w:szCs w:val="21"/>
        </w:rPr>
        <w:t>（一）提交仲裁委员会仲裁；</w:t>
      </w:r>
    </w:p>
    <w:p w14:paraId="1F828D09">
      <w:pPr>
        <w:keepNext w:val="0"/>
        <w:keepLines w:val="0"/>
        <w:pageBreakBefore w:val="0"/>
        <w:widowControl/>
        <w:kinsoku w:val="0"/>
        <w:wordWrap/>
        <w:overflowPunct/>
        <w:topLinePunct w:val="0"/>
        <w:autoSpaceDE w:val="0"/>
        <w:autoSpaceDN w:val="0"/>
        <w:bidi w:val="0"/>
        <w:adjustRightInd w:val="0"/>
        <w:snapToGrid w:val="0"/>
        <w:spacing w:line="360" w:lineRule="auto"/>
        <w:ind w:left="493" w:firstLine="416" w:firstLineChars="200"/>
        <w:textAlignment w:val="baseline"/>
        <w:rPr>
          <w:rFonts w:ascii="宋体" w:hAnsi="宋体" w:eastAsia="宋体" w:cs="宋体"/>
          <w:sz w:val="21"/>
          <w:szCs w:val="21"/>
        </w:rPr>
      </w:pPr>
      <w:r>
        <w:rPr>
          <w:rFonts w:ascii="宋体" w:hAnsi="宋体" w:eastAsia="宋体" w:cs="宋体"/>
          <w:spacing w:val="-1"/>
          <w:sz w:val="21"/>
          <w:szCs w:val="21"/>
        </w:rPr>
        <w:t>（二）向被告所在地有管辖权的人民法院起诉；</w:t>
      </w:r>
    </w:p>
    <w:p w14:paraId="39AD15D8">
      <w:pPr>
        <w:keepNext w:val="0"/>
        <w:keepLines w:val="0"/>
        <w:pageBreakBefore w:val="0"/>
        <w:widowControl/>
        <w:kinsoku w:val="0"/>
        <w:wordWrap/>
        <w:overflowPunct/>
        <w:topLinePunct w:val="0"/>
        <w:autoSpaceDE w:val="0"/>
        <w:autoSpaceDN w:val="0"/>
        <w:bidi w:val="0"/>
        <w:adjustRightInd w:val="0"/>
        <w:snapToGrid w:val="0"/>
        <w:spacing w:line="360" w:lineRule="auto"/>
        <w:ind w:left="481" w:firstLine="398" w:firstLineChars="200"/>
        <w:textAlignment w:val="baseline"/>
        <w:rPr>
          <w:rFonts w:ascii="宋体" w:hAnsi="宋体" w:eastAsia="宋体" w:cs="宋体"/>
          <w:sz w:val="21"/>
          <w:szCs w:val="21"/>
        </w:rPr>
      </w:pPr>
      <w:r>
        <w:rPr>
          <w:rFonts w:ascii="宋体" w:hAnsi="宋体" w:eastAsia="宋体" w:cs="宋体"/>
          <w:b/>
          <w:bCs/>
          <w:spacing w:val="-6"/>
          <w:sz w:val="21"/>
          <w:szCs w:val="21"/>
        </w:rPr>
        <w:t>第十三条其他</w:t>
      </w:r>
    </w:p>
    <w:p w14:paraId="6CDBC87E">
      <w:pPr>
        <w:keepNext w:val="0"/>
        <w:keepLines w:val="0"/>
        <w:pageBreakBefore w:val="0"/>
        <w:widowControl/>
        <w:kinsoku w:val="0"/>
        <w:wordWrap/>
        <w:overflowPunct/>
        <w:topLinePunct w:val="0"/>
        <w:autoSpaceDE w:val="0"/>
        <w:autoSpaceDN w:val="0"/>
        <w:bidi w:val="0"/>
        <w:adjustRightInd w:val="0"/>
        <w:snapToGrid w:val="0"/>
        <w:spacing w:line="360" w:lineRule="auto"/>
        <w:ind w:firstLine="416" w:firstLineChars="200"/>
        <w:textAlignment w:val="baseline"/>
        <w:rPr>
          <w:rFonts w:ascii="宋体" w:hAnsi="宋体" w:eastAsia="宋体" w:cs="宋体"/>
          <w:sz w:val="21"/>
          <w:szCs w:val="21"/>
        </w:rPr>
      </w:pPr>
      <w:r>
        <w:rPr>
          <w:rFonts w:ascii="宋体" w:hAnsi="宋体" w:eastAsia="宋体" w:cs="宋体"/>
          <w:spacing w:val="-1"/>
          <w:sz w:val="21"/>
          <w:szCs w:val="21"/>
        </w:rPr>
        <w:t>（一）本合同一式份，具有同等法律效力，委托方和受托方</w:t>
      </w:r>
      <w:r>
        <w:rPr>
          <w:rFonts w:ascii="宋体" w:hAnsi="宋体" w:eastAsia="宋体" w:cs="宋体"/>
          <w:spacing w:val="-2"/>
          <w:sz w:val="21"/>
          <w:szCs w:val="21"/>
        </w:rPr>
        <w:t>各执份。</w:t>
      </w:r>
    </w:p>
    <w:p w14:paraId="50D7782B">
      <w:pPr>
        <w:keepNext w:val="0"/>
        <w:keepLines w:val="0"/>
        <w:pageBreakBefore w:val="0"/>
        <w:widowControl/>
        <w:kinsoku w:val="0"/>
        <w:wordWrap/>
        <w:overflowPunct/>
        <w:topLinePunct w:val="0"/>
        <w:autoSpaceDE w:val="0"/>
        <w:autoSpaceDN w:val="0"/>
        <w:bidi w:val="0"/>
        <w:adjustRightInd w:val="0"/>
        <w:snapToGrid w:val="0"/>
        <w:spacing w:line="360" w:lineRule="auto"/>
        <w:ind w:left="7" w:right="80" w:firstLine="416" w:firstLineChars="200"/>
        <w:textAlignment w:val="baseline"/>
        <w:rPr>
          <w:rFonts w:ascii="宋体" w:hAnsi="宋体" w:eastAsia="宋体" w:cs="宋体"/>
          <w:sz w:val="21"/>
          <w:szCs w:val="21"/>
        </w:rPr>
      </w:pPr>
      <w:r>
        <w:rPr>
          <w:rFonts w:ascii="宋体" w:hAnsi="宋体" w:eastAsia="宋体" w:cs="宋体"/>
          <w:spacing w:val="-1"/>
          <w:sz w:val="21"/>
          <w:szCs w:val="21"/>
        </w:rPr>
        <w:t>（二）本合同自双方法人代表或其授权代表签字、盖章之日起生效，自双方履行完合同</w:t>
      </w:r>
      <w:r>
        <w:rPr>
          <w:rFonts w:ascii="宋体" w:hAnsi="宋体" w:eastAsia="宋体" w:cs="宋体"/>
          <w:spacing w:val="-2"/>
          <w:sz w:val="21"/>
          <w:szCs w:val="21"/>
        </w:rPr>
        <w:t>约定的义务后自动终止。</w:t>
      </w:r>
    </w:p>
    <w:p w14:paraId="45E4EF34">
      <w:pPr>
        <w:keepNext w:val="0"/>
        <w:keepLines w:val="0"/>
        <w:pageBreakBefore w:val="0"/>
        <w:widowControl/>
        <w:kinsoku w:val="0"/>
        <w:wordWrap/>
        <w:overflowPunct/>
        <w:topLinePunct w:val="0"/>
        <w:autoSpaceDE w:val="0"/>
        <w:autoSpaceDN w:val="0"/>
        <w:bidi w:val="0"/>
        <w:adjustRightInd w:val="0"/>
        <w:snapToGrid w:val="0"/>
        <w:spacing w:line="360" w:lineRule="auto"/>
        <w:ind w:left="3" w:right="80" w:firstLine="420" w:firstLineChars="200"/>
        <w:textAlignment w:val="baseline"/>
        <w:rPr>
          <w:rFonts w:ascii="宋体" w:hAnsi="宋体" w:eastAsia="宋体" w:cs="宋体"/>
          <w:sz w:val="21"/>
          <w:szCs w:val="21"/>
        </w:rPr>
      </w:pPr>
      <w:r>
        <w:rPr>
          <w:rFonts w:ascii="宋体" w:hAnsi="宋体" w:eastAsia="宋体" w:cs="宋体"/>
          <w:sz w:val="21"/>
          <w:szCs w:val="21"/>
        </w:rPr>
        <w:t>（三）本合同未尽事宜，由委托方和受托方双方协商并签订补充协议，与本合同具有同</w:t>
      </w:r>
      <w:r>
        <w:rPr>
          <w:rFonts w:ascii="宋体" w:hAnsi="宋体" w:eastAsia="宋体" w:cs="宋体"/>
          <w:spacing w:val="-2"/>
          <w:sz w:val="21"/>
          <w:szCs w:val="21"/>
        </w:rPr>
        <w:t>等法律效力。</w:t>
      </w:r>
    </w:p>
    <w:p w14:paraId="47247AA0">
      <w:pPr>
        <w:keepNext w:val="0"/>
        <w:keepLines w:val="0"/>
        <w:pageBreakBefore w:val="0"/>
        <w:widowControl/>
        <w:kinsoku w:val="0"/>
        <w:wordWrap/>
        <w:overflowPunct/>
        <w:topLinePunct w:val="0"/>
        <w:autoSpaceDE w:val="0"/>
        <w:autoSpaceDN w:val="0"/>
        <w:bidi w:val="0"/>
        <w:adjustRightInd w:val="0"/>
        <w:snapToGrid w:val="0"/>
        <w:spacing w:line="360" w:lineRule="auto"/>
        <w:ind w:left="25" w:right="80" w:firstLine="420" w:firstLineChars="200"/>
        <w:textAlignment w:val="baseline"/>
        <w:rPr>
          <w:rFonts w:ascii="宋体" w:hAnsi="宋体" w:eastAsia="宋体" w:cs="宋体"/>
          <w:sz w:val="21"/>
          <w:szCs w:val="21"/>
        </w:rPr>
      </w:pPr>
      <w:r>
        <w:rPr>
          <w:rFonts w:ascii="宋体" w:hAnsi="宋体" w:eastAsia="宋体" w:cs="宋体"/>
          <w:sz w:val="21"/>
          <w:szCs w:val="21"/>
        </w:rPr>
        <w:t>（四）合同附件是本合同不可分割的一部分，与合同具有同等法律效力。合同附件与合</w:t>
      </w:r>
      <w:r>
        <w:rPr>
          <w:rFonts w:ascii="宋体" w:hAnsi="宋体" w:eastAsia="宋体" w:cs="宋体"/>
          <w:spacing w:val="-2"/>
          <w:sz w:val="21"/>
          <w:szCs w:val="21"/>
        </w:rPr>
        <w:t>同正文冲突时，以合同正文条款为准。本合同附件：</w:t>
      </w:r>
    </w:p>
    <w:p w14:paraId="282C539D">
      <w:pPr>
        <w:keepNext w:val="0"/>
        <w:keepLines w:val="0"/>
        <w:pageBreakBefore w:val="0"/>
        <w:widowControl/>
        <w:kinsoku w:val="0"/>
        <w:wordWrap/>
        <w:overflowPunct/>
        <w:topLinePunct w:val="0"/>
        <w:autoSpaceDE w:val="0"/>
        <w:autoSpaceDN w:val="0"/>
        <w:bidi w:val="0"/>
        <w:adjustRightInd w:val="0"/>
        <w:snapToGrid w:val="0"/>
        <w:spacing w:line="360" w:lineRule="auto"/>
        <w:ind w:left="500" w:firstLine="364" w:firstLineChars="200"/>
        <w:textAlignment w:val="baseline"/>
        <w:rPr>
          <w:rFonts w:ascii="宋体" w:hAnsi="宋体" w:eastAsia="宋体" w:cs="宋体"/>
          <w:sz w:val="21"/>
          <w:szCs w:val="21"/>
        </w:rPr>
      </w:pPr>
      <w:r>
        <w:rPr>
          <w:rFonts w:ascii="宋体" w:hAnsi="宋体" w:eastAsia="宋体" w:cs="宋体"/>
          <w:spacing w:val="-14"/>
          <w:sz w:val="21"/>
          <w:szCs w:val="21"/>
        </w:rPr>
        <w:t>附件1：</w:t>
      </w:r>
    </w:p>
    <w:p w14:paraId="602C97B9">
      <w:pPr>
        <w:keepNext w:val="0"/>
        <w:keepLines w:val="0"/>
        <w:pageBreakBefore w:val="0"/>
        <w:widowControl/>
        <w:kinsoku w:val="0"/>
        <w:wordWrap/>
        <w:overflowPunct/>
        <w:topLinePunct w:val="0"/>
        <w:autoSpaceDE w:val="0"/>
        <w:autoSpaceDN w:val="0"/>
        <w:bidi w:val="0"/>
        <w:adjustRightInd w:val="0"/>
        <w:snapToGrid w:val="0"/>
        <w:spacing w:line="360" w:lineRule="auto"/>
        <w:ind w:left="500" w:firstLine="376" w:firstLineChars="200"/>
        <w:textAlignment w:val="baseline"/>
        <w:rPr>
          <w:rFonts w:ascii="宋体" w:hAnsi="宋体" w:eastAsia="宋体" w:cs="宋体"/>
          <w:spacing w:val="-11"/>
          <w:sz w:val="21"/>
          <w:szCs w:val="21"/>
        </w:rPr>
      </w:pPr>
      <w:r>
        <w:rPr>
          <w:rFonts w:ascii="宋体" w:hAnsi="宋体" w:eastAsia="宋体" w:cs="宋体"/>
          <w:spacing w:val="-11"/>
          <w:sz w:val="21"/>
          <w:szCs w:val="21"/>
        </w:rPr>
        <w:t>附件2：</w:t>
      </w:r>
    </w:p>
    <w:p w14:paraId="362EEFFC">
      <w:pPr>
        <w:keepNext w:val="0"/>
        <w:keepLines w:val="0"/>
        <w:pageBreakBefore w:val="0"/>
        <w:widowControl/>
        <w:kinsoku w:val="0"/>
        <w:wordWrap/>
        <w:overflowPunct/>
        <w:topLinePunct w:val="0"/>
        <w:autoSpaceDE w:val="0"/>
        <w:autoSpaceDN w:val="0"/>
        <w:bidi w:val="0"/>
        <w:adjustRightInd w:val="0"/>
        <w:snapToGrid w:val="0"/>
        <w:spacing w:line="360" w:lineRule="auto"/>
        <w:ind w:left="500" w:firstLine="364" w:firstLineChars="200"/>
        <w:textAlignment w:val="baseline"/>
        <w:rPr>
          <w:rFonts w:ascii="宋体" w:hAnsi="宋体" w:eastAsia="宋体" w:cs="宋体"/>
          <w:spacing w:val="-14"/>
          <w:sz w:val="21"/>
          <w:szCs w:val="21"/>
        </w:rPr>
      </w:pPr>
      <w:r>
        <w:rPr>
          <w:rFonts w:ascii="宋体" w:hAnsi="宋体" w:eastAsia="宋体" w:cs="宋体"/>
          <w:spacing w:val="-14"/>
          <w:sz w:val="21"/>
          <w:szCs w:val="21"/>
        </w:rPr>
        <w:t>附件3：</w:t>
      </w:r>
    </w:p>
    <w:p w14:paraId="6958791A">
      <w:pPr>
        <w:keepNext w:val="0"/>
        <w:keepLines w:val="0"/>
        <w:pageBreakBefore w:val="0"/>
        <w:widowControl/>
        <w:kinsoku w:val="0"/>
        <w:wordWrap/>
        <w:overflowPunct/>
        <w:topLinePunct w:val="0"/>
        <w:autoSpaceDE w:val="0"/>
        <w:autoSpaceDN w:val="0"/>
        <w:bidi w:val="0"/>
        <w:adjustRightInd w:val="0"/>
        <w:snapToGrid w:val="0"/>
        <w:spacing w:line="360" w:lineRule="auto"/>
        <w:ind w:left="500" w:firstLine="364" w:firstLineChars="200"/>
        <w:textAlignment w:val="baseline"/>
        <w:rPr>
          <w:rFonts w:ascii="宋体" w:hAnsi="宋体" w:eastAsia="宋体" w:cs="宋体"/>
          <w:spacing w:val="-14"/>
          <w:sz w:val="21"/>
          <w:szCs w:val="21"/>
        </w:rPr>
      </w:pPr>
      <w:r>
        <w:rPr>
          <w:rFonts w:ascii="宋体" w:hAnsi="宋体" w:eastAsia="宋体" w:cs="宋体"/>
          <w:spacing w:val="-14"/>
          <w:sz w:val="21"/>
          <w:szCs w:val="21"/>
        </w:rPr>
        <w:t>……</w:t>
      </w:r>
    </w:p>
    <w:p w14:paraId="0AA197FE">
      <w:pPr>
        <w:spacing w:line="22" w:lineRule="exact"/>
        <w:rPr>
          <w:sz w:val="21"/>
          <w:szCs w:val="21"/>
        </w:rPr>
      </w:pPr>
    </w:p>
    <w:tbl>
      <w:tblPr>
        <w:tblStyle w:val="11"/>
        <w:tblW w:w="8392" w:type="dxa"/>
        <w:tblInd w:w="11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12"/>
        <w:gridCol w:w="2350"/>
        <w:gridCol w:w="1787"/>
        <w:gridCol w:w="2343"/>
      </w:tblGrid>
      <w:tr w14:paraId="12C832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912" w:type="dxa"/>
            <w:vAlign w:val="top"/>
          </w:tcPr>
          <w:p w14:paraId="37353171">
            <w:pPr>
              <w:pStyle w:val="12"/>
              <w:spacing w:before="38" w:line="219" w:lineRule="auto"/>
              <w:jc w:val="right"/>
              <w:rPr>
                <w:sz w:val="21"/>
                <w:szCs w:val="21"/>
              </w:rPr>
            </w:pPr>
            <w:r>
              <w:rPr>
                <w:spacing w:val="-11"/>
                <w:sz w:val="21"/>
                <w:szCs w:val="21"/>
              </w:rPr>
              <w:t>委托方（盖章</w:t>
            </w:r>
            <w:r>
              <w:rPr>
                <w:spacing w:val="-56"/>
                <w:sz w:val="21"/>
                <w:szCs w:val="21"/>
              </w:rPr>
              <w:t>）：</w:t>
            </w:r>
          </w:p>
        </w:tc>
        <w:tc>
          <w:tcPr>
            <w:tcW w:w="2350" w:type="dxa"/>
            <w:vAlign w:val="top"/>
          </w:tcPr>
          <w:p w14:paraId="10405112">
            <w:pPr>
              <w:rPr>
                <w:rFonts w:ascii="Arial"/>
                <w:sz w:val="21"/>
                <w:szCs w:val="21"/>
              </w:rPr>
            </w:pPr>
          </w:p>
        </w:tc>
        <w:tc>
          <w:tcPr>
            <w:tcW w:w="1787" w:type="dxa"/>
            <w:vAlign w:val="top"/>
          </w:tcPr>
          <w:p w14:paraId="6A6980BB">
            <w:pPr>
              <w:pStyle w:val="12"/>
              <w:spacing w:before="38" w:line="219" w:lineRule="auto"/>
              <w:jc w:val="right"/>
              <w:rPr>
                <w:sz w:val="21"/>
                <w:szCs w:val="21"/>
              </w:rPr>
            </w:pPr>
            <w:r>
              <w:rPr>
                <w:spacing w:val="-21"/>
                <w:sz w:val="21"/>
                <w:szCs w:val="21"/>
              </w:rPr>
              <w:t>受托方（盖章</w:t>
            </w:r>
            <w:r>
              <w:rPr>
                <w:spacing w:val="-63"/>
                <w:w w:val="98"/>
                <w:sz w:val="21"/>
                <w:szCs w:val="21"/>
              </w:rPr>
              <w:t>）：</w:t>
            </w:r>
          </w:p>
        </w:tc>
        <w:tc>
          <w:tcPr>
            <w:tcW w:w="2343" w:type="dxa"/>
            <w:vAlign w:val="top"/>
          </w:tcPr>
          <w:p w14:paraId="421A6216">
            <w:pPr>
              <w:rPr>
                <w:rFonts w:ascii="Arial"/>
                <w:sz w:val="21"/>
                <w:szCs w:val="21"/>
              </w:rPr>
            </w:pPr>
          </w:p>
        </w:tc>
      </w:tr>
      <w:tr w14:paraId="6CDAC8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912" w:type="dxa"/>
            <w:vAlign w:val="top"/>
          </w:tcPr>
          <w:p w14:paraId="0F49FE61">
            <w:pPr>
              <w:pStyle w:val="12"/>
              <w:spacing w:before="36" w:line="219" w:lineRule="auto"/>
              <w:ind w:left="118"/>
              <w:rPr>
                <w:sz w:val="21"/>
                <w:szCs w:val="21"/>
              </w:rPr>
            </w:pPr>
            <w:r>
              <w:rPr>
                <w:spacing w:val="-3"/>
                <w:sz w:val="21"/>
                <w:szCs w:val="21"/>
              </w:rPr>
              <w:t>法定代表人</w:t>
            </w:r>
          </w:p>
        </w:tc>
        <w:tc>
          <w:tcPr>
            <w:tcW w:w="2350" w:type="dxa"/>
            <w:vAlign w:val="top"/>
          </w:tcPr>
          <w:p w14:paraId="2BCFAF3B">
            <w:pPr>
              <w:rPr>
                <w:rFonts w:ascii="Arial"/>
                <w:sz w:val="21"/>
                <w:szCs w:val="21"/>
              </w:rPr>
            </w:pPr>
          </w:p>
        </w:tc>
        <w:tc>
          <w:tcPr>
            <w:tcW w:w="1787" w:type="dxa"/>
            <w:vAlign w:val="top"/>
          </w:tcPr>
          <w:p w14:paraId="6F125C8B">
            <w:pPr>
              <w:pStyle w:val="12"/>
              <w:spacing w:before="36" w:line="219" w:lineRule="auto"/>
              <w:ind w:left="116"/>
              <w:rPr>
                <w:sz w:val="21"/>
                <w:szCs w:val="21"/>
              </w:rPr>
            </w:pPr>
            <w:r>
              <w:rPr>
                <w:spacing w:val="-3"/>
                <w:sz w:val="21"/>
                <w:szCs w:val="21"/>
              </w:rPr>
              <w:t>法定代表人</w:t>
            </w:r>
          </w:p>
        </w:tc>
        <w:tc>
          <w:tcPr>
            <w:tcW w:w="2343" w:type="dxa"/>
            <w:vAlign w:val="top"/>
          </w:tcPr>
          <w:p w14:paraId="1AA18B40">
            <w:pPr>
              <w:rPr>
                <w:rFonts w:ascii="Arial"/>
                <w:sz w:val="21"/>
                <w:szCs w:val="21"/>
              </w:rPr>
            </w:pPr>
          </w:p>
        </w:tc>
      </w:tr>
      <w:tr w14:paraId="06F95A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912" w:type="dxa"/>
            <w:vAlign w:val="top"/>
          </w:tcPr>
          <w:p w14:paraId="13BF03BC">
            <w:pPr>
              <w:pStyle w:val="12"/>
              <w:spacing w:before="38" w:line="219" w:lineRule="auto"/>
              <w:ind w:left="120"/>
              <w:rPr>
                <w:sz w:val="21"/>
                <w:szCs w:val="21"/>
              </w:rPr>
            </w:pPr>
            <w:r>
              <w:rPr>
                <w:spacing w:val="-2"/>
                <w:sz w:val="21"/>
                <w:szCs w:val="21"/>
              </w:rPr>
              <w:t>或委托代理人：</w:t>
            </w:r>
          </w:p>
        </w:tc>
        <w:tc>
          <w:tcPr>
            <w:tcW w:w="2350" w:type="dxa"/>
            <w:vAlign w:val="top"/>
          </w:tcPr>
          <w:p w14:paraId="4A5CAC8E">
            <w:pPr>
              <w:rPr>
                <w:rFonts w:ascii="Arial"/>
                <w:sz w:val="21"/>
                <w:szCs w:val="21"/>
              </w:rPr>
            </w:pPr>
          </w:p>
        </w:tc>
        <w:tc>
          <w:tcPr>
            <w:tcW w:w="1787" w:type="dxa"/>
            <w:vAlign w:val="top"/>
          </w:tcPr>
          <w:p w14:paraId="6775AD73">
            <w:pPr>
              <w:pStyle w:val="12"/>
              <w:spacing w:before="38" w:line="219" w:lineRule="auto"/>
              <w:jc w:val="right"/>
              <w:rPr>
                <w:sz w:val="21"/>
                <w:szCs w:val="21"/>
              </w:rPr>
            </w:pPr>
            <w:r>
              <w:rPr>
                <w:spacing w:val="-11"/>
                <w:sz w:val="21"/>
                <w:szCs w:val="21"/>
              </w:rPr>
              <w:t>或委托代理人：</w:t>
            </w:r>
          </w:p>
        </w:tc>
        <w:tc>
          <w:tcPr>
            <w:tcW w:w="2343" w:type="dxa"/>
            <w:vAlign w:val="top"/>
          </w:tcPr>
          <w:p w14:paraId="4CC6D3B8">
            <w:pPr>
              <w:rPr>
                <w:rFonts w:ascii="Arial"/>
                <w:sz w:val="21"/>
                <w:szCs w:val="21"/>
              </w:rPr>
            </w:pPr>
          </w:p>
        </w:tc>
      </w:tr>
      <w:tr w14:paraId="7E632E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1912" w:type="dxa"/>
            <w:vAlign w:val="top"/>
          </w:tcPr>
          <w:p w14:paraId="3C72499B">
            <w:pPr>
              <w:pStyle w:val="12"/>
              <w:spacing w:before="37" w:line="219" w:lineRule="auto"/>
              <w:ind w:left="117"/>
              <w:rPr>
                <w:sz w:val="21"/>
                <w:szCs w:val="21"/>
              </w:rPr>
            </w:pPr>
            <w:r>
              <w:rPr>
                <w:spacing w:val="-2"/>
                <w:sz w:val="21"/>
                <w:szCs w:val="21"/>
              </w:rPr>
              <w:t>签字地点：</w:t>
            </w:r>
          </w:p>
        </w:tc>
        <w:tc>
          <w:tcPr>
            <w:tcW w:w="2350" w:type="dxa"/>
            <w:vAlign w:val="top"/>
          </w:tcPr>
          <w:p w14:paraId="2A0EDFAE">
            <w:pPr>
              <w:rPr>
                <w:rFonts w:ascii="Arial"/>
                <w:sz w:val="21"/>
                <w:szCs w:val="21"/>
              </w:rPr>
            </w:pPr>
          </w:p>
        </w:tc>
        <w:tc>
          <w:tcPr>
            <w:tcW w:w="1787" w:type="dxa"/>
            <w:vAlign w:val="top"/>
          </w:tcPr>
          <w:p w14:paraId="76D0B3B9">
            <w:pPr>
              <w:pStyle w:val="12"/>
              <w:spacing w:before="37" w:line="219" w:lineRule="auto"/>
              <w:ind w:left="115"/>
              <w:rPr>
                <w:sz w:val="21"/>
                <w:szCs w:val="21"/>
              </w:rPr>
            </w:pPr>
            <w:r>
              <w:rPr>
                <w:spacing w:val="-2"/>
                <w:sz w:val="21"/>
                <w:szCs w:val="21"/>
              </w:rPr>
              <w:t>签字地点：</w:t>
            </w:r>
          </w:p>
        </w:tc>
        <w:tc>
          <w:tcPr>
            <w:tcW w:w="2343" w:type="dxa"/>
            <w:vAlign w:val="top"/>
          </w:tcPr>
          <w:p w14:paraId="7390EDD4">
            <w:pPr>
              <w:rPr>
                <w:rFonts w:ascii="Arial"/>
                <w:sz w:val="21"/>
                <w:szCs w:val="21"/>
              </w:rPr>
            </w:pPr>
          </w:p>
        </w:tc>
      </w:tr>
      <w:tr w14:paraId="7A86D2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912" w:type="dxa"/>
            <w:vAlign w:val="top"/>
          </w:tcPr>
          <w:p w14:paraId="4C3925D8">
            <w:pPr>
              <w:pStyle w:val="12"/>
              <w:spacing w:before="37" w:line="219" w:lineRule="auto"/>
              <w:ind w:left="119"/>
              <w:rPr>
                <w:sz w:val="21"/>
                <w:szCs w:val="21"/>
              </w:rPr>
            </w:pPr>
            <w:r>
              <w:rPr>
                <w:spacing w:val="-10"/>
                <w:sz w:val="21"/>
                <w:szCs w:val="21"/>
              </w:rPr>
              <w:t>经办人：</w:t>
            </w:r>
          </w:p>
        </w:tc>
        <w:tc>
          <w:tcPr>
            <w:tcW w:w="2350" w:type="dxa"/>
            <w:vAlign w:val="top"/>
          </w:tcPr>
          <w:p w14:paraId="4C82C0B9">
            <w:pPr>
              <w:rPr>
                <w:rFonts w:ascii="Arial"/>
                <w:sz w:val="21"/>
                <w:szCs w:val="21"/>
              </w:rPr>
            </w:pPr>
          </w:p>
        </w:tc>
        <w:tc>
          <w:tcPr>
            <w:tcW w:w="1787" w:type="dxa"/>
            <w:vAlign w:val="top"/>
          </w:tcPr>
          <w:p w14:paraId="1DF0BBA5">
            <w:pPr>
              <w:pStyle w:val="12"/>
              <w:spacing w:before="37" w:line="219" w:lineRule="auto"/>
              <w:ind w:left="117"/>
              <w:rPr>
                <w:sz w:val="21"/>
                <w:szCs w:val="21"/>
              </w:rPr>
            </w:pPr>
            <w:r>
              <w:rPr>
                <w:spacing w:val="-10"/>
                <w:sz w:val="21"/>
                <w:szCs w:val="21"/>
              </w:rPr>
              <w:t>经办人：</w:t>
            </w:r>
          </w:p>
        </w:tc>
        <w:tc>
          <w:tcPr>
            <w:tcW w:w="2343" w:type="dxa"/>
            <w:vAlign w:val="top"/>
          </w:tcPr>
          <w:p w14:paraId="04DB8D24">
            <w:pPr>
              <w:rPr>
                <w:rFonts w:ascii="Arial"/>
                <w:sz w:val="21"/>
                <w:szCs w:val="21"/>
              </w:rPr>
            </w:pPr>
          </w:p>
        </w:tc>
      </w:tr>
      <w:tr w14:paraId="36CE62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912" w:type="dxa"/>
            <w:vAlign w:val="top"/>
          </w:tcPr>
          <w:p w14:paraId="065ECEB4">
            <w:pPr>
              <w:pStyle w:val="12"/>
              <w:spacing w:before="38" w:line="220" w:lineRule="auto"/>
              <w:ind w:left="118"/>
              <w:rPr>
                <w:sz w:val="21"/>
                <w:szCs w:val="21"/>
              </w:rPr>
            </w:pPr>
            <w:r>
              <w:rPr>
                <w:spacing w:val="-9"/>
                <w:sz w:val="21"/>
                <w:szCs w:val="21"/>
              </w:rPr>
              <w:t>开户名：</w:t>
            </w:r>
          </w:p>
        </w:tc>
        <w:tc>
          <w:tcPr>
            <w:tcW w:w="2350" w:type="dxa"/>
            <w:vAlign w:val="top"/>
          </w:tcPr>
          <w:p w14:paraId="546C2F5D">
            <w:pPr>
              <w:rPr>
                <w:rFonts w:ascii="Arial"/>
                <w:sz w:val="21"/>
                <w:szCs w:val="21"/>
              </w:rPr>
            </w:pPr>
          </w:p>
        </w:tc>
        <w:tc>
          <w:tcPr>
            <w:tcW w:w="1787" w:type="dxa"/>
            <w:vAlign w:val="top"/>
          </w:tcPr>
          <w:p w14:paraId="6CCA5C63">
            <w:pPr>
              <w:pStyle w:val="12"/>
              <w:spacing w:before="38" w:line="220" w:lineRule="auto"/>
              <w:ind w:left="116"/>
              <w:rPr>
                <w:sz w:val="21"/>
                <w:szCs w:val="21"/>
              </w:rPr>
            </w:pPr>
            <w:r>
              <w:rPr>
                <w:spacing w:val="-9"/>
                <w:sz w:val="21"/>
                <w:szCs w:val="21"/>
              </w:rPr>
              <w:t>开户名：</w:t>
            </w:r>
          </w:p>
        </w:tc>
        <w:tc>
          <w:tcPr>
            <w:tcW w:w="2343" w:type="dxa"/>
            <w:vAlign w:val="top"/>
          </w:tcPr>
          <w:p w14:paraId="54EACF20">
            <w:pPr>
              <w:rPr>
                <w:rFonts w:ascii="Arial"/>
                <w:sz w:val="21"/>
                <w:szCs w:val="21"/>
              </w:rPr>
            </w:pPr>
          </w:p>
        </w:tc>
      </w:tr>
      <w:tr w14:paraId="2D6F4B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1912" w:type="dxa"/>
            <w:vAlign w:val="top"/>
          </w:tcPr>
          <w:p w14:paraId="5857DFD1">
            <w:pPr>
              <w:pStyle w:val="12"/>
              <w:spacing w:before="39" w:line="220" w:lineRule="auto"/>
              <w:ind w:left="118"/>
              <w:rPr>
                <w:sz w:val="21"/>
                <w:szCs w:val="21"/>
              </w:rPr>
            </w:pPr>
            <w:r>
              <w:rPr>
                <w:spacing w:val="-3"/>
                <w:sz w:val="21"/>
                <w:szCs w:val="21"/>
              </w:rPr>
              <w:t>开户银行：</w:t>
            </w:r>
          </w:p>
        </w:tc>
        <w:tc>
          <w:tcPr>
            <w:tcW w:w="2350" w:type="dxa"/>
            <w:vAlign w:val="top"/>
          </w:tcPr>
          <w:p w14:paraId="7EFEEEDD">
            <w:pPr>
              <w:rPr>
                <w:rFonts w:ascii="Arial"/>
                <w:sz w:val="21"/>
                <w:szCs w:val="21"/>
              </w:rPr>
            </w:pPr>
          </w:p>
        </w:tc>
        <w:tc>
          <w:tcPr>
            <w:tcW w:w="1787" w:type="dxa"/>
            <w:vAlign w:val="top"/>
          </w:tcPr>
          <w:p w14:paraId="205594FA">
            <w:pPr>
              <w:pStyle w:val="12"/>
              <w:spacing w:before="39" w:line="220" w:lineRule="auto"/>
              <w:ind w:left="116"/>
              <w:rPr>
                <w:sz w:val="21"/>
                <w:szCs w:val="21"/>
              </w:rPr>
            </w:pPr>
            <w:r>
              <w:rPr>
                <w:spacing w:val="-3"/>
                <w:sz w:val="21"/>
                <w:szCs w:val="21"/>
              </w:rPr>
              <w:t>开户银行：</w:t>
            </w:r>
          </w:p>
        </w:tc>
        <w:tc>
          <w:tcPr>
            <w:tcW w:w="2343" w:type="dxa"/>
            <w:vAlign w:val="top"/>
          </w:tcPr>
          <w:p w14:paraId="59954764">
            <w:pPr>
              <w:rPr>
                <w:rFonts w:ascii="Arial"/>
                <w:sz w:val="21"/>
                <w:szCs w:val="21"/>
              </w:rPr>
            </w:pPr>
          </w:p>
        </w:tc>
      </w:tr>
      <w:tr w14:paraId="31DCBB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912" w:type="dxa"/>
            <w:vAlign w:val="top"/>
          </w:tcPr>
          <w:p w14:paraId="3CB1FD29">
            <w:pPr>
              <w:pStyle w:val="12"/>
              <w:spacing w:before="37" w:line="220" w:lineRule="auto"/>
              <w:ind w:left="118"/>
              <w:rPr>
                <w:sz w:val="21"/>
                <w:szCs w:val="21"/>
              </w:rPr>
            </w:pPr>
            <w:r>
              <w:rPr>
                <w:spacing w:val="-3"/>
                <w:sz w:val="21"/>
                <w:szCs w:val="21"/>
              </w:rPr>
              <w:t>银行帐号：</w:t>
            </w:r>
          </w:p>
        </w:tc>
        <w:tc>
          <w:tcPr>
            <w:tcW w:w="2350" w:type="dxa"/>
            <w:vAlign w:val="top"/>
          </w:tcPr>
          <w:p w14:paraId="11406EA1">
            <w:pPr>
              <w:rPr>
                <w:rFonts w:ascii="Arial"/>
                <w:sz w:val="21"/>
                <w:szCs w:val="21"/>
              </w:rPr>
            </w:pPr>
          </w:p>
        </w:tc>
        <w:tc>
          <w:tcPr>
            <w:tcW w:w="1787" w:type="dxa"/>
            <w:vAlign w:val="top"/>
          </w:tcPr>
          <w:p w14:paraId="458C2CE5">
            <w:pPr>
              <w:pStyle w:val="12"/>
              <w:spacing w:before="37" w:line="220" w:lineRule="auto"/>
              <w:ind w:left="116"/>
              <w:rPr>
                <w:sz w:val="21"/>
                <w:szCs w:val="21"/>
              </w:rPr>
            </w:pPr>
            <w:r>
              <w:rPr>
                <w:spacing w:val="-3"/>
                <w:sz w:val="21"/>
                <w:szCs w:val="21"/>
              </w:rPr>
              <w:t>银行帐号：</w:t>
            </w:r>
          </w:p>
        </w:tc>
        <w:tc>
          <w:tcPr>
            <w:tcW w:w="2343" w:type="dxa"/>
            <w:vAlign w:val="top"/>
          </w:tcPr>
          <w:p w14:paraId="6B389F61">
            <w:pPr>
              <w:rPr>
                <w:rFonts w:ascii="Arial"/>
                <w:sz w:val="21"/>
                <w:szCs w:val="21"/>
              </w:rPr>
            </w:pPr>
          </w:p>
        </w:tc>
      </w:tr>
      <w:tr w14:paraId="4E45C8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912" w:type="dxa"/>
            <w:vAlign w:val="top"/>
          </w:tcPr>
          <w:p w14:paraId="33D3A8DC">
            <w:pPr>
              <w:pStyle w:val="12"/>
              <w:spacing w:before="39" w:line="220" w:lineRule="auto"/>
              <w:ind w:left="158"/>
              <w:rPr>
                <w:sz w:val="21"/>
                <w:szCs w:val="21"/>
              </w:rPr>
            </w:pPr>
            <w:r>
              <w:rPr>
                <w:spacing w:val="-21"/>
                <w:sz w:val="21"/>
                <w:szCs w:val="21"/>
              </w:rPr>
              <w:t>日期：</w:t>
            </w:r>
          </w:p>
        </w:tc>
        <w:tc>
          <w:tcPr>
            <w:tcW w:w="2350" w:type="dxa"/>
            <w:vAlign w:val="top"/>
          </w:tcPr>
          <w:p w14:paraId="416888B1">
            <w:pPr>
              <w:pStyle w:val="12"/>
              <w:spacing w:before="39" w:line="219" w:lineRule="auto"/>
              <w:ind w:left="714"/>
              <w:rPr>
                <w:sz w:val="21"/>
                <w:szCs w:val="21"/>
              </w:rPr>
            </w:pPr>
            <w:r>
              <w:rPr>
                <w:spacing w:val="-9"/>
                <w:sz w:val="21"/>
                <w:szCs w:val="21"/>
              </w:rPr>
              <w:t>年月日</w:t>
            </w:r>
          </w:p>
        </w:tc>
        <w:tc>
          <w:tcPr>
            <w:tcW w:w="1787" w:type="dxa"/>
            <w:vAlign w:val="top"/>
          </w:tcPr>
          <w:p w14:paraId="41B384F0">
            <w:pPr>
              <w:pStyle w:val="12"/>
              <w:spacing w:before="39" w:line="220" w:lineRule="auto"/>
              <w:ind w:left="156"/>
              <w:rPr>
                <w:sz w:val="21"/>
                <w:szCs w:val="21"/>
              </w:rPr>
            </w:pPr>
            <w:r>
              <w:rPr>
                <w:spacing w:val="-21"/>
                <w:sz w:val="21"/>
                <w:szCs w:val="21"/>
              </w:rPr>
              <w:t>日期：</w:t>
            </w:r>
          </w:p>
        </w:tc>
        <w:tc>
          <w:tcPr>
            <w:tcW w:w="2343" w:type="dxa"/>
            <w:vAlign w:val="top"/>
          </w:tcPr>
          <w:p w14:paraId="204A42FE">
            <w:pPr>
              <w:pStyle w:val="12"/>
              <w:spacing w:before="39" w:line="219" w:lineRule="auto"/>
              <w:ind w:left="717"/>
              <w:rPr>
                <w:sz w:val="21"/>
                <w:szCs w:val="21"/>
              </w:rPr>
            </w:pPr>
            <w:r>
              <w:rPr>
                <w:spacing w:val="-9"/>
                <w:sz w:val="21"/>
                <w:szCs w:val="21"/>
              </w:rPr>
              <w:t>年月日</w:t>
            </w:r>
          </w:p>
        </w:tc>
      </w:tr>
    </w:tbl>
    <w:p w14:paraId="129774EE">
      <w:pPr>
        <w:spacing w:before="150" w:line="219" w:lineRule="auto"/>
        <w:ind w:left="500"/>
        <w:rPr>
          <w:rFonts w:ascii="宋体" w:hAnsi="宋体" w:eastAsia="宋体" w:cs="宋体"/>
          <w:spacing w:val="-11"/>
          <w:sz w:val="24"/>
          <w:szCs w:val="24"/>
        </w:rPr>
      </w:pPr>
    </w:p>
    <w:p w14:paraId="38458285">
      <w:pPr>
        <w:spacing w:before="150" w:line="219" w:lineRule="auto"/>
        <w:ind w:left="500"/>
        <w:rPr>
          <w:rFonts w:ascii="宋体" w:hAnsi="宋体" w:eastAsia="宋体" w:cs="宋体"/>
          <w:spacing w:val="-11"/>
          <w:sz w:val="24"/>
          <w:szCs w:val="24"/>
        </w:rPr>
      </w:pPr>
    </w:p>
    <w:p w14:paraId="7692C055">
      <w:pPr>
        <w:spacing w:line="219" w:lineRule="auto"/>
        <w:rPr>
          <w:rFonts w:ascii="宋体" w:hAnsi="宋体" w:eastAsia="宋体" w:cs="宋体"/>
          <w:sz w:val="24"/>
          <w:szCs w:val="24"/>
        </w:rPr>
        <w:sectPr>
          <w:footerReference r:id="rId19" w:type="default"/>
          <w:pgSz w:w="11906" w:h="16839"/>
          <w:pgMar w:top="1440" w:right="1800" w:bottom="1440" w:left="1800" w:header="0" w:footer="1200" w:gutter="0"/>
          <w:pgNumType w:fmt="decimal"/>
          <w:cols w:space="720" w:num="1"/>
        </w:sectPr>
      </w:pPr>
    </w:p>
    <w:p w14:paraId="34928A35">
      <w:pPr>
        <w:pStyle w:val="2"/>
        <w:bidi w:val="0"/>
        <w:rPr>
          <w:rFonts w:hint="eastAsia"/>
          <w:lang w:eastAsia="zh-CN"/>
        </w:rPr>
      </w:pPr>
      <w:bookmarkStart w:id="11" w:name="_Toc16443"/>
      <w:bookmarkStart w:id="12" w:name="_Toc15437"/>
      <w:r>
        <w:rPr>
          <w:rFonts w:hint="eastAsia"/>
          <w:lang w:eastAsia="zh-CN"/>
        </w:rPr>
        <w:t>第六章</w:t>
      </w:r>
      <w:r>
        <w:rPr>
          <w:rFonts w:hint="eastAsia"/>
          <w:lang w:val="en-US" w:eastAsia="zh-CN"/>
        </w:rPr>
        <w:t xml:space="preserve"> </w:t>
      </w:r>
      <w:r>
        <w:rPr>
          <w:rFonts w:hint="eastAsia"/>
          <w:lang w:eastAsia="zh-CN"/>
        </w:rPr>
        <w:t>响应文件格式</w:t>
      </w:r>
      <w:bookmarkEnd w:id="11"/>
      <w:bookmarkEnd w:id="12"/>
    </w:p>
    <w:p w14:paraId="33555909">
      <w:pPr>
        <w:pStyle w:val="4"/>
        <w:spacing w:line="347" w:lineRule="auto"/>
      </w:pPr>
    </w:p>
    <w:p w14:paraId="7FE2A6ED">
      <w:pPr>
        <w:spacing w:before="91" w:line="220" w:lineRule="auto"/>
        <w:outlineLvl w:val="9"/>
        <w:rPr>
          <w:rFonts w:ascii="宋体" w:hAnsi="宋体" w:eastAsia="宋体" w:cs="宋体"/>
          <w:sz w:val="28"/>
          <w:szCs w:val="28"/>
        </w:rPr>
      </w:pPr>
      <w:r>
        <w:rPr>
          <w:rFonts w:ascii="宋体" w:hAnsi="宋体" w:eastAsia="宋体" w:cs="宋体"/>
          <w:b/>
          <w:bCs/>
          <w:spacing w:val="-4"/>
          <w:sz w:val="28"/>
          <w:szCs w:val="28"/>
        </w:rPr>
        <w:t>一、资格文件格式：</w:t>
      </w:r>
    </w:p>
    <w:p w14:paraId="64EC5143">
      <w:pPr>
        <w:pStyle w:val="4"/>
        <w:spacing w:line="241" w:lineRule="auto"/>
      </w:pPr>
    </w:p>
    <w:p w14:paraId="4E28A131">
      <w:pPr>
        <w:pStyle w:val="4"/>
        <w:spacing w:line="241" w:lineRule="auto"/>
      </w:pPr>
    </w:p>
    <w:p w14:paraId="65A8365F">
      <w:pPr>
        <w:pStyle w:val="4"/>
        <w:spacing w:line="241" w:lineRule="auto"/>
      </w:pPr>
    </w:p>
    <w:p w14:paraId="16DFD9B1">
      <w:pPr>
        <w:pStyle w:val="4"/>
        <w:spacing w:line="241" w:lineRule="auto"/>
      </w:pPr>
    </w:p>
    <w:p w14:paraId="27B25BA4">
      <w:pPr>
        <w:pStyle w:val="4"/>
        <w:spacing w:line="241" w:lineRule="auto"/>
      </w:pPr>
    </w:p>
    <w:p w14:paraId="225D8546">
      <w:pPr>
        <w:pStyle w:val="4"/>
        <w:spacing w:line="241" w:lineRule="auto"/>
      </w:pPr>
    </w:p>
    <w:p w14:paraId="7BC0C5D0">
      <w:pPr>
        <w:pStyle w:val="4"/>
        <w:spacing w:line="242" w:lineRule="auto"/>
      </w:pPr>
    </w:p>
    <w:p w14:paraId="3A09E256">
      <w:pPr>
        <w:pStyle w:val="4"/>
        <w:spacing w:line="242" w:lineRule="auto"/>
      </w:pPr>
    </w:p>
    <w:p w14:paraId="3BC73012">
      <w:pPr>
        <w:spacing w:before="153" w:line="223" w:lineRule="auto"/>
        <w:ind w:left="3433"/>
        <w:rPr>
          <w:rFonts w:ascii="宋体" w:hAnsi="宋体" w:eastAsia="宋体" w:cs="宋体"/>
          <w:sz w:val="47"/>
          <w:szCs w:val="47"/>
        </w:rPr>
      </w:pPr>
      <w:r>
        <w:rPr>
          <w:rFonts w:ascii="宋体" w:hAnsi="宋体" w:eastAsia="宋体" w:cs="宋体"/>
          <w:b/>
          <w:bCs/>
          <w:spacing w:val="-6"/>
          <w:sz w:val="47"/>
          <w:szCs w:val="47"/>
        </w:rPr>
        <w:t>电子响应文件</w:t>
      </w:r>
    </w:p>
    <w:p w14:paraId="1D0C7FC2">
      <w:pPr>
        <w:pStyle w:val="4"/>
        <w:spacing w:line="478" w:lineRule="auto"/>
      </w:pPr>
    </w:p>
    <w:p w14:paraId="4650146E">
      <w:pPr>
        <w:spacing w:before="101" w:line="225" w:lineRule="auto"/>
        <w:ind w:left="4186"/>
        <w:rPr>
          <w:rFonts w:ascii="宋体" w:hAnsi="宋体" w:eastAsia="宋体" w:cs="宋体"/>
          <w:sz w:val="31"/>
          <w:szCs w:val="31"/>
        </w:rPr>
      </w:pPr>
      <w:r>
        <w:rPr>
          <w:rFonts w:ascii="宋体" w:hAnsi="宋体" w:eastAsia="宋体" w:cs="宋体"/>
          <w:b/>
          <w:bCs/>
          <w:spacing w:val="1"/>
          <w:sz w:val="31"/>
          <w:szCs w:val="31"/>
        </w:rPr>
        <w:t>资格文件</w:t>
      </w:r>
    </w:p>
    <w:p w14:paraId="4F5B41E4">
      <w:pPr>
        <w:pStyle w:val="4"/>
        <w:spacing w:line="254" w:lineRule="auto"/>
      </w:pPr>
    </w:p>
    <w:p w14:paraId="4E254778">
      <w:pPr>
        <w:pStyle w:val="4"/>
        <w:spacing w:line="254" w:lineRule="auto"/>
      </w:pPr>
    </w:p>
    <w:p w14:paraId="20C6F1AF">
      <w:pPr>
        <w:pStyle w:val="4"/>
        <w:spacing w:line="254" w:lineRule="auto"/>
      </w:pPr>
    </w:p>
    <w:p w14:paraId="51A8B838">
      <w:pPr>
        <w:pStyle w:val="4"/>
        <w:spacing w:line="254" w:lineRule="auto"/>
      </w:pPr>
    </w:p>
    <w:p w14:paraId="0B6B9912">
      <w:pPr>
        <w:pStyle w:val="4"/>
        <w:spacing w:line="254" w:lineRule="auto"/>
      </w:pPr>
    </w:p>
    <w:p w14:paraId="71607137">
      <w:pPr>
        <w:pStyle w:val="4"/>
        <w:spacing w:line="255" w:lineRule="auto"/>
      </w:pPr>
    </w:p>
    <w:p w14:paraId="613F165C">
      <w:pPr>
        <w:pStyle w:val="4"/>
        <w:spacing w:line="255" w:lineRule="auto"/>
      </w:pPr>
    </w:p>
    <w:p w14:paraId="52CA9195">
      <w:pPr>
        <w:spacing w:before="78" w:line="220" w:lineRule="auto"/>
        <w:ind w:left="537"/>
        <w:rPr>
          <w:rFonts w:ascii="宋体" w:hAnsi="宋体" w:eastAsia="宋体" w:cs="宋体"/>
          <w:sz w:val="24"/>
          <w:szCs w:val="24"/>
        </w:rPr>
      </w:pPr>
      <w:r>
        <w:rPr>
          <w:rFonts w:ascii="宋体" w:hAnsi="宋体" w:eastAsia="宋体" w:cs="宋体"/>
          <w:spacing w:val="-3"/>
          <w:sz w:val="24"/>
          <w:szCs w:val="24"/>
        </w:rPr>
        <w:t>项目名称：</w:t>
      </w:r>
    </w:p>
    <w:p w14:paraId="209A3828">
      <w:pPr>
        <w:pStyle w:val="4"/>
        <w:spacing w:line="247" w:lineRule="auto"/>
      </w:pPr>
    </w:p>
    <w:p w14:paraId="51386379">
      <w:pPr>
        <w:pStyle w:val="4"/>
        <w:spacing w:line="247" w:lineRule="auto"/>
      </w:pPr>
    </w:p>
    <w:p w14:paraId="199599F4">
      <w:pPr>
        <w:spacing w:before="79" w:line="219" w:lineRule="auto"/>
        <w:ind w:left="537"/>
        <w:rPr>
          <w:rFonts w:ascii="宋体" w:hAnsi="宋体" w:eastAsia="宋体" w:cs="宋体"/>
          <w:sz w:val="24"/>
          <w:szCs w:val="24"/>
        </w:rPr>
      </w:pPr>
      <w:r>
        <w:rPr>
          <w:rFonts w:ascii="宋体" w:hAnsi="宋体" w:eastAsia="宋体" w:cs="宋体"/>
          <w:spacing w:val="-3"/>
          <w:sz w:val="24"/>
          <w:szCs w:val="24"/>
        </w:rPr>
        <w:t>项目编号：</w:t>
      </w:r>
    </w:p>
    <w:p w14:paraId="53482154">
      <w:pPr>
        <w:pStyle w:val="4"/>
        <w:spacing w:line="248" w:lineRule="auto"/>
      </w:pPr>
    </w:p>
    <w:p w14:paraId="6312F53C">
      <w:pPr>
        <w:pStyle w:val="4"/>
        <w:spacing w:line="249" w:lineRule="auto"/>
      </w:pPr>
    </w:p>
    <w:p w14:paraId="1AF13535">
      <w:pPr>
        <w:spacing w:before="79" w:line="220" w:lineRule="auto"/>
        <w:ind w:left="533"/>
        <w:rPr>
          <w:rFonts w:ascii="宋体" w:hAnsi="宋体" w:eastAsia="宋体" w:cs="宋体"/>
          <w:sz w:val="24"/>
          <w:szCs w:val="24"/>
        </w:rPr>
      </w:pPr>
      <w:r>
        <w:rPr>
          <w:rFonts w:ascii="宋体" w:hAnsi="宋体" w:eastAsia="宋体" w:cs="宋体"/>
          <w:spacing w:val="-1"/>
          <w:sz w:val="24"/>
          <w:szCs w:val="24"/>
        </w:rPr>
        <w:t>所投分标：/</w:t>
      </w:r>
    </w:p>
    <w:p w14:paraId="0BD2D86B">
      <w:pPr>
        <w:pStyle w:val="4"/>
        <w:spacing w:line="355" w:lineRule="auto"/>
      </w:pPr>
    </w:p>
    <w:p w14:paraId="7939983E">
      <w:pPr>
        <w:spacing w:before="79" w:line="219" w:lineRule="auto"/>
        <w:ind w:left="533"/>
        <w:rPr>
          <w:rFonts w:ascii="宋体" w:hAnsi="宋体" w:eastAsia="宋体" w:cs="宋体"/>
          <w:sz w:val="24"/>
          <w:szCs w:val="24"/>
        </w:rPr>
      </w:pPr>
      <w:r>
        <w:rPr>
          <w:rFonts w:ascii="宋体" w:hAnsi="宋体" w:eastAsia="宋体" w:cs="宋体"/>
          <w:spacing w:val="-1"/>
          <w:sz w:val="24"/>
          <w:szCs w:val="24"/>
        </w:rPr>
        <w:t>供应商名称（电子签章</w:t>
      </w:r>
      <w:r>
        <w:rPr>
          <w:rFonts w:ascii="宋体" w:hAnsi="宋体" w:eastAsia="宋体" w:cs="宋体"/>
          <w:sz w:val="24"/>
          <w:szCs w:val="24"/>
        </w:rPr>
        <w:t>）：</w:t>
      </w:r>
    </w:p>
    <w:p w14:paraId="75F2C691">
      <w:pPr>
        <w:pStyle w:val="4"/>
        <w:spacing w:line="262" w:lineRule="auto"/>
      </w:pPr>
    </w:p>
    <w:p w14:paraId="3188C661">
      <w:pPr>
        <w:pStyle w:val="4"/>
        <w:spacing w:line="262" w:lineRule="auto"/>
      </w:pPr>
    </w:p>
    <w:p w14:paraId="2EB78F48">
      <w:pPr>
        <w:pStyle w:val="4"/>
        <w:spacing w:line="263" w:lineRule="auto"/>
      </w:pPr>
    </w:p>
    <w:p w14:paraId="5A37F998">
      <w:pPr>
        <w:spacing w:before="78" w:line="219" w:lineRule="auto"/>
        <w:ind w:left="4418"/>
        <w:rPr>
          <w:rFonts w:ascii="宋体" w:hAnsi="宋体" w:eastAsia="宋体" w:cs="宋体"/>
          <w:sz w:val="24"/>
          <w:szCs w:val="24"/>
        </w:rPr>
      </w:pPr>
      <w:r>
        <w:rPr>
          <w:rFonts w:ascii="宋体" w:hAnsi="宋体" w:eastAsia="宋体" w:cs="宋体"/>
          <w:spacing w:val="-9"/>
          <w:sz w:val="24"/>
          <w:szCs w:val="24"/>
        </w:rPr>
        <w:t>年月日</w:t>
      </w:r>
    </w:p>
    <w:p w14:paraId="71F22012">
      <w:pPr>
        <w:spacing w:line="219" w:lineRule="auto"/>
        <w:rPr>
          <w:rFonts w:ascii="宋体" w:hAnsi="宋体" w:eastAsia="宋体" w:cs="宋体"/>
          <w:sz w:val="24"/>
          <w:szCs w:val="24"/>
        </w:rPr>
        <w:sectPr>
          <w:footerReference r:id="rId20" w:type="default"/>
          <w:pgSz w:w="11906" w:h="16839"/>
          <w:pgMar w:top="1440" w:right="1800" w:bottom="1440" w:left="1800" w:header="0" w:footer="1200" w:gutter="0"/>
          <w:pgNumType w:fmt="decimal"/>
          <w:cols w:space="720" w:num="1"/>
        </w:sectPr>
      </w:pPr>
    </w:p>
    <w:p w14:paraId="6F0E7764">
      <w:pPr>
        <w:spacing w:before="56" w:line="220" w:lineRule="auto"/>
        <w:ind w:left="3065"/>
        <w:outlineLvl w:val="9"/>
        <w:rPr>
          <w:rFonts w:ascii="宋体" w:hAnsi="宋体" w:eastAsia="宋体" w:cs="宋体"/>
          <w:sz w:val="28"/>
          <w:szCs w:val="28"/>
        </w:rPr>
      </w:pPr>
      <w:r>
        <w:rPr>
          <w:rFonts w:ascii="宋体" w:hAnsi="宋体" w:eastAsia="宋体" w:cs="宋体"/>
          <w:b/>
          <w:bCs/>
          <w:spacing w:val="-5"/>
          <w:sz w:val="28"/>
          <w:szCs w:val="28"/>
        </w:rPr>
        <w:t>资格证明文件目录</w:t>
      </w:r>
    </w:p>
    <w:p w14:paraId="78E1E9A6">
      <w:pPr>
        <w:pStyle w:val="4"/>
        <w:spacing w:line="371" w:lineRule="auto"/>
      </w:pPr>
    </w:p>
    <w:p w14:paraId="097F9E25">
      <w:pPr>
        <w:spacing w:before="78" w:line="219" w:lineRule="auto"/>
        <w:ind w:left="1535"/>
        <w:rPr>
          <w:rFonts w:ascii="宋体" w:hAnsi="宋体" w:eastAsia="宋体" w:cs="宋体"/>
          <w:sz w:val="24"/>
          <w:szCs w:val="24"/>
        </w:rPr>
      </w:pPr>
      <w:r>
        <w:rPr>
          <w:rFonts w:ascii="宋体" w:hAnsi="宋体" w:eastAsia="宋体" w:cs="宋体"/>
          <w:spacing w:val="-1"/>
          <w:sz w:val="24"/>
          <w:szCs w:val="24"/>
        </w:rPr>
        <w:t>根据征集文件规定及供应商提供的材料自行编写目录。</w:t>
      </w:r>
    </w:p>
    <w:p w14:paraId="0A93FB5B">
      <w:pPr>
        <w:spacing w:line="219" w:lineRule="auto"/>
        <w:rPr>
          <w:rFonts w:ascii="宋体" w:hAnsi="宋体" w:eastAsia="宋体" w:cs="宋体"/>
          <w:sz w:val="24"/>
          <w:szCs w:val="24"/>
        </w:rPr>
        <w:sectPr>
          <w:footerReference r:id="rId21" w:type="default"/>
          <w:pgSz w:w="11906" w:h="16839"/>
          <w:pgMar w:top="1440" w:right="1800" w:bottom="1440" w:left="1800" w:header="0" w:footer="1200" w:gutter="0"/>
          <w:pgNumType w:fmt="decimal"/>
          <w:cols w:space="720" w:num="1"/>
        </w:sectPr>
      </w:pPr>
    </w:p>
    <w:p w14:paraId="6F43EDB3">
      <w:pPr>
        <w:spacing w:before="56" w:line="219" w:lineRule="auto"/>
        <w:jc w:val="left"/>
        <w:outlineLvl w:val="9"/>
        <w:rPr>
          <w:rFonts w:ascii="宋体" w:hAnsi="宋体" w:eastAsia="宋体" w:cs="宋体"/>
          <w:sz w:val="28"/>
          <w:szCs w:val="28"/>
        </w:rPr>
      </w:pPr>
      <w:r>
        <w:rPr>
          <w:rFonts w:ascii="宋体" w:hAnsi="宋体" w:eastAsia="宋体" w:cs="宋体"/>
          <w:b/>
          <w:bCs/>
          <w:spacing w:val="-4"/>
          <w:sz w:val="28"/>
          <w:szCs w:val="28"/>
        </w:rPr>
        <w:t>1.供应商合法的主体资格证明（如营业执照</w:t>
      </w:r>
      <w:r>
        <w:rPr>
          <w:rFonts w:ascii="宋体" w:hAnsi="宋体" w:eastAsia="宋体" w:cs="宋体"/>
          <w:b/>
          <w:bCs/>
          <w:spacing w:val="-5"/>
          <w:sz w:val="28"/>
          <w:szCs w:val="28"/>
        </w:rPr>
        <w:t>或事业单位法人证书或自然人身</w:t>
      </w:r>
      <w:r>
        <w:rPr>
          <w:rFonts w:ascii="宋体" w:hAnsi="宋体" w:eastAsia="宋体" w:cs="宋体"/>
          <w:b/>
          <w:bCs/>
          <w:spacing w:val="-4"/>
          <w:sz w:val="28"/>
          <w:szCs w:val="28"/>
        </w:rPr>
        <w:t>份证等）复印件</w:t>
      </w:r>
    </w:p>
    <w:p w14:paraId="0E56DF33">
      <w:pPr>
        <w:spacing w:line="220" w:lineRule="auto"/>
        <w:rPr>
          <w:rFonts w:ascii="宋体" w:hAnsi="宋体" w:eastAsia="宋体" w:cs="宋体"/>
          <w:sz w:val="28"/>
          <w:szCs w:val="28"/>
        </w:rPr>
        <w:sectPr>
          <w:footerReference r:id="rId22" w:type="default"/>
          <w:pgSz w:w="11906" w:h="16839"/>
          <w:pgMar w:top="1440" w:right="1800" w:bottom="1440" w:left="1800" w:header="0" w:footer="1200" w:gutter="0"/>
          <w:pgNumType w:fmt="decimal"/>
          <w:cols w:space="720" w:num="1"/>
        </w:sectPr>
      </w:pPr>
    </w:p>
    <w:p w14:paraId="26034AA5">
      <w:pPr>
        <w:spacing w:before="56" w:line="219" w:lineRule="auto"/>
        <w:ind w:left="1576"/>
        <w:rPr>
          <w:rFonts w:ascii="宋体" w:hAnsi="宋体" w:eastAsia="宋体" w:cs="宋体"/>
          <w:sz w:val="28"/>
          <w:szCs w:val="28"/>
        </w:rPr>
      </w:pPr>
      <w:r>
        <w:rPr>
          <w:rFonts w:ascii="宋体" w:hAnsi="宋体" w:eastAsia="宋体" w:cs="宋体"/>
          <w:b/>
          <w:bCs/>
          <w:spacing w:val="-3"/>
          <w:sz w:val="28"/>
          <w:szCs w:val="28"/>
        </w:rPr>
        <w:t>2.特定资格要求所需要提供的证明材料复印件</w:t>
      </w:r>
    </w:p>
    <w:p w14:paraId="325C3FEA">
      <w:pPr>
        <w:spacing w:line="219" w:lineRule="auto"/>
        <w:rPr>
          <w:rFonts w:ascii="宋体" w:hAnsi="宋体" w:eastAsia="宋体" w:cs="宋体"/>
          <w:sz w:val="28"/>
          <w:szCs w:val="28"/>
        </w:rPr>
        <w:sectPr>
          <w:footerReference r:id="rId23" w:type="default"/>
          <w:pgSz w:w="11906" w:h="16839"/>
          <w:pgMar w:top="1440" w:right="1800" w:bottom="1440" w:left="1800" w:header="0" w:footer="1200" w:gutter="0"/>
          <w:pgNumType w:fmt="decimal"/>
          <w:cols w:space="720" w:num="1"/>
        </w:sectPr>
      </w:pPr>
    </w:p>
    <w:p w14:paraId="223FAE22">
      <w:pPr>
        <w:spacing w:before="56" w:line="220" w:lineRule="auto"/>
        <w:ind w:left="3927"/>
        <w:outlineLvl w:val="9"/>
        <w:rPr>
          <w:rFonts w:ascii="宋体" w:hAnsi="宋体" w:eastAsia="宋体" w:cs="宋体"/>
          <w:sz w:val="28"/>
          <w:szCs w:val="28"/>
        </w:rPr>
      </w:pPr>
      <w:r>
        <w:rPr>
          <w:rFonts w:ascii="宋体" w:hAnsi="宋体" w:eastAsia="宋体" w:cs="宋体"/>
          <w:b/>
          <w:bCs/>
          <w:spacing w:val="-6"/>
          <w:sz w:val="28"/>
          <w:szCs w:val="28"/>
        </w:rPr>
        <w:t>3.投标声明</w:t>
      </w:r>
    </w:p>
    <w:p w14:paraId="7B07060D">
      <w:pPr>
        <w:pStyle w:val="4"/>
        <w:spacing w:line="374" w:lineRule="auto"/>
      </w:pPr>
    </w:p>
    <w:p w14:paraId="7BE6AA99">
      <w:pPr>
        <w:spacing w:before="101" w:line="225" w:lineRule="auto"/>
        <w:ind w:left="4068"/>
        <w:rPr>
          <w:rFonts w:ascii="宋体" w:hAnsi="宋体" w:eastAsia="宋体" w:cs="宋体"/>
          <w:sz w:val="31"/>
          <w:szCs w:val="31"/>
        </w:rPr>
      </w:pPr>
      <w:r>
        <w:rPr>
          <w:rFonts w:ascii="宋体" w:hAnsi="宋体" w:eastAsia="宋体" w:cs="宋体"/>
          <w:b/>
          <w:bCs/>
          <w:spacing w:val="3"/>
          <w:sz w:val="31"/>
          <w:szCs w:val="31"/>
        </w:rPr>
        <w:t>投标声明</w:t>
      </w:r>
    </w:p>
    <w:p w14:paraId="31B7659A">
      <w:pPr>
        <w:spacing w:before="147" w:line="219" w:lineRule="auto"/>
        <w:ind w:left="12"/>
        <w:rPr>
          <w:rFonts w:ascii="宋体" w:hAnsi="宋体" w:eastAsia="宋体" w:cs="宋体"/>
          <w:sz w:val="24"/>
          <w:szCs w:val="24"/>
        </w:rPr>
      </w:pPr>
      <w:r>
        <w:rPr>
          <w:rFonts w:ascii="宋体" w:hAnsi="宋体" w:eastAsia="宋体" w:cs="宋体"/>
          <w:spacing w:val="-4"/>
          <w:sz w:val="24"/>
          <w:szCs w:val="24"/>
        </w:rPr>
        <w:t>（征集人名称</w:t>
      </w:r>
      <w:r>
        <w:rPr>
          <w:rFonts w:ascii="宋体" w:hAnsi="宋体" w:eastAsia="宋体" w:cs="宋体"/>
          <w:spacing w:val="1"/>
          <w:sz w:val="24"/>
          <w:szCs w:val="24"/>
        </w:rPr>
        <w:t>）：</w:t>
      </w:r>
    </w:p>
    <w:p w14:paraId="45C64EE2">
      <w:pPr>
        <w:spacing w:before="180" w:line="219" w:lineRule="auto"/>
        <w:ind w:left="523"/>
        <w:rPr>
          <w:rFonts w:ascii="宋体" w:hAnsi="宋体" w:eastAsia="宋体" w:cs="宋体"/>
          <w:sz w:val="24"/>
          <w:szCs w:val="24"/>
        </w:rPr>
      </w:pPr>
      <w:r>
        <w:rPr>
          <w:rFonts w:ascii="宋体" w:hAnsi="宋体" w:eastAsia="宋体" w:cs="宋体"/>
          <w:sz w:val="24"/>
          <w:szCs w:val="24"/>
        </w:rPr>
        <w:t>我方参加贵单位组织</w:t>
      </w:r>
      <w:r>
        <w:rPr>
          <w:rFonts w:ascii="宋体" w:hAnsi="宋体" w:eastAsia="宋体" w:cs="宋体"/>
          <w:spacing w:val="-1"/>
          <w:sz w:val="24"/>
          <w:szCs w:val="24"/>
        </w:rPr>
        <w:t>项目</w:t>
      </w:r>
    </w:p>
    <w:p w14:paraId="428723F9">
      <w:pPr>
        <w:spacing w:before="182" w:line="219" w:lineRule="auto"/>
        <w:ind w:left="12"/>
        <w:rPr>
          <w:rFonts w:ascii="宋体" w:hAnsi="宋体" w:eastAsia="宋体" w:cs="宋体"/>
          <w:sz w:val="24"/>
          <w:szCs w:val="24"/>
        </w:rPr>
      </w:pPr>
      <w:r>
        <w:rPr>
          <w:rFonts w:ascii="宋体" w:hAnsi="宋体" w:eastAsia="宋体" w:cs="宋体"/>
          <w:spacing w:val="-3"/>
          <w:sz w:val="24"/>
          <w:szCs w:val="24"/>
        </w:rPr>
        <w:t>（项目编号</w:t>
      </w:r>
      <w:r>
        <w:rPr>
          <w:rFonts w:ascii="宋体" w:hAnsi="宋体" w:eastAsia="宋体" w:cs="宋体"/>
          <w:spacing w:val="4"/>
          <w:sz w:val="24"/>
          <w:szCs w:val="24"/>
        </w:rPr>
        <w:t>：）</w:t>
      </w:r>
      <w:r>
        <w:rPr>
          <w:rFonts w:ascii="宋体" w:hAnsi="宋体" w:eastAsia="宋体" w:cs="宋体"/>
          <w:spacing w:val="-3"/>
          <w:sz w:val="24"/>
          <w:szCs w:val="24"/>
        </w:rPr>
        <w:t>的政府采购活动。我方在此郑重声明：</w:t>
      </w:r>
    </w:p>
    <w:p w14:paraId="0D226591">
      <w:pPr>
        <w:spacing w:before="181" w:line="331" w:lineRule="auto"/>
        <w:ind w:firstLine="498"/>
        <w:rPr>
          <w:rFonts w:ascii="宋体" w:hAnsi="宋体" w:eastAsia="宋体" w:cs="宋体"/>
          <w:sz w:val="24"/>
          <w:szCs w:val="24"/>
        </w:rPr>
      </w:pPr>
      <w:r>
        <w:rPr>
          <w:rFonts w:ascii="宋体" w:hAnsi="宋体" w:eastAsia="宋体" w:cs="宋体"/>
          <w:spacing w:val="-1"/>
          <w:sz w:val="24"/>
          <w:szCs w:val="24"/>
        </w:rPr>
        <w:t>1.我方参加本项目的政府采购活动前三年内在经营活动中没有重大违法记录（重大违</w:t>
      </w:r>
      <w:r>
        <w:rPr>
          <w:rFonts w:ascii="宋体" w:hAnsi="宋体" w:eastAsia="宋体" w:cs="宋体"/>
          <w:sz w:val="24"/>
          <w:szCs w:val="24"/>
        </w:rPr>
        <w:t>法记录是指供应商因违法经营受到刑事处罚或者责令停产停业、吊</w:t>
      </w:r>
      <w:r>
        <w:rPr>
          <w:rFonts w:ascii="宋体" w:hAnsi="宋体" w:eastAsia="宋体" w:cs="宋体"/>
          <w:spacing w:val="-1"/>
          <w:sz w:val="24"/>
          <w:szCs w:val="24"/>
        </w:rPr>
        <w:t>销许可证或者执照、较大数额罚款等行政处罚</w:t>
      </w:r>
      <w:r>
        <w:rPr>
          <w:rFonts w:ascii="宋体" w:hAnsi="宋体" w:eastAsia="宋体" w:cs="宋体"/>
          <w:spacing w:val="13"/>
          <w:sz w:val="24"/>
          <w:szCs w:val="24"/>
        </w:rPr>
        <w:t>），</w:t>
      </w:r>
      <w:r>
        <w:rPr>
          <w:rFonts w:ascii="宋体" w:hAnsi="宋体" w:eastAsia="宋体" w:cs="宋体"/>
          <w:spacing w:val="-1"/>
          <w:sz w:val="24"/>
          <w:szCs w:val="24"/>
        </w:rPr>
        <w:t>未被列入失信被执行人、重大税收违法案件当事人名单、政府</w:t>
      </w:r>
      <w:r>
        <w:rPr>
          <w:rFonts w:ascii="宋体" w:hAnsi="宋体" w:eastAsia="宋体" w:cs="宋体"/>
          <w:sz w:val="24"/>
          <w:szCs w:val="24"/>
        </w:rPr>
        <w:t>采购严重违法失信行为记录名单，完全符合《中华人民共和国政府</w:t>
      </w:r>
      <w:r>
        <w:rPr>
          <w:rFonts w:ascii="宋体" w:hAnsi="宋体" w:eastAsia="宋体" w:cs="宋体"/>
          <w:spacing w:val="-1"/>
          <w:sz w:val="24"/>
          <w:szCs w:val="24"/>
        </w:rPr>
        <w:t>采购法》第二十二条规定的供应商资格条件，我方对此声明负全部法律责任。</w:t>
      </w:r>
    </w:p>
    <w:p w14:paraId="52105023">
      <w:pPr>
        <w:spacing w:before="185" w:line="288" w:lineRule="auto"/>
        <w:ind w:left="2" w:firstLine="480"/>
        <w:rPr>
          <w:rFonts w:ascii="宋体" w:hAnsi="宋体" w:eastAsia="宋体" w:cs="宋体"/>
          <w:sz w:val="24"/>
          <w:szCs w:val="24"/>
        </w:rPr>
      </w:pPr>
      <w:r>
        <w:rPr>
          <w:rFonts w:ascii="宋体" w:hAnsi="宋体" w:eastAsia="宋体" w:cs="宋体"/>
          <w:sz w:val="24"/>
          <w:szCs w:val="24"/>
        </w:rPr>
        <w:t>2.我方不是为本次采购项目提供整体设计、规范编制</w:t>
      </w:r>
      <w:r>
        <w:rPr>
          <w:rFonts w:ascii="宋体" w:hAnsi="宋体" w:eastAsia="宋体" w:cs="宋体"/>
          <w:spacing w:val="-1"/>
          <w:sz w:val="24"/>
          <w:szCs w:val="24"/>
        </w:rPr>
        <w:t>或者项目管理、监理、检测等服</w:t>
      </w:r>
      <w:r>
        <w:rPr>
          <w:rFonts w:ascii="宋体" w:hAnsi="宋体" w:eastAsia="宋体" w:cs="宋体"/>
          <w:spacing w:val="-2"/>
          <w:sz w:val="24"/>
          <w:szCs w:val="24"/>
        </w:rPr>
        <w:t>务的供应商。</w:t>
      </w:r>
    </w:p>
    <w:p w14:paraId="7DAE31E2">
      <w:pPr>
        <w:spacing w:before="183" w:line="219" w:lineRule="auto"/>
        <w:ind w:left="485"/>
        <w:rPr>
          <w:rFonts w:ascii="宋体" w:hAnsi="宋体" w:eastAsia="宋体" w:cs="宋体"/>
          <w:sz w:val="24"/>
          <w:szCs w:val="24"/>
        </w:rPr>
      </w:pPr>
      <w:r>
        <w:rPr>
          <w:rFonts w:ascii="宋体" w:hAnsi="宋体" w:eastAsia="宋体" w:cs="宋体"/>
          <w:spacing w:val="-1"/>
          <w:sz w:val="24"/>
          <w:szCs w:val="24"/>
        </w:rPr>
        <w:t>3.我方承诺符合《中华人民共和国政府采购法》第二十二条规定：</w:t>
      </w:r>
    </w:p>
    <w:p w14:paraId="66E487FA">
      <w:pPr>
        <w:spacing w:before="184" w:line="219" w:lineRule="auto"/>
        <w:ind w:left="492"/>
        <w:rPr>
          <w:rFonts w:ascii="宋体" w:hAnsi="宋体" w:eastAsia="宋体" w:cs="宋体"/>
          <w:sz w:val="24"/>
          <w:szCs w:val="24"/>
        </w:rPr>
      </w:pPr>
      <w:r>
        <w:rPr>
          <w:rFonts w:ascii="宋体" w:hAnsi="宋体" w:eastAsia="宋体" w:cs="宋体"/>
          <w:spacing w:val="-2"/>
          <w:sz w:val="24"/>
          <w:szCs w:val="24"/>
        </w:rPr>
        <w:t>（一）具有独立承担民事责任的能力；</w:t>
      </w:r>
    </w:p>
    <w:p w14:paraId="2BA3C597">
      <w:pPr>
        <w:spacing w:before="180" w:line="219" w:lineRule="auto"/>
        <w:ind w:left="492"/>
        <w:rPr>
          <w:rFonts w:ascii="宋体" w:hAnsi="宋体" w:eastAsia="宋体" w:cs="宋体"/>
          <w:sz w:val="24"/>
          <w:szCs w:val="24"/>
        </w:rPr>
      </w:pPr>
      <w:r>
        <w:rPr>
          <w:rFonts w:ascii="宋体" w:hAnsi="宋体" w:eastAsia="宋体" w:cs="宋体"/>
          <w:spacing w:val="-1"/>
          <w:sz w:val="24"/>
          <w:szCs w:val="24"/>
        </w:rPr>
        <w:t>（二）具有良好的商业信誉和健全的财务会计制度；</w:t>
      </w:r>
    </w:p>
    <w:p w14:paraId="13F5B1B8">
      <w:pPr>
        <w:spacing w:before="182" w:line="219" w:lineRule="auto"/>
        <w:ind w:left="492"/>
        <w:rPr>
          <w:rFonts w:ascii="宋体" w:hAnsi="宋体" w:eastAsia="宋体" w:cs="宋体"/>
          <w:sz w:val="24"/>
          <w:szCs w:val="24"/>
        </w:rPr>
      </w:pPr>
      <w:r>
        <w:rPr>
          <w:rFonts w:ascii="宋体" w:hAnsi="宋体" w:eastAsia="宋体" w:cs="宋体"/>
          <w:spacing w:val="-1"/>
          <w:sz w:val="24"/>
          <w:szCs w:val="24"/>
        </w:rPr>
        <w:t>（三）具有履行合同所必需的设备和专业技术能力；</w:t>
      </w:r>
    </w:p>
    <w:p w14:paraId="65623942">
      <w:pPr>
        <w:spacing w:before="182" w:line="219" w:lineRule="auto"/>
        <w:ind w:left="492"/>
        <w:rPr>
          <w:rFonts w:ascii="宋体" w:hAnsi="宋体" w:eastAsia="宋体" w:cs="宋体"/>
          <w:sz w:val="24"/>
          <w:szCs w:val="24"/>
        </w:rPr>
      </w:pPr>
      <w:r>
        <w:rPr>
          <w:rFonts w:ascii="宋体" w:hAnsi="宋体" w:eastAsia="宋体" w:cs="宋体"/>
          <w:spacing w:val="-1"/>
          <w:sz w:val="24"/>
          <w:szCs w:val="24"/>
        </w:rPr>
        <w:t>（四）有依法缴纳税收和社会保障资金的良好记录；</w:t>
      </w:r>
    </w:p>
    <w:p w14:paraId="69B63483">
      <w:pPr>
        <w:spacing w:before="184" w:line="219" w:lineRule="auto"/>
        <w:ind w:left="492"/>
        <w:rPr>
          <w:rFonts w:ascii="宋体" w:hAnsi="宋体" w:eastAsia="宋体" w:cs="宋体"/>
          <w:sz w:val="24"/>
          <w:szCs w:val="24"/>
        </w:rPr>
      </w:pPr>
      <w:r>
        <w:rPr>
          <w:rFonts w:ascii="宋体" w:hAnsi="宋体" w:eastAsia="宋体" w:cs="宋体"/>
          <w:spacing w:val="-1"/>
          <w:sz w:val="24"/>
          <w:szCs w:val="24"/>
        </w:rPr>
        <w:t>（五）参加政府采购活动前三年内，在经营活动中没有重大违法记录；</w:t>
      </w:r>
    </w:p>
    <w:p w14:paraId="1025E5D8">
      <w:pPr>
        <w:spacing w:before="182" w:line="219" w:lineRule="auto"/>
        <w:ind w:left="492"/>
        <w:rPr>
          <w:rFonts w:ascii="宋体" w:hAnsi="宋体" w:eastAsia="宋体" w:cs="宋体"/>
          <w:sz w:val="24"/>
          <w:szCs w:val="24"/>
        </w:rPr>
      </w:pPr>
      <w:r>
        <w:rPr>
          <w:rFonts w:ascii="宋体" w:hAnsi="宋体" w:eastAsia="宋体" w:cs="宋体"/>
          <w:spacing w:val="-2"/>
          <w:sz w:val="24"/>
          <w:szCs w:val="24"/>
        </w:rPr>
        <w:t>（六）法律、行政法规规定的其他条件。</w:t>
      </w:r>
    </w:p>
    <w:p w14:paraId="14502D77">
      <w:pPr>
        <w:spacing w:before="183" w:line="359" w:lineRule="auto"/>
        <w:ind w:left="2" w:firstLine="477"/>
        <w:rPr>
          <w:rFonts w:ascii="宋体" w:hAnsi="宋体" w:eastAsia="宋体" w:cs="宋体"/>
          <w:sz w:val="24"/>
          <w:szCs w:val="24"/>
        </w:rPr>
      </w:pPr>
      <w:r>
        <w:rPr>
          <w:rFonts w:ascii="宋体" w:hAnsi="宋体" w:eastAsia="宋体" w:cs="宋体"/>
          <w:sz w:val="24"/>
          <w:szCs w:val="24"/>
        </w:rPr>
        <w:t>4.以上事项如有虚假或者隐瞒，我方愿意承担一切后果，并不</w:t>
      </w:r>
      <w:r>
        <w:rPr>
          <w:rFonts w:ascii="宋体" w:hAnsi="宋体" w:eastAsia="宋体" w:cs="宋体"/>
          <w:spacing w:val="-1"/>
          <w:sz w:val="24"/>
          <w:szCs w:val="24"/>
        </w:rPr>
        <w:t>再寻求任何旨在减轻或</w:t>
      </w:r>
      <w:r>
        <w:rPr>
          <w:rFonts w:ascii="宋体" w:hAnsi="宋体" w:eastAsia="宋体" w:cs="宋体"/>
          <w:spacing w:val="-2"/>
          <w:sz w:val="24"/>
          <w:szCs w:val="24"/>
        </w:rPr>
        <w:t>者免除法律责任的辩解。</w:t>
      </w:r>
    </w:p>
    <w:p w14:paraId="411859EB">
      <w:pPr>
        <w:spacing w:line="219" w:lineRule="auto"/>
        <w:ind w:left="480"/>
        <w:rPr>
          <w:rFonts w:ascii="宋体" w:hAnsi="宋体" w:eastAsia="宋体" w:cs="宋体"/>
          <w:sz w:val="24"/>
          <w:szCs w:val="24"/>
        </w:rPr>
      </w:pPr>
      <w:r>
        <w:rPr>
          <w:rFonts w:ascii="宋体" w:hAnsi="宋体" w:eastAsia="宋体" w:cs="宋体"/>
          <w:spacing w:val="-2"/>
          <w:sz w:val="24"/>
          <w:szCs w:val="24"/>
        </w:rPr>
        <w:t>特此承诺。</w:t>
      </w:r>
    </w:p>
    <w:p w14:paraId="22328D38">
      <w:pPr>
        <w:pStyle w:val="4"/>
        <w:spacing w:line="370" w:lineRule="auto"/>
      </w:pPr>
    </w:p>
    <w:p w14:paraId="4AB13D6E">
      <w:pPr>
        <w:spacing w:before="79" w:line="219" w:lineRule="auto"/>
        <w:ind w:left="2909"/>
        <w:rPr>
          <w:rFonts w:hint="eastAsia" w:ascii="宋体" w:hAnsi="宋体" w:eastAsia="宋体" w:cs="宋体"/>
          <w:sz w:val="24"/>
          <w:szCs w:val="24"/>
          <w:lang w:eastAsia="zh-CN"/>
        </w:rPr>
      </w:pPr>
      <w:r>
        <w:rPr>
          <w:rFonts w:ascii="宋体" w:hAnsi="宋体" w:eastAsia="宋体" w:cs="宋体"/>
          <w:spacing w:val="-1"/>
          <w:sz w:val="24"/>
          <w:szCs w:val="24"/>
        </w:rPr>
        <w:t>供应商名称（电子签章</w:t>
      </w:r>
      <w:r>
        <w:rPr>
          <w:rFonts w:ascii="宋体" w:hAnsi="宋体" w:eastAsia="宋体" w:cs="宋体"/>
          <w:sz w:val="24"/>
          <w:szCs w:val="24"/>
        </w:rPr>
        <w:t>）：</w:t>
      </w:r>
    </w:p>
    <w:p w14:paraId="0E23090C">
      <w:pPr>
        <w:pStyle w:val="4"/>
        <w:spacing w:line="277" w:lineRule="auto"/>
      </w:pPr>
    </w:p>
    <w:p w14:paraId="292A352A">
      <w:pPr>
        <w:spacing w:before="78" w:line="219" w:lineRule="auto"/>
        <w:ind w:left="3361"/>
        <w:rPr>
          <w:rFonts w:hint="eastAsia" w:ascii="宋体" w:hAnsi="宋体" w:eastAsia="宋体" w:cs="宋体"/>
          <w:sz w:val="24"/>
          <w:szCs w:val="24"/>
          <w:lang w:eastAsia="zh-CN"/>
        </w:rPr>
      </w:pPr>
      <w:r>
        <w:rPr>
          <w:rFonts w:ascii="宋体" w:hAnsi="宋体" w:eastAsia="宋体" w:cs="宋体"/>
          <w:spacing w:val="-2"/>
          <w:sz w:val="24"/>
          <w:szCs w:val="24"/>
        </w:rPr>
        <w:t>法定代表人（签名</w:t>
      </w:r>
      <w:r>
        <w:rPr>
          <w:rFonts w:ascii="宋体" w:hAnsi="宋体" w:eastAsia="宋体" w:cs="宋体"/>
          <w:spacing w:val="2"/>
          <w:sz w:val="24"/>
          <w:szCs w:val="24"/>
        </w:rPr>
        <w:t>）：</w:t>
      </w:r>
    </w:p>
    <w:p w14:paraId="4892425F">
      <w:pPr>
        <w:pStyle w:val="4"/>
        <w:spacing w:line="273" w:lineRule="auto"/>
      </w:pPr>
    </w:p>
    <w:p w14:paraId="25CE9307">
      <w:pPr>
        <w:spacing w:before="79" w:line="219" w:lineRule="auto"/>
        <w:ind w:left="5082"/>
        <w:outlineLvl w:val="9"/>
        <w:rPr>
          <w:rFonts w:ascii="宋体" w:hAnsi="宋体" w:eastAsia="宋体" w:cs="宋体"/>
          <w:sz w:val="24"/>
          <w:szCs w:val="24"/>
        </w:rPr>
      </w:pPr>
      <w:r>
        <w:rPr>
          <w:rFonts w:ascii="宋体" w:hAnsi="宋体" w:eastAsia="宋体" w:cs="宋体"/>
          <w:spacing w:val="-13"/>
          <w:sz w:val="24"/>
          <w:szCs w:val="24"/>
        </w:rPr>
        <w:t>日期：年月日</w:t>
      </w:r>
    </w:p>
    <w:p w14:paraId="0CF5EFB1">
      <w:pPr>
        <w:spacing w:line="219" w:lineRule="auto"/>
        <w:rPr>
          <w:rFonts w:ascii="宋体" w:hAnsi="宋体" w:eastAsia="宋体" w:cs="宋体"/>
          <w:sz w:val="24"/>
          <w:szCs w:val="24"/>
        </w:rPr>
        <w:sectPr>
          <w:footerReference r:id="rId24" w:type="default"/>
          <w:pgSz w:w="11906" w:h="16839"/>
          <w:pgMar w:top="1440" w:right="1800" w:bottom="1440" w:left="1800" w:header="0" w:footer="1200" w:gutter="0"/>
          <w:pgNumType w:fmt="decimal"/>
          <w:cols w:space="720" w:num="1"/>
        </w:sectPr>
      </w:pPr>
    </w:p>
    <w:p w14:paraId="3E9F201C">
      <w:pPr>
        <w:spacing w:before="56" w:line="219" w:lineRule="auto"/>
        <w:ind w:left="1243"/>
        <w:rPr>
          <w:rFonts w:ascii="宋体" w:hAnsi="宋体" w:eastAsia="宋体" w:cs="宋体"/>
          <w:sz w:val="28"/>
          <w:szCs w:val="28"/>
        </w:rPr>
      </w:pPr>
      <w:r>
        <w:rPr>
          <w:rFonts w:ascii="宋体" w:hAnsi="宋体" w:eastAsia="宋体" w:cs="宋体"/>
          <w:b/>
          <w:bCs/>
          <w:spacing w:val="-2"/>
          <w:sz w:val="28"/>
          <w:szCs w:val="28"/>
        </w:rPr>
        <w:t>4</w:t>
      </w:r>
      <w:r>
        <w:rPr>
          <w:rFonts w:ascii="宋体" w:hAnsi="宋体" w:eastAsia="宋体" w:cs="宋体"/>
          <w:spacing w:val="-2"/>
          <w:sz w:val="20"/>
          <w:szCs w:val="20"/>
        </w:rPr>
        <w:t>.</w:t>
      </w:r>
      <w:r>
        <w:rPr>
          <w:rFonts w:ascii="宋体" w:hAnsi="宋体" w:eastAsia="宋体" w:cs="宋体"/>
          <w:b/>
          <w:bCs/>
          <w:spacing w:val="-2"/>
          <w:sz w:val="28"/>
          <w:szCs w:val="28"/>
        </w:rPr>
        <w:t>具有依法缴纳税收和依法缴纳社保的良</w:t>
      </w:r>
      <w:r>
        <w:rPr>
          <w:rFonts w:ascii="宋体" w:hAnsi="宋体" w:eastAsia="宋体" w:cs="宋体"/>
          <w:b/>
          <w:bCs/>
          <w:spacing w:val="-3"/>
          <w:sz w:val="28"/>
          <w:szCs w:val="28"/>
        </w:rPr>
        <w:t>好记录</w:t>
      </w:r>
    </w:p>
    <w:p w14:paraId="0BC2FF1F">
      <w:pPr>
        <w:spacing w:before="316" w:line="219" w:lineRule="auto"/>
        <w:ind w:left="2978"/>
        <w:rPr>
          <w:rFonts w:ascii="宋体" w:hAnsi="宋体" w:eastAsia="宋体" w:cs="宋体"/>
          <w:sz w:val="24"/>
          <w:szCs w:val="24"/>
        </w:rPr>
      </w:pPr>
      <w:r>
        <w:rPr>
          <w:rFonts w:ascii="宋体" w:hAnsi="宋体" w:eastAsia="宋体" w:cs="宋体"/>
          <w:spacing w:val="-2"/>
          <w:sz w:val="24"/>
          <w:szCs w:val="24"/>
        </w:rPr>
        <w:t>详见供应商须知前附表</w:t>
      </w:r>
    </w:p>
    <w:p w14:paraId="5E2E9D0A">
      <w:pPr>
        <w:spacing w:line="219" w:lineRule="auto"/>
        <w:rPr>
          <w:rFonts w:ascii="宋体" w:hAnsi="宋体" w:eastAsia="宋体" w:cs="宋体"/>
          <w:sz w:val="24"/>
          <w:szCs w:val="24"/>
        </w:rPr>
        <w:sectPr>
          <w:footerReference r:id="rId25" w:type="default"/>
          <w:pgSz w:w="11906" w:h="16839"/>
          <w:pgMar w:top="1440" w:right="1800" w:bottom="1440" w:left="1800" w:header="0" w:footer="1200" w:gutter="0"/>
          <w:pgNumType w:fmt="decimal"/>
          <w:cols w:space="720" w:num="1"/>
        </w:sectPr>
      </w:pPr>
    </w:p>
    <w:p w14:paraId="541976C9">
      <w:pPr>
        <w:spacing w:before="56" w:line="219" w:lineRule="auto"/>
        <w:ind w:left="2710"/>
        <w:outlineLvl w:val="9"/>
        <w:rPr>
          <w:rFonts w:ascii="宋体" w:hAnsi="宋体" w:eastAsia="宋体" w:cs="宋体"/>
          <w:sz w:val="28"/>
          <w:szCs w:val="28"/>
        </w:rPr>
      </w:pPr>
      <w:r>
        <w:rPr>
          <w:rFonts w:ascii="宋体" w:hAnsi="宋体" w:eastAsia="宋体" w:cs="宋体"/>
          <w:b/>
          <w:bCs/>
          <w:spacing w:val="-3"/>
          <w:sz w:val="28"/>
          <w:szCs w:val="28"/>
        </w:rPr>
        <w:t>5.供应商直接控股、管理关系信息表</w:t>
      </w:r>
    </w:p>
    <w:p w14:paraId="5D85DF27">
      <w:pPr>
        <w:pStyle w:val="4"/>
        <w:spacing w:line="467" w:lineRule="auto"/>
      </w:pPr>
    </w:p>
    <w:p w14:paraId="4B58105E">
      <w:pPr>
        <w:spacing w:before="100" w:line="224" w:lineRule="auto"/>
        <w:ind w:left="3028"/>
        <w:rPr>
          <w:rFonts w:ascii="宋体" w:hAnsi="宋体" w:eastAsia="宋体" w:cs="宋体"/>
          <w:sz w:val="31"/>
          <w:szCs w:val="31"/>
        </w:rPr>
      </w:pPr>
      <w:r>
        <w:rPr>
          <w:rFonts w:ascii="宋体" w:hAnsi="宋体" w:eastAsia="宋体" w:cs="宋体"/>
          <w:b/>
          <w:bCs/>
          <w:spacing w:val="6"/>
          <w:sz w:val="31"/>
          <w:szCs w:val="31"/>
        </w:rPr>
        <w:t>供应商直接控股股东信息表</w:t>
      </w:r>
    </w:p>
    <w:p w14:paraId="30D926A8">
      <w:pPr>
        <w:spacing w:line="110" w:lineRule="exact"/>
      </w:pPr>
    </w:p>
    <w:tbl>
      <w:tblPr>
        <w:tblStyle w:val="11"/>
        <w:tblW w:w="94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2268"/>
        <w:gridCol w:w="1238"/>
        <w:gridCol w:w="3720"/>
        <w:gridCol w:w="1422"/>
      </w:tblGrid>
      <w:tr w14:paraId="5D874C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1" w:hRule="atLeast"/>
        </w:trPr>
        <w:tc>
          <w:tcPr>
            <w:tcW w:w="832" w:type="dxa"/>
            <w:shd w:val="clear" w:color="auto" w:fill="EAE3D8"/>
            <w:vAlign w:val="top"/>
          </w:tcPr>
          <w:p w14:paraId="4C209FEB">
            <w:pPr>
              <w:pStyle w:val="12"/>
              <w:spacing w:before="314" w:line="221" w:lineRule="auto"/>
              <w:ind w:left="182"/>
              <w:rPr>
                <w:sz w:val="24"/>
                <w:szCs w:val="24"/>
              </w:rPr>
            </w:pPr>
            <w:r>
              <w:rPr>
                <w:b/>
                <w:bCs/>
                <w:spacing w:val="-7"/>
                <w:sz w:val="24"/>
                <w:szCs w:val="24"/>
              </w:rPr>
              <w:t>序号</w:t>
            </w:r>
          </w:p>
        </w:tc>
        <w:tc>
          <w:tcPr>
            <w:tcW w:w="2268" w:type="dxa"/>
            <w:shd w:val="clear" w:color="auto" w:fill="EAE3D8"/>
            <w:vAlign w:val="top"/>
          </w:tcPr>
          <w:p w14:paraId="0D38315F">
            <w:pPr>
              <w:pStyle w:val="12"/>
              <w:spacing w:before="315" w:line="219" w:lineRule="auto"/>
              <w:ind w:left="176"/>
              <w:rPr>
                <w:sz w:val="24"/>
                <w:szCs w:val="24"/>
              </w:rPr>
            </w:pPr>
            <w:r>
              <w:rPr>
                <w:b/>
                <w:bCs/>
                <w:spacing w:val="-4"/>
                <w:sz w:val="24"/>
                <w:szCs w:val="24"/>
              </w:rPr>
              <w:t>直接控股股东名称</w:t>
            </w:r>
          </w:p>
        </w:tc>
        <w:tc>
          <w:tcPr>
            <w:tcW w:w="1238" w:type="dxa"/>
            <w:shd w:val="clear" w:color="auto" w:fill="EAE3D8"/>
            <w:vAlign w:val="top"/>
          </w:tcPr>
          <w:p w14:paraId="3D81421E">
            <w:pPr>
              <w:pStyle w:val="12"/>
              <w:spacing w:before="314" w:line="221" w:lineRule="auto"/>
              <w:ind w:left="163"/>
              <w:rPr>
                <w:sz w:val="24"/>
                <w:szCs w:val="24"/>
              </w:rPr>
            </w:pPr>
            <w:r>
              <w:rPr>
                <w:b/>
                <w:bCs/>
                <w:spacing w:val="-10"/>
                <w:sz w:val="24"/>
                <w:szCs w:val="24"/>
              </w:rPr>
              <w:t>出资比例</w:t>
            </w:r>
          </w:p>
        </w:tc>
        <w:tc>
          <w:tcPr>
            <w:tcW w:w="3720" w:type="dxa"/>
            <w:shd w:val="clear" w:color="auto" w:fill="EAE3D8"/>
            <w:vAlign w:val="top"/>
          </w:tcPr>
          <w:p w14:paraId="7CDED0F3">
            <w:pPr>
              <w:pStyle w:val="12"/>
              <w:spacing w:before="160" w:line="219" w:lineRule="auto"/>
              <w:ind w:left="188"/>
              <w:rPr>
                <w:sz w:val="24"/>
                <w:szCs w:val="24"/>
              </w:rPr>
            </w:pPr>
            <w:r>
              <w:rPr>
                <w:b/>
                <w:bCs/>
                <w:spacing w:val="-3"/>
                <w:sz w:val="24"/>
                <w:szCs w:val="24"/>
              </w:rPr>
              <w:t>身份证号码或者统一社会信用代</w:t>
            </w:r>
          </w:p>
          <w:p w14:paraId="14EEAAD7">
            <w:pPr>
              <w:pStyle w:val="12"/>
              <w:spacing w:before="25" w:line="223" w:lineRule="auto"/>
              <w:ind w:left="1745"/>
              <w:rPr>
                <w:sz w:val="24"/>
                <w:szCs w:val="24"/>
              </w:rPr>
            </w:pPr>
            <w:r>
              <w:rPr>
                <w:b/>
                <w:bCs/>
                <w:spacing w:val="-3"/>
                <w:sz w:val="24"/>
                <w:szCs w:val="24"/>
              </w:rPr>
              <w:t>码</w:t>
            </w:r>
          </w:p>
        </w:tc>
        <w:tc>
          <w:tcPr>
            <w:tcW w:w="1422" w:type="dxa"/>
            <w:shd w:val="clear" w:color="auto" w:fill="EAE3D8"/>
            <w:vAlign w:val="top"/>
          </w:tcPr>
          <w:p w14:paraId="63FDE1B7">
            <w:pPr>
              <w:pStyle w:val="12"/>
              <w:spacing w:before="314" w:line="221" w:lineRule="auto"/>
              <w:ind w:left="480"/>
              <w:rPr>
                <w:sz w:val="24"/>
                <w:szCs w:val="24"/>
              </w:rPr>
            </w:pPr>
            <w:r>
              <w:rPr>
                <w:b/>
                <w:bCs/>
                <w:spacing w:val="-9"/>
                <w:sz w:val="24"/>
                <w:szCs w:val="24"/>
              </w:rPr>
              <w:t>备注</w:t>
            </w:r>
          </w:p>
        </w:tc>
      </w:tr>
      <w:tr w14:paraId="11886B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832" w:type="dxa"/>
            <w:vAlign w:val="top"/>
          </w:tcPr>
          <w:p w14:paraId="6D290549">
            <w:pPr>
              <w:pStyle w:val="12"/>
              <w:spacing w:before="156" w:line="241" w:lineRule="auto"/>
              <w:ind w:left="380"/>
              <w:rPr>
                <w:sz w:val="24"/>
                <w:szCs w:val="24"/>
              </w:rPr>
            </w:pPr>
            <w:r>
              <w:rPr>
                <w:sz w:val="24"/>
                <w:szCs w:val="24"/>
              </w:rPr>
              <w:t>1</w:t>
            </w:r>
          </w:p>
        </w:tc>
        <w:tc>
          <w:tcPr>
            <w:tcW w:w="2268" w:type="dxa"/>
            <w:vAlign w:val="top"/>
          </w:tcPr>
          <w:p w14:paraId="59E3F177">
            <w:pPr>
              <w:rPr>
                <w:rFonts w:ascii="Arial"/>
                <w:sz w:val="21"/>
              </w:rPr>
            </w:pPr>
          </w:p>
        </w:tc>
        <w:tc>
          <w:tcPr>
            <w:tcW w:w="1238" w:type="dxa"/>
            <w:vAlign w:val="top"/>
          </w:tcPr>
          <w:p w14:paraId="7C6D4C98">
            <w:pPr>
              <w:rPr>
                <w:rFonts w:ascii="Arial"/>
                <w:sz w:val="21"/>
              </w:rPr>
            </w:pPr>
          </w:p>
        </w:tc>
        <w:tc>
          <w:tcPr>
            <w:tcW w:w="3720" w:type="dxa"/>
            <w:vAlign w:val="top"/>
          </w:tcPr>
          <w:p w14:paraId="5D5AC6BD">
            <w:pPr>
              <w:rPr>
                <w:rFonts w:ascii="Arial"/>
                <w:sz w:val="21"/>
              </w:rPr>
            </w:pPr>
          </w:p>
        </w:tc>
        <w:tc>
          <w:tcPr>
            <w:tcW w:w="1422" w:type="dxa"/>
            <w:vAlign w:val="top"/>
          </w:tcPr>
          <w:p w14:paraId="2A0119AB">
            <w:pPr>
              <w:rPr>
                <w:rFonts w:ascii="Arial"/>
                <w:sz w:val="21"/>
              </w:rPr>
            </w:pPr>
          </w:p>
        </w:tc>
      </w:tr>
      <w:tr w14:paraId="651C9B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832" w:type="dxa"/>
            <w:vAlign w:val="top"/>
          </w:tcPr>
          <w:p w14:paraId="65AA3BD8">
            <w:pPr>
              <w:pStyle w:val="12"/>
              <w:spacing w:before="158" w:line="241" w:lineRule="auto"/>
              <w:ind w:left="366"/>
              <w:rPr>
                <w:sz w:val="24"/>
                <w:szCs w:val="24"/>
              </w:rPr>
            </w:pPr>
            <w:r>
              <w:rPr>
                <w:sz w:val="24"/>
                <w:szCs w:val="24"/>
              </w:rPr>
              <w:t>2</w:t>
            </w:r>
          </w:p>
        </w:tc>
        <w:tc>
          <w:tcPr>
            <w:tcW w:w="2268" w:type="dxa"/>
            <w:vAlign w:val="top"/>
          </w:tcPr>
          <w:p w14:paraId="52AD0E5E">
            <w:pPr>
              <w:rPr>
                <w:rFonts w:ascii="Arial"/>
                <w:sz w:val="21"/>
              </w:rPr>
            </w:pPr>
          </w:p>
        </w:tc>
        <w:tc>
          <w:tcPr>
            <w:tcW w:w="1238" w:type="dxa"/>
            <w:vAlign w:val="top"/>
          </w:tcPr>
          <w:p w14:paraId="2652485C">
            <w:pPr>
              <w:rPr>
                <w:rFonts w:ascii="Arial"/>
                <w:sz w:val="21"/>
              </w:rPr>
            </w:pPr>
          </w:p>
        </w:tc>
        <w:tc>
          <w:tcPr>
            <w:tcW w:w="3720" w:type="dxa"/>
            <w:vAlign w:val="top"/>
          </w:tcPr>
          <w:p w14:paraId="0115AB48">
            <w:pPr>
              <w:rPr>
                <w:rFonts w:ascii="Arial"/>
                <w:sz w:val="21"/>
              </w:rPr>
            </w:pPr>
          </w:p>
        </w:tc>
        <w:tc>
          <w:tcPr>
            <w:tcW w:w="1422" w:type="dxa"/>
            <w:vAlign w:val="top"/>
          </w:tcPr>
          <w:p w14:paraId="6CC1C5A2">
            <w:pPr>
              <w:rPr>
                <w:rFonts w:ascii="Arial"/>
                <w:sz w:val="21"/>
              </w:rPr>
            </w:pPr>
          </w:p>
        </w:tc>
      </w:tr>
      <w:tr w14:paraId="2B1031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832" w:type="dxa"/>
            <w:vAlign w:val="top"/>
          </w:tcPr>
          <w:p w14:paraId="5158406B">
            <w:pPr>
              <w:pStyle w:val="12"/>
              <w:spacing w:before="159"/>
              <w:ind w:left="367"/>
              <w:rPr>
                <w:sz w:val="24"/>
                <w:szCs w:val="24"/>
              </w:rPr>
            </w:pPr>
            <w:r>
              <w:rPr>
                <w:sz w:val="24"/>
                <w:szCs w:val="24"/>
              </w:rPr>
              <w:t>3</w:t>
            </w:r>
          </w:p>
        </w:tc>
        <w:tc>
          <w:tcPr>
            <w:tcW w:w="2268" w:type="dxa"/>
            <w:vAlign w:val="top"/>
          </w:tcPr>
          <w:p w14:paraId="76509AFA">
            <w:pPr>
              <w:rPr>
                <w:rFonts w:ascii="Arial"/>
                <w:sz w:val="21"/>
              </w:rPr>
            </w:pPr>
          </w:p>
        </w:tc>
        <w:tc>
          <w:tcPr>
            <w:tcW w:w="1238" w:type="dxa"/>
            <w:vAlign w:val="top"/>
          </w:tcPr>
          <w:p w14:paraId="7CAC7BE7">
            <w:pPr>
              <w:rPr>
                <w:rFonts w:ascii="Arial"/>
                <w:sz w:val="21"/>
              </w:rPr>
            </w:pPr>
          </w:p>
        </w:tc>
        <w:tc>
          <w:tcPr>
            <w:tcW w:w="3720" w:type="dxa"/>
            <w:vAlign w:val="top"/>
          </w:tcPr>
          <w:p w14:paraId="304C04AA">
            <w:pPr>
              <w:rPr>
                <w:rFonts w:ascii="Arial"/>
                <w:sz w:val="21"/>
              </w:rPr>
            </w:pPr>
          </w:p>
        </w:tc>
        <w:tc>
          <w:tcPr>
            <w:tcW w:w="1422" w:type="dxa"/>
            <w:vAlign w:val="top"/>
          </w:tcPr>
          <w:p w14:paraId="64E6E674">
            <w:pPr>
              <w:rPr>
                <w:rFonts w:ascii="Arial"/>
                <w:sz w:val="21"/>
              </w:rPr>
            </w:pPr>
          </w:p>
        </w:tc>
      </w:tr>
      <w:tr w14:paraId="728D9C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832" w:type="dxa"/>
            <w:vAlign w:val="top"/>
          </w:tcPr>
          <w:p w14:paraId="514906CA">
            <w:pPr>
              <w:pStyle w:val="12"/>
              <w:spacing w:before="160" w:line="378" w:lineRule="exact"/>
              <w:ind w:left="198"/>
              <w:rPr>
                <w:sz w:val="24"/>
                <w:szCs w:val="24"/>
              </w:rPr>
            </w:pPr>
            <w:r>
              <w:rPr>
                <w:spacing w:val="-13"/>
                <w:position w:val="3"/>
                <w:sz w:val="24"/>
                <w:szCs w:val="24"/>
              </w:rPr>
              <w:t>……</w:t>
            </w:r>
          </w:p>
        </w:tc>
        <w:tc>
          <w:tcPr>
            <w:tcW w:w="2268" w:type="dxa"/>
            <w:vAlign w:val="top"/>
          </w:tcPr>
          <w:p w14:paraId="64AEEFF0">
            <w:pPr>
              <w:rPr>
                <w:rFonts w:ascii="Arial"/>
                <w:sz w:val="21"/>
              </w:rPr>
            </w:pPr>
          </w:p>
        </w:tc>
        <w:tc>
          <w:tcPr>
            <w:tcW w:w="1238" w:type="dxa"/>
            <w:vAlign w:val="top"/>
          </w:tcPr>
          <w:p w14:paraId="514C166C">
            <w:pPr>
              <w:rPr>
                <w:rFonts w:ascii="Arial"/>
                <w:sz w:val="21"/>
              </w:rPr>
            </w:pPr>
          </w:p>
        </w:tc>
        <w:tc>
          <w:tcPr>
            <w:tcW w:w="3720" w:type="dxa"/>
            <w:vAlign w:val="top"/>
          </w:tcPr>
          <w:p w14:paraId="080AEF40">
            <w:pPr>
              <w:rPr>
                <w:rFonts w:ascii="Arial"/>
                <w:sz w:val="21"/>
              </w:rPr>
            </w:pPr>
          </w:p>
        </w:tc>
        <w:tc>
          <w:tcPr>
            <w:tcW w:w="1422" w:type="dxa"/>
            <w:vAlign w:val="top"/>
          </w:tcPr>
          <w:p w14:paraId="179AB60D">
            <w:pPr>
              <w:rPr>
                <w:rFonts w:ascii="Arial"/>
                <w:sz w:val="21"/>
              </w:rPr>
            </w:pPr>
          </w:p>
        </w:tc>
      </w:tr>
    </w:tbl>
    <w:p w14:paraId="49BC065D">
      <w:pPr>
        <w:spacing w:before="33" w:line="224" w:lineRule="auto"/>
        <w:ind w:left="132"/>
        <w:rPr>
          <w:rFonts w:ascii="宋体" w:hAnsi="宋体" w:eastAsia="宋体" w:cs="宋体"/>
          <w:sz w:val="24"/>
          <w:szCs w:val="24"/>
        </w:rPr>
      </w:pPr>
      <w:r>
        <w:rPr>
          <w:rFonts w:ascii="宋体" w:hAnsi="宋体" w:eastAsia="宋体" w:cs="宋体"/>
          <w:spacing w:val="-5"/>
          <w:sz w:val="24"/>
          <w:szCs w:val="24"/>
        </w:rPr>
        <w:t>注：</w:t>
      </w:r>
    </w:p>
    <w:p w14:paraId="7DE3480A">
      <w:pPr>
        <w:spacing w:before="180" w:line="324" w:lineRule="auto"/>
        <w:ind w:left="134" w:firstLine="15"/>
        <w:rPr>
          <w:rFonts w:ascii="宋体" w:hAnsi="宋体" w:eastAsia="宋体" w:cs="宋体"/>
          <w:sz w:val="24"/>
          <w:szCs w:val="24"/>
        </w:rPr>
      </w:pPr>
      <w:r>
        <w:rPr>
          <w:rFonts w:ascii="宋体" w:hAnsi="宋体" w:eastAsia="宋体" w:cs="宋体"/>
          <w:spacing w:val="-1"/>
          <w:sz w:val="24"/>
          <w:szCs w:val="24"/>
        </w:rPr>
        <w:t>1.直接控股股东：是指其出资额占有限责任公司资本总额百分之五十以上或者其持有的股份</w:t>
      </w:r>
      <w:r>
        <w:rPr>
          <w:rFonts w:ascii="宋体" w:hAnsi="宋体" w:eastAsia="宋体" w:cs="宋体"/>
          <w:sz w:val="24"/>
          <w:szCs w:val="24"/>
        </w:rPr>
        <w:t>占股份有限公司股份总额百分之五十以上的股东；出资额或者</w:t>
      </w:r>
      <w:r>
        <w:rPr>
          <w:rFonts w:ascii="宋体" w:hAnsi="宋体" w:eastAsia="宋体" w:cs="宋体"/>
          <w:spacing w:val="-1"/>
          <w:sz w:val="24"/>
          <w:szCs w:val="24"/>
        </w:rPr>
        <w:t>持有股份的比例虽然不足百分</w:t>
      </w:r>
      <w:r>
        <w:rPr>
          <w:rFonts w:ascii="宋体" w:hAnsi="宋体" w:eastAsia="宋体" w:cs="宋体"/>
          <w:sz w:val="24"/>
          <w:szCs w:val="24"/>
        </w:rPr>
        <w:t>之五十，但依其出资额或者持有的股份所享有的表决权已足以</w:t>
      </w:r>
      <w:r>
        <w:rPr>
          <w:rFonts w:ascii="宋体" w:hAnsi="宋体" w:eastAsia="宋体" w:cs="宋体"/>
          <w:spacing w:val="-1"/>
          <w:sz w:val="24"/>
          <w:szCs w:val="24"/>
        </w:rPr>
        <w:t>对股东会、股东大会的决议产</w:t>
      </w:r>
      <w:r>
        <w:rPr>
          <w:rFonts w:ascii="宋体" w:hAnsi="宋体" w:eastAsia="宋体" w:cs="宋体"/>
          <w:spacing w:val="-2"/>
          <w:sz w:val="24"/>
          <w:szCs w:val="24"/>
        </w:rPr>
        <w:t>生重大影响的股东。</w:t>
      </w:r>
    </w:p>
    <w:p w14:paraId="441F34AA">
      <w:pPr>
        <w:spacing w:before="181" w:line="289" w:lineRule="auto"/>
        <w:ind w:left="141" w:hanging="6"/>
        <w:rPr>
          <w:rFonts w:ascii="宋体" w:hAnsi="宋体" w:eastAsia="宋体" w:cs="宋体"/>
          <w:sz w:val="24"/>
          <w:szCs w:val="24"/>
        </w:rPr>
      </w:pPr>
      <w:r>
        <w:rPr>
          <w:rFonts w:ascii="宋体" w:hAnsi="宋体" w:eastAsia="宋体" w:cs="宋体"/>
          <w:sz w:val="24"/>
          <w:szCs w:val="24"/>
        </w:rPr>
        <w:t>2.本表所指的控股关系仅限于直接控股关系，不包括间接的</w:t>
      </w:r>
      <w:r>
        <w:rPr>
          <w:rFonts w:ascii="宋体" w:hAnsi="宋体" w:eastAsia="宋体" w:cs="宋体"/>
          <w:spacing w:val="-1"/>
          <w:sz w:val="24"/>
          <w:szCs w:val="24"/>
        </w:rPr>
        <w:t>控股关系。公司实际控制人与公司之间的关系不属于本表所指的直接控股关系。</w:t>
      </w:r>
    </w:p>
    <w:p w14:paraId="47BBDB43">
      <w:pPr>
        <w:spacing w:before="181" w:line="219" w:lineRule="auto"/>
        <w:ind w:left="137"/>
        <w:rPr>
          <w:rFonts w:ascii="宋体" w:hAnsi="宋体" w:eastAsia="宋体" w:cs="宋体"/>
          <w:sz w:val="24"/>
          <w:szCs w:val="24"/>
        </w:rPr>
      </w:pPr>
      <w:r>
        <w:rPr>
          <w:rFonts w:ascii="宋体" w:hAnsi="宋体" w:eastAsia="宋体" w:cs="宋体"/>
          <w:spacing w:val="-2"/>
          <w:sz w:val="24"/>
          <w:szCs w:val="24"/>
        </w:rPr>
        <w:t>3.供应商不存在直接控股股东的，则在“</w:t>
      </w:r>
      <w:r>
        <w:rPr>
          <w:rFonts w:ascii="宋体" w:hAnsi="宋体" w:eastAsia="宋体" w:cs="宋体"/>
          <w:b/>
          <w:bCs/>
          <w:spacing w:val="-2"/>
          <w:sz w:val="24"/>
          <w:szCs w:val="24"/>
        </w:rPr>
        <w:t>直接控股股东名称</w:t>
      </w:r>
      <w:r>
        <w:rPr>
          <w:rFonts w:ascii="宋体" w:hAnsi="宋体" w:eastAsia="宋体" w:cs="宋体"/>
          <w:spacing w:val="-2"/>
          <w:sz w:val="24"/>
          <w:szCs w:val="24"/>
        </w:rPr>
        <w:t>”中填“无”。</w:t>
      </w:r>
    </w:p>
    <w:p w14:paraId="7FAFB0F4">
      <w:pPr>
        <w:pStyle w:val="4"/>
        <w:spacing w:line="274" w:lineRule="auto"/>
      </w:pPr>
    </w:p>
    <w:p w14:paraId="7CEED7B8">
      <w:pPr>
        <w:pStyle w:val="4"/>
        <w:spacing w:line="274" w:lineRule="auto"/>
      </w:pPr>
    </w:p>
    <w:p w14:paraId="12A9B33E">
      <w:pPr>
        <w:pStyle w:val="4"/>
        <w:spacing w:line="274" w:lineRule="auto"/>
      </w:pPr>
    </w:p>
    <w:p w14:paraId="504A6EB9">
      <w:pPr>
        <w:pStyle w:val="4"/>
        <w:spacing w:line="274" w:lineRule="auto"/>
      </w:pPr>
    </w:p>
    <w:p w14:paraId="0FBFEF1C">
      <w:pPr>
        <w:pStyle w:val="4"/>
        <w:spacing w:line="274" w:lineRule="auto"/>
      </w:pPr>
    </w:p>
    <w:p w14:paraId="75FADCC0">
      <w:pPr>
        <w:pStyle w:val="4"/>
        <w:spacing w:line="274" w:lineRule="auto"/>
      </w:pPr>
    </w:p>
    <w:p w14:paraId="3F6C7004">
      <w:pPr>
        <w:pStyle w:val="4"/>
        <w:spacing w:line="275" w:lineRule="auto"/>
      </w:pPr>
    </w:p>
    <w:p w14:paraId="5D0A745D">
      <w:pPr>
        <w:spacing w:before="79" w:line="219" w:lineRule="auto"/>
        <w:ind w:left="3044"/>
        <w:rPr>
          <w:rFonts w:hint="eastAsia" w:ascii="宋体" w:hAnsi="宋体" w:eastAsia="宋体" w:cs="宋体"/>
          <w:sz w:val="24"/>
          <w:szCs w:val="24"/>
          <w:lang w:eastAsia="zh-CN"/>
        </w:rPr>
      </w:pPr>
      <w:r>
        <w:rPr>
          <w:rFonts w:ascii="宋体" w:hAnsi="宋体" w:eastAsia="宋体" w:cs="宋体"/>
          <w:spacing w:val="-1"/>
          <w:sz w:val="24"/>
          <w:szCs w:val="24"/>
        </w:rPr>
        <w:t>供应商名称（电子签章</w:t>
      </w:r>
      <w:r>
        <w:rPr>
          <w:rFonts w:ascii="宋体" w:hAnsi="宋体" w:eastAsia="宋体" w:cs="宋体"/>
          <w:sz w:val="24"/>
          <w:szCs w:val="24"/>
        </w:rPr>
        <w:t>）：</w:t>
      </w:r>
    </w:p>
    <w:p w14:paraId="01696DAD">
      <w:pPr>
        <w:pStyle w:val="4"/>
        <w:spacing w:line="277" w:lineRule="auto"/>
      </w:pPr>
    </w:p>
    <w:p w14:paraId="729EB09F">
      <w:pPr>
        <w:spacing w:before="78" w:line="219" w:lineRule="auto"/>
        <w:ind w:left="3493"/>
        <w:rPr>
          <w:rFonts w:hint="eastAsia" w:ascii="宋体" w:hAnsi="宋体" w:eastAsia="宋体" w:cs="宋体"/>
          <w:sz w:val="24"/>
          <w:szCs w:val="24"/>
          <w:lang w:eastAsia="zh-CN"/>
        </w:rPr>
      </w:pPr>
      <w:r>
        <w:rPr>
          <w:rFonts w:ascii="宋体" w:hAnsi="宋体" w:eastAsia="宋体" w:cs="宋体"/>
          <w:spacing w:val="-2"/>
          <w:sz w:val="24"/>
          <w:szCs w:val="24"/>
        </w:rPr>
        <w:t>法定代表人（签名</w:t>
      </w:r>
      <w:r>
        <w:rPr>
          <w:rFonts w:ascii="宋体" w:hAnsi="宋体" w:eastAsia="宋体" w:cs="宋体"/>
          <w:spacing w:val="2"/>
          <w:sz w:val="24"/>
          <w:szCs w:val="24"/>
        </w:rPr>
        <w:t>）：</w:t>
      </w:r>
    </w:p>
    <w:p w14:paraId="2012E9DE">
      <w:pPr>
        <w:pStyle w:val="4"/>
        <w:spacing w:line="276" w:lineRule="auto"/>
      </w:pPr>
    </w:p>
    <w:p w14:paraId="405ADBC0">
      <w:pPr>
        <w:spacing w:before="78" w:line="219" w:lineRule="auto"/>
        <w:ind w:left="5214"/>
        <w:rPr>
          <w:rFonts w:ascii="宋体" w:hAnsi="宋体" w:eastAsia="宋体" w:cs="宋体"/>
          <w:sz w:val="24"/>
          <w:szCs w:val="24"/>
        </w:rPr>
      </w:pPr>
      <w:r>
        <w:rPr>
          <w:rFonts w:ascii="宋体" w:hAnsi="宋体" w:eastAsia="宋体" w:cs="宋体"/>
          <w:spacing w:val="-13"/>
          <w:sz w:val="24"/>
          <w:szCs w:val="24"/>
        </w:rPr>
        <w:t>日期：年月日</w:t>
      </w:r>
    </w:p>
    <w:p w14:paraId="57DCCDE0">
      <w:pPr>
        <w:spacing w:line="219" w:lineRule="auto"/>
        <w:rPr>
          <w:rFonts w:ascii="宋体" w:hAnsi="宋体" w:eastAsia="宋体" w:cs="宋体"/>
          <w:sz w:val="24"/>
          <w:szCs w:val="24"/>
        </w:rPr>
        <w:sectPr>
          <w:footerReference r:id="rId26" w:type="default"/>
          <w:pgSz w:w="11906" w:h="16839"/>
          <w:pgMar w:top="1440" w:right="1800" w:bottom="1440" w:left="1800" w:header="0" w:footer="1200" w:gutter="0"/>
          <w:pgNumType w:fmt="decimal"/>
          <w:cols w:space="720" w:num="1"/>
        </w:sectPr>
      </w:pPr>
    </w:p>
    <w:p w14:paraId="7332FD7C">
      <w:pPr>
        <w:spacing w:before="63" w:line="224" w:lineRule="auto"/>
        <w:ind w:left="2788"/>
        <w:rPr>
          <w:rFonts w:ascii="宋体" w:hAnsi="宋体" w:eastAsia="宋体" w:cs="宋体"/>
          <w:sz w:val="31"/>
          <w:szCs w:val="31"/>
        </w:rPr>
      </w:pPr>
      <w:r>
        <w:rPr>
          <w:rFonts w:ascii="宋体" w:hAnsi="宋体" w:eastAsia="宋体" w:cs="宋体"/>
          <w:b/>
          <w:bCs/>
          <w:spacing w:val="6"/>
          <w:sz w:val="31"/>
          <w:szCs w:val="31"/>
        </w:rPr>
        <w:t>供应商直接管理关系信息表</w:t>
      </w:r>
    </w:p>
    <w:p w14:paraId="374058A6">
      <w:pPr>
        <w:spacing w:line="40" w:lineRule="exact"/>
      </w:pPr>
    </w:p>
    <w:tbl>
      <w:tblPr>
        <w:tblStyle w:val="11"/>
        <w:tblW w:w="96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9"/>
        <w:gridCol w:w="2657"/>
        <w:gridCol w:w="3922"/>
        <w:gridCol w:w="2068"/>
      </w:tblGrid>
      <w:tr w14:paraId="22F762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1009" w:type="dxa"/>
            <w:shd w:val="clear" w:color="auto" w:fill="EAE3D8"/>
            <w:vAlign w:val="top"/>
          </w:tcPr>
          <w:p w14:paraId="1D6D5E09">
            <w:pPr>
              <w:pStyle w:val="12"/>
              <w:spacing w:before="159" w:line="221" w:lineRule="auto"/>
              <w:ind w:left="268"/>
              <w:rPr>
                <w:sz w:val="24"/>
                <w:szCs w:val="24"/>
              </w:rPr>
            </w:pPr>
            <w:r>
              <w:rPr>
                <w:b/>
                <w:bCs/>
                <w:spacing w:val="-7"/>
                <w:sz w:val="24"/>
                <w:szCs w:val="24"/>
              </w:rPr>
              <w:t>序号</w:t>
            </w:r>
          </w:p>
        </w:tc>
        <w:tc>
          <w:tcPr>
            <w:tcW w:w="2657" w:type="dxa"/>
            <w:shd w:val="clear" w:color="auto" w:fill="EAE3D8"/>
            <w:vAlign w:val="top"/>
          </w:tcPr>
          <w:p w14:paraId="175D790A">
            <w:pPr>
              <w:pStyle w:val="12"/>
              <w:spacing w:before="160" w:line="219" w:lineRule="auto"/>
              <w:ind w:left="131"/>
              <w:rPr>
                <w:sz w:val="24"/>
                <w:szCs w:val="24"/>
              </w:rPr>
            </w:pPr>
            <w:r>
              <w:rPr>
                <w:b/>
                <w:bCs/>
                <w:spacing w:val="-3"/>
                <w:sz w:val="24"/>
                <w:szCs w:val="24"/>
              </w:rPr>
              <w:t>直接管理关系单位名称</w:t>
            </w:r>
          </w:p>
        </w:tc>
        <w:tc>
          <w:tcPr>
            <w:tcW w:w="3922" w:type="dxa"/>
            <w:shd w:val="clear" w:color="auto" w:fill="EAE3D8"/>
            <w:vAlign w:val="top"/>
          </w:tcPr>
          <w:p w14:paraId="73E5186F">
            <w:pPr>
              <w:pStyle w:val="12"/>
              <w:spacing w:before="159" w:line="219" w:lineRule="auto"/>
              <w:ind w:left="1010"/>
              <w:rPr>
                <w:sz w:val="24"/>
                <w:szCs w:val="24"/>
              </w:rPr>
            </w:pPr>
            <w:r>
              <w:rPr>
                <w:b/>
                <w:bCs/>
                <w:spacing w:val="-4"/>
                <w:sz w:val="24"/>
                <w:szCs w:val="24"/>
              </w:rPr>
              <w:t>统一社会信用代码</w:t>
            </w:r>
          </w:p>
        </w:tc>
        <w:tc>
          <w:tcPr>
            <w:tcW w:w="2068" w:type="dxa"/>
            <w:shd w:val="clear" w:color="auto" w:fill="EAE3D8"/>
            <w:vAlign w:val="top"/>
          </w:tcPr>
          <w:p w14:paraId="085F1223">
            <w:pPr>
              <w:pStyle w:val="12"/>
              <w:spacing w:before="159" w:line="221" w:lineRule="auto"/>
              <w:ind w:left="803"/>
              <w:rPr>
                <w:sz w:val="24"/>
                <w:szCs w:val="24"/>
              </w:rPr>
            </w:pPr>
            <w:r>
              <w:rPr>
                <w:b/>
                <w:bCs/>
                <w:spacing w:val="-9"/>
                <w:sz w:val="24"/>
                <w:szCs w:val="24"/>
              </w:rPr>
              <w:t>备注</w:t>
            </w:r>
          </w:p>
        </w:tc>
      </w:tr>
      <w:tr w14:paraId="28967D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1009" w:type="dxa"/>
            <w:vAlign w:val="top"/>
          </w:tcPr>
          <w:p w14:paraId="6F9675E1">
            <w:pPr>
              <w:pStyle w:val="12"/>
              <w:spacing w:before="157" w:line="241" w:lineRule="auto"/>
              <w:ind w:left="469"/>
              <w:rPr>
                <w:sz w:val="24"/>
                <w:szCs w:val="24"/>
              </w:rPr>
            </w:pPr>
            <w:r>
              <w:rPr>
                <w:sz w:val="24"/>
                <w:szCs w:val="24"/>
              </w:rPr>
              <w:t>1</w:t>
            </w:r>
          </w:p>
        </w:tc>
        <w:tc>
          <w:tcPr>
            <w:tcW w:w="2657" w:type="dxa"/>
            <w:vAlign w:val="top"/>
          </w:tcPr>
          <w:p w14:paraId="7C896724">
            <w:pPr>
              <w:rPr>
                <w:rFonts w:ascii="Arial"/>
                <w:sz w:val="21"/>
              </w:rPr>
            </w:pPr>
          </w:p>
        </w:tc>
        <w:tc>
          <w:tcPr>
            <w:tcW w:w="3922" w:type="dxa"/>
            <w:vAlign w:val="top"/>
          </w:tcPr>
          <w:p w14:paraId="791317D7">
            <w:pPr>
              <w:rPr>
                <w:rFonts w:ascii="Arial"/>
                <w:sz w:val="21"/>
              </w:rPr>
            </w:pPr>
          </w:p>
        </w:tc>
        <w:tc>
          <w:tcPr>
            <w:tcW w:w="2068" w:type="dxa"/>
            <w:vAlign w:val="top"/>
          </w:tcPr>
          <w:p w14:paraId="7F88044E">
            <w:pPr>
              <w:rPr>
                <w:rFonts w:ascii="Arial"/>
                <w:sz w:val="21"/>
              </w:rPr>
            </w:pPr>
          </w:p>
        </w:tc>
      </w:tr>
      <w:tr w14:paraId="6350CA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1009" w:type="dxa"/>
            <w:vAlign w:val="top"/>
          </w:tcPr>
          <w:p w14:paraId="594CC42D">
            <w:pPr>
              <w:pStyle w:val="12"/>
              <w:spacing w:before="158" w:line="241" w:lineRule="auto"/>
              <w:ind w:left="454"/>
              <w:rPr>
                <w:sz w:val="24"/>
                <w:szCs w:val="24"/>
              </w:rPr>
            </w:pPr>
            <w:r>
              <w:rPr>
                <w:sz w:val="24"/>
                <w:szCs w:val="24"/>
              </w:rPr>
              <w:t>2</w:t>
            </w:r>
          </w:p>
        </w:tc>
        <w:tc>
          <w:tcPr>
            <w:tcW w:w="2657" w:type="dxa"/>
            <w:vAlign w:val="top"/>
          </w:tcPr>
          <w:p w14:paraId="35FB1241">
            <w:pPr>
              <w:rPr>
                <w:rFonts w:ascii="Arial"/>
                <w:sz w:val="21"/>
              </w:rPr>
            </w:pPr>
          </w:p>
        </w:tc>
        <w:tc>
          <w:tcPr>
            <w:tcW w:w="3922" w:type="dxa"/>
            <w:vAlign w:val="top"/>
          </w:tcPr>
          <w:p w14:paraId="49FFC316">
            <w:pPr>
              <w:rPr>
                <w:rFonts w:ascii="Arial"/>
                <w:sz w:val="21"/>
              </w:rPr>
            </w:pPr>
          </w:p>
        </w:tc>
        <w:tc>
          <w:tcPr>
            <w:tcW w:w="2068" w:type="dxa"/>
            <w:vAlign w:val="top"/>
          </w:tcPr>
          <w:p w14:paraId="458E50D6">
            <w:pPr>
              <w:rPr>
                <w:rFonts w:ascii="Arial"/>
                <w:sz w:val="21"/>
              </w:rPr>
            </w:pPr>
          </w:p>
        </w:tc>
      </w:tr>
      <w:tr w14:paraId="53CF18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1009" w:type="dxa"/>
            <w:vAlign w:val="top"/>
          </w:tcPr>
          <w:p w14:paraId="6A977F9B">
            <w:pPr>
              <w:pStyle w:val="12"/>
              <w:spacing w:before="157"/>
              <w:ind w:left="456"/>
              <w:rPr>
                <w:sz w:val="24"/>
                <w:szCs w:val="24"/>
              </w:rPr>
            </w:pPr>
            <w:r>
              <w:rPr>
                <w:sz w:val="24"/>
                <w:szCs w:val="24"/>
              </w:rPr>
              <w:t>3</w:t>
            </w:r>
          </w:p>
        </w:tc>
        <w:tc>
          <w:tcPr>
            <w:tcW w:w="2657" w:type="dxa"/>
            <w:vAlign w:val="top"/>
          </w:tcPr>
          <w:p w14:paraId="5086F46F">
            <w:pPr>
              <w:rPr>
                <w:rFonts w:ascii="Arial"/>
                <w:sz w:val="21"/>
              </w:rPr>
            </w:pPr>
          </w:p>
        </w:tc>
        <w:tc>
          <w:tcPr>
            <w:tcW w:w="3922" w:type="dxa"/>
            <w:vAlign w:val="top"/>
          </w:tcPr>
          <w:p w14:paraId="1525FF33">
            <w:pPr>
              <w:rPr>
                <w:rFonts w:ascii="Arial"/>
                <w:sz w:val="21"/>
              </w:rPr>
            </w:pPr>
          </w:p>
        </w:tc>
        <w:tc>
          <w:tcPr>
            <w:tcW w:w="2068" w:type="dxa"/>
            <w:vAlign w:val="top"/>
          </w:tcPr>
          <w:p w14:paraId="5CBF51CF">
            <w:pPr>
              <w:rPr>
                <w:rFonts w:ascii="Arial"/>
                <w:sz w:val="21"/>
              </w:rPr>
            </w:pPr>
          </w:p>
        </w:tc>
      </w:tr>
      <w:tr w14:paraId="0B5B0A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009" w:type="dxa"/>
            <w:vAlign w:val="top"/>
          </w:tcPr>
          <w:p w14:paraId="16C07507">
            <w:pPr>
              <w:pStyle w:val="12"/>
              <w:spacing w:before="161" w:line="378" w:lineRule="exact"/>
              <w:ind w:left="287"/>
              <w:rPr>
                <w:sz w:val="24"/>
                <w:szCs w:val="24"/>
              </w:rPr>
            </w:pPr>
            <w:r>
              <w:rPr>
                <w:spacing w:val="-13"/>
                <w:position w:val="3"/>
                <w:sz w:val="24"/>
                <w:szCs w:val="24"/>
              </w:rPr>
              <w:t>……</w:t>
            </w:r>
          </w:p>
        </w:tc>
        <w:tc>
          <w:tcPr>
            <w:tcW w:w="2657" w:type="dxa"/>
            <w:vAlign w:val="top"/>
          </w:tcPr>
          <w:p w14:paraId="7FC6AC26">
            <w:pPr>
              <w:rPr>
                <w:rFonts w:ascii="Arial"/>
                <w:sz w:val="21"/>
              </w:rPr>
            </w:pPr>
          </w:p>
        </w:tc>
        <w:tc>
          <w:tcPr>
            <w:tcW w:w="3922" w:type="dxa"/>
            <w:vAlign w:val="top"/>
          </w:tcPr>
          <w:p w14:paraId="02A065BB">
            <w:pPr>
              <w:rPr>
                <w:rFonts w:ascii="Arial"/>
                <w:sz w:val="21"/>
              </w:rPr>
            </w:pPr>
          </w:p>
        </w:tc>
        <w:tc>
          <w:tcPr>
            <w:tcW w:w="2068" w:type="dxa"/>
            <w:vAlign w:val="top"/>
          </w:tcPr>
          <w:p w14:paraId="0B8F7C2C">
            <w:pPr>
              <w:rPr>
                <w:rFonts w:ascii="Arial"/>
                <w:sz w:val="21"/>
              </w:rPr>
            </w:pPr>
          </w:p>
        </w:tc>
      </w:tr>
    </w:tbl>
    <w:p w14:paraId="18193D7D">
      <w:pPr>
        <w:spacing w:before="34" w:line="224" w:lineRule="auto"/>
        <w:ind w:left="132"/>
        <w:rPr>
          <w:rFonts w:ascii="宋体" w:hAnsi="宋体" w:eastAsia="宋体" w:cs="宋体"/>
          <w:sz w:val="24"/>
          <w:szCs w:val="24"/>
        </w:rPr>
      </w:pPr>
      <w:r>
        <w:rPr>
          <w:rFonts w:ascii="宋体" w:hAnsi="宋体" w:eastAsia="宋体" w:cs="宋体"/>
          <w:spacing w:val="-5"/>
          <w:sz w:val="24"/>
          <w:szCs w:val="24"/>
        </w:rPr>
        <w:t>注：</w:t>
      </w:r>
    </w:p>
    <w:p w14:paraId="2DBE08E6">
      <w:pPr>
        <w:spacing w:before="21" w:line="230" w:lineRule="auto"/>
        <w:ind w:left="136" w:firstLine="493"/>
        <w:rPr>
          <w:rFonts w:ascii="宋体" w:hAnsi="宋体" w:eastAsia="宋体" w:cs="宋体"/>
          <w:sz w:val="24"/>
          <w:szCs w:val="24"/>
        </w:rPr>
      </w:pPr>
      <w:r>
        <w:rPr>
          <w:rFonts w:ascii="宋体" w:hAnsi="宋体" w:eastAsia="宋体" w:cs="宋体"/>
          <w:spacing w:val="-1"/>
          <w:sz w:val="24"/>
          <w:szCs w:val="24"/>
        </w:rPr>
        <w:t>1.管理关系：是指不具有出资持股关系的其他单位之间存在的管理与被管理关系，如一些上下级关系的事业单位和团体组织。</w:t>
      </w:r>
    </w:p>
    <w:p w14:paraId="5627E38C">
      <w:pPr>
        <w:spacing w:before="25" w:line="219" w:lineRule="auto"/>
        <w:ind w:left="615"/>
        <w:rPr>
          <w:rFonts w:ascii="宋体" w:hAnsi="宋体" w:eastAsia="宋体" w:cs="宋体"/>
          <w:sz w:val="24"/>
          <w:szCs w:val="24"/>
        </w:rPr>
      </w:pPr>
      <w:r>
        <w:rPr>
          <w:rFonts w:ascii="宋体" w:hAnsi="宋体" w:eastAsia="宋体" w:cs="宋体"/>
          <w:spacing w:val="-11"/>
          <w:sz w:val="24"/>
          <w:szCs w:val="24"/>
        </w:rPr>
        <w:t>2.本表所指的管理关系仅限于直接管理关系，不包括间接的管理关系。</w:t>
      </w:r>
    </w:p>
    <w:p w14:paraId="675C0A6F">
      <w:pPr>
        <w:spacing w:before="25" w:line="219" w:lineRule="auto"/>
        <w:ind w:left="617"/>
        <w:rPr>
          <w:rFonts w:ascii="宋体" w:hAnsi="宋体" w:eastAsia="宋体" w:cs="宋体"/>
          <w:sz w:val="24"/>
          <w:szCs w:val="24"/>
        </w:rPr>
      </w:pPr>
      <w:r>
        <w:rPr>
          <w:rFonts w:ascii="宋体" w:hAnsi="宋体" w:eastAsia="宋体" w:cs="宋体"/>
          <w:spacing w:val="-2"/>
          <w:sz w:val="24"/>
          <w:szCs w:val="24"/>
        </w:rPr>
        <w:t>3.供应商不存在直接管理关系的，则在“</w:t>
      </w:r>
      <w:r>
        <w:rPr>
          <w:rFonts w:ascii="宋体" w:hAnsi="宋体" w:eastAsia="宋体" w:cs="宋体"/>
          <w:b/>
          <w:bCs/>
          <w:spacing w:val="-2"/>
          <w:sz w:val="24"/>
          <w:szCs w:val="24"/>
        </w:rPr>
        <w:t>直接管理关系单位名称</w:t>
      </w:r>
      <w:r>
        <w:rPr>
          <w:rFonts w:ascii="宋体" w:hAnsi="宋体" w:eastAsia="宋体" w:cs="宋体"/>
          <w:spacing w:val="-2"/>
          <w:sz w:val="24"/>
          <w:szCs w:val="24"/>
        </w:rPr>
        <w:t>”中填“无”。</w:t>
      </w:r>
    </w:p>
    <w:p w14:paraId="016BAD71">
      <w:pPr>
        <w:pStyle w:val="4"/>
        <w:spacing w:line="269" w:lineRule="auto"/>
      </w:pPr>
    </w:p>
    <w:p w14:paraId="11323942">
      <w:pPr>
        <w:pStyle w:val="4"/>
        <w:spacing w:line="269" w:lineRule="auto"/>
      </w:pPr>
    </w:p>
    <w:p w14:paraId="1D536CEB">
      <w:pPr>
        <w:pStyle w:val="4"/>
        <w:spacing w:line="269" w:lineRule="auto"/>
      </w:pPr>
    </w:p>
    <w:p w14:paraId="2A422414">
      <w:pPr>
        <w:pStyle w:val="4"/>
        <w:spacing w:line="270" w:lineRule="auto"/>
      </w:pPr>
    </w:p>
    <w:p w14:paraId="155C2F94">
      <w:pPr>
        <w:pStyle w:val="4"/>
        <w:spacing w:line="270" w:lineRule="auto"/>
      </w:pPr>
    </w:p>
    <w:p w14:paraId="41925786">
      <w:pPr>
        <w:spacing w:before="78" w:line="219" w:lineRule="auto"/>
        <w:ind w:left="3044"/>
        <w:rPr>
          <w:rFonts w:hint="eastAsia" w:ascii="宋体" w:hAnsi="宋体" w:eastAsia="宋体" w:cs="宋体"/>
          <w:sz w:val="24"/>
          <w:szCs w:val="24"/>
          <w:lang w:eastAsia="zh-CN"/>
        </w:rPr>
      </w:pPr>
      <w:r>
        <w:rPr>
          <w:rFonts w:ascii="宋体" w:hAnsi="宋体" w:eastAsia="宋体" w:cs="宋体"/>
          <w:spacing w:val="-1"/>
          <w:sz w:val="24"/>
          <w:szCs w:val="24"/>
        </w:rPr>
        <w:t>供应商名称（电子签章</w:t>
      </w:r>
      <w:r>
        <w:rPr>
          <w:rFonts w:ascii="宋体" w:hAnsi="宋体" w:eastAsia="宋体" w:cs="宋体"/>
          <w:sz w:val="24"/>
          <w:szCs w:val="24"/>
        </w:rPr>
        <w:t>）：</w:t>
      </w:r>
    </w:p>
    <w:p w14:paraId="5CC23FEA">
      <w:pPr>
        <w:pStyle w:val="4"/>
        <w:spacing w:line="277" w:lineRule="auto"/>
      </w:pPr>
    </w:p>
    <w:p w14:paraId="4D82C6C2">
      <w:pPr>
        <w:spacing w:before="78" w:line="219" w:lineRule="auto"/>
        <w:ind w:left="3493"/>
        <w:rPr>
          <w:rFonts w:hint="eastAsia" w:ascii="宋体" w:hAnsi="宋体" w:eastAsia="宋体" w:cs="宋体"/>
          <w:sz w:val="24"/>
          <w:szCs w:val="24"/>
          <w:lang w:eastAsia="zh-CN"/>
        </w:rPr>
      </w:pPr>
      <w:r>
        <w:rPr>
          <w:rFonts w:ascii="宋体" w:hAnsi="宋体" w:eastAsia="宋体" w:cs="宋体"/>
          <w:spacing w:val="-2"/>
          <w:sz w:val="24"/>
          <w:szCs w:val="24"/>
        </w:rPr>
        <w:t>法定代表人（签名</w:t>
      </w:r>
      <w:r>
        <w:rPr>
          <w:rFonts w:ascii="宋体" w:hAnsi="宋体" w:eastAsia="宋体" w:cs="宋体"/>
          <w:spacing w:val="2"/>
          <w:sz w:val="24"/>
          <w:szCs w:val="24"/>
        </w:rPr>
        <w:t>）：</w:t>
      </w:r>
    </w:p>
    <w:p w14:paraId="5FDDA856">
      <w:pPr>
        <w:pStyle w:val="4"/>
        <w:spacing w:line="273" w:lineRule="auto"/>
      </w:pPr>
    </w:p>
    <w:p w14:paraId="64D48538">
      <w:pPr>
        <w:spacing w:before="79" w:line="219" w:lineRule="auto"/>
        <w:ind w:left="5214"/>
        <w:outlineLvl w:val="9"/>
        <w:rPr>
          <w:rFonts w:ascii="宋体" w:hAnsi="宋体" w:eastAsia="宋体" w:cs="宋体"/>
          <w:sz w:val="24"/>
          <w:szCs w:val="24"/>
        </w:rPr>
      </w:pPr>
      <w:r>
        <w:rPr>
          <w:rFonts w:ascii="宋体" w:hAnsi="宋体" w:eastAsia="宋体" w:cs="宋体"/>
          <w:spacing w:val="-13"/>
          <w:sz w:val="24"/>
          <w:szCs w:val="24"/>
        </w:rPr>
        <w:t>日期：年月日</w:t>
      </w:r>
    </w:p>
    <w:p w14:paraId="1D335387">
      <w:pPr>
        <w:spacing w:line="219" w:lineRule="auto"/>
        <w:rPr>
          <w:rFonts w:ascii="宋体" w:hAnsi="宋体" w:eastAsia="宋体" w:cs="宋体"/>
          <w:sz w:val="24"/>
          <w:szCs w:val="24"/>
        </w:rPr>
        <w:sectPr>
          <w:footerReference r:id="rId27" w:type="default"/>
          <w:pgSz w:w="11906" w:h="16839"/>
          <w:pgMar w:top="1440" w:right="1800" w:bottom="1440" w:left="1800" w:header="0" w:footer="1200" w:gutter="0"/>
          <w:pgNumType w:fmt="decimal"/>
          <w:cols w:space="720" w:num="1"/>
        </w:sectPr>
      </w:pPr>
    </w:p>
    <w:p w14:paraId="1DEAE7AE">
      <w:pPr>
        <w:spacing w:before="56" w:line="219" w:lineRule="auto"/>
        <w:jc w:val="right"/>
        <w:rPr>
          <w:rFonts w:ascii="宋体" w:hAnsi="宋体" w:eastAsia="宋体" w:cs="宋体"/>
          <w:sz w:val="28"/>
          <w:szCs w:val="28"/>
        </w:rPr>
      </w:pPr>
      <w:r>
        <w:rPr>
          <w:rFonts w:ascii="宋体" w:hAnsi="宋体" w:eastAsia="宋体" w:cs="宋体"/>
          <w:b/>
          <w:bCs/>
          <w:spacing w:val="-2"/>
          <w:sz w:val="28"/>
          <w:szCs w:val="28"/>
        </w:rPr>
        <w:t>6.除征集文件规定必须提供以外，供应商认为需</w:t>
      </w:r>
      <w:r>
        <w:rPr>
          <w:rFonts w:ascii="宋体" w:hAnsi="宋体" w:eastAsia="宋体" w:cs="宋体"/>
          <w:b/>
          <w:bCs/>
          <w:spacing w:val="-3"/>
          <w:sz w:val="28"/>
          <w:szCs w:val="28"/>
        </w:rPr>
        <w:t>要提供的其他证明材料</w:t>
      </w:r>
    </w:p>
    <w:p w14:paraId="303025E1">
      <w:pPr>
        <w:pStyle w:val="4"/>
        <w:spacing w:line="284" w:lineRule="auto"/>
      </w:pPr>
    </w:p>
    <w:p w14:paraId="543C4798">
      <w:pPr>
        <w:pStyle w:val="4"/>
        <w:spacing w:line="284" w:lineRule="auto"/>
      </w:pPr>
    </w:p>
    <w:p w14:paraId="3CEE4609">
      <w:pPr>
        <w:spacing w:before="78" w:line="219" w:lineRule="auto"/>
        <w:ind w:left="3643"/>
        <w:rPr>
          <w:rFonts w:ascii="宋体" w:hAnsi="宋体" w:eastAsia="宋体" w:cs="宋体"/>
          <w:sz w:val="24"/>
          <w:szCs w:val="24"/>
        </w:rPr>
      </w:pPr>
      <w:r>
        <w:rPr>
          <w:rFonts w:ascii="宋体" w:hAnsi="宋体" w:eastAsia="宋体" w:cs="宋体"/>
          <w:spacing w:val="-4"/>
          <w:sz w:val="24"/>
          <w:szCs w:val="24"/>
        </w:rPr>
        <w:t>（格式自拟）</w:t>
      </w:r>
    </w:p>
    <w:p w14:paraId="695B5C35">
      <w:pPr>
        <w:spacing w:line="219" w:lineRule="auto"/>
        <w:rPr>
          <w:rFonts w:ascii="宋体" w:hAnsi="宋体" w:eastAsia="宋体" w:cs="宋体"/>
          <w:sz w:val="24"/>
          <w:szCs w:val="24"/>
        </w:rPr>
        <w:sectPr>
          <w:footerReference r:id="rId28" w:type="default"/>
          <w:pgSz w:w="11906" w:h="16839"/>
          <w:pgMar w:top="1440" w:right="1800" w:bottom="1440" w:left="1800" w:header="0" w:footer="1200" w:gutter="0"/>
          <w:pgNumType w:fmt="decimal"/>
          <w:cols w:space="720" w:num="1"/>
        </w:sectPr>
      </w:pPr>
    </w:p>
    <w:p w14:paraId="5A8CE09D">
      <w:pPr>
        <w:pStyle w:val="4"/>
        <w:spacing w:line="310" w:lineRule="auto"/>
      </w:pPr>
    </w:p>
    <w:p w14:paraId="700BE0E5">
      <w:pPr>
        <w:spacing w:before="91" w:line="219" w:lineRule="auto"/>
        <w:outlineLvl w:val="9"/>
        <w:rPr>
          <w:rFonts w:ascii="宋体" w:hAnsi="宋体" w:eastAsia="宋体" w:cs="宋体"/>
          <w:sz w:val="28"/>
          <w:szCs w:val="28"/>
        </w:rPr>
      </w:pPr>
      <w:r>
        <w:rPr>
          <w:rFonts w:ascii="宋体" w:hAnsi="宋体" w:eastAsia="宋体" w:cs="宋体"/>
          <w:b/>
          <w:bCs/>
          <w:spacing w:val="-4"/>
          <w:sz w:val="28"/>
          <w:szCs w:val="28"/>
        </w:rPr>
        <w:t>二、报价文件格式：</w:t>
      </w:r>
    </w:p>
    <w:p w14:paraId="6633807D">
      <w:pPr>
        <w:pStyle w:val="4"/>
        <w:spacing w:line="241" w:lineRule="auto"/>
      </w:pPr>
    </w:p>
    <w:p w14:paraId="02DA34A4">
      <w:pPr>
        <w:pStyle w:val="4"/>
        <w:spacing w:line="241" w:lineRule="auto"/>
      </w:pPr>
    </w:p>
    <w:p w14:paraId="1A8B859C">
      <w:pPr>
        <w:pStyle w:val="4"/>
        <w:spacing w:line="241" w:lineRule="auto"/>
      </w:pPr>
    </w:p>
    <w:p w14:paraId="0A26D82B">
      <w:pPr>
        <w:pStyle w:val="4"/>
        <w:spacing w:line="241" w:lineRule="auto"/>
      </w:pPr>
    </w:p>
    <w:p w14:paraId="2A21F247">
      <w:pPr>
        <w:pStyle w:val="4"/>
        <w:spacing w:line="241" w:lineRule="auto"/>
      </w:pPr>
    </w:p>
    <w:p w14:paraId="45E2AC6C">
      <w:pPr>
        <w:pStyle w:val="4"/>
        <w:spacing w:line="241" w:lineRule="auto"/>
      </w:pPr>
    </w:p>
    <w:p w14:paraId="237F5364">
      <w:pPr>
        <w:pStyle w:val="4"/>
        <w:spacing w:line="242" w:lineRule="auto"/>
      </w:pPr>
    </w:p>
    <w:p w14:paraId="2BA5111B">
      <w:pPr>
        <w:pStyle w:val="4"/>
        <w:spacing w:line="242" w:lineRule="auto"/>
      </w:pPr>
    </w:p>
    <w:p w14:paraId="44F4FADC">
      <w:pPr>
        <w:spacing w:before="153" w:line="223" w:lineRule="auto"/>
        <w:ind w:left="3433"/>
        <w:rPr>
          <w:rFonts w:ascii="宋体" w:hAnsi="宋体" w:eastAsia="宋体" w:cs="宋体"/>
          <w:sz w:val="47"/>
          <w:szCs w:val="47"/>
        </w:rPr>
      </w:pPr>
      <w:r>
        <w:rPr>
          <w:rFonts w:ascii="宋体" w:hAnsi="宋体" w:eastAsia="宋体" w:cs="宋体"/>
          <w:b/>
          <w:bCs/>
          <w:spacing w:val="-6"/>
          <w:sz w:val="47"/>
          <w:szCs w:val="47"/>
        </w:rPr>
        <w:t>电子响应文件</w:t>
      </w:r>
    </w:p>
    <w:p w14:paraId="6157A126">
      <w:pPr>
        <w:pStyle w:val="4"/>
      </w:pPr>
    </w:p>
    <w:p w14:paraId="575F06A3">
      <w:pPr>
        <w:pStyle w:val="4"/>
        <w:spacing w:line="241" w:lineRule="auto"/>
      </w:pPr>
    </w:p>
    <w:p w14:paraId="221079B6">
      <w:pPr>
        <w:spacing w:before="101" w:line="223" w:lineRule="auto"/>
        <w:ind w:left="4170"/>
        <w:rPr>
          <w:rFonts w:ascii="宋体" w:hAnsi="宋体" w:eastAsia="宋体" w:cs="宋体"/>
          <w:sz w:val="31"/>
          <w:szCs w:val="31"/>
        </w:rPr>
      </w:pPr>
      <w:r>
        <w:rPr>
          <w:rFonts w:ascii="宋体" w:hAnsi="宋体" w:eastAsia="宋体" w:cs="宋体"/>
          <w:b/>
          <w:bCs/>
          <w:spacing w:val="5"/>
          <w:sz w:val="31"/>
          <w:szCs w:val="31"/>
        </w:rPr>
        <w:t>报价文件</w:t>
      </w:r>
    </w:p>
    <w:p w14:paraId="4BCD480F">
      <w:pPr>
        <w:pStyle w:val="4"/>
        <w:spacing w:line="254" w:lineRule="auto"/>
      </w:pPr>
    </w:p>
    <w:p w14:paraId="727FCBB1">
      <w:pPr>
        <w:pStyle w:val="4"/>
        <w:spacing w:line="254" w:lineRule="auto"/>
      </w:pPr>
    </w:p>
    <w:p w14:paraId="522C2F31">
      <w:pPr>
        <w:pStyle w:val="4"/>
        <w:spacing w:line="255" w:lineRule="auto"/>
      </w:pPr>
    </w:p>
    <w:p w14:paraId="7CBC00DE">
      <w:pPr>
        <w:pStyle w:val="4"/>
        <w:spacing w:line="255" w:lineRule="auto"/>
      </w:pPr>
    </w:p>
    <w:p w14:paraId="2E127C77">
      <w:pPr>
        <w:pStyle w:val="4"/>
        <w:spacing w:line="255" w:lineRule="auto"/>
      </w:pPr>
    </w:p>
    <w:p w14:paraId="6BB1BD1D">
      <w:pPr>
        <w:pStyle w:val="4"/>
        <w:spacing w:line="255" w:lineRule="auto"/>
      </w:pPr>
    </w:p>
    <w:p w14:paraId="44BB906C">
      <w:pPr>
        <w:pStyle w:val="4"/>
        <w:spacing w:line="255" w:lineRule="auto"/>
      </w:pPr>
    </w:p>
    <w:p w14:paraId="776F174A">
      <w:pPr>
        <w:spacing w:before="78" w:line="220" w:lineRule="auto"/>
        <w:ind w:left="537"/>
        <w:rPr>
          <w:rFonts w:ascii="宋体" w:hAnsi="宋体" w:eastAsia="宋体" w:cs="宋体"/>
          <w:sz w:val="24"/>
          <w:szCs w:val="24"/>
        </w:rPr>
      </w:pPr>
      <w:r>
        <w:rPr>
          <w:rFonts w:ascii="宋体" w:hAnsi="宋体" w:eastAsia="宋体" w:cs="宋体"/>
          <w:spacing w:val="-3"/>
          <w:sz w:val="24"/>
          <w:szCs w:val="24"/>
        </w:rPr>
        <w:t>项目名称：</w:t>
      </w:r>
    </w:p>
    <w:p w14:paraId="08667271">
      <w:pPr>
        <w:pStyle w:val="4"/>
        <w:spacing w:line="247" w:lineRule="auto"/>
      </w:pPr>
    </w:p>
    <w:p w14:paraId="26430310">
      <w:pPr>
        <w:pStyle w:val="4"/>
        <w:spacing w:line="247" w:lineRule="auto"/>
      </w:pPr>
    </w:p>
    <w:p w14:paraId="212A7EAB">
      <w:pPr>
        <w:spacing w:before="78" w:line="219" w:lineRule="auto"/>
        <w:ind w:left="537"/>
        <w:rPr>
          <w:rFonts w:ascii="宋体" w:hAnsi="宋体" w:eastAsia="宋体" w:cs="宋体"/>
          <w:sz w:val="24"/>
          <w:szCs w:val="24"/>
        </w:rPr>
      </w:pPr>
      <w:r>
        <w:rPr>
          <w:rFonts w:ascii="宋体" w:hAnsi="宋体" w:eastAsia="宋体" w:cs="宋体"/>
          <w:spacing w:val="-3"/>
          <w:sz w:val="24"/>
          <w:szCs w:val="24"/>
        </w:rPr>
        <w:t>项目编号：</w:t>
      </w:r>
    </w:p>
    <w:p w14:paraId="01BE0438">
      <w:pPr>
        <w:pStyle w:val="4"/>
        <w:spacing w:line="248" w:lineRule="auto"/>
      </w:pPr>
    </w:p>
    <w:p w14:paraId="60EED24A">
      <w:pPr>
        <w:pStyle w:val="4"/>
        <w:spacing w:line="249" w:lineRule="auto"/>
      </w:pPr>
    </w:p>
    <w:p w14:paraId="5A77626B">
      <w:pPr>
        <w:spacing w:before="79" w:line="220" w:lineRule="auto"/>
        <w:ind w:left="533"/>
        <w:rPr>
          <w:rFonts w:ascii="宋体" w:hAnsi="宋体" w:eastAsia="宋体" w:cs="宋体"/>
          <w:sz w:val="24"/>
          <w:szCs w:val="24"/>
        </w:rPr>
      </w:pPr>
      <w:r>
        <w:rPr>
          <w:rFonts w:ascii="宋体" w:hAnsi="宋体" w:eastAsia="宋体" w:cs="宋体"/>
          <w:spacing w:val="-1"/>
          <w:sz w:val="24"/>
          <w:szCs w:val="24"/>
        </w:rPr>
        <w:t>所投分标：/</w:t>
      </w:r>
    </w:p>
    <w:p w14:paraId="01754BC1">
      <w:pPr>
        <w:pStyle w:val="4"/>
        <w:spacing w:line="355" w:lineRule="auto"/>
      </w:pPr>
    </w:p>
    <w:p w14:paraId="00DD9E2C">
      <w:pPr>
        <w:spacing w:before="79" w:line="219" w:lineRule="auto"/>
        <w:ind w:left="533"/>
        <w:rPr>
          <w:rFonts w:ascii="宋体" w:hAnsi="宋体" w:eastAsia="宋体" w:cs="宋体"/>
          <w:sz w:val="24"/>
          <w:szCs w:val="24"/>
        </w:rPr>
      </w:pPr>
      <w:r>
        <w:rPr>
          <w:rFonts w:ascii="宋体" w:hAnsi="宋体" w:eastAsia="宋体" w:cs="宋体"/>
          <w:spacing w:val="-1"/>
          <w:sz w:val="24"/>
          <w:szCs w:val="24"/>
        </w:rPr>
        <w:t>供应商名称（电子签章</w:t>
      </w:r>
      <w:r>
        <w:rPr>
          <w:rFonts w:ascii="宋体" w:hAnsi="宋体" w:eastAsia="宋体" w:cs="宋体"/>
          <w:sz w:val="24"/>
          <w:szCs w:val="24"/>
        </w:rPr>
        <w:t>）：</w:t>
      </w:r>
    </w:p>
    <w:p w14:paraId="4BB524A7">
      <w:pPr>
        <w:pStyle w:val="4"/>
        <w:spacing w:line="261" w:lineRule="auto"/>
      </w:pPr>
    </w:p>
    <w:p w14:paraId="533BB470">
      <w:pPr>
        <w:pStyle w:val="4"/>
        <w:spacing w:line="262" w:lineRule="auto"/>
      </w:pPr>
    </w:p>
    <w:p w14:paraId="7B10779A">
      <w:pPr>
        <w:pStyle w:val="4"/>
        <w:spacing w:line="262" w:lineRule="auto"/>
      </w:pPr>
    </w:p>
    <w:p w14:paraId="096416D2">
      <w:pPr>
        <w:spacing w:before="78" w:line="219" w:lineRule="auto"/>
        <w:ind w:left="4418"/>
        <w:rPr>
          <w:rFonts w:ascii="宋体" w:hAnsi="宋体" w:eastAsia="宋体" w:cs="宋体"/>
          <w:sz w:val="24"/>
          <w:szCs w:val="24"/>
        </w:rPr>
      </w:pPr>
      <w:r>
        <w:rPr>
          <w:rFonts w:ascii="宋体" w:hAnsi="宋体" w:eastAsia="宋体" w:cs="宋体"/>
          <w:spacing w:val="-9"/>
          <w:sz w:val="24"/>
          <w:szCs w:val="24"/>
        </w:rPr>
        <w:t>年月日</w:t>
      </w:r>
    </w:p>
    <w:p w14:paraId="0757D053">
      <w:pPr>
        <w:spacing w:line="219" w:lineRule="auto"/>
        <w:rPr>
          <w:rFonts w:ascii="宋体" w:hAnsi="宋体" w:eastAsia="宋体" w:cs="宋体"/>
          <w:sz w:val="24"/>
          <w:szCs w:val="24"/>
        </w:rPr>
        <w:sectPr>
          <w:footerReference r:id="rId29" w:type="default"/>
          <w:pgSz w:w="11906" w:h="16839"/>
          <w:pgMar w:top="1440" w:right="1800" w:bottom="1440" w:left="1800" w:header="0" w:footer="1200" w:gutter="0"/>
          <w:pgNumType w:fmt="decimal"/>
          <w:cols w:space="720" w:num="1"/>
        </w:sectPr>
      </w:pPr>
    </w:p>
    <w:p w14:paraId="77E46B5B">
      <w:pPr>
        <w:spacing w:before="55" w:line="219" w:lineRule="auto"/>
        <w:ind w:left="3332"/>
        <w:outlineLvl w:val="9"/>
        <w:rPr>
          <w:rFonts w:ascii="宋体" w:hAnsi="宋体" w:eastAsia="宋体" w:cs="宋体"/>
          <w:sz w:val="28"/>
          <w:szCs w:val="28"/>
        </w:rPr>
      </w:pPr>
      <w:r>
        <w:rPr>
          <w:rFonts w:ascii="宋体" w:hAnsi="宋体" w:eastAsia="宋体" w:cs="宋体"/>
          <w:b/>
          <w:bCs/>
          <w:spacing w:val="-4"/>
          <w:sz w:val="28"/>
          <w:szCs w:val="28"/>
        </w:rPr>
        <w:t>报价文件目录</w:t>
      </w:r>
    </w:p>
    <w:p w14:paraId="0051B0C0">
      <w:pPr>
        <w:pStyle w:val="4"/>
        <w:spacing w:line="424" w:lineRule="auto"/>
      </w:pPr>
    </w:p>
    <w:p w14:paraId="26F8924D">
      <w:pPr>
        <w:spacing w:before="78" w:line="219" w:lineRule="auto"/>
        <w:ind w:left="935"/>
        <w:rPr>
          <w:rFonts w:ascii="宋体" w:hAnsi="宋体" w:eastAsia="宋体" w:cs="宋体"/>
          <w:sz w:val="24"/>
          <w:szCs w:val="24"/>
        </w:rPr>
      </w:pPr>
      <w:r>
        <w:rPr>
          <w:rFonts w:ascii="宋体" w:hAnsi="宋体" w:eastAsia="宋体" w:cs="宋体"/>
          <w:spacing w:val="-1"/>
          <w:sz w:val="24"/>
          <w:szCs w:val="24"/>
        </w:rPr>
        <w:t>根据征集文件规定及供应商提供的材料自行按顺序编写目录。</w:t>
      </w:r>
    </w:p>
    <w:p w14:paraId="3EA335F0">
      <w:pPr>
        <w:spacing w:line="219" w:lineRule="auto"/>
        <w:rPr>
          <w:rFonts w:ascii="宋体" w:hAnsi="宋体" w:eastAsia="宋体" w:cs="宋体"/>
          <w:sz w:val="24"/>
          <w:szCs w:val="24"/>
        </w:rPr>
        <w:sectPr>
          <w:footerReference r:id="rId30" w:type="default"/>
          <w:pgSz w:w="11906" w:h="16839"/>
          <w:pgMar w:top="1440" w:right="1800" w:bottom="1440" w:left="1800" w:header="0" w:footer="1200" w:gutter="0"/>
          <w:pgNumType w:fmt="decimal"/>
          <w:cols w:space="720" w:num="1"/>
        </w:sectPr>
      </w:pPr>
    </w:p>
    <w:p w14:paraId="194B574A">
      <w:pPr>
        <w:spacing w:before="56" w:line="220" w:lineRule="auto"/>
        <w:ind w:left="4000"/>
        <w:rPr>
          <w:rFonts w:ascii="宋体" w:hAnsi="宋体" w:eastAsia="宋体" w:cs="宋体"/>
          <w:sz w:val="28"/>
          <w:szCs w:val="28"/>
        </w:rPr>
      </w:pPr>
      <w:r>
        <w:rPr>
          <w:rFonts w:ascii="宋体" w:hAnsi="宋体" w:eastAsia="宋体" w:cs="宋体"/>
          <w:b/>
          <w:bCs/>
          <w:spacing w:val="-7"/>
          <w:sz w:val="28"/>
          <w:szCs w:val="28"/>
        </w:rPr>
        <w:t>1.投标函格式</w:t>
      </w:r>
    </w:p>
    <w:p w14:paraId="1D024CF9">
      <w:pPr>
        <w:spacing w:before="339" w:line="225" w:lineRule="auto"/>
        <w:ind w:left="4183"/>
        <w:rPr>
          <w:rFonts w:ascii="宋体" w:hAnsi="宋体" w:eastAsia="宋体" w:cs="宋体"/>
          <w:sz w:val="31"/>
          <w:szCs w:val="31"/>
        </w:rPr>
      </w:pPr>
      <w:r>
        <w:rPr>
          <w:rFonts w:ascii="宋体" w:hAnsi="宋体" w:eastAsia="宋体" w:cs="宋体"/>
          <w:b/>
          <w:bCs/>
          <w:spacing w:val="-8"/>
          <w:sz w:val="31"/>
          <w:szCs w:val="31"/>
        </w:rPr>
        <w:t>投标函</w:t>
      </w:r>
    </w:p>
    <w:p w14:paraId="3898B53F">
      <w:pPr>
        <w:spacing w:before="152" w:line="219" w:lineRule="auto"/>
        <w:rPr>
          <w:rFonts w:ascii="宋体" w:hAnsi="宋体" w:eastAsia="宋体" w:cs="宋体"/>
          <w:sz w:val="24"/>
          <w:szCs w:val="24"/>
        </w:rPr>
      </w:pPr>
      <w:r>
        <w:rPr>
          <w:rFonts w:ascii="宋体" w:hAnsi="宋体" w:eastAsia="宋体" w:cs="宋体"/>
          <w:spacing w:val="-2"/>
          <w:sz w:val="24"/>
          <w:szCs w:val="24"/>
        </w:rPr>
        <w:t>致：</w:t>
      </w:r>
      <w:r>
        <w:rPr>
          <w:rFonts w:ascii="宋体" w:hAnsi="宋体" w:eastAsia="宋体" w:cs="宋体"/>
          <w:spacing w:val="-2"/>
          <w:sz w:val="24"/>
          <w:szCs w:val="24"/>
          <w:u w:val="single" w:color="auto"/>
        </w:rPr>
        <w:t>征集人名称</w:t>
      </w:r>
      <w:r>
        <w:rPr>
          <w:rFonts w:ascii="宋体" w:hAnsi="宋体" w:eastAsia="宋体" w:cs="宋体"/>
          <w:spacing w:val="-2"/>
          <w:sz w:val="24"/>
          <w:szCs w:val="24"/>
        </w:rPr>
        <w:t>：</w:t>
      </w:r>
    </w:p>
    <w:p w14:paraId="754E52AD">
      <w:pPr>
        <w:spacing w:before="114" w:line="308" w:lineRule="auto"/>
        <w:ind w:left="2" w:firstLine="478"/>
        <w:rPr>
          <w:rFonts w:ascii="宋体" w:hAnsi="宋体" w:eastAsia="宋体" w:cs="宋体"/>
          <w:sz w:val="24"/>
          <w:szCs w:val="24"/>
        </w:rPr>
      </w:pPr>
      <w:r>
        <w:rPr>
          <w:rFonts w:ascii="宋体" w:hAnsi="宋体" w:eastAsia="宋体" w:cs="宋体"/>
          <w:spacing w:val="-2"/>
          <w:sz w:val="24"/>
          <w:szCs w:val="24"/>
        </w:rPr>
        <w:t>根据贵方</w:t>
      </w:r>
      <w:r>
        <w:rPr>
          <w:rFonts w:ascii="宋体" w:hAnsi="宋体" w:eastAsia="宋体" w:cs="宋体"/>
          <w:spacing w:val="-2"/>
          <w:sz w:val="24"/>
          <w:szCs w:val="24"/>
          <w:u w:val="single" w:color="auto"/>
        </w:rPr>
        <w:t>项目名称</w:t>
      </w:r>
      <w:r>
        <w:rPr>
          <w:rFonts w:ascii="宋体" w:hAnsi="宋体" w:eastAsia="宋体" w:cs="宋体"/>
          <w:spacing w:val="-2"/>
          <w:sz w:val="24"/>
          <w:szCs w:val="24"/>
        </w:rPr>
        <w:t>（项目编号</w:t>
      </w:r>
      <w:r>
        <w:rPr>
          <w:rFonts w:ascii="宋体" w:hAnsi="宋体" w:eastAsia="宋体" w:cs="宋体"/>
          <w:spacing w:val="5"/>
          <w:sz w:val="24"/>
          <w:szCs w:val="24"/>
        </w:rPr>
        <w:t>：）</w:t>
      </w:r>
      <w:r>
        <w:rPr>
          <w:rFonts w:ascii="宋体" w:hAnsi="宋体" w:eastAsia="宋体" w:cs="宋体"/>
          <w:spacing w:val="-2"/>
          <w:sz w:val="24"/>
          <w:szCs w:val="24"/>
        </w:rPr>
        <w:t>的征集公告，签字代表（姓名）</w:t>
      </w:r>
      <w:r>
        <w:rPr>
          <w:rFonts w:ascii="宋体" w:hAnsi="宋体" w:eastAsia="宋体" w:cs="宋体"/>
          <w:sz w:val="24"/>
          <w:szCs w:val="24"/>
        </w:rPr>
        <w:t>经正式授权并代表供应商（</w:t>
      </w:r>
      <w:r>
        <w:rPr>
          <w:rFonts w:ascii="宋体" w:hAnsi="宋体" w:eastAsia="宋体" w:cs="宋体"/>
          <w:spacing w:val="-1"/>
          <w:sz w:val="24"/>
          <w:szCs w:val="24"/>
        </w:rPr>
        <w:t>供应商名称）提交响应文件。</w:t>
      </w:r>
    </w:p>
    <w:p w14:paraId="5DC7DBD9">
      <w:pPr>
        <w:spacing w:line="218" w:lineRule="auto"/>
        <w:ind w:left="480"/>
        <w:rPr>
          <w:rFonts w:ascii="宋体" w:hAnsi="宋体" w:eastAsia="宋体" w:cs="宋体"/>
          <w:sz w:val="24"/>
          <w:szCs w:val="24"/>
        </w:rPr>
      </w:pPr>
      <w:r>
        <w:rPr>
          <w:rFonts w:ascii="宋体" w:hAnsi="宋体" w:eastAsia="宋体" w:cs="宋体"/>
          <w:spacing w:val="-1"/>
          <w:sz w:val="24"/>
          <w:szCs w:val="24"/>
        </w:rPr>
        <w:t>据此函，我方宣布同意如下：</w:t>
      </w:r>
    </w:p>
    <w:p w14:paraId="3EA85405">
      <w:pPr>
        <w:spacing w:before="113" w:line="279" w:lineRule="auto"/>
        <w:ind w:left="1" w:right="60" w:firstLine="496"/>
        <w:rPr>
          <w:rFonts w:ascii="宋体" w:hAnsi="宋体" w:eastAsia="宋体" w:cs="宋体"/>
          <w:sz w:val="24"/>
          <w:szCs w:val="24"/>
        </w:rPr>
      </w:pPr>
      <w:r>
        <w:rPr>
          <w:rFonts w:ascii="宋体" w:hAnsi="宋体" w:eastAsia="宋体" w:cs="宋体"/>
          <w:spacing w:val="-1"/>
          <w:sz w:val="24"/>
          <w:szCs w:val="24"/>
        </w:rPr>
        <w:t>1.我方已详细审查全部“征集文件”，包括修改文件（如有的话）以及全部参考资料和</w:t>
      </w:r>
      <w:r>
        <w:rPr>
          <w:rFonts w:ascii="宋体" w:hAnsi="宋体" w:eastAsia="宋体" w:cs="宋体"/>
          <w:spacing w:val="1"/>
          <w:sz w:val="24"/>
          <w:szCs w:val="24"/>
        </w:rPr>
        <w:t>有关附件，已经了解我方对于征集文件、采购过程、采购结</w:t>
      </w:r>
      <w:r>
        <w:rPr>
          <w:rFonts w:ascii="宋体" w:hAnsi="宋体" w:eastAsia="宋体" w:cs="宋体"/>
          <w:sz w:val="24"/>
          <w:szCs w:val="24"/>
        </w:rPr>
        <w:t>果有依法进行询问、质疑、投诉</w:t>
      </w:r>
      <w:r>
        <w:rPr>
          <w:rFonts w:ascii="宋体" w:hAnsi="宋体" w:eastAsia="宋体" w:cs="宋体"/>
          <w:spacing w:val="-1"/>
          <w:sz w:val="24"/>
          <w:szCs w:val="24"/>
        </w:rPr>
        <w:t>的权利及相关渠道和要求。</w:t>
      </w:r>
    </w:p>
    <w:p w14:paraId="5039DEDC">
      <w:pPr>
        <w:spacing w:before="113" w:line="264" w:lineRule="auto"/>
        <w:ind w:left="3" w:right="60" w:firstLine="480"/>
        <w:rPr>
          <w:rFonts w:ascii="宋体" w:hAnsi="宋体" w:eastAsia="宋体" w:cs="宋体"/>
          <w:sz w:val="24"/>
          <w:szCs w:val="24"/>
        </w:rPr>
      </w:pPr>
      <w:r>
        <w:rPr>
          <w:rFonts w:ascii="宋体" w:hAnsi="宋体" w:eastAsia="宋体" w:cs="宋体"/>
          <w:spacing w:val="1"/>
          <w:sz w:val="24"/>
          <w:szCs w:val="24"/>
        </w:rPr>
        <w:t>2.我方在投标之前已经完全理解并接受征集文件的各项</w:t>
      </w:r>
      <w:r>
        <w:rPr>
          <w:rFonts w:ascii="宋体" w:hAnsi="宋体" w:eastAsia="宋体" w:cs="宋体"/>
          <w:sz w:val="24"/>
          <w:szCs w:val="24"/>
        </w:rPr>
        <w:t>规定和要求，对征集文件的合理</w:t>
      </w:r>
      <w:r>
        <w:rPr>
          <w:rFonts w:ascii="宋体" w:hAnsi="宋体" w:eastAsia="宋体" w:cs="宋体"/>
          <w:spacing w:val="-2"/>
          <w:sz w:val="24"/>
          <w:szCs w:val="24"/>
        </w:rPr>
        <w:t>性、合法性不再有异议。</w:t>
      </w:r>
    </w:p>
    <w:p w14:paraId="709E00F8">
      <w:pPr>
        <w:spacing w:before="115" w:line="219" w:lineRule="auto"/>
        <w:ind w:left="485"/>
        <w:rPr>
          <w:rFonts w:ascii="宋体" w:hAnsi="宋体" w:eastAsia="宋体" w:cs="宋体"/>
          <w:sz w:val="24"/>
          <w:szCs w:val="24"/>
        </w:rPr>
      </w:pPr>
      <w:r>
        <w:rPr>
          <w:rFonts w:ascii="宋体" w:hAnsi="宋体" w:eastAsia="宋体" w:cs="宋体"/>
          <w:spacing w:val="-3"/>
          <w:sz w:val="24"/>
          <w:szCs w:val="24"/>
        </w:rPr>
        <w:t>3.本投标有效期自投标截止之日起日。</w:t>
      </w:r>
    </w:p>
    <w:p w14:paraId="0EB05EB1">
      <w:pPr>
        <w:spacing w:before="116" w:line="263" w:lineRule="auto"/>
        <w:ind w:right="60" w:firstLine="480"/>
        <w:rPr>
          <w:rFonts w:ascii="宋体" w:hAnsi="宋体" w:eastAsia="宋体" w:cs="宋体"/>
          <w:sz w:val="24"/>
          <w:szCs w:val="24"/>
        </w:rPr>
      </w:pPr>
      <w:r>
        <w:rPr>
          <w:rFonts w:ascii="宋体" w:hAnsi="宋体" w:eastAsia="宋体" w:cs="宋体"/>
          <w:sz w:val="24"/>
          <w:szCs w:val="24"/>
        </w:rPr>
        <w:t>4.如入围，本响应文件至本项目合同履行完毕止均保持有效，我方将按“征集文</w:t>
      </w:r>
      <w:r>
        <w:rPr>
          <w:rFonts w:ascii="宋体" w:hAnsi="宋体" w:eastAsia="宋体" w:cs="宋体"/>
          <w:spacing w:val="-1"/>
          <w:sz w:val="24"/>
          <w:szCs w:val="24"/>
        </w:rPr>
        <w:t>件”及政府采购法律、法规的规定履行合同责任和义务。</w:t>
      </w:r>
    </w:p>
    <w:p w14:paraId="7F18EFD0">
      <w:pPr>
        <w:spacing w:before="116" w:line="219" w:lineRule="auto"/>
        <w:ind w:left="485"/>
        <w:rPr>
          <w:rFonts w:ascii="宋体" w:hAnsi="宋体" w:eastAsia="宋体" w:cs="宋体"/>
          <w:sz w:val="24"/>
          <w:szCs w:val="24"/>
        </w:rPr>
      </w:pPr>
      <w:r>
        <w:rPr>
          <w:rFonts w:ascii="宋体" w:hAnsi="宋体" w:eastAsia="宋体" w:cs="宋体"/>
          <w:spacing w:val="-1"/>
          <w:sz w:val="24"/>
          <w:szCs w:val="24"/>
        </w:rPr>
        <w:t>5.我方同意按照贵方要求提供与投标有关的一切数据或者资料。</w:t>
      </w:r>
    </w:p>
    <w:p w14:paraId="19797013">
      <w:pPr>
        <w:spacing w:before="114" w:line="219" w:lineRule="auto"/>
        <w:ind w:left="482"/>
        <w:rPr>
          <w:rFonts w:ascii="宋体" w:hAnsi="宋体" w:eastAsia="宋体" w:cs="宋体"/>
          <w:sz w:val="24"/>
          <w:szCs w:val="24"/>
        </w:rPr>
      </w:pPr>
      <w:r>
        <w:rPr>
          <w:rFonts w:ascii="宋体" w:hAnsi="宋体" w:eastAsia="宋体" w:cs="宋体"/>
          <w:spacing w:val="-1"/>
          <w:sz w:val="24"/>
          <w:szCs w:val="24"/>
        </w:rPr>
        <w:t>6.我方向贵方提交的所有响应文件、资料都是准确的和真实的。</w:t>
      </w:r>
    </w:p>
    <w:p w14:paraId="0127013C">
      <w:pPr>
        <w:spacing w:before="116" w:line="264" w:lineRule="auto"/>
        <w:ind w:left="6" w:right="60" w:firstLine="479"/>
        <w:rPr>
          <w:rFonts w:ascii="宋体" w:hAnsi="宋体" w:eastAsia="宋体" w:cs="宋体"/>
          <w:sz w:val="24"/>
          <w:szCs w:val="24"/>
        </w:rPr>
      </w:pPr>
      <w:r>
        <w:rPr>
          <w:rFonts w:ascii="宋体" w:hAnsi="宋体" w:eastAsia="宋体" w:cs="宋体"/>
          <w:spacing w:val="1"/>
          <w:sz w:val="24"/>
          <w:szCs w:val="24"/>
        </w:rPr>
        <w:t>7.以上事项如有虚假或者隐瞒，我方愿意承担一</w:t>
      </w:r>
      <w:r>
        <w:rPr>
          <w:rFonts w:ascii="宋体" w:hAnsi="宋体" w:eastAsia="宋体" w:cs="宋体"/>
          <w:sz w:val="24"/>
          <w:szCs w:val="24"/>
        </w:rPr>
        <w:t>切后果，并不再寻求任何旨在减轻或者</w:t>
      </w:r>
      <w:r>
        <w:rPr>
          <w:rFonts w:ascii="宋体" w:hAnsi="宋体" w:eastAsia="宋体" w:cs="宋体"/>
          <w:spacing w:val="-2"/>
          <w:sz w:val="24"/>
          <w:szCs w:val="24"/>
        </w:rPr>
        <w:t>免除法律责任的辩解。</w:t>
      </w:r>
    </w:p>
    <w:p w14:paraId="11ACE799">
      <w:pPr>
        <w:spacing w:before="112" w:line="279" w:lineRule="auto"/>
        <w:ind w:right="60" w:firstLine="481"/>
        <w:rPr>
          <w:rFonts w:ascii="宋体" w:hAnsi="宋体" w:eastAsia="宋体" w:cs="宋体"/>
          <w:sz w:val="24"/>
          <w:szCs w:val="24"/>
        </w:rPr>
      </w:pPr>
      <w:r>
        <w:rPr>
          <w:rFonts w:ascii="宋体" w:hAnsi="宋体" w:eastAsia="宋体" w:cs="宋体"/>
          <w:spacing w:val="1"/>
          <w:sz w:val="24"/>
          <w:szCs w:val="24"/>
        </w:rPr>
        <w:t>8.根据《中华人民共和国政府采购法实施条例》第五十条</w:t>
      </w:r>
      <w:r>
        <w:rPr>
          <w:rFonts w:ascii="宋体" w:hAnsi="宋体" w:eastAsia="宋体" w:cs="宋体"/>
          <w:sz w:val="24"/>
          <w:szCs w:val="24"/>
        </w:rPr>
        <w:t>要求对框架协议进行公告，但</w:t>
      </w:r>
      <w:r>
        <w:rPr>
          <w:rFonts w:ascii="宋体" w:hAnsi="宋体" w:eastAsia="宋体" w:cs="宋体"/>
          <w:spacing w:val="-2"/>
          <w:sz w:val="24"/>
          <w:szCs w:val="24"/>
        </w:rPr>
        <w:t>框架协议中涉及国家秘密、商业秘密的内容除外。我方就对本次响应文件进行注明如下</w:t>
      </w:r>
      <w:r>
        <w:rPr>
          <w:rFonts w:ascii="宋体" w:hAnsi="宋体" w:eastAsia="宋体" w:cs="宋体"/>
          <w:spacing w:val="-63"/>
          <w:w w:val="98"/>
          <w:sz w:val="24"/>
          <w:szCs w:val="24"/>
        </w:rPr>
        <w:t>：（</w:t>
      </w:r>
      <w:r>
        <w:rPr>
          <w:rFonts w:ascii="宋体" w:hAnsi="宋体" w:eastAsia="宋体" w:cs="宋体"/>
          <w:spacing w:val="-2"/>
          <w:sz w:val="24"/>
          <w:szCs w:val="24"/>
        </w:rPr>
        <w:t>两</w:t>
      </w:r>
      <w:r>
        <w:rPr>
          <w:rFonts w:ascii="宋体" w:hAnsi="宋体" w:eastAsia="宋体" w:cs="宋体"/>
          <w:spacing w:val="-1"/>
          <w:sz w:val="24"/>
          <w:szCs w:val="24"/>
        </w:rPr>
        <w:t>项内容中必须选择一项）</w:t>
      </w:r>
    </w:p>
    <w:p w14:paraId="38582715">
      <w:pPr>
        <w:spacing w:before="112" w:line="219" w:lineRule="auto"/>
        <w:ind w:left="505"/>
        <w:rPr>
          <w:rFonts w:ascii="宋体" w:hAnsi="宋体" w:eastAsia="宋体" w:cs="宋体"/>
          <w:sz w:val="24"/>
          <w:szCs w:val="24"/>
        </w:rPr>
      </w:pPr>
      <w:r>
        <w:rPr>
          <w:rFonts w:ascii="宋体" w:hAnsi="宋体" w:eastAsia="宋体" w:cs="宋体"/>
          <w:spacing w:val="-2"/>
          <w:sz w:val="24"/>
          <w:szCs w:val="24"/>
        </w:rPr>
        <w:t>□我方本次响应文件内容中未涉及商业秘密；</w:t>
      </w:r>
    </w:p>
    <w:p w14:paraId="43074A1D">
      <w:pPr>
        <w:spacing w:before="116" w:line="219" w:lineRule="auto"/>
        <w:ind w:left="505"/>
        <w:rPr>
          <w:rFonts w:ascii="宋体" w:hAnsi="宋体" w:eastAsia="宋体" w:cs="宋体"/>
          <w:sz w:val="24"/>
          <w:szCs w:val="24"/>
        </w:rPr>
      </w:pPr>
      <w:r>
        <w:rPr>
          <w:rFonts w:ascii="宋体" w:hAnsi="宋体" w:eastAsia="宋体" w:cs="宋体"/>
          <w:spacing w:val="-2"/>
          <w:sz w:val="24"/>
          <w:szCs w:val="24"/>
        </w:rPr>
        <w:t>□我方本次响应文件涉及商业秘密的内容有</w:t>
      </w:r>
      <w:r>
        <w:rPr>
          <w:rFonts w:ascii="宋体" w:hAnsi="宋体" w:eastAsia="宋体" w:cs="宋体"/>
          <w:spacing w:val="1"/>
          <w:sz w:val="24"/>
          <w:szCs w:val="24"/>
        </w:rPr>
        <w:t>：；</w:t>
      </w:r>
    </w:p>
    <w:p w14:paraId="2F7D0F7A">
      <w:pPr>
        <w:spacing w:before="116" w:line="219" w:lineRule="auto"/>
        <w:ind w:left="481"/>
        <w:rPr>
          <w:rFonts w:ascii="宋体" w:hAnsi="宋体" w:eastAsia="宋体" w:cs="宋体"/>
          <w:sz w:val="24"/>
          <w:szCs w:val="24"/>
        </w:rPr>
      </w:pPr>
      <w:r>
        <w:rPr>
          <w:rFonts w:ascii="宋体" w:hAnsi="宋体" w:eastAsia="宋体" w:cs="宋体"/>
          <w:spacing w:val="-1"/>
          <w:sz w:val="24"/>
          <w:szCs w:val="24"/>
        </w:rPr>
        <w:t>9.与本投标有关的一切正式往来信函请寄：</w:t>
      </w:r>
    </w:p>
    <w:p w14:paraId="06CB6DBF">
      <w:pPr>
        <w:spacing w:before="115" w:line="219" w:lineRule="auto"/>
        <w:ind w:left="480"/>
        <w:rPr>
          <w:rFonts w:hint="eastAsia" w:ascii="宋体" w:hAnsi="宋体" w:eastAsia="宋体" w:cs="宋体"/>
          <w:sz w:val="24"/>
          <w:szCs w:val="24"/>
          <w:lang w:eastAsia="zh-CN"/>
        </w:rPr>
      </w:pPr>
      <w:r>
        <w:rPr>
          <w:rFonts w:ascii="宋体" w:hAnsi="宋体" w:eastAsia="宋体" w:cs="宋体"/>
          <w:spacing w:val="-7"/>
          <w:sz w:val="24"/>
          <w:szCs w:val="24"/>
        </w:rPr>
        <w:t>地址：邮编：</w:t>
      </w:r>
    </w:p>
    <w:p w14:paraId="72ABBCF3">
      <w:pPr>
        <w:spacing w:before="115" w:line="219" w:lineRule="auto"/>
        <w:ind w:left="509"/>
        <w:rPr>
          <w:rFonts w:hint="eastAsia" w:ascii="宋体" w:hAnsi="宋体" w:eastAsia="宋体" w:cs="宋体"/>
          <w:sz w:val="24"/>
          <w:szCs w:val="24"/>
          <w:lang w:eastAsia="zh-CN"/>
        </w:rPr>
      </w:pPr>
      <w:r>
        <w:rPr>
          <w:rFonts w:ascii="宋体" w:hAnsi="宋体" w:eastAsia="宋体" w:cs="宋体"/>
          <w:spacing w:val="-5"/>
          <w:sz w:val="24"/>
          <w:szCs w:val="24"/>
        </w:rPr>
        <w:t>电话：传真：电子邮箱：</w:t>
      </w:r>
    </w:p>
    <w:p w14:paraId="10EABE3D">
      <w:pPr>
        <w:spacing w:before="116" w:line="219" w:lineRule="auto"/>
        <w:ind w:left="480"/>
        <w:rPr>
          <w:rFonts w:hint="eastAsia" w:ascii="宋体" w:hAnsi="宋体" w:eastAsia="宋体" w:cs="宋体"/>
          <w:sz w:val="24"/>
          <w:szCs w:val="24"/>
          <w:lang w:eastAsia="zh-CN"/>
        </w:rPr>
      </w:pPr>
      <w:r>
        <w:rPr>
          <w:rFonts w:ascii="宋体" w:hAnsi="宋体" w:eastAsia="宋体" w:cs="宋体"/>
          <w:spacing w:val="-2"/>
          <w:sz w:val="24"/>
          <w:szCs w:val="24"/>
        </w:rPr>
        <w:t>供应商名称:</w:t>
      </w:r>
    </w:p>
    <w:p w14:paraId="100C035B">
      <w:pPr>
        <w:spacing w:before="115" w:line="220" w:lineRule="auto"/>
        <w:ind w:left="481"/>
        <w:rPr>
          <w:rFonts w:hint="eastAsia" w:ascii="宋体" w:hAnsi="宋体" w:eastAsia="宋体" w:cs="宋体"/>
          <w:sz w:val="24"/>
          <w:szCs w:val="24"/>
          <w:lang w:eastAsia="zh-CN"/>
        </w:rPr>
      </w:pPr>
      <w:r>
        <w:rPr>
          <w:rFonts w:ascii="宋体" w:hAnsi="宋体" w:eastAsia="宋体" w:cs="宋体"/>
          <w:spacing w:val="-2"/>
          <w:sz w:val="24"/>
          <w:szCs w:val="24"/>
        </w:rPr>
        <w:t>开户银行：银行帐号：</w:t>
      </w:r>
    </w:p>
    <w:p w14:paraId="612C8ECF">
      <w:pPr>
        <w:pStyle w:val="4"/>
        <w:spacing w:line="435" w:lineRule="auto"/>
      </w:pPr>
    </w:p>
    <w:p w14:paraId="08270BC3">
      <w:pPr>
        <w:spacing w:before="78" w:line="219" w:lineRule="auto"/>
        <w:ind w:left="3241"/>
        <w:rPr>
          <w:rFonts w:hint="eastAsia" w:ascii="宋体" w:hAnsi="宋体" w:eastAsia="宋体" w:cs="宋体"/>
          <w:sz w:val="24"/>
          <w:szCs w:val="24"/>
          <w:lang w:eastAsia="zh-CN"/>
        </w:rPr>
      </w:pPr>
      <w:r>
        <w:rPr>
          <w:rFonts w:ascii="宋体" w:hAnsi="宋体" w:eastAsia="宋体" w:cs="宋体"/>
          <w:spacing w:val="-1"/>
          <w:sz w:val="24"/>
          <w:szCs w:val="24"/>
        </w:rPr>
        <w:t>法定代表人或者委托代理人（签字）:</w:t>
      </w:r>
    </w:p>
    <w:p w14:paraId="59D582D3">
      <w:pPr>
        <w:pStyle w:val="4"/>
        <w:spacing w:line="327" w:lineRule="auto"/>
      </w:pPr>
    </w:p>
    <w:p w14:paraId="697D2694">
      <w:pPr>
        <w:spacing w:before="79" w:line="219" w:lineRule="auto"/>
        <w:ind w:left="4520"/>
        <w:rPr>
          <w:rFonts w:hint="eastAsia" w:ascii="宋体" w:hAnsi="宋体" w:eastAsia="宋体" w:cs="宋体"/>
          <w:sz w:val="24"/>
          <w:szCs w:val="24"/>
          <w:lang w:eastAsia="zh-CN"/>
        </w:rPr>
      </w:pPr>
      <w:r>
        <w:rPr>
          <w:rFonts w:ascii="宋体" w:hAnsi="宋体" w:eastAsia="宋体" w:cs="宋体"/>
          <w:spacing w:val="-1"/>
          <w:sz w:val="24"/>
          <w:szCs w:val="24"/>
        </w:rPr>
        <w:t>供应商名称（电子签章</w:t>
      </w:r>
      <w:r>
        <w:rPr>
          <w:rFonts w:ascii="宋体" w:hAnsi="宋体" w:eastAsia="宋体" w:cs="宋体"/>
          <w:sz w:val="24"/>
          <w:szCs w:val="24"/>
        </w:rPr>
        <w:t>）：</w:t>
      </w:r>
    </w:p>
    <w:p w14:paraId="7ACE9A54">
      <w:pPr>
        <w:pStyle w:val="4"/>
        <w:spacing w:line="332" w:lineRule="auto"/>
      </w:pPr>
    </w:p>
    <w:p w14:paraId="682AE06F">
      <w:pPr>
        <w:spacing w:before="78" w:line="219" w:lineRule="auto"/>
        <w:ind w:left="6642"/>
        <w:outlineLvl w:val="9"/>
        <w:rPr>
          <w:rFonts w:ascii="宋体" w:hAnsi="宋体" w:eastAsia="宋体" w:cs="宋体"/>
          <w:sz w:val="24"/>
          <w:szCs w:val="24"/>
        </w:rPr>
      </w:pPr>
      <w:r>
        <w:rPr>
          <w:rFonts w:ascii="宋体" w:hAnsi="宋体" w:eastAsia="宋体" w:cs="宋体"/>
          <w:spacing w:val="-13"/>
          <w:sz w:val="24"/>
          <w:szCs w:val="24"/>
        </w:rPr>
        <w:t>日期：年月日</w:t>
      </w:r>
    </w:p>
    <w:p w14:paraId="190E5725">
      <w:pPr>
        <w:spacing w:line="219" w:lineRule="auto"/>
        <w:rPr>
          <w:rFonts w:ascii="宋体" w:hAnsi="宋体" w:eastAsia="宋体" w:cs="宋体"/>
          <w:sz w:val="24"/>
          <w:szCs w:val="24"/>
        </w:rPr>
        <w:sectPr>
          <w:footerReference r:id="rId31" w:type="default"/>
          <w:pgSz w:w="11906" w:h="16839"/>
          <w:pgMar w:top="1440" w:right="1800" w:bottom="1440" w:left="1800" w:header="0" w:footer="1200" w:gutter="0"/>
          <w:pgNumType w:fmt="decimal"/>
          <w:cols w:space="720" w:num="1"/>
        </w:sectPr>
      </w:pPr>
    </w:p>
    <w:p w14:paraId="7B2B912B">
      <w:pPr>
        <w:spacing w:before="55" w:line="219" w:lineRule="auto"/>
        <w:ind w:left="3524"/>
        <w:rPr>
          <w:rFonts w:ascii="宋体" w:hAnsi="宋体" w:eastAsia="宋体" w:cs="宋体"/>
          <w:sz w:val="28"/>
          <w:szCs w:val="28"/>
        </w:rPr>
      </w:pPr>
      <w:r>
        <w:rPr>
          <w:rFonts w:ascii="宋体" w:hAnsi="宋体" w:eastAsia="宋体" w:cs="宋体"/>
          <w:b/>
          <w:bCs/>
          <w:spacing w:val="-7"/>
          <w:sz w:val="28"/>
          <w:szCs w:val="28"/>
        </w:rPr>
        <w:t>2.固定报价基数确认表</w:t>
      </w:r>
    </w:p>
    <w:p w14:paraId="26627E00">
      <w:pPr>
        <w:pStyle w:val="4"/>
        <w:spacing w:line="416" w:lineRule="auto"/>
      </w:pPr>
    </w:p>
    <w:p w14:paraId="5992A08B">
      <w:pPr>
        <w:spacing w:before="100" w:line="223" w:lineRule="auto"/>
        <w:ind w:left="3525"/>
        <w:rPr>
          <w:rFonts w:ascii="宋体" w:hAnsi="宋体" w:eastAsia="宋体" w:cs="宋体"/>
          <w:sz w:val="31"/>
          <w:szCs w:val="31"/>
        </w:rPr>
      </w:pPr>
      <w:r>
        <w:rPr>
          <w:rFonts w:ascii="宋体" w:hAnsi="宋体" w:eastAsia="宋体" w:cs="宋体"/>
          <w:b/>
          <w:bCs/>
          <w:spacing w:val="3"/>
          <w:sz w:val="31"/>
          <w:szCs w:val="31"/>
        </w:rPr>
        <w:t>固定报价基数确认表</w:t>
      </w:r>
    </w:p>
    <w:p w14:paraId="26684826">
      <w:pPr>
        <w:pStyle w:val="4"/>
        <w:spacing w:line="435" w:lineRule="auto"/>
      </w:pPr>
    </w:p>
    <w:p w14:paraId="2056D871">
      <w:pPr>
        <w:spacing w:before="78" w:line="219" w:lineRule="auto"/>
        <w:ind w:left="124"/>
        <w:rPr>
          <w:rFonts w:hint="eastAsia" w:ascii="宋体" w:hAnsi="宋体" w:eastAsia="宋体" w:cs="宋体"/>
          <w:sz w:val="24"/>
          <w:szCs w:val="24"/>
          <w:lang w:eastAsia="zh-CN"/>
        </w:rPr>
      </w:pPr>
      <w:r>
        <w:rPr>
          <w:rFonts w:ascii="宋体" w:hAnsi="宋体" w:eastAsia="宋体" w:cs="宋体"/>
          <w:spacing w:val="-1"/>
          <w:sz w:val="24"/>
          <w:szCs w:val="24"/>
        </w:rPr>
        <w:t>项目名称：项目编号：</w:t>
      </w:r>
    </w:p>
    <w:p w14:paraId="6BC34330">
      <w:pPr>
        <w:spacing w:before="75"/>
      </w:pPr>
    </w:p>
    <w:tbl>
      <w:tblPr>
        <w:tblStyle w:val="11"/>
        <w:tblW w:w="96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9"/>
        <w:gridCol w:w="2998"/>
        <w:gridCol w:w="2823"/>
        <w:gridCol w:w="2692"/>
      </w:tblGrid>
      <w:tr w14:paraId="386D68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1" w:hRule="atLeast"/>
        </w:trPr>
        <w:tc>
          <w:tcPr>
            <w:tcW w:w="1119" w:type="dxa"/>
            <w:vAlign w:val="top"/>
          </w:tcPr>
          <w:p w14:paraId="744F0A41">
            <w:pPr>
              <w:spacing w:line="402" w:lineRule="auto"/>
              <w:rPr>
                <w:rFonts w:ascii="Arial"/>
                <w:sz w:val="21"/>
              </w:rPr>
            </w:pPr>
          </w:p>
          <w:p w14:paraId="4E664DC9">
            <w:pPr>
              <w:pStyle w:val="12"/>
              <w:spacing w:before="78" w:line="221" w:lineRule="auto"/>
              <w:ind w:left="326"/>
              <w:rPr>
                <w:sz w:val="24"/>
                <w:szCs w:val="24"/>
              </w:rPr>
            </w:pPr>
            <w:r>
              <w:rPr>
                <w:spacing w:val="-5"/>
                <w:sz w:val="24"/>
                <w:szCs w:val="24"/>
              </w:rPr>
              <w:t>序号</w:t>
            </w:r>
          </w:p>
        </w:tc>
        <w:tc>
          <w:tcPr>
            <w:tcW w:w="2998" w:type="dxa"/>
            <w:vAlign w:val="top"/>
          </w:tcPr>
          <w:p w14:paraId="70DBE404">
            <w:pPr>
              <w:spacing w:line="402" w:lineRule="auto"/>
              <w:rPr>
                <w:rFonts w:ascii="Arial"/>
                <w:sz w:val="21"/>
              </w:rPr>
            </w:pPr>
          </w:p>
          <w:p w14:paraId="656C4437">
            <w:pPr>
              <w:pStyle w:val="12"/>
              <w:spacing w:before="78" w:line="219" w:lineRule="auto"/>
              <w:ind w:left="1024"/>
              <w:rPr>
                <w:sz w:val="24"/>
                <w:szCs w:val="24"/>
              </w:rPr>
            </w:pPr>
            <w:r>
              <w:rPr>
                <w:spacing w:val="-3"/>
                <w:sz w:val="24"/>
                <w:szCs w:val="24"/>
              </w:rPr>
              <w:t>服务名称</w:t>
            </w:r>
          </w:p>
        </w:tc>
        <w:tc>
          <w:tcPr>
            <w:tcW w:w="2823" w:type="dxa"/>
            <w:vAlign w:val="top"/>
          </w:tcPr>
          <w:p w14:paraId="736DC5CF">
            <w:pPr>
              <w:spacing w:line="402" w:lineRule="auto"/>
              <w:rPr>
                <w:rFonts w:ascii="Arial"/>
                <w:sz w:val="21"/>
              </w:rPr>
            </w:pPr>
          </w:p>
          <w:p w14:paraId="46F9B8CB">
            <w:pPr>
              <w:pStyle w:val="12"/>
              <w:spacing w:before="78" w:line="218" w:lineRule="auto"/>
              <w:ind w:left="1176"/>
              <w:rPr>
                <w:sz w:val="24"/>
                <w:szCs w:val="24"/>
              </w:rPr>
            </w:pPr>
            <w:r>
              <w:rPr>
                <w:spacing w:val="-4"/>
                <w:sz w:val="24"/>
                <w:szCs w:val="24"/>
              </w:rPr>
              <w:t>报价</w:t>
            </w:r>
          </w:p>
        </w:tc>
        <w:tc>
          <w:tcPr>
            <w:tcW w:w="2692" w:type="dxa"/>
            <w:vAlign w:val="top"/>
          </w:tcPr>
          <w:p w14:paraId="5D6C90BF">
            <w:pPr>
              <w:spacing w:line="402" w:lineRule="auto"/>
              <w:rPr>
                <w:rFonts w:ascii="Arial"/>
                <w:sz w:val="21"/>
              </w:rPr>
            </w:pPr>
          </w:p>
          <w:p w14:paraId="0D41A93E">
            <w:pPr>
              <w:pStyle w:val="12"/>
              <w:spacing w:before="78" w:line="221" w:lineRule="auto"/>
              <w:ind w:left="1115"/>
              <w:rPr>
                <w:sz w:val="24"/>
                <w:szCs w:val="24"/>
              </w:rPr>
            </w:pPr>
            <w:r>
              <w:rPr>
                <w:spacing w:val="-7"/>
                <w:sz w:val="24"/>
                <w:szCs w:val="24"/>
              </w:rPr>
              <w:t>备注</w:t>
            </w:r>
          </w:p>
        </w:tc>
      </w:tr>
      <w:tr w14:paraId="77A9A3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7" w:hRule="atLeast"/>
        </w:trPr>
        <w:tc>
          <w:tcPr>
            <w:tcW w:w="1119" w:type="dxa"/>
            <w:vAlign w:val="top"/>
          </w:tcPr>
          <w:p w14:paraId="67583147">
            <w:pPr>
              <w:rPr>
                <w:rFonts w:ascii="Arial"/>
                <w:sz w:val="21"/>
              </w:rPr>
            </w:pPr>
          </w:p>
        </w:tc>
        <w:tc>
          <w:tcPr>
            <w:tcW w:w="2998" w:type="dxa"/>
            <w:vAlign w:val="top"/>
          </w:tcPr>
          <w:p w14:paraId="20151A18">
            <w:pPr>
              <w:rPr>
                <w:rFonts w:ascii="Arial"/>
                <w:sz w:val="21"/>
              </w:rPr>
            </w:pPr>
          </w:p>
        </w:tc>
        <w:tc>
          <w:tcPr>
            <w:tcW w:w="2823" w:type="dxa"/>
            <w:vAlign w:val="top"/>
          </w:tcPr>
          <w:p w14:paraId="09286D0F">
            <w:pPr>
              <w:pStyle w:val="12"/>
              <w:spacing w:before="117" w:line="218" w:lineRule="auto"/>
              <w:ind w:left="114"/>
              <w:rPr>
                <w:sz w:val="24"/>
                <w:szCs w:val="24"/>
              </w:rPr>
            </w:pPr>
            <w:r>
              <w:rPr>
                <w:spacing w:val="-1"/>
                <w:sz w:val="24"/>
                <w:szCs w:val="24"/>
              </w:rPr>
              <w:t>注：本项目无价格评审，</w:t>
            </w:r>
          </w:p>
          <w:p w14:paraId="5917871C">
            <w:pPr>
              <w:pStyle w:val="12"/>
              <w:spacing w:before="117" w:line="219" w:lineRule="auto"/>
              <w:ind w:left="222"/>
              <w:rPr>
                <w:sz w:val="24"/>
                <w:szCs w:val="24"/>
              </w:rPr>
            </w:pPr>
            <w:r>
              <w:rPr>
                <w:spacing w:val="-2"/>
                <w:sz w:val="24"/>
                <w:szCs w:val="24"/>
              </w:rPr>
              <w:t>如在</w:t>
            </w:r>
            <w:r>
              <w:rPr>
                <w:rFonts w:hint="eastAsia"/>
                <w:spacing w:val="-2"/>
                <w:sz w:val="24"/>
                <w:szCs w:val="24"/>
                <w:lang w:eastAsia="zh-CN"/>
              </w:rPr>
              <w:t>广西政府采购云平台</w:t>
            </w:r>
            <w:r>
              <w:rPr>
                <w:spacing w:val="-2"/>
                <w:sz w:val="24"/>
                <w:szCs w:val="24"/>
              </w:rPr>
              <w:t>电子投标系</w:t>
            </w:r>
          </w:p>
          <w:p w14:paraId="2E1E134D">
            <w:pPr>
              <w:pStyle w:val="12"/>
              <w:spacing w:before="116" w:line="218" w:lineRule="auto"/>
              <w:ind w:left="120"/>
              <w:rPr>
                <w:sz w:val="24"/>
                <w:szCs w:val="24"/>
              </w:rPr>
            </w:pPr>
            <w:r>
              <w:rPr>
                <w:spacing w:val="-4"/>
                <w:sz w:val="24"/>
                <w:szCs w:val="24"/>
              </w:rPr>
              <w:t>统里面需要填写报价，一</w:t>
            </w:r>
          </w:p>
          <w:p w14:paraId="528A01B5">
            <w:pPr>
              <w:pStyle w:val="12"/>
              <w:spacing w:before="115" w:line="215" w:lineRule="auto"/>
              <w:ind w:left="398"/>
              <w:rPr>
                <w:sz w:val="24"/>
                <w:szCs w:val="24"/>
              </w:rPr>
            </w:pPr>
            <w:r>
              <w:rPr>
                <w:spacing w:val="-3"/>
                <w:sz w:val="24"/>
                <w:szCs w:val="24"/>
              </w:rPr>
              <w:t>律按报价0元填写</w:t>
            </w:r>
          </w:p>
        </w:tc>
        <w:tc>
          <w:tcPr>
            <w:tcW w:w="2692" w:type="dxa"/>
            <w:vAlign w:val="top"/>
          </w:tcPr>
          <w:p w14:paraId="5D684AE6">
            <w:pPr>
              <w:pStyle w:val="12"/>
              <w:spacing w:before="116" w:line="219" w:lineRule="auto"/>
              <w:ind w:left="153"/>
              <w:rPr>
                <w:sz w:val="24"/>
                <w:szCs w:val="24"/>
              </w:rPr>
            </w:pPr>
            <w:r>
              <w:rPr>
                <w:spacing w:val="-2"/>
                <w:sz w:val="24"/>
                <w:szCs w:val="24"/>
              </w:rPr>
              <w:t>若本公司入围，本公司</w:t>
            </w:r>
          </w:p>
          <w:p w14:paraId="4789D07A">
            <w:pPr>
              <w:pStyle w:val="12"/>
              <w:spacing w:before="116" w:line="219" w:lineRule="auto"/>
              <w:ind w:left="152"/>
              <w:rPr>
                <w:sz w:val="24"/>
                <w:szCs w:val="24"/>
              </w:rPr>
            </w:pPr>
            <w:r>
              <w:rPr>
                <w:spacing w:val="-1"/>
                <w:sz w:val="24"/>
                <w:szCs w:val="24"/>
              </w:rPr>
              <w:t>承诺同意按本项目征集</w:t>
            </w:r>
          </w:p>
          <w:p w14:paraId="753C5A49">
            <w:pPr>
              <w:pStyle w:val="12"/>
              <w:spacing w:before="117" w:line="219" w:lineRule="auto"/>
              <w:ind w:left="154"/>
              <w:rPr>
                <w:sz w:val="24"/>
                <w:szCs w:val="24"/>
              </w:rPr>
            </w:pPr>
            <w:r>
              <w:rPr>
                <w:spacing w:val="-2"/>
                <w:sz w:val="24"/>
                <w:szCs w:val="24"/>
              </w:rPr>
              <w:t>文件规定的计费方式和</w:t>
            </w:r>
          </w:p>
          <w:p w14:paraId="1F1C5AFE">
            <w:pPr>
              <w:pStyle w:val="12"/>
              <w:spacing w:before="113" w:line="215" w:lineRule="auto"/>
              <w:ind w:left="510"/>
              <w:rPr>
                <w:sz w:val="24"/>
                <w:szCs w:val="24"/>
              </w:rPr>
            </w:pPr>
            <w:r>
              <w:rPr>
                <w:spacing w:val="-2"/>
                <w:sz w:val="24"/>
                <w:szCs w:val="24"/>
              </w:rPr>
              <w:t>报价基数计费。</w:t>
            </w:r>
          </w:p>
        </w:tc>
      </w:tr>
    </w:tbl>
    <w:p w14:paraId="5672499A">
      <w:pPr>
        <w:spacing w:before="115" w:line="219" w:lineRule="auto"/>
        <w:ind w:left="120"/>
        <w:rPr>
          <w:rFonts w:ascii="宋体" w:hAnsi="宋体" w:eastAsia="宋体" w:cs="宋体"/>
          <w:sz w:val="24"/>
          <w:szCs w:val="24"/>
        </w:rPr>
      </w:pPr>
      <w:r>
        <w:rPr>
          <w:rFonts w:ascii="宋体" w:hAnsi="宋体" w:eastAsia="宋体" w:cs="宋体"/>
          <w:spacing w:val="-1"/>
          <w:sz w:val="24"/>
          <w:szCs w:val="24"/>
        </w:rPr>
        <w:t>注：本表如与</w:t>
      </w:r>
      <w:r>
        <w:rPr>
          <w:rFonts w:hint="eastAsia" w:ascii="宋体" w:hAnsi="宋体" w:eastAsia="宋体" w:cs="宋体"/>
          <w:spacing w:val="-1"/>
          <w:sz w:val="24"/>
          <w:szCs w:val="24"/>
          <w:lang w:eastAsia="zh-CN"/>
        </w:rPr>
        <w:t>广西政府采购云平台</w:t>
      </w:r>
      <w:r>
        <w:rPr>
          <w:rFonts w:ascii="宋体" w:hAnsi="宋体" w:eastAsia="宋体" w:cs="宋体"/>
          <w:spacing w:val="-1"/>
          <w:sz w:val="24"/>
          <w:szCs w:val="24"/>
        </w:rPr>
        <w:t>不一致的，以</w:t>
      </w:r>
      <w:r>
        <w:rPr>
          <w:rFonts w:hint="eastAsia" w:ascii="宋体" w:hAnsi="宋体" w:eastAsia="宋体" w:cs="宋体"/>
          <w:spacing w:val="-1"/>
          <w:sz w:val="24"/>
          <w:szCs w:val="24"/>
          <w:lang w:eastAsia="zh-CN"/>
        </w:rPr>
        <w:t>广西政府采购云平台</w:t>
      </w:r>
      <w:r>
        <w:rPr>
          <w:rFonts w:ascii="宋体" w:hAnsi="宋体" w:eastAsia="宋体" w:cs="宋体"/>
          <w:spacing w:val="-1"/>
          <w:sz w:val="24"/>
          <w:szCs w:val="24"/>
        </w:rPr>
        <w:t>为准。</w:t>
      </w:r>
    </w:p>
    <w:p w14:paraId="08BAB718">
      <w:pPr>
        <w:spacing w:before="117" w:line="308" w:lineRule="auto"/>
        <w:ind w:left="129" w:firstLine="469"/>
        <w:rPr>
          <w:rFonts w:ascii="宋体" w:hAnsi="宋体" w:eastAsia="宋体" w:cs="宋体"/>
          <w:sz w:val="24"/>
          <w:szCs w:val="24"/>
        </w:rPr>
      </w:pPr>
      <w:r>
        <w:rPr>
          <w:rFonts w:ascii="宋体" w:hAnsi="宋体" w:eastAsia="宋体" w:cs="宋体"/>
          <w:spacing w:val="1"/>
          <w:sz w:val="24"/>
          <w:szCs w:val="24"/>
        </w:rPr>
        <w:t>报价一经涂改，应在涂改处加盖单位电子签章或者由法定代表人或</w:t>
      </w:r>
      <w:r>
        <w:rPr>
          <w:rFonts w:ascii="宋体" w:hAnsi="宋体" w:eastAsia="宋体" w:cs="宋体"/>
          <w:sz w:val="24"/>
          <w:szCs w:val="24"/>
        </w:rPr>
        <w:t>授权委托人签字或盖</w:t>
      </w:r>
      <w:r>
        <w:rPr>
          <w:rFonts w:ascii="宋体" w:hAnsi="宋体" w:eastAsia="宋体" w:cs="宋体"/>
          <w:spacing w:val="-2"/>
          <w:sz w:val="24"/>
          <w:szCs w:val="24"/>
        </w:rPr>
        <w:t>章，否则其投标作无效标处理。</w:t>
      </w:r>
    </w:p>
    <w:p w14:paraId="7002BC81">
      <w:pPr>
        <w:pStyle w:val="4"/>
        <w:spacing w:line="303" w:lineRule="auto"/>
      </w:pPr>
    </w:p>
    <w:p w14:paraId="1FC63EC4">
      <w:pPr>
        <w:pStyle w:val="4"/>
        <w:spacing w:line="304" w:lineRule="auto"/>
      </w:pPr>
    </w:p>
    <w:p w14:paraId="37E234DA">
      <w:pPr>
        <w:spacing w:before="78" w:line="219" w:lineRule="auto"/>
        <w:ind w:left="3361"/>
        <w:rPr>
          <w:rFonts w:hint="eastAsia" w:ascii="宋体" w:hAnsi="宋体" w:eastAsia="宋体" w:cs="宋体"/>
          <w:sz w:val="24"/>
          <w:szCs w:val="24"/>
          <w:lang w:eastAsia="zh-CN"/>
        </w:rPr>
      </w:pPr>
      <w:r>
        <w:rPr>
          <w:rFonts w:ascii="宋体" w:hAnsi="宋体" w:eastAsia="宋体" w:cs="宋体"/>
          <w:spacing w:val="-1"/>
          <w:sz w:val="24"/>
          <w:szCs w:val="24"/>
        </w:rPr>
        <w:t>法定代表人或者委托代理人（签字）:</w:t>
      </w:r>
    </w:p>
    <w:p w14:paraId="55E74CAE">
      <w:pPr>
        <w:pStyle w:val="4"/>
        <w:spacing w:line="330" w:lineRule="auto"/>
      </w:pPr>
    </w:p>
    <w:p w14:paraId="1ADA8434">
      <w:pPr>
        <w:spacing w:before="79" w:line="219" w:lineRule="auto"/>
        <w:ind w:left="4640"/>
        <w:rPr>
          <w:rFonts w:hint="eastAsia" w:ascii="宋体" w:hAnsi="宋体" w:eastAsia="宋体" w:cs="宋体"/>
          <w:sz w:val="24"/>
          <w:szCs w:val="24"/>
          <w:lang w:eastAsia="zh-CN"/>
        </w:rPr>
      </w:pPr>
      <w:r>
        <w:rPr>
          <w:rFonts w:ascii="宋体" w:hAnsi="宋体" w:eastAsia="宋体" w:cs="宋体"/>
          <w:spacing w:val="-1"/>
          <w:sz w:val="24"/>
          <w:szCs w:val="24"/>
        </w:rPr>
        <w:t>供应商名称（电子签章</w:t>
      </w:r>
      <w:r>
        <w:rPr>
          <w:rFonts w:ascii="宋体" w:hAnsi="宋体" w:eastAsia="宋体" w:cs="宋体"/>
          <w:sz w:val="24"/>
          <w:szCs w:val="24"/>
        </w:rPr>
        <w:t>）：</w:t>
      </w:r>
    </w:p>
    <w:p w14:paraId="5AA317D5">
      <w:pPr>
        <w:pStyle w:val="4"/>
        <w:spacing w:line="329" w:lineRule="auto"/>
      </w:pPr>
    </w:p>
    <w:p w14:paraId="72645A3F">
      <w:pPr>
        <w:spacing w:before="79" w:line="219" w:lineRule="auto"/>
        <w:ind w:left="6762"/>
        <w:outlineLvl w:val="9"/>
        <w:rPr>
          <w:rFonts w:ascii="宋体" w:hAnsi="宋体" w:eastAsia="宋体" w:cs="宋体"/>
          <w:sz w:val="24"/>
          <w:szCs w:val="24"/>
        </w:rPr>
      </w:pPr>
      <w:r>
        <w:rPr>
          <w:rFonts w:ascii="宋体" w:hAnsi="宋体" w:eastAsia="宋体" w:cs="宋体"/>
          <w:spacing w:val="-13"/>
          <w:sz w:val="24"/>
          <w:szCs w:val="24"/>
        </w:rPr>
        <w:t>日期：年月日</w:t>
      </w:r>
    </w:p>
    <w:p w14:paraId="79C72352">
      <w:pPr>
        <w:spacing w:line="219" w:lineRule="auto"/>
        <w:rPr>
          <w:rFonts w:ascii="宋体" w:hAnsi="宋体" w:eastAsia="宋体" w:cs="宋体"/>
          <w:sz w:val="24"/>
          <w:szCs w:val="24"/>
        </w:rPr>
        <w:sectPr>
          <w:footerReference r:id="rId32" w:type="default"/>
          <w:pgSz w:w="11906" w:h="16839"/>
          <w:pgMar w:top="1440" w:right="1800" w:bottom="1440" w:left="1800" w:header="0" w:footer="1200" w:gutter="0"/>
          <w:pgNumType w:fmt="decimal"/>
          <w:cols w:space="720" w:num="1"/>
        </w:sectPr>
      </w:pPr>
    </w:p>
    <w:p w14:paraId="135BB482">
      <w:pPr>
        <w:spacing w:before="55" w:line="219" w:lineRule="auto"/>
        <w:ind w:left="738"/>
        <w:rPr>
          <w:rFonts w:ascii="宋体" w:hAnsi="宋体" w:eastAsia="宋体" w:cs="宋体"/>
          <w:sz w:val="28"/>
          <w:szCs w:val="28"/>
        </w:rPr>
      </w:pPr>
      <w:r>
        <w:rPr>
          <w:rFonts w:ascii="宋体" w:hAnsi="宋体" w:eastAsia="宋体" w:cs="宋体"/>
          <w:b/>
          <w:bCs/>
          <w:spacing w:val="-3"/>
          <w:sz w:val="28"/>
          <w:szCs w:val="28"/>
        </w:rPr>
        <w:t>3.供应商针对报价需要说明的其他文件和说明（格式自拟）</w:t>
      </w:r>
    </w:p>
    <w:p w14:paraId="31770160">
      <w:pPr>
        <w:spacing w:line="219" w:lineRule="auto"/>
        <w:rPr>
          <w:rFonts w:ascii="宋体" w:hAnsi="宋体" w:eastAsia="宋体" w:cs="宋体"/>
          <w:sz w:val="28"/>
          <w:szCs w:val="28"/>
        </w:rPr>
        <w:sectPr>
          <w:footerReference r:id="rId33" w:type="default"/>
          <w:pgSz w:w="11906" w:h="16839"/>
          <w:pgMar w:top="1440" w:right="1800" w:bottom="1440" w:left="1800" w:header="0" w:footer="1200" w:gutter="0"/>
          <w:pgNumType w:fmt="decimal"/>
          <w:cols w:space="720" w:num="1"/>
        </w:sectPr>
      </w:pPr>
    </w:p>
    <w:p w14:paraId="1EFE4790">
      <w:pPr>
        <w:spacing w:before="91" w:line="220" w:lineRule="auto"/>
        <w:outlineLvl w:val="9"/>
        <w:rPr>
          <w:rFonts w:ascii="宋体" w:hAnsi="宋体" w:eastAsia="宋体" w:cs="宋体"/>
          <w:sz w:val="28"/>
          <w:szCs w:val="28"/>
        </w:rPr>
      </w:pPr>
      <w:r>
        <w:rPr>
          <w:rFonts w:ascii="宋体" w:hAnsi="宋体" w:eastAsia="宋体" w:cs="宋体"/>
          <w:b/>
          <w:bCs/>
          <w:spacing w:val="-3"/>
          <w:sz w:val="28"/>
          <w:szCs w:val="28"/>
        </w:rPr>
        <w:t>三、商务技术文件格式：</w:t>
      </w:r>
    </w:p>
    <w:p w14:paraId="0171D9A1">
      <w:pPr>
        <w:pStyle w:val="4"/>
        <w:spacing w:line="241" w:lineRule="auto"/>
      </w:pPr>
    </w:p>
    <w:p w14:paraId="05130143">
      <w:pPr>
        <w:pStyle w:val="4"/>
        <w:spacing w:line="241" w:lineRule="auto"/>
      </w:pPr>
    </w:p>
    <w:p w14:paraId="4B0F8037">
      <w:pPr>
        <w:pStyle w:val="4"/>
        <w:spacing w:line="241" w:lineRule="auto"/>
      </w:pPr>
    </w:p>
    <w:p w14:paraId="701CF4A2">
      <w:pPr>
        <w:pStyle w:val="4"/>
        <w:spacing w:line="241" w:lineRule="auto"/>
      </w:pPr>
    </w:p>
    <w:p w14:paraId="1890535C">
      <w:pPr>
        <w:pStyle w:val="4"/>
        <w:spacing w:line="241" w:lineRule="auto"/>
      </w:pPr>
    </w:p>
    <w:p w14:paraId="1BF2DF76">
      <w:pPr>
        <w:pStyle w:val="4"/>
        <w:spacing w:line="241" w:lineRule="auto"/>
      </w:pPr>
    </w:p>
    <w:p w14:paraId="6B3212BB">
      <w:pPr>
        <w:pStyle w:val="4"/>
        <w:spacing w:line="241" w:lineRule="auto"/>
      </w:pPr>
    </w:p>
    <w:p w14:paraId="0DE263FD">
      <w:pPr>
        <w:pStyle w:val="4"/>
        <w:spacing w:line="241" w:lineRule="auto"/>
      </w:pPr>
    </w:p>
    <w:p w14:paraId="6E344218">
      <w:pPr>
        <w:spacing w:before="152" w:line="223" w:lineRule="auto"/>
        <w:ind w:left="3438"/>
        <w:rPr>
          <w:rFonts w:ascii="宋体" w:hAnsi="宋体" w:eastAsia="宋体" w:cs="宋体"/>
          <w:sz w:val="47"/>
          <w:szCs w:val="47"/>
        </w:rPr>
      </w:pPr>
      <w:r>
        <w:rPr>
          <w:rFonts w:ascii="宋体" w:hAnsi="宋体" w:eastAsia="宋体" w:cs="宋体"/>
          <w:b/>
          <w:bCs/>
          <w:spacing w:val="-6"/>
          <w:sz w:val="47"/>
          <w:szCs w:val="47"/>
        </w:rPr>
        <w:t>电子响应文件</w:t>
      </w:r>
    </w:p>
    <w:p w14:paraId="00C325D8">
      <w:pPr>
        <w:pStyle w:val="4"/>
      </w:pPr>
    </w:p>
    <w:p w14:paraId="72544E70">
      <w:pPr>
        <w:pStyle w:val="4"/>
      </w:pPr>
    </w:p>
    <w:p w14:paraId="7C5BCE95">
      <w:pPr>
        <w:spacing w:before="101" w:line="225" w:lineRule="auto"/>
        <w:ind w:left="3941"/>
        <w:rPr>
          <w:rFonts w:ascii="宋体" w:hAnsi="宋体" w:eastAsia="宋体" w:cs="宋体"/>
          <w:sz w:val="31"/>
          <w:szCs w:val="31"/>
        </w:rPr>
      </w:pPr>
      <w:r>
        <w:rPr>
          <w:rFonts w:ascii="宋体" w:hAnsi="宋体" w:eastAsia="宋体" w:cs="宋体"/>
          <w:b/>
          <w:bCs/>
          <w:spacing w:val="-2"/>
          <w:sz w:val="28"/>
          <w:szCs w:val="28"/>
        </w:rPr>
        <w:t>商务技术</w:t>
      </w:r>
      <w:r>
        <w:rPr>
          <w:rFonts w:ascii="宋体" w:hAnsi="宋体" w:eastAsia="宋体" w:cs="宋体"/>
          <w:b/>
          <w:bCs/>
          <w:spacing w:val="-2"/>
          <w:sz w:val="31"/>
          <w:szCs w:val="31"/>
        </w:rPr>
        <w:t>文件</w:t>
      </w:r>
    </w:p>
    <w:p w14:paraId="2DC9DEF8">
      <w:pPr>
        <w:pStyle w:val="4"/>
        <w:spacing w:line="254" w:lineRule="auto"/>
      </w:pPr>
    </w:p>
    <w:p w14:paraId="3B464140">
      <w:pPr>
        <w:pStyle w:val="4"/>
        <w:spacing w:line="254" w:lineRule="auto"/>
      </w:pPr>
    </w:p>
    <w:p w14:paraId="75CA9265">
      <w:pPr>
        <w:pStyle w:val="4"/>
        <w:spacing w:line="254" w:lineRule="auto"/>
      </w:pPr>
    </w:p>
    <w:p w14:paraId="0A37725D">
      <w:pPr>
        <w:pStyle w:val="4"/>
        <w:spacing w:line="254" w:lineRule="auto"/>
      </w:pPr>
    </w:p>
    <w:p w14:paraId="4E371A0D">
      <w:pPr>
        <w:pStyle w:val="4"/>
        <w:spacing w:line="254" w:lineRule="auto"/>
      </w:pPr>
    </w:p>
    <w:p w14:paraId="7CB49B9F">
      <w:pPr>
        <w:pStyle w:val="4"/>
        <w:spacing w:line="255" w:lineRule="auto"/>
      </w:pPr>
    </w:p>
    <w:p w14:paraId="52A10AB3">
      <w:pPr>
        <w:pStyle w:val="4"/>
        <w:spacing w:line="255" w:lineRule="auto"/>
      </w:pPr>
    </w:p>
    <w:p w14:paraId="3539BA32">
      <w:pPr>
        <w:spacing w:before="78" w:line="220" w:lineRule="auto"/>
        <w:ind w:left="542"/>
        <w:rPr>
          <w:rFonts w:ascii="宋体" w:hAnsi="宋体" w:eastAsia="宋体" w:cs="宋体"/>
          <w:sz w:val="24"/>
          <w:szCs w:val="24"/>
        </w:rPr>
      </w:pPr>
      <w:r>
        <w:rPr>
          <w:rFonts w:ascii="宋体" w:hAnsi="宋体" w:eastAsia="宋体" w:cs="宋体"/>
          <w:spacing w:val="-3"/>
          <w:sz w:val="24"/>
          <w:szCs w:val="24"/>
        </w:rPr>
        <w:t>项目名称：</w:t>
      </w:r>
    </w:p>
    <w:p w14:paraId="05BE6F10">
      <w:pPr>
        <w:pStyle w:val="4"/>
        <w:spacing w:line="247" w:lineRule="auto"/>
      </w:pPr>
    </w:p>
    <w:p w14:paraId="37ACDB49">
      <w:pPr>
        <w:pStyle w:val="4"/>
        <w:spacing w:line="247" w:lineRule="auto"/>
      </w:pPr>
    </w:p>
    <w:p w14:paraId="097F922E">
      <w:pPr>
        <w:spacing w:before="79" w:line="219" w:lineRule="auto"/>
        <w:ind w:left="542"/>
        <w:rPr>
          <w:rFonts w:ascii="宋体" w:hAnsi="宋体" w:eastAsia="宋体" w:cs="宋体"/>
          <w:sz w:val="24"/>
          <w:szCs w:val="24"/>
        </w:rPr>
      </w:pPr>
      <w:r>
        <w:rPr>
          <w:rFonts w:ascii="宋体" w:hAnsi="宋体" w:eastAsia="宋体" w:cs="宋体"/>
          <w:spacing w:val="-3"/>
          <w:sz w:val="24"/>
          <w:szCs w:val="24"/>
        </w:rPr>
        <w:t>项目编号：</w:t>
      </w:r>
    </w:p>
    <w:p w14:paraId="12F94F72">
      <w:pPr>
        <w:pStyle w:val="4"/>
        <w:spacing w:line="248" w:lineRule="auto"/>
      </w:pPr>
    </w:p>
    <w:p w14:paraId="70EA6F44">
      <w:pPr>
        <w:pStyle w:val="4"/>
        <w:spacing w:line="249" w:lineRule="auto"/>
      </w:pPr>
    </w:p>
    <w:p w14:paraId="5E72A27A">
      <w:pPr>
        <w:spacing w:before="79" w:line="220" w:lineRule="auto"/>
        <w:ind w:left="538"/>
        <w:rPr>
          <w:rFonts w:ascii="宋体" w:hAnsi="宋体" w:eastAsia="宋体" w:cs="宋体"/>
          <w:sz w:val="24"/>
          <w:szCs w:val="24"/>
        </w:rPr>
      </w:pPr>
      <w:r>
        <w:rPr>
          <w:rFonts w:ascii="宋体" w:hAnsi="宋体" w:eastAsia="宋体" w:cs="宋体"/>
          <w:spacing w:val="-1"/>
          <w:sz w:val="24"/>
          <w:szCs w:val="24"/>
        </w:rPr>
        <w:t>所投分标：/</w:t>
      </w:r>
    </w:p>
    <w:p w14:paraId="1BC6C0AC">
      <w:pPr>
        <w:pStyle w:val="4"/>
        <w:spacing w:line="355" w:lineRule="auto"/>
      </w:pPr>
    </w:p>
    <w:p w14:paraId="4965CC0B">
      <w:pPr>
        <w:spacing w:before="79" w:line="219" w:lineRule="auto"/>
        <w:ind w:left="538"/>
        <w:rPr>
          <w:rFonts w:ascii="宋体" w:hAnsi="宋体" w:eastAsia="宋体" w:cs="宋体"/>
          <w:sz w:val="24"/>
          <w:szCs w:val="24"/>
        </w:rPr>
      </w:pPr>
      <w:r>
        <w:rPr>
          <w:rFonts w:ascii="宋体" w:hAnsi="宋体" w:eastAsia="宋体" w:cs="宋体"/>
          <w:spacing w:val="-1"/>
          <w:sz w:val="24"/>
          <w:szCs w:val="24"/>
        </w:rPr>
        <w:t>供应商名称（电子签章</w:t>
      </w:r>
      <w:r>
        <w:rPr>
          <w:rFonts w:ascii="宋体" w:hAnsi="宋体" w:eastAsia="宋体" w:cs="宋体"/>
          <w:sz w:val="24"/>
          <w:szCs w:val="24"/>
        </w:rPr>
        <w:t>）：</w:t>
      </w:r>
    </w:p>
    <w:p w14:paraId="7338358D">
      <w:pPr>
        <w:pStyle w:val="4"/>
        <w:spacing w:line="261" w:lineRule="auto"/>
      </w:pPr>
    </w:p>
    <w:p w14:paraId="479A126E">
      <w:pPr>
        <w:pStyle w:val="4"/>
        <w:spacing w:line="262" w:lineRule="auto"/>
      </w:pPr>
    </w:p>
    <w:p w14:paraId="4E635C2E">
      <w:pPr>
        <w:pStyle w:val="4"/>
        <w:spacing w:line="262" w:lineRule="auto"/>
      </w:pPr>
    </w:p>
    <w:p w14:paraId="53225F11">
      <w:pPr>
        <w:spacing w:before="78" w:line="219" w:lineRule="auto"/>
        <w:ind w:left="4422"/>
        <w:rPr>
          <w:rFonts w:ascii="宋体" w:hAnsi="宋体" w:eastAsia="宋体" w:cs="宋体"/>
          <w:sz w:val="24"/>
          <w:szCs w:val="24"/>
        </w:rPr>
      </w:pPr>
      <w:r>
        <w:rPr>
          <w:rFonts w:ascii="宋体" w:hAnsi="宋体" w:eastAsia="宋体" w:cs="宋体"/>
          <w:spacing w:val="-9"/>
          <w:sz w:val="24"/>
          <w:szCs w:val="24"/>
        </w:rPr>
        <w:t>年月日</w:t>
      </w:r>
    </w:p>
    <w:p w14:paraId="40B6FC17">
      <w:pPr>
        <w:pStyle w:val="4"/>
        <w:spacing w:line="254" w:lineRule="auto"/>
      </w:pPr>
    </w:p>
    <w:p w14:paraId="02D7BFB6">
      <w:pPr>
        <w:pStyle w:val="4"/>
        <w:spacing w:line="254" w:lineRule="auto"/>
      </w:pPr>
    </w:p>
    <w:p w14:paraId="21623814">
      <w:pPr>
        <w:pStyle w:val="4"/>
        <w:spacing w:line="254" w:lineRule="auto"/>
      </w:pPr>
    </w:p>
    <w:p w14:paraId="1511C84D">
      <w:pPr>
        <w:pStyle w:val="4"/>
        <w:spacing w:line="254" w:lineRule="auto"/>
      </w:pPr>
    </w:p>
    <w:p w14:paraId="43A6AB37">
      <w:pPr>
        <w:pStyle w:val="4"/>
        <w:spacing w:line="254" w:lineRule="auto"/>
      </w:pPr>
    </w:p>
    <w:p w14:paraId="215C3BE3">
      <w:pPr>
        <w:pStyle w:val="4"/>
        <w:spacing w:line="254" w:lineRule="auto"/>
      </w:pPr>
    </w:p>
    <w:p w14:paraId="0531DA24">
      <w:pPr>
        <w:pStyle w:val="4"/>
        <w:spacing w:line="254" w:lineRule="auto"/>
      </w:pPr>
    </w:p>
    <w:p w14:paraId="227C78CD">
      <w:pPr>
        <w:pStyle w:val="4"/>
        <w:spacing w:line="254" w:lineRule="auto"/>
      </w:pPr>
    </w:p>
    <w:p w14:paraId="5CD7E3DE">
      <w:pPr>
        <w:pStyle w:val="4"/>
        <w:spacing w:line="255" w:lineRule="auto"/>
      </w:pPr>
    </w:p>
    <w:p w14:paraId="6535417B">
      <w:pPr>
        <w:pStyle w:val="4"/>
        <w:spacing w:line="255" w:lineRule="auto"/>
      </w:pPr>
    </w:p>
    <w:p w14:paraId="5681357B">
      <w:pPr>
        <w:pStyle w:val="4"/>
        <w:spacing w:line="255" w:lineRule="auto"/>
      </w:pPr>
    </w:p>
    <w:p w14:paraId="080613E6">
      <w:pPr>
        <w:pStyle w:val="4"/>
        <w:spacing w:line="255" w:lineRule="auto"/>
      </w:pPr>
    </w:p>
    <w:p w14:paraId="277C153F">
      <w:pPr>
        <w:pStyle w:val="4"/>
        <w:spacing w:line="255" w:lineRule="auto"/>
      </w:pPr>
    </w:p>
    <w:p w14:paraId="04153250">
      <w:pPr>
        <w:rPr>
          <w:rFonts w:ascii="宋体" w:hAnsi="宋体" w:eastAsia="宋体" w:cs="宋体"/>
          <w:b/>
          <w:bCs/>
          <w:spacing w:val="-4"/>
          <w:sz w:val="28"/>
          <w:szCs w:val="28"/>
        </w:rPr>
      </w:pPr>
      <w:r>
        <w:rPr>
          <w:rFonts w:ascii="宋体" w:hAnsi="宋体" w:eastAsia="宋体" w:cs="宋体"/>
          <w:b/>
          <w:bCs/>
          <w:spacing w:val="-4"/>
          <w:sz w:val="28"/>
          <w:szCs w:val="28"/>
        </w:rPr>
        <w:br w:type="page"/>
      </w:r>
    </w:p>
    <w:p w14:paraId="6EC87848">
      <w:pPr>
        <w:spacing w:before="92" w:line="220" w:lineRule="auto"/>
        <w:jc w:val="center"/>
        <w:rPr>
          <w:rFonts w:ascii="宋体" w:hAnsi="宋体" w:eastAsia="宋体" w:cs="宋体"/>
          <w:b/>
          <w:bCs/>
          <w:spacing w:val="-4"/>
          <w:sz w:val="28"/>
          <w:szCs w:val="28"/>
        </w:rPr>
      </w:pPr>
      <w:r>
        <w:rPr>
          <w:rFonts w:ascii="宋体" w:hAnsi="宋体" w:eastAsia="宋体" w:cs="宋体"/>
          <w:b/>
          <w:bCs/>
          <w:spacing w:val="-4"/>
          <w:sz w:val="28"/>
          <w:szCs w:val="28"/>
        </w:rPr>
        <w:t>商务技术文件目录</w:t>
      </w:r>
    </w:p>
    <w:p w14:paraId="56878CB2">
      <w:pPr>
        <w:spacing w:before="92" w:line="220" w:lineRule="auto"/>
        <w:rPr>
          <w:rFonts w:ascii="宋体" w:hAnsi="宋体" w:eastAsia="宋体" w:cs="宋体"/>
          <w:b/>
          <w:bCs/>
          <w:spacing w:val="-4"/>
          <w:sz w:val="28"/>
          <w:szCs w:val="28"/>
        </w:rPr>
      </w:pPr>
    </w:p>
    <w:p w14:paraId="14A6C90D">
      <w:pPr>
        <w:spacing w:before="92" w:line="220" w:lineRule="auto"/>
        <w:rPr>
          <w:rFonts w:ascii="宋体" w:hAnsi="宋体" w:eastAsia="宋体" w:cs="宋体"/>
          <w:b/>
          <w:bCs/>
          <w:spacing w:val="-4"/>
          <w:sz w:val="28"/>
          <w:szCs w:val="28"/>
        </w:rPr>
      </w:pPr>
    </w:p>
    <w:p w14:paraId="13571EA3">
      <w:pPr>
        <w:spacing w:before="92" w:line="220" w:lineRule="auto"/>
        <w:rPr>
          <w:rFonts w:ascii="宋体" w:hAnsi="宋体" w:eastAsia="宋体" w:cs="宋体"/>
          <w:sz w:val="24"/>
          <w:szCs w:val="24"/>
        </w:rPr>
      </w:pPr>
      <w:r>
        <w:rPr>
          <w:rFonts w:ascii="宋体" w:hAnsi="宋体" w:eastAsia="宋体" w:cs="宋体"/>
          <w:spacing w:val="-1"/>
          <w:sz w:val="24"/>
          <w:szCs w:val="24"/>
        </w:rPr>
        <w:t>根据征集文件规定及供应商提供的材料自行编写目录。</w:t>
      </w:r>
    </w:p>
    <w:p w14:paraId="0981CFB8">
      <w:pPr>
        <w:spacing w:line="219" w:lineRule="auto"/>
        <w:rPr>
          <w:rFonts w:ascii="宋体" w:hAnsi="宋体" w:eastAsia="宋体" w:cs="宋体"/>
          <w:sz w:val="24"/>
          <w:szCs w:val="24"/>
        </w:rPr>
        <w:sectPr>
          <w:footerReference r:id="rId34" w:type="default"/>
          <w:pgSz w:w="11906" w:h="16839"/>
          <w:pgMar w:top="1440" w:right="1800" w:bottom="1440" w:left="1800" w:header="0" w:footer="1200" w:gutter="0"/>
          <w:pgNumType w:fmt="decimal"/>
          <w:cols w:space="720" w:num="1"/>
        </w:sectPr>
      </w:pPr>
    </w:p>
    <w:p w14:paraId="6695A859">
      <w:pPr>
        <w:spacing w:before="56" w:line="219" w:lineRule="auto"/>
        <w:jc w:val="center"/>
        <w:rPr>
          <w:rFonts w:ascii="宋体" w:hAnsi="宋体" w:eastAsia="宋体" w:cs="宋体"/>
          <w:sz w:val="28"/>
          <w:szCs w:val="28"/>
        </w:rPr>
      </w:pPr>
      <w:r>
        <w:rPr>
          <w:rFonts w:ascii="宋体" w:hAnsi="宋体" w:eastAsia="宋体" w:cs="宋体"/>
          <w:b/>
          <w:bCs/>
          <w:spacing w:val="-4"/>
          <w:sz w:val="28"/>
          <w:szCs w:val="28"/>
        </w:rPr>
        <w:t>1.供应商参加本项目无围标串标行为的承诺</w:t>
      </w:r>
    </w:p>
    <w:p w14:paraId="24FF5AEF">
      <w:pPr>
        <w:pStyle w:val="4"/>
        <w:spacing w:line="242" w:lineRule="auto"/>
      </w:pPr>
    </w:p>
    <w:p w14:paraId="4931043C">
      <w:pPr>
        <w:pStyle w:val="4"/>
        <w:spacing w:line="243" w:lineRule="auto"/>
      </w:pPr>
    </w:p>
    <w:p w14:paraId="0874554C">
      <w:pPr>
        <w:spacing w:before="98" w:line="219" w:lineRule="auto"/>
        <w:ind w:left="2493"/>
        <w:rPr>
          <w:rFonts w:ascii="宋体" w:hAnsi="宋体" w:eastAsia="宋体" w:cs="宋体"/>
          <w:sz w:val="30"/>
          <w:szCs w:val="30"/>
        </w:rPr>
      </w:pPr>
      <w:r>
        <w:rPr>
          <w:rFonts w:ascii="宋体" w:hAnsi="宋体" w:eastAsia="宋体" w:cs="宋体"/>
          <w:b/>
          <w:bCs/>
          <w:spacing w:val="-34"/>
          <w:sz w:val="30"/>
          <w:szCs w:val="30"/>
        </w:rPr>
        <w:t>供应商参加本项目无围标串标行为的承诺函</w:t>
      </w:r>
    </w:p>
    <w:p w14:paraId="06B41F0D">
      <w:pPr>
        <w:pStyle w:val="4"/>
        <w:spacing w:line="424" w:lineRule="auto"/>
      </w:pPr>
    </w:p>
    <w:p w14:paraId="0BE993A0">
      <w:pPr>
        <w:spacing w:before="78" w:line="219" w:lineRule="auto"/>
        <w:ind w:left="3"/>
        <w:rPr>
          <w:rFonts w:ascii="宋体" w:hAnsi="宋体" w:eastAsia="宋体" w:cs="宋体"/>
          <w:sz w:val="24"/>
          <w:szCs w:val="24"/>
        </w:rPr>
      </w:pPr>
      <w:r>
        <w:rPr>
          <w:rFonts w:ascii="宋体" w:hAnsi="宋体" w:eastAsia="宋体" w:cs="宋体"/>
          <w:b/>
          <w:bCs/>
          <w:spacing w:val="-3"/>
          <w:sz w:val="24"/>
          <w:szCs w:val="24"/>
        </w:rPr>
        <w:t>一、我方承诺无下列相互串通投标的情形：</w:t>
      </w:r>
    </w:p>
    <w:p w14:paraId="108C6AF1">
      <w:pPr>
        <w:spacing w:before="179" w:line="219" w:lineRule="auto"/>
        <w:ind w:left="488"/>
        <w:rPr>
          <w:rFonts w:ascii="宋体" w:hAnsi="宋体" w:eastAsia="宋体" w:cs="宋体"/>
          <w:sz w:val="24"/>
          <w:szCs w:val="24"/>
        </w:rPr>
      </w:pPr>
      <w:r>
        <w:rPr>
          <w:rFonts w:ascii="宋体" w:hAnsi="宋体" w:eastAsia="宋体" w:cs="宋体"/>
          <w:spacing w:val="-1"/>
          <w:sz w:val="24"/>
          <w:szCs w:val="24"/>
        </w:rPr>
        <w:t>1.不同供应商的响应文件由同一单位或者</w:t>
      </w:r>
      <w:r>
        <w:rPr>
          <w:rFonts w:ascii="宋体" w:hAnsi="宋体" w:eastAsia="宋体" w:cs="宋体"/>
          <w:spacing w:val="-2"/>
          <w:sz w:val="24"/>
          <w:szCs w:val="24"/>
        </w:rPr>
        <w:t>个人编制；</w:t>
      </w:r>
    </w:p>
    <w:p w14:paraId="5B782B6D">
      <w:pPr>
        <w:spacing w:before="184" w:line="219" w:lineRule="auto"/>
        <w:ind w:left="473"/>
        <w:rPr>
          <w:rFonts w:ascii="宋体" w:hAnsi="宋体" w:eastAsia="宋体" w:cs="宋体"/>
          <w:sz w:val="24"/>
          <w:szCs w:val="24"/>
        </w:rPr>
      </w:pPr>
      <w:r>
        <w:rPr>
          <w:rFonts w:ascii="宋体" w:hAnsi="宋体" w:eastAsia="宋体" w:cs="宋体"/>
          <w:spacing w:val="-1"/>
          <w:sz w:val="24"/>
          <w:szCs w:val="24"/>
        </w:rPr>
        <w:t>2.不同供应商委托同一单位或者个人办理投标事宜；</w:t>
      </w:r>
    </w:p>
    <w:p w14:paraId="5C6454D1">
      <w:pPr>
        <w:spacing w:before="181" w:line="219" w:lineRule="auto"/>
        <w:ind w:left="475"/>
        <w:rPr>
          <w:rFonts w:ascii="宋体" w:hAnsi="宋体" w:eastAsia="宋体" w:cs="宋体"/>
          <w:sz w:val="24"/>
          <w:szCs w:val="24"/>
        </w:rPr>
      </w:pPr>
      <w:r>
        <w:rPr>
          <w:rFonts w:ascii="宋体" w:hAnsi="宋体" w:eastAsia="宋体" w:cs="宋体"/>
          <w:spacing w:val="-1"/>
          <w:sz w:val="24"/>
          <w:szCs w:val="24"/>
        </w:rPr>
        <w:t>3.不同的供应商的响应文件载明的项目管理员为同一个人；</w:t>
      </w:r>
    </w:p>
    <w:p w14:paraId="50BB22D6">
      <w:pPr>
        <w:spacing w:before="183" w:line="218" w:lineRule="auto"/>
        <w:ind w:left="469"/>
        <w:rPr>
          <w:rFonts w:ascii="宋体" w:hAnsi="宋体" w:eastAsia="宋体" w:cs="宋体"/>
          <w:sz w:val="24"/>
          <w:szCs w:val="24"/>
        </w:rPr>
      </w:pPr>
      <w:r>
        <w:rPr>
          <w:rFonts w:ascii="宋体" w:hAnsi="宋体" w:eastAsia="宋体" w:cs="宋体"/>
          <w:sz w:val="24"/>
          <w:szCs w:val="24"/>
        </w:rPr>
        <w:t>4.不同供应商的响应文件异常一致或者投</w:t>
      </w:r>
      <w:r>
        <w:rPr>
          <w:rFonts w:ascii="宋体" w:hAnsi="宋体" w:eastAsia="宋体" w:cs="宋体"/>
          <w:spacing w:val="-1"/>
          <w:sz w:val="24"/>
          <w:szCs w:val="24"/>
        </w:rPr>
        <w:t>标报价呈规律性差异；</w:t>
      </w:r>
    </w:p>
    <w:p w14:paraId="36D47D8C">
      <w:pPr>
        <w:spacing w:before="185" w:line="219" w:lineRule="auto"/>
        <w:ind w:left="475"/>
        <w:rPr>
          <w:rFonts w:ascii="宋体" w:hAnsi="宋体" w:eastAsia="宋体" w:cs="宋体"/>
          <w:sz w:val="24"/>
          <w:szCs w:val="24"/>
        </w:rPr>
      </w:pPr>
      <w:r>
        <w:rPr>
          <w:rFonts w:ascii="宋体" w:hAnsi="宋体" w:eastAsia="宋体" w:cs="宋体"/>
          <w:spacing w:val="-1"/>
          <w:sz w:val="24"/>
          <w:szCs w:val="24"/>
        </w:rPr>
        <w:t>5.不同供应商的响应文件相互混装；</w:t>
      </w:r>
    </w:p>
    <w:p w14:paraId="713F9967">
      <w:pPr>
        <w:spacing w:before="180" w:line="219" w:lineRule="auto"/>
        <w:ind w:left="472"/>
        <w:rPr>
          <w:rFonts w:ascii="宋体" w:hAnsi="宋体" w:eastAsia="宋体" w:cs="宋体"/>
          <w:sz w:val="24"/>
          <w:szCs w:val="24"/>
        </w:rPr>
      </w:pPr>
      <w:r>
        <w:rPr>
          <w:rFonts w:ascii="宋体" w:hAnsi="宋体" w:eastAsia="宋体" w:cs="宋体"/>
          <w:spacing w:val="-1"/>
          <w:sz w:val="24"/>
          <w:szCs w:val="24"/>
        </w:rPr>
        <w:t>6.不同供应商的投标保证金从同一单位或者个人账户转出。</w:t>
      </w:r>
    </w:p>
    <w:p w14:paraId="678BE29B">
      <w:pPr>
        <w:spacing w:before="182" w:line="219" w:lineRule="auto"/>
        <w:ind w:left="3"/>
        <w:rPr>
          <w:rFonts w:ascii="宋体" w:hAnsi="宋体" w:eastAsia="宋体" w:cs="宋体"/>
          <w:sz w:val="24"/>
          <w:szCs w:val="24"/>
        </w:rPr>
      </w:pPr>
      <w:r>
        <w:rPr>
          <w:rFonts w:ascii="宋体" w:hAnsi="宋体" w:eastAsia="宋体" w:cs="宋体"/>
          <w:b/>
          <w:bCs/>
          <w:spacing w:val="-3"/>
          <w:sz w:val="24"/>
          <w:szCs w:val="24"/>
        </w:rPr>
        <w:t>二、我方承诺无下列恶意串通的情形：</w:t>
      </w:r>
    </w:p>
    <w:p w14:paraId="2E2C7ACF">
      <w:pPr>
        <w:spacing w:before="182" w:line="289" w:lineRule="auto"/>
        <w:ind w:right="33" w:firstLine="487"/>
        <w:rPr>
          <w:rFonts w:ascii="宋体" w:hAnsi="宋体" w:eastAsia="宋体" w:cs="宋体"/>
          <w:sz w:val="24"/>
          <w:szCs w:val="24"/>
        </w:rPr>
      </w:pPr>
      <w:r>
        <w:rPr>
          <w:rFonts w:ascii="宋体" w:hAnsi="宋体" w:eastAsia="宋体" w:cs="宋体"/>
          <w:spacing w:val="-1"/>
          <w:sz w:val="24"/>
          <w:szCs w:val="24"/>
        </w:rPr>
        <w:t>1.供应商直接或者间接从征集人或者采购代理机构处获得其他供应商的相关信息并修改</w:t>
      </w:r>
      <w:r>
        <w:rPr>
          <w:rFonts w:ascii="宋体" w:hAnsi="宋体" w:eastAsia="宋体" w:cs="宋体"/>
          <w:spacing w:val="-2"/>
          <w:sz w:val="24"/>
          <w:szCs w:val="24"/>
        </w:rPr>
        <w:t>其响应文件；</w:t>
      </w:r>
    </w:p>
    <w:p w14:paraId="2AE67809">
      <w:pPr>
        <w:spacing w:before="183" w:line="219" w:lineRule="auto"/>
        <w:ind w:left="473"/>
        <w:rPr>
          <w:rFonts w:ascii="宋体" w:hAnsi="宋体" w:eastAsia="宋体" w:cs="宋体"/>
          <w:sz w:val="24"/>
          <w:szCs w:val="24"/>
        </w:rPr>
      </w:pPr>
      <w:r>
        <w:rPr>
          <w:rFonts w:ascii="宋体" w:hAnsi="宋体" w:eastAsia="宋体" w:cs="宋体"/>
          <w:spacing w:val="-1"/>
          <w:sz w:val="24"/>
          <w:szCs w:val="24"/>
        </w:rPr>
        <w:t>2.供应商按照征集人或者采购代理机构的授意撤换、修改响应文件；</w:t>
      </w:r>
    </w:p>
    <w:p w14:paraId="47E38D3C">
      <w:pPr>
        <w:spacing w:before="183" w:line="218" w:lineRule="auto"/>
        <w:ind w:left="475"/>
        <w:rPr>
          <w:rFonts w:ascii="宋体" w:hAnsi="宋体" w:eastAsia="宋体" w:cs="宋体"/>
          <w:sz w:val="24"/>
          <w:szCs w:val="24"/>
        </w:rPr>
      </w:pPr>
      <w:r>
        <w:rPr>
          <w:rFonts w:ascii="宋体" w:hAnsi="宋体" w:eastAsia="宋体" w:cs="宋体"/>
          <w:spacing w:val="-1"/>
          <w:sz w:val="24"/>
          <w:szCs w:val="24"/>
        </w:rPr>
        <w:t>3.供应商之间协商报价、技术方案等响应文件的实质性内容；</w:t>
      </w:r>
    </w:p>
    <w:p w14:paraId="503235EF">
      <w:pPr>
        <w:spacing w:before="183" w:line="290" w:lineRule="auto"/>
        <w:ind w:right="33" w:firstLine="468"/>
        <w:rPr>
          <w:rFonts w:ascii="宋体" w:hAnsi="宋体" w:eastAsia="宋体" w:cs="宋体"/>
          <w:sz w:val="24"/>
          <w:szCs w:val="24"/>
        </w:rPr>
      </w:pPr>
      <w:r>
        <w:rPr>
          <w:rFonts w:ascii="宋体" w:hAnsi="宋体" w:eastAsia="宋体" w:cs="宋体"/>
          <w:sz w:val="24"/>
          <w:szCs w:val="24"/>
        </w:rPr>
        <w:t>4.属于同一集团、协会、商会等组织成员的供应商按照该组织要</w:t>
      </w:r>
      <w:r>
        <w:rPr>
          <w:rFonts w:ascii="宋体" w:hAnsi="宋体" w:eastAsia="宋体" w:cs="宋体"/>
          <w:spacing w:val="-1"/>
          <w:sz w:val="24"/>
          <w:szCs w:val="24"/>
        </w:rPr>
        <w:t>求协同参加政府采购活</w:t>
      </w:r>
      <w:r>
        <w:rPr>
          <w:rFonts w:ascii="宋体" w:hAnsi="宋体" w:eastAsia="宋体" w:cs="宋体"/>
          <w:spacing w:val="-6"/>
          <w:sz w:val="24"/>
          <w:szCs w:val="24"/>
        </w:rPr>
        <w:t>动；</w:t>
      </w:r>
    </w:p>
    <w:p w14:paraId="01B4D4C3">
      <w:pPr>
        <w:spacing w:before="179" w:line="289" w:lineRule="auto"/>
        <w:ind w:left="6" w:right="33" w:firstLine="468"/>
        <w:rPr>
          <w:rFonts w:ascii="宋体" w:hAnsi="宋体" w:eastAsia="宋体" w:cs="宋体"/>
          <w:sz w:val="24"/>
          <w:szCs w:val="24"/>
        </w:rPr>
      </w:pPr>
      <w:r>
        <w:rPr>
          <w:rFonts w:ascii="宋体" w:hAnsi="宋体" w:eastAsia="宋体" w:cs="宋体"/>
          <w:sz w:val="24"/>
          <w:szCs w:val="24"/>
        </w:rPr>
        <w:t>5.供应商之间事先约定一致抬高或者压低投标报价</w:t>
      </w:r>
      <w:r>
        <w:rPr>
          <w:rFonts w:ascii="宋体" w:hAnsi="宋体" w:eastAsia="宋体" w:cs="宋体"/>
          <w:spacing w:val="-1"/>
          <w:sz w:val="24"/>
          <w:szCs w:val="24"/>
        </w:rPr>
        <w:t>，或者在招标项目中事先约定轮流以</w:t>
      </w:r>
      <w:r>
        <w:rPr>
          <w:rFonts w:ascii="宋体" w:hAnsi="宋体" w:eastAsia="宋体" w:cs="宋体"/>
          <w:sz w:val="24"/>
          <w:szCs w:val="24"/>
        </w:rPr>
        <w:t>高价位或者低价位入围，或者事先约定由某</w:t>
      </w:r>
      <w:r>
        <w:rPr>
          <w:rFonts w:ascii="宋体" w:hAnsi="宋体" w:eastAsia="宋体" w:cs="宋体"/>
          <w:spacing w:val="-1"/>
          <w:sz w:val="24"/>
          <w:szCs w:val="24"/>
        </w:rPr>
        <w:t>一特定供应商入围，然后再参加投标；</w:t>
      </w:r>
    </w:p>
    <w:p w14:paraId="1B0DDD43">
      <w:pPr>
        <w:spacing w:before="182" w:line="219" w:lineRule="auto"/>
        <w:ind w:left="472"/>
        <w:rPr>
          <w:rFonts w:ascii="宋体" w:hAnsi="宋体" w:eastAsia="宋体" w:cs="宋体"/>
          <w:sz w:val="24"/>
          <w:szCs w:val="24"/>
        </w:rPr>
      </w:pPr>
      <w:r>
        <w:rPr>
          <w:rFonts w:ascii="宋体" w:hAnsi="宋体" w:eastAsia="宋体" w:cs="宋体"/>
          <w:spacing w:val="-1"/>
          <w:sz w:val="24"/>
          <w:szCs w:val="24"/>
        </w:rPr>
        <w:t>6.供应商之间商定部分供应商放弃参加政府采购活动或者放弃入围；</w:t>
      </w:r>
    </w:p>
    <w:p w14:paraId="1E85221E">
      <w:pPr>
        <w:spacing w:before="185" w:line="288" w:lineRule="auto"/>
        <w:ind w:left="1" w:right="33" w:firstLine="474"/>
        <w:rPr>
          <w:rFonts w:ascii="宋体" w:hAnsi="宋体" w:eastAsia="宋体" w:cs="宋体"/>
          <w:sz w:val="24"/>
          <w:szCs w:val="24"/>
        </w:rPr>
      </w:pPr>
      <w:r>
        <w:rPr>
          <w:rFonts w:ascii="宋体" w:hAnsi="宋体" w:eastAsia="宋体" w:cs="宋体"/>
          <w:sz w:val="24"/>
          <w:szCs w:val="24"/>
        </w:rPr>
        <w:t>7.供应商与征集人或者采购代理机构之间、供应</w:t>
      </w:r>
      <w:r>
        <w:rPr>
          <w:rFonts w:ascii="宋体" w:hAnsi="宋体" w:eastAsia="宋体" w:cs="宋体"/>
          <w:spacing w:val="-1"/>
          <w:sz w:val="24"/>
          <w:szCs w:val="24"/>
        </w:rPr>
        <w:t>商相互之间，为谋求特定供应商入围或者排斥其他供应商的其他串通行为。</w:t>
      </w:r>
    </w:p>
    <w:p w14:paraId="05150047">
      <w:pPr>
        <w:spacing w:before="184" w:line="219" w:lineRule="auto"/>
        <w:jc w:val="right"/>
        <w:outlineLvl w:val="9"/>
        <w:rPr>
          <w:rFonts w:ascii="宋体" w:hAnsi="宋体" w:eastAsia="宋体" w:cs="宋体"/>
          <w:sz w:val="24"/>
          <w:szCs w:val="24"/>
        </w:rPr>
      </w:pPr>
      <w:r>
        <w:rPr>
          <w:rFonts w:ascii="宋体" w:hAnsi="宋体" w:eastAsia="宋体" w:cs="宋体"/>
          <w:b/>
          <w:bCs/>
          <w:spacing w:val="-3"/>
          <w:sz w:val="24"/>
          <w:szCs w:val="24"/>
        </w:rPr>
        <w:t>以上情形一经核查属实，我方愿意承担一切后果，并不再寻求任何旨在减轻或者免除法</w:t>
      </w:r>
    </w:p>
    <w:p w14:paraId="176C77E0">
      <w:pPr>
        <w:spacing w:before="181" w:line="219" w:lineRule="auto"/>
        <w:rPr>
          <w:rFonts w:ascii="宋体" w:hAnsi="宋体" w:eastAsia="宋体" w:cs="宋体"/>
          <w:sz w:val="24"/>
          <w:szCs w:val="24"/>
        </w:rPr>
      </w:pPr>
      <w:r>
        <w:rPr>
          <w:rFonts w:ascii="宋体" w:hAnsi="宋体" w:eastAsia="宋体" w:cs="宋体"/>
          <w:b/>
          <w:bCs/>
          <w:spacing w:val="-4"/>
          <w:sz w:val="24"/>
          <w:szCs w:val="24"/>
        </w:rPr>
        <w:t>律责任的辩解。</w:t>
      </w:r>
    </w:p>
    <w:p w14:paraId="373BBC0A">
      <w:pPr>
        <w:pStyle w:val="4"/>
        <w:spacing w:line="313" w:lineRule="auto"/>
      </w:pPr>
    </w:p>
    <w:p w14:paraId="59E85F74">
      <w:pPr>
        <w:pStyle w:val="4"/>
        <w:spacing w:line="313" w:lineRule="auto"/>
      </w:pPr>
    </w:p>
    <w:p w14:paraId="3812140C">
      <w:pPr>
        <w:spacing w:before="79" w:line="219" w:lineRule="auto"/>
        <w:ind w:left="4519"/>
        <w:rPr>
          <w:rFonts w:hint="eastAsia" w:ascii="宋体" w:hAnsi="宋体" w:eastAsia="宋体" w:cs="宋体"/>
          <w:sz w:val="24"/>
          <w:szCs w:val="24"/>
          <w:lang w:eastAsia="zh-CN"/>
        </w:rPr>
      </w:pPr>
      <w:r>
        <w:rPr>
          <w:rFonts w:ascii="宋体" w:hAnsi="宋体" w:eastAsia="宋体" w:cs="宋体"/>
          <w:spacing w:val="-1"/>
          <w:sz w:val="24"/>
          <w:szCs w:val="24"/>
        </w:rPr>
        <w:t>供应商名称（电子签章</w:t>
      </w:r>
      <w:r>
        <w:rPr>
          <w:rFonts w:ascii="宋体" w:hAnsi="宋体" w:eastAsia="宋体" w:cs="宋体"/>
          <w:sz w:val="24"/>
          <w:szCs w:val="24"/>
        </w:rPr>
        <w:t>）：</w:t>
      </w:r>
    </w:p>
    <w:p w14:paraId="5A365653">
      <w:pPr>
        <w:pStyle w:val="4"/>
        <w:spacing w:line="253" w:lineRule="auto"/>
      </w:pPr>
    </w:p>
    <w:p w14:paraId="5263981B">
      <w:pPr>
        <w:spacing w:before="78" w:line="219" w:lineRule="auto"/>
        <w:ind w:firstLine="4922" w:firstLineChars="2300"/>
        <w:rPr>
          <w:rFonts w:ascii="宋体" w:hAnsi="宋体" w:eastAsia="宋体" w:cs="宋体"/>
          <w:sz w:val="24"/>
          <w:szCs w:val="24"/>
        </w:rPr>
      </w:pPr>
      <w:r>
        <w:rPr>
          <w:rFonts w:ascii="宋体" w:hAnsi="宋体" w:eastAsia="宋体" w:cs="宋体"/>
          <w:spacing w:val="-13"/>
          <w:sz w:val="24"/>
          <w:szCs w:val="24"/>
        </w:rPr>
        <w:t>日期：年月日</w:t>
      </w:r>
    </w:p>
    <w:p w14:paraId="0F723658">
      <w:pPr>
        <w:spacing w:line="219" w:lineRule="auto"/>
        <w:rPr>
          <w:rFonts w:ascii="宋体" w:hAnsi="宋体" w:eastAsia="宋体" w:cs="宋体"/>
          <w:sz w:val="24"/>
          <w:szCs w:val="24"/>
        </w:rPr>
        <w:sectPr>
          <w:footerReference r:id="rId35" w:type="default"/>
          <w:pgSz w:w="11906" w:h="16839"/>
          <w:pgMar w:top="1440" w:right="1800" w:bottom="1440" w:left="1800" w:header="0" w:footer="1200" w:gutter="0"/>
          <w:pgNumType w:fmt="decimal"/>
          <w:cols w:space="720" w:num="1"/>
        </w:sectPr>
      </w:pPr>
    </w:p>
    <w:p w14:paraId="5DB34384">
      <w:pPr>
        <w:spacing w:before="56" w:line="220" w:lineRule="auto"/>
        <w:jc w:val="center"/>
        <w:rPr>
          <w:rFonts w:ascii="宋体" w:hAnsi="宋体" w:eastAsia="宋体" w:cs="宋体"/>
          <w:sz w:val="28"/>
          <w:szCs w:val="28"/>
        </w:rPr>
      </w:pPr>
      <w:r>
        <w:rPr>
          <w:rFonts w:ascii="宋体" w:hAnsi="宋体" w:eastAsia="宋体" w:cs="宋体"/>
          <w:b/>
          <w:bCs/>
          <w:spacing w:val="-4"/>
          <w:sz w:val="28"/>
          <w:szCs w:val="28"/>
        </w:rPr>
        <w:t>2.商务要求偏离表</w:t>
      </w:r>
    </w:p>
    <w:p w14:paraId="08E2F1BB">
      <w:pPr>
        <w:spacing w:before="2"/>
      </w:pPr>
    </w:p>
    <w:p w14:paraId="6AE0C97B">
      <w:pPr>
        <w:spacing w:before="1"/>
      </w:pPr>
    </w:p>
    <w:p w14:paraId="226EE702">
      <w:pPr>
        <w:spacing w:before="1"/>
      </w:pPr>
    </w:p>
    <w:p w14:paraId="564FD840">
      <w:pPr>
        <w:spacing w:before="1"/>
      </w:pPr>
    </w:p>
    <w:tbl>
      <w:tblPr>
        <w:tblStyle w:val="11"/>
        <w:tblW w:w="97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6"/>
        <w:gridCol w:w="1613"/>
        <w:gridCol w:w="3565"/>
        <w:gridCol w:w="1881"/>
        <w:gridCol w:w="1854"/>
      </w:tblGrid>
      <w:tr w14:paraId="46741C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866" w:type="dxa"/>
            <w:vAlign w:val="top"/>
          </w:tcPr>
          <w:p w14:paraId="24A68A1D">
            <w:pPr>
              <w:pStyle w:val="12"/>
              <w:spacing w:before="159" w:line="221" w:lineRule="auto"/>
              <w:ind w:left="198"/>
              <w:rPr>
                <w:sz w:val="24"/>
                <w:szCs w:val="24"/>
              </w:rPr>
            </w:pPr>
            <w:r>
              <w:rPr>
                <w:spacing w:val="-5"/>
                <w:sz w:val="24"/>
                <w:szCs w:val="24"/>
              </w:rPr>
              <w:t>序号</w:t>
            </w:r>
          </w:p>
        </w:tc>
        <w:tc>
          <w:tcPr>
            <w:tcW w:w="1613" w:type="dxa"/>
            <w:vAlign w:val="top"/>
          </w:tcPr>
          <w:p w14:paraId="5D44886A">
            <w:pPr>
              <w:pStyle w:val="12"/>
              <w:spacing w:before="160" w:line="220" w:lineRule="auto"/>
              <w:ind w:left="575"/>
              <w:rPr>
                <w:sz w:val="24"/>
                <w:szCs w:val="24"/>
              </w:rPr>
            </w:pPr>
            <w:r>
              <w:rPr>
                <w:spacing w:val="-7"/>
                <w:sz w:val="24"/>
                <w:szCs w:val="24"/>
              </w:rPr>
              <w:t>项目</w:t>
            </w:r>
          </w:p>
        </w:tc>
        <w:tc>
          <w:tcPr>
            <w:tcW w:w="3565" w:type="dxa"/>
            <w:vAlign w:val="top"/>
          </w:tcPr>
          <w:p w14:paraId="02D18C69">
            <w:pPr>
              <w:pStyle w:val="12"/>
              <w:spacing w:before="160" w:line="219" w:lineRule="auto"/>
              <w:ind w:left="831"/>
              <w:rPr>
                <w:sz w:val="24"/>
                <w:szCs w:val="24"/>
              </w:rPr>
            </w:pPr>
            <w:r>
              <w:rPr>
                <w:spacing w:val="-2"/>
                <w:sz w:val="24"/>
                <w:szCs w:val="24"/>
              </w:rPr>
              <w:t>征集文件商务要求</w:t>
            </w:r>
          </w:p>
        </w:tc>
        <w:tc>
          <w:tcPr>
            <w:tcW w:w="1881" w:type="dxa"/>
            <w:vAlign w:val="top"/>
          </w:tcPr>
          <w:p w14:paraId="3B0C5B35">
            <w:pPr>
              <w:pStyle w:val="12"/>
              <w:spacing w:before="159" w:line="219" w:lineRule="auto"/>
              <w:ind w:left="229"/>
              <w:rPr>
                <w:sz w:val="24"/>
                <w:szCs w:val="24"/>
              </w:rPr>
            </w:pPr>
            <w:r>
              <w:rPr>
                <w:spacing w:val="-2"/>
                <w:sz w:val="24"/>
                <w:szCs w:val="24"/>
              </w:rPr>
              <w:t>供应商的承诺</w:t>
            </w:r>
          </w:p>
        </w:tc>
        <w:tc>
          <w:tcPr>
            <w:tcW w:w="1854" w:type="dxa"/>
            <w:vAlign w:val="top"/>
          </w:tcPr>
          <w:p w14:paraId="3840E4D8">
            <w:pPr>
              <w:pStyle w:val="12"/>
              <w:spacing w:before="160" w:line="219" w:lineRule="auto"/>
              <w:ind w:left="453"/>
              <w:rPr>
                <w:sz w:val="24"/>
                <w:szCs w:val="24"/>
              </w:rPr>
            </w:pPr>
            <w:r>
              <w:rPr>
                <w:spacing w:val="-3"/>
                <w:sz w:val="24"/>
                <w:szCs w:val="24"/>
              </w:rPr>
              <w:t>偏离说明</w:t>
            </w:r>
          </w:p>
        </w:tc>
      </w:tr>
      <w:tr w14:paraId="0C8784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866" w:type="dxa"/>
            <w:vAlign w:val="top"/>
          </w:tcPr>
          <w:p w14:paraId="345E1F55">
            <w:pPr>
              <w:pStyle w:val="12"/>
              <w:spacing w:before="303" w:line="241" w:lineRule="auto"/>
              <w:ind w:left="397"/>
              <w:rPr>
                <w:sz w:val="24"/>
                <w:szCs w:val="24"/>
              </w:rPr>
            </w:pPr>
            <w:r>
              <w:rPr>
                <w:sz w:val="24"/>
                <w:szCs w:val="24"/>
              </w:rPr>
              <w:t>1</w:t>
            </w:r>
          </w:p>
        </w:tc>
        <w:tc>
          <w:tcPr>
            <w:tcW w:w="1613" w:type="dxa"/>
            <w:vAlign w:val="top"/>
          </w:tcPr>
          <w:p w14:paraId="78B79D96">
            <w:pPr>
              <w:spacing w:line="400" w:lineRule="auto"/>
              <w:rPr>
                <w:rFonts w:ascii="Arial"/>
                <w:sz w:val="21"/>
              </w:rPr>
            </w:pPr>
          </w:p>
          <w:p w14:paraId="0D335C63">
            <w:pPr>
              <w:pStyle w:val="12"/>
              <w:spacing w:before="78" w:line="99" w:lineRule="exact"/>
              <w:ind w:left="638"/>
              <w:rPr>
                <w:sz w:val="24"/>
                <w:szCs w:val="24"/>
              </w:rPr>
            </w:pPr>
            <w:r>
              <w:rPr>
                <w:position w:val="1"/>
                <w:sz w:val="24"/>
                <w:szCs w:val="24"/>
              </w:rPr>
              <w:t>...</w:t>
            </w:r>
          </w:p>
        </w:tc>
        <w:tc>
          <w:tcPr>
            <w:tcW w:w="3565" w:type="dxa"/>
            <w:vAlign w:val="top"/>
          </w:tcPr>
          <w:p w14:paraId="5AAA735A">
            <w:pPr>
              <w:rPr>
                <w:rFonts w:ascii="Arial"/>
                <w:sz w:val="21"/>
              </w:rPr>
            </w:pPr>
          </w:p>
        </w:tc>
        <w:tc>
          <w:tcPr>
            <w:tcW w:w="1881" w:type="dxa"/>
            <w:vAlign w:val="top"/>
          </w:tcPr>
          <w:p w14:paraId="0101C695">
            <w:pPr>
              <w:rPr>
                <w:rFonts w:ascii="Arial"/>
                <w:sz w:val="21"/>
              </w:rPr>
            </w:pPr>
          </w:p>
        </w:tc>
        <w:tc>
          <w:tcPr>
            <w:tcW w:w="1854" w:type="dxa"/>
            <w:vAlign w:val="top"/>
          </w:tcPr>
          <w:p w14:paraId="388C2810">
            <w:pPr>
              <w:rPr>
                <w:rFonts w:ascii="Arial"/>
                <w:sz w:val="21"/>
              </w:rPr>
            </w:pPr>
          </w:p>
        </w:tc>
      </w:tr>
      <w:tr w14:paraId="3D4BDA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866" w:type="dxa"/>
            <w:vAlign w:val="top"/>
          </w:tcPr>
          <w:p w14:paraId="565B59C4">
            <w:pPr>
              <w:pStyle w:val="12"/>
              <w:spacing w:before="307" w:line="241" w:lineRule="auto"/>
              <w:ind w:left="382"/>
              <w:rPr>
                <w:sz w:val="24"/>
                <w:szCs w:val="24"/>
              </w:rPr>
            </w:pPr>
            <w:r>
              <w:rPr>
                <w:sz w:val="24"/>
                <w:szCs w:val="24"/>
              </w:rPr>
              <w:t>2</w:t>
            </w:r>
          </w:p>
        </w:tc>
        <w:tc>
          <w:tcPr>
            <w:tcW w:w="1613" w:type="dxa"/>
            <w:vAlign w:val="top"/>
          </w:tcPr>
          <w:p w14:paraId="18ED54B1">
            <w:pPr>
              <w:spacing w:line="403" w:lineRule="auto"/>
              <w:rPr>
                <w:rFonts w:ascii="Arial"/>
                <w:sz w:val="21"/>
              </w:rPr>
            </w:pPr>
          </w:p>
          <w:p w14:paraId="3EE67CA3">
            <w:pPr>
              <w:pStyle w:val="12"/>
              <w:spacing w:before="78" w:line="99" w:lineRule="exact"/>
              <w:ind w:left="638"/>
              <w:rPr>
                <w:sz w:val="24"/>
                <w:szCs w:val="24"/>
              </w:rPr>
            </w:pPr>
            <w:r>
              <w:rPr>
                <w:position w:val="1"/>
                <w:sz w:val="24"/>
                <w:szCs w:val="24"/>
              </w:rPr>
              <w:t>...</w:t>
            </w:r>
          </w:p>
        </w:tc>
        <w:tc>
          <w:tcPr>
            <w:tcW w:w="3565" w:type="dxa"/>
            <w:vAlign w:val="top"/>
          </w:tcPr>
          <w:p w14:paraId="0F84C2F6">
            <w:pPr>
              <w:rPr>
                <w:rFonts w:ascii="Arial"/>
                <w:sz w:val="21"/>
              </w:rPr>
            </w:pPr>
          </w:p>
        </w:tc>
        <w:tc>
          <w:tcPr>
            <w:tcW w:w="1881" w:type="dxa"/>
            <w:vAlign w:val="top"/>
          </w:tcPr>
          <w:p w14:paraId="4E1930D4">
            <w:pPr>
              <w:rPr>
                <w:rFonts w:ascii="Arial"/>
                <w:sz w:val="21"/>
              </w:rPr>
            </w:pPr>
          </w:p>
        </w:tc>
        <w:tc>
          <w:tcPr>
            <w:tcW w:w="1854" w:type="dxa"/>
            <w:vAlign w:val="top"/>
          </w:tcPr>
          <w:p w14:paraId="2FE53A59">
            <w:pPr>
              <w:rPr>
                <w:rFonts w:ascii="Arial"/>
                <w:sz w:val="21"/>
              </w:rPr>
            </w:pPr>
          </w:p>
        </w:tc>
      </w:tr>
      <w:tr w14:paraId="3A9945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8" w:hRule="atLeast"/>
        </w:trPr>
        <w:tc>
          <w:tcPr>
            <w:tcW w:w="866" w:type="dxa"/>
            <w:vAlign w:val="top"/>
          </w:tcPr>
          <w:p w14:paraId="1C580870">
            <w:pPr>
              <w:pStyle w:val="12"/>
              <w:spacing w:before="158"/>
              <w:ind w:left="384"/>
              <w:rPr>
                <w:sz w:val="24"/>
                <w:szCs w:val="24"/>
              </w:rPr>
            </w:pPr>
            <w:r>
              <w:rPr>
                <w:sz w:val="24"/>
                <w:szCs w:val="24"/>
              </w:rPr>
              <w:t>3</w:t>
            </w:r>
          </w:p>
        </w:tc>
        <w:tc>
          <w:tcPr>
            <w:tcW w:w="1613" w:type="dxa"/>
            <w:vAlign w:val="top"/>
          </w:tcPr>
          <w:p w14:paraId="0C49F4DC">
            <w:pPr>
              <w:spacing w:line="255" w:lineRule="auto"/>
              <w:rPr>
                <w:rFonts w:ascii="Arial"/>
                <w:sz w:val="21"/>
              </w:rPr>
            </w:pPr>
          </w:p>
          <w:p w14:paraId="12EAD253">
            <w:pPr>
              <w:pStyle w:val="12"/>
              <w:spacing w:before="78" w:line="99" w:lineRule="exact"/>
              <w:ind w:left="638"/>
              <w:rPr>
                <w:sz w:val="24"/>
                <w:szCs w:val="24"/>
              </w:rPr>
            </w:pPr>
            <w:r>
              <w:rPr>
                <w:position w:val="1"/>
                <w:sz w:val="24"/>
                <w:szCs w:val="24"/>
              </w:rPr>
              <w:t>...</w:t>
            </w:r>
          </w:p>
        </w:tc>
        <w:tc>
          <w:tcPr>
            <w:tcW w:w="3565" w:type="dxa"/>
            <w:vAlign w:val="top"/>
          </w:tcPr>
          <w:p w14:paraId="33CE0F91">
            <w:pPr>
              <w:rPr>
                <w:rFonts w:ascii="Arial"/>
                <w:sz w:val="21"/>
              </w:rPr>
            </w:pPr>
          </w:p>
        </w:tc>
        <w:tc>
          <w:tcPr>
            <w:tcW w:w="1881" w:type="dxa"/>
            <w:vAlign w:val="top"/>
          </w:tcPr>
          <w:p w14:paraId="3F5AC2BE">
            <w:pPr>
              <w:rPr>
                <w:rFonts w:ascii="Arial"/>
                <w:sz w:val="21"/>
              </w:rPr>
            </w:pPr>
          </w:p>
        </w:tc>
        <w:tc>
          <w:tcPr>
            <w:tcW w:w="1854" w:type="dxa"/>
            <w:vAlign w:val="top"/>
          </w:tcPr>
          <w:p w14:paraId="36D3A115">
            <w:pPr>
              <w:rPr>
                <w:rFonts w:ascii="Arial"/>
                <w:sz w:val="21"/>
              </w:rPr>
            </w:pPr>
          </w:p>
        </w:tc>
      </w:tr>
    </w:tbl>
    <w:p w14:paraId="56233A1F">
      <w:pPr>
        <w:spacing w:before="33" w:line="224" w:lineRule="auto"/>
        <w:ind w:left="81"/>
        <w:rPr>
          <w:rFonts w:ascii="宋体" w:hAnsi="宋体" w:eastAsia="宋体" w:cs="宋体"/>
          <w:sz w:val="24"/>
          <w:szCs w:val="24"/>
        </w:rPr>
      </w:pPr>
      <w:r>
        <w:rPr>
          <w:rFonts w:ascii="宋体" w:hAnsi="宋体" w:eastAsia="宋体" w:cs="宋体"/>
          <w:b/>
          <w:bCs/>
          <w:spacing w:val="-8"/>
          <w:sz w:val="24"/>
          <w:szCs w:val="24"/>
        </w:rPr>
        <w:t>注：</w:t>
      </w:r>
    </w:p>
    <w:p w14:paraId="082693F2">
      <w:pPr>
        <w:spacing w:before="20" w:line="230" w:lineRule="auto"/>
        <w:ind w:left="101" w:right="73" w:hanging="2"/>
        <w:rPr>
          <w:rFonts w:ascii="宋体" w:hAnsi="宋体" w:eastAsia="宋体" w:cs="宋体"/>
          <w:sz w:val="24"/>
          <w:szCs w:val="24"/>
        </w:rPr>
      </w:pPr>
      <w:r>
        <w:rPr>
          <w:rFonts w:ascii="宋体" w:hAnsi="宋体" w:eastAsia="宋体" w:cs="宋体"/>
          <w:sz w:val="24"/>
          <w:szCs w:val="24"/>
        </w:rPr>
        <w:t>1.说明：应对照征集文件“第二章采购</w:t>
      </w:r>
      <w:r>
        <w:rPr>
          <w:rFonts w:ascii="宋体" w:hAnsi="宋体" w:eastAsia="宋体" w:cs="宋体"/>
          <w:spacing w:val="-1"/>
          <w:sz w:val="24"/>
          <w:szCs w:val="24"/>
        </w:rPr>
        <w:t>需求”中的商务要求逐条作明确的投标响应，并作</w:t>
      </w:r>
      <w:r>
        <w:rPr>
          <w:rFonts w:ascii="宋体" w:hAnsi="宋体" w:eastAsia="宋体" w:cs="宋体"/>
          <w:spacing w:val="-5"/>
          <w:sz w:val="24"/>
          <w:szCs w:val="24"/>
        </w:rPr>
        <w:t>出偏离说明。</w:t>
      </w:r>
    </w:p>
    <w:p w14:paraId="2CDFAB91">
      <w:pPr>
        <w:spacing w:before="26" w:line="229" w:lineRule="auto"/>
        <w:ind w:left="84" w:right="73"/>
        <w:rPr>
          <w:rFonts w:ascii="宋体" w:hAnsi="宋体" w:eastAsia="宋体" w:cs="宋体"/>
          <w:sz w:val="24"/>
          <w:szCs w:val="24"/>
        </w:rPr>
      </w:pPr>
      <w:r>
        <w:rPr>
          <w:rFonts w:ascii="宋体" w:hAnsi="宋体" w:eastAsia="宋体" w:cs="宋体"/>
          <w:spacing w:val="-1"/>
          <w:sz w:val="24"/>
          <w:szCs w:val="24"/>
        </w:rPr>
        <w:t>2.供应商应根据自身的承诺，对照征集文件要求在“偏</w:t>
      </w:r>
      <w:r>
        <w:rPr>
          <w:rFonts w:ascii="宋体" w:hAnsi="宋体" w:eastAsia="宋体" w:cs="宋体"/>
          <w:spacing w:val="-2"/>
          <w:sz w:val="24"/>
          <w:szCs w:val="24"/>
        </w:rPr>
        <w:t>离说明”中注明“</w:t>
      </w:r>
      <w:r>
        <w:rPr>
          <w:rFonts w:ascii="宋体" w:hAnsi="宋体" w:eastAsia="宋体" w:cs="宋体"/>
          <w:b/>
          <w:bCs/>
          <w:spacing w:val="-2"/>
          <w:sz w:val="24"/>
          <w:szCs w:val="24"/>
        </w:rPr>
        <w:t>正偏离</w:t>
      </w:r>
      <w:r>
        <w:rPr>
          <w:rFonts w:ascii="宋体" w:hAnsi="宋体" w:eastAsia="宋体" w:cs="宋体"/>
          <w:spacing w:val="-2"/>
          <w:sz w:val="24"/>
          <w:szCs w:val="24"/>
        </w:rPr>
        <w:t>”、“</w:t>
      </w:r>
      <w:r>
        <w:rPr>
          <w:rFonts w:ascii="宋体" w:hAnsi="宋体" w:eastAsia="宋体" w:cs="宋体"/>
          <w:b/>
          <w:bCs/>
          <w:spacing w:val="-2"/>
          <w:sz w:val="24"/>
          <w:szCs w:val="24"/>
        </w:rPr>
        <w:t>负偏</w:t>
      </w:r>
      <w:r>
        <w:rPr>
          <w:rFonts w:ascii="宋体" w:hAnsi="宋体" w:eastAsia="宋体" w:cs="宋体"/>
          <w:b/>
          <w:bCs/>
          <w:spacing w:val="-5"/>
          <w:sz w:val="24"/>
          <w:szCs w:val="24"/>
        </w:rPr>
        <w:t>离</w:t>
      </w:r>
      <w:r>
        <w:rPr>
          <w:rFonts w:ascii="宋体" w:hAnsi="宋体" w:eastAsia="宋体" w:cs="宋体"/>
          <w:spacing w:val="-5"/>
          <w:sz w:val="24"/>
          <w:szCs w:val="24"/>
        </w:rPr>
        <w:t>”或者“</w:t>
      </w:r>
      <w:r>
        <w:rPr>
          <w:rFonts w:ascii="宋体" w:hAnsi="宋体" w:eastAsia="宋体" w:cs="宋体"/>
          <w:b/>
          <w:bCs/>
          <w:spacing w:val="-5"/>
          <w:sz w:val="24"/>
          <w:szCs w:val="24"/>
        </w:rPr>
        <w:t>无偏离</w:t>
      </w:r>
      <w:r>
        <w:rPr>
          <w:rFonts w:ascii="宋体" w:hAnsi="宋体" w:eastAsia="宋体" w:cs="宋体"/>
          <w:spacing w:val="-5"/>
          <w:sz w:val="24"/>
          <w:szCs w:val="24"/>
        </w:rPr>
        <w:t>”。既不属于“</w:t>
      </w:r>
      <w:r>
        <w:rPr>
          <w:rFonts w:ascii="宋体" w:hAnsi="宋体" w:eastAsia="宋体" w:cs="宋体"/>
          <w:b/>
          <w:bCs/>
          <w:spacing w:val="-5"/>
          <w:sz w:val="24"/>
          <w:szCs w:val="24"/>
        </w:rPr>
        <w:t>正偏离</w:t>
      </w:r>
      <w:r>
        <w:rPr>
          <w:rFonts w:ascii="宋体" w:hAnsi="宋体" w:eastAsia="宋体" w:cs="宋体"/>
          <w:spacing w:val="-5"/>
          <w:sz w:val="24"/>
          <w:szCs w:val="24"/>
        </w:rPr>
        <w:t>”也不属于“</w:t>
      </w:r>
      <w:r>
        <w:rPr>
          <w:rFonts w:ascii="宋体" w:hAnsi="宋体" w:eastAsia="宋体" w:cs="宋体"/>
          <w:b/>
          <w:bCs/>
          <w:spacing w:val="-5"/>
          <w:sz w:val="24"/>
          <w:szCs w:val="24"/>
        </w:rPr>
        <w:t>负偏离</w:t>
      </w:r>
      <w:r>
        <w:rPr>
          <w:rFonts w:ascii="宋体" w:hAnsi="宋体" w:eastAsia="宋体" w:cs="宋体"/>
          <w:spacing w:val="-5"/>
          <w:sz w:val="24"/>
          <w:szCs w:val="24"/>
        </w:rPr>
        <w:t>”即为“</w:t>
      </w:r>
      <w:r>
        <w:rPr>
          <w:rFonts w:ascii="宋体" w:hAnsi="宋体" w:eastAsia="宋体" w:cs="宋体"/>
          <w:b/>
          <w:bCs/>
          <w:spacing w:val="-5"/>
          <w:sz w:val="24"/>
          <w:szCs w:val="24"/>
        </w:rPr>
        <w:t>无偏离</w:t>
      </w:r>
      <w:r>
        <w:rPr>
          <w:rFonts w:ascii="宋体" w:hAnsi="宋体" w:eastAsia="宋体" w:cs="宋体"/>
          <w:spacing w:val="-5"/>
          <w:sz w:val="24"/>
          <w:szCs w:val="24"/>
        </w:rPr>
        <w:t>”。</w:t>
      </w:r>
    </w:p>
    <w:p w14:paraId="7D09C3CE">
      <w:pPr>
        <w:pStyle w:val="4"/>
        <w:spacing w:line="265" w:lineRule="auto"/>
      </w:pPr>
    </w:p>
    <w:p w14:paraId="61640C17">
      <w:pPr>
        <w:pStyle w:val="4"/>
        <w:spacing w:line="265" w:lineRule="auto"/>
      </w:pPr>
    </w:p>
    <w:p w14:paraId="76A892EB">
      <w:pPr>
        <w:pStyle w:val="4"/>
        <w:spacing w:line="266" w:lineRule="auto"/>
      </w:pPr>
    </w:p>
    <w:p w14:paraId="0373C619">
      <w:pPr>
        <w:spacing w:before="78" w:line="219" w:lineRule="auto"/>
        <w:ind w:left="3322"/>
        <w:rPr>
          <w:rFonts w:hint="eastAsia" w:ascii="宋体" w:hAnsi="宋体" w:eastAsia="宋体" w:cs="宋体"/>
          <w:sz w:val="24"/>
          <w:szCs w:val="24"/>
          <w:lang w:eastAsia="zh-CN"/>
        </w:rPr>
      </w:pPr>
      <w:r>
        <w:rPr>
          <w:rFonts w:ascii="宋体" w:hAnsi="宋体" w:eastAsia="宋体" w:cs="宋体"/>
          <w:spacing w:val="-1"/>
          <w:sz w:val="24"/>
          <w:szCs w:val="24"/>
        </w:rPr>
        <w:t>法定代表人或者委托代理人（签字）:</w:t>
      </w:r>
    </w:p>
    <w:p w14:paraId="4AC392FE">
      <w:pPr>
        <w:pStyle w:val="4"/>
        <w:spacing w:line="327" w:lineRule="auto"/>
      </w:pPr>
    </w:p>
    <w:p w14:paraId="3639B931">
      <w:pPr>
        <w:spacing w:before="79" w:line="219" w:lineRule="auto"/>
        <w:ind w:left="4601"/>
        <w:rPr>
          <w:rFonts w:hint="eastAsia" w:ascii="宋体" w:hAnsi="宋体" w:eastAsia="宋体" w:cs="宋体"/>
          <w:sz w:val="24"/>
          <w:szCs w:val="24"/>
          <w:lang w:eastAsia="zh-CN"/>
        </w:rPr>
      </w:pPr>
      <w:r>
        <w:rPr>
          <w:rFonts w:ascii="宋体" w:hAnsi="宋体" w:eastAsia="宋体" w:cs="宋体"/>
          <w:spacing w:val="-1"/>
          <w:sz w:val="24"/>
          <w:szCs w:val="24"/>
        </w:rPr>
        <w:t>供应商名称（电子签章</w:t>
      </w:r>
      <w:r>
        <w:rPr>
          <w:rFonts w:ascii="宋体" w:hAnsi="宋体" w:eastAsia="宋体" w:cs="宋体"/>
          <w:sz w:val="24"/>
          <w:szCs w:val="24"/>
        </w:rPr>
        <w:t>）：</w:t>
      </w:r>
    </w:p>
    <w:p w14:paraId="3FDD6543">
      <w:pPr>
        <w:pStyle w:val="4"/>
        <w:spacing w:line="332" w:lineRule="auto"/>
      </w:pPr>
    </w:p>
    <w:p w14:paraId="26A53566">
      <w:pPr>
        <w:spacing w:before="78" w:line="219" w:lineRule="auto"/>
        <w:ind w:firstLine="4708" w:firstLineChars="2200"/>
        <w:rPr>
          <w:rFonts w:ascii="宋体" w:hAnsi="宋体" w:eastAsia="宋体" w:cs="宋体"/>
          <w:sz w:val="24"/>
          <w:szCs w:val="24"/>
        </w:rPr>
      </w:pPr>
      <w:r>
        <w:rPr>
          <w:rFonts w:ascii="宋体" w:hAnsi="宋体" w:eastAsia="宋体" w:cs="宋体"/>
          <w:spacing w:val="-13"/>
          <w:sz w:val="24"/>
          <w:szCs w:val="24"/>
        </w:rPr>
        <w:t>日期：年月日</w:t>
      </w:r>
    </w:p>
    <w:p w14:paraId="0F3D422F">
      <w:pPr>
        <w:spacing w:line="219" w:lineRule="auto"/>
        <w:rPr>
          <w:rFonts w:ascii="宋体" w:hAnsi="宋体" w:eastAsia="宋体" w:cs="宋体"/>
          <w:sz w:val="24"/>
          <w:szCs w:val="24"/>
        </w:rPr>
        <w:sectPr>
          <w:footerReference r:id="rId36" w:type="default"/>
          <w:pgSz w:w="11906" w:h="16839"/>
          <w:pgMar w:top="1440" w:right="1800" w:bottom="1440" w:left="1800" w:header="0" w:footer="1200" w:gutter="0"/>
          <w:pgNumType w:fmt="decimal"/>
          <w:cols w:space="720" w:num="1"/>
        </w:sectPr>
      </w:pPr>
    </w:p>
    <w:p w14:paraId="4912C137">
      <w:pPr>
        <w:spacing w:before="91" w:line="220" w:lineRule="auto"/>
        <w:jc w:val="center"/>
        <w:outlineLvl w:val="9"/>
        <w:rPr>
          <w:rFonts w:ascii="宋体" w:hAnsi="宋体" w:eastAsia="宋体" w:cs="宋体"/>
          <w:sz w:val="28"/>
          <w:szCs w:val="28"/>
        </w:rPr>
      </w:pPr>
      <w:r>
        <w:rPr>
          <w:rFonts w:ascii="宋体" w:hAnsi="宋体" w:eastAsia="宋体" w:cs="宋体"/>
          <w:b/>
          <w:bCs/>
          <w:spacing w:val="-4"/>
          <w:sz w:val="28"/>
          <w:szCs w:val="28"/>
        </w:rPr>
        <w:t>3.商务要求偏离表</w:t>
      </w:r>
    </w:p>
    <w:p w14:paraId="01D07FA6">
      <w:pPr>
        <w:spacing w:before="1"/>
      </w:pPr>
    </w:p>
    <w:p w14:paraId="227779D4">
      <w:pPr>
        <w:spacing w:before="1"/>
      </w:pPr>
    </w:p>
    <w:p w14:paraId="03E9C03B">
      <w:pPr>
        <w:spacing w:before="1"/>
      </w:pPr>
    </w:p>
    <w:p w14:paraId="03A7D6FD">
      <w:pPr>
        <w:spacing w:before="1"/>
      </w:pPr>
    </w:p>
    <w:tbl>
      <w:tblPr>
        <w:tblStyle w:val="11"/>
        <w:tblW w:w="97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6"/>
        <w:gridCol w:w="1613"/>
        <w:gridCol w:w="3565"/>
        <w:gridCol w:w="1881"/>
        <w:gridCol w:w="1854"/>
      </w:tblGrid>
      <w:tr w14:paraId="69C960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866" w:type="dxa"/>
            <w:vAlign w:val="top"/>
          </w:tcPr>
          <w:p w14:paraId="30AB027F">
            <w:pPr>
              <w:pStyle w:val="12"/>
              <w:spacing w:before="158" w:line="221" w:lineRule="auto"/>
              <w:ind w:left="198"/>
              <w:rPr>
                <w:sz w:val="24"/>
                <w:szCs w:val="24"/>
              </w:rPr>
            </w:pPr>
            <w:r>
              <w:rPr>
                <w:spacing w:val="-5"/>
                <w:sz w:val="24"/>
                <w:szCs w:val="24"/>
              </w:rPr>
              <w:t>序号</w:t>
            </w:r>
          </w:p>
        </w:tc>
        <w:tc>
          <w:tcPr>
            <w:tcW w:w="1613" w:type="dxa"/>
            <w:vAlign w:val="top"/>
          </w:tcPr>
          <w:p w14:paraId="6B90EA6B">
            <w:pPr>
              <w:pStyle w:val="12"/>
              <w:spacing w:before="158" w:line="220" w:lineRule="auto"/>
              <w:ind w:left="575"/>
              <w:rPr>
                <w:sz w:val="24"/>
                <w:szCs w:val="24"/>
              </w:rPr>
            </w:pPr>
            <w:r>
              <w:rPr>
                <w:spacing w:val="-7"/>
                <w:sz w:val="24"/>
                <w:szCs w:val="24"/>
              </w:rPr>
              <w:t>项目</w:t>
            </w:r>
          </w:p>
        </w:tc>
        <w:tc>
          <w:tcPr>
            <w:tcW w:w="3565" w:type="dxa"/>
            <w:vAlign w:val="top"/>
          </w:tcPr>
          <w:p w14:paraId="6737C36D">
            <w:pPr>
              <w:pStyle w:val="12"/>
              <w:spacing w:before="159" w:line="219" w:lineRule="auto"/>
              <w:ind w:left="831"/>
              <w:rPr>
                <w:sz w:val="24"/>
                <w:szCs w:val="24"/>
              </w:rPr>
            </w:pPr>
            <w:r>
              <w:rPr>
                <w:spacing w:val="-2"/>
                <w:sz w:val="24"/>
                <w:szCs w:val="24"/>
              </w:rPr>
              <w:t>征集文件技术要求</w:t>
            </w:r>
          </w:p>
        </w:tc>
        <w:tc>
          <w:tcPr>
            <w:tcW w:w="1881" w:type="dxa"/>
            <w:vAlign w:val="top"/>
          </w:tcPr>
          <w:p w14:paraId="56EB3F49">
            <w:pPr>
              <w:pStyle w:val="12"/>
              <w:spacing w:before="158" w:line="219" w:lineRule="auto"/>
              <w:ind w:left="229"/>
              <w:rPr>
                <w:sz w:val="24"/>
                <w:szCs w:val="24"/>
              </w:rPr>
            </w:pPr>
            <w:r>
              <w:rPr>
                <w:spacing w:val="-2"/>
                <w:sz w:val="24"/>
                <w:szCs w:val="24"/>
              </w:rPr>
              <w:t>供应商的承诺</w:t>
            </w:r>
          </w:p>
        </w:tc>
        <w:tc>
          <w:tcPr>
            <w:tcW w:w="1854" w:type="dxa"/>
            <w:vAlign w:val="top"/>
          </w:tcPr>
          <w:p w14:paraId="2F03B6B7">
            <w:pPr>
              <w:pStyle w:val="12"/>
              <w:spacing w:before="159" w:line="219" w:lineRule="auto"/>
              <w:ind w:left="453"/>
              <w:rPr>
                <w:sz w:val="24"/>
                <w:szCs w:val="24"/>
              </w:rPr>
            </w:pPr>
            <w:r>
              <w:rPr>
                <w:spacing w:val="-3"/>
                <w:sz w:val="24"/>
                <w:szCs w:val="24"/>
              </w:rPr>
              <w:t>偏离说明</w:t>
            </w:r>
          </w:p>
        </w:tc>
      </w:tr>
      <w:tr w14:paraId="5E1BD4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866" w:type="dxa"/>
            <w:vAlign w:val="top"/>
          </w:tcPr>
          <w:p w14:paraId="24FB494E">
            <w:pPr>
              <w:pStyle w:val="12"/>
              <w:spacing w:before="304" w:line="241" w:lineRule="auto"/>
              <w:ind w:left="397"/>
              <w:rPr>
                <w:sz w:val="24"/>
                <w:szCs w:val="24"/>
              </w:rPr>
            </w:pPr>
            <w:r>
              <w:rPr>
                <w:sz w:val="24"/>
                <w:szCs w:val="24"/>
              </w:rPr>
              <w:t>1</w:t>
            </w:r>
          </w:p>
        </w:tc>
        <w:tc>
          <w:tcPr>
            <w:tcW w:w="1613" w:type="dxa"/>
            <w:vAlign w:val="top"/>
          </w:tcPr>
          <w:p w14:paraId="2C44AC98">
            <w:pPr>
              <w:spacing w:line="401" w:lineRule="auto"/>
              <w:rPr>
                <w:rFonts w:ascii="Arial"/>
                <w:sz w:val="21"/>
              </w:rPr>
            </w:pPr>
          </w:p>
          <w:p w14:paraId="026500B1">
            <w:pPr>
              <w:pStyle w:val="12"/>
              <w:spacing w:before="78" w:line="99" w:lineRule="exact"/>
              <w:ind w:left="638"/>
              <w:rPr>
                <w:sz w:val="24"/>
                <w:szCs w:val="24"/>
              </w:rPr>
            </w:pPr>
            <w:r>
              <w:rPr>
                <w:position w:val="1"/>
                <w:sz w:val="24"/>
                <w:szCs w:val="24"/>
              </w:rPr>
              <w:t>...</w:t>
            </w:r>
          </w:p>
        </w:tc>
        <w:tc>
          <w:tcPr>
            <w:tcW w:w="3565" w:type="dxa"/>
            <w:vAlign w:val="top"/>
          </w:tcPr>
          <w:p w14:paraId="4C663820">
            <w:pPr>
              <w:rPr>
                <w:rFonts w:ascii="Arial"/>
                <w:sz w:val="21"/>
              </w:rPr>
            </w:pPr>
          </w:p>
        </w:tc>
        <w:tc>
          <w:tcPr>
            <w:tcW w:w="1881" w:type="dxa"/>
            <w:vAlign w:val="top"/>
          </w:tcPr>
          <w:p w14:paraId="25413DC4">
            <w:pPr>
              <w:rPr>
                <w:rFonts w:ascii="Arial"/>
                <w:sz w:val="21"/>
              </w:rPr>
            </w:pPr>
          </w:p>
        </w:tc>
        <w:tc>
          <w:tcPr>
            <w:tcW w:w="1854" w:type="dxa"/>
            <w:vAlign w:val="top"/>
          </w:tcPr>
          <w:p w14:paraId="1F2D6FB3">
            <w:pPr>
              <w:rPr>
                <w:rFonts w:ascii="Arial"/>
                <w:sz w:val="21"/>
              </w:rPr>
            </w:pPr>
          </w:p>
        </w:tc>
      </w:tr>
      <w:tr w14:paraId="6C0B53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866" w:type="dxa"/>
            <w:vAlign w:val="top"/>
          </w:tcPr>
          <w:p w14:paraId="2A7855FA">
            <w:pPr>
              <w:pStyle w:val="12"/>
              <w:spacing w:before="305" w:line="241" w:lineRule="auto"/>
              <w:ind w:left="382"/>
              <w:rPr>
                <w:sz w:val="24"/>
                <w:szCs w:val="24"/>
              </w:rPr>
            </w:pPr>
            <w:r>
              <w:rPr>
                <w:sz w:val="24"/>
                <w:szCs w:val="24"/>
              </w:rPr>
              <w:t>2</w:t>
            </w:r>
          </w:p>
        </w:tc>
        <w:tc>
          <w:tcPr>
            <w:tcW w:w="1613" w:type="dxa"/>
            <w:vAlign w:val="top"/>
          </w:tcPr>
          <w:p w14:paraId="4913FAC5">
            <w:pPr>
              <w:spacing w:line="402" w:lineRule="auto"/>
              <w:rPr>
                <w:rFonts w:ascii="Arial"/>
                <w:sz w:val="21"/>
              </w:rPr>
            </w:pPr>
          </w:p>
          <w:p w14:paraId="686A779E">
            <w:pPr>
              <w:pStyle w:val="12"/>
              <w:spacing w:before="78" w:line="99" w:lineRule="exact"/>
              <w:ind w:left="638"/>
              <w:rPr>
                <w:sz w:val="24"/>
                <w:szCs w:val="24"/>
              </w:rPr>
            </w:pPr>
            <w:r>
              <w:rPr>
                <w:position w:val="1"/>
                <w:sz w:val="24"/>
                <w:szCs w:val="24"/>
              </w:rPr>
              <w:t>...</w:t>
            </w:r>
          </w:p>
        </w:tc>
        <w:tc>
          <w:tcPr>
            <w:tcW w:w="3565" w:type="dxa"/>
            <w:vAlign w:val="top"/>
          </w:tcPr>
          <w:p w14:paraId="1CED8B00">
            <w:pPr>
              <w:rPr>
                <w:rFonts w:ascii="Arial"/>
                <w:sz w:val="21"/>
              </w:rPr>
            </w:pPr>
          </w:p>
        </w:tc>
        <w:tc>
          <w:tcPr>
            <w:tcW w:w="1881" w:type="dxa"/>
            <w:vAlign w:val="top"/>
          </w:tcPr>
          <w:p w14:paraId="5921EDA2">
            <w:pPr>
              <w:rPr>
                <w:rFonts w:ascii="Arial"/>
                <w:sz w:val="21"/>
              </w:rPr>
            </w:pPr>
          </w:p>
        </w:tc>
        <w:tc>
          <w:tcPr>
            <w:tcW w:w="1854" w:type="dxa"/>
            <w:vAlign w:val="top"/>
          </w:tcPr>
          <w:p w14:paraId="25095BFF">
            <w:pPr>
              <w:rPr>
                <w:rFonts w:ascii="Arial"/>
                <w:sz w:val="21"/>
              </w:rPr>
            </w:pPr>
          </w:p>
        </w:tc>
      </w:tr>
      <w:tr w14:paraId="77B139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8" w:hRule="atLeast"/>
        </w:trPr>
        <w:tc>
          <w:tcPr>
            <w:tcW w:w="866" w:type="dxa"/>
            <w:vAlign w:val="top"/>
          </w:tcPr>
          <w:p w14:paraId="53C3C6E1">
            <w:pPr>
              <w:pStyle w:val="12"/>
              <w:spacing w:before="159"/>
              <w:ind w:left="384"/>
              <w:rPr>
                <w:sz w:val="24"/>
                <w:szCs w:val="24"/>
              </w:rPr>
            </w:pPr>
            <w:r>
              <w:rPr>
                <w:sz w:val="24"/>
                <w:szCs w:val="24"/>
              </w:rPr>
              <w:t>3</w:t>
            </w:r>
          </w:p>
        </w:tc>
        <w:tc>
          <w:tcPr>
            <w:tcW w:w="1613" w:type="dxa"/>
            <w:vAlign w:val="top"/>
          </w:tcPr>
          <w:p w14:paraId="38CDEB64">
            <w:pPr>
              <w:spacing w:line="256" w:lineRule="auto"/>
              <w:rPr>
                <w:rFonts w:ascii="Arial"/>
                <w:sz w:val="21"/>
              </w:rPr>
            </w:pPr>
          </w:p>
          <w:p w14:paraId="163FE285">
            <w:pPr>
              <w:pStyle w:val="12"/>
              <w:spacing w:before="78" w:line="99" w:lineRule="exact"/>
              <w:ind w:left="638"/>
              <w:rPr>
                <w:sz w:val="24"/>
                <w:szCs w:val="24"/>
              </w:rPr>
            </w:pPr>
            <w:r>
              <w:rPr>
                <w:position w:val="1"/>
                <w:sz w:val="24"/>
                <w:szCs w:val="24"/>
              </w:rPr>
              <w:t>...</w:t>
            </w:r>
          </w:p>
        </w:tc>
        <w:tc>
          <w:tcPr>
            <w:tcW w:w="3565" w:type="dxa"/>
            <w:vAlign w:val="top"/>
          </w:tcPr>
          <w:p w14:paraId="08DA0DDC">
            <w:pPr>
              <w:rPr>
                <w:rFonts w:ascii="Arial"/>
                <w:sz w:val="21"/>
              </w:rPr>
            </w:pPr>
          </w:p>
        </w:tc>
        <w:tc>
          <w:tcPr>
            <w:tcW w:w="1881" w:type="dxa"/>
            <w:vAlign w:val="top"/>
          </w:tcPr>
          <w:p w14:paraId="792BA3D0">
            <w:pPr>
              <w:rPr>
                <w:rFonts w:ascii="Arial"/>
                <w:sz w:val="21"/>
              </w:rPr>
            </w:pPr>
          </w:p>
        </w:tc>
        <w:tc>
          <w:tcPr>
            <w:tcW w:w="1854" w:type="dxa"/>
            <w:vAlign w:val="top"/>
          </w:tcPr>
          <w:p w14:paraId="737A3AAE">
            <w:pPr>
              <w:rPr>
                <w:rFonts w:ascii="Arial"/>
                <w:sz w:val="21"/>
              </w:rPr>
            </w:pPr>
          </w:p>
        </w:tc>
      </w:tr>
    </w:tbl>
    <w:p w14:paraId="245B0325">
      <w:pPr>
        <w:spacing w:before="34" w:line="224" w:lineRule="auto"/>
        <w:ind w:left="81"/>
        <w:rPr>
          <w:rFonts w:ascii="宋体" w:hAnsi="宋体" w:eastAsia="宋体" w:cs="宋体"/>
          <w:sz w:val="24"/>
          <w:szCs w:val="24"/>
        </w:rPr>
      </w:pPr>
      <w:r>
        <w:rPr>
          <w:rFonts w:ascii="宋体" w:hAnsi="宋体" w:eastAsia="宋体" w:cs="宋体"/>
          <w:b/>
          <w:bCs/>
          <w:spacing w:val="-8"/>
          <w:sz w:val="24"/>
          <w:szCs w:val="24"/>
        </w:rPr>
        <w:t>注：</w:t>
      </w:r>
    </w:p>
    <w:p w14:paraId="5F039464">
      <w:pPr>
        <w:spacing w:before="20" w:line="230" w:lineRule="auto"/>
        <w:ind w:left="101" w:right="73" w:hanging="2"/>
        <w:rPr>
          <w:rFonts w:ascii="宋体" w:hAnsi="宋体" w:eastAsia="宋体" w:cs="宋体"/>
          <w:sz w:val="24"/>
          <w:szCs w:val="24"/>
        </w:rPr>
      </w:pPr>
      <w:r>
        <w:rPr>
          <w:rFonts w:ascii="宋体" w:hAnsi="宋体" w:eastAsia="宋体" w:cs="宋体"/>
          <w:sz w:val="24"/>
          <w:szCs w:val="24"/>
        </w:rPr>
        <w:t>1.说明：应对照征集文件“第二章采购</w:t>
      </w:r>
      <w:r>
        <w:rPr>
          <w:rFonts w:ascii="宋体" w:hAnsi="宋体" w:eastAsia="宋体" w:cs="宋体"/>
          <w:spacing w:val="-1"/>
          <w:sz w:val="24"/>
          <w:szCs w:val="24"/>
        </w:rPr>
        <w:t>需求”中的商务要求逐条作明确的投标响应，并作</w:t>
      </w:r>
      <w:r>
        <w:rPr>
          <w:rFonts w:ascii="宋体" w:hAnsi="宋体" w:eastAsia="宋体" w:cs="宋体"/>
          <w:spacing w:val="-5"/>
          <w:sz w:val="24"/>
          <w:szCs w:val="24"/>
        </w:rPr>
        <w:t>出偏离说明。</w:t>
      </w:r>
    </w:p>
    <w:p w14:paraId="3F68925E">
      <w:pPr>
        <w:spacing w:before="23" w:line="230" w:lineRule="auto"/>
        <w:ind w:left="84" w:right="73"/>
        <w:rPr>
          <w:rFonts w:ascii="宋体" w:hAnsi="宋体" w:eastAsia="宋体" w:cs="宋体"/>
          <w:sz w:val="24"/>
          <w:szCs w:val="24"/>
        </w:rPr>
      </w:pPr>
      <w:r>
        <w:rPr>
          <w:rFonts w:ascii="宋体" w:hAnsi="宋体" w:eastAsia="宋体" w:cs="宋体"/>
          <w:spacing w:val="-1"/>
          <w:sz w:val="24"/>
          <w:szCs w:val="24"/>
        </w:rPr>
        <w:t>2.供应商应根据自身的承诺，对照征集文件要求在“偏</w:t>
      </w:r>
      <w:r>
        <w:rPr>
          <w:rFonts w:ascii="宋体" w:hAnsi="宋体" w:eastAsia="宋体" w:cs="宋体"/>
          <w:spacing w:val="-2"/>
          <w:sz w:val="24"/>
          <w:szCs w:val="24"/>
        </w:rPr>
        <w:t>离说明”中注明“</w:t>
      </w:r>
      <w:r>
        <w:rPr>
          <w:rFonts w:ascii="宋体" w:hAnsi="宋体" w:eastAsia="宋体" w:cs="宋体"/>
          <w:b/>
          <w:bCs/>
          <w:spacing w:val="-2"/>
          <w:sz w:val="24"/>
          <w:szCs w:val="24"/>
        </w:rPr>
        <w:t>正偏离</w:t>
      </w:r>
      <w:r>
        <w:rPr>
          <w:rFonts w:ascii="宋体" w:hAnsi="宋体" w:eastAsia="宋体" w:cs="宋体"/>
          <w:spacing w:val="-2"/>
          <w:sz w:val="24"/>
          <w:szCs w:val="24"/>
        </w:rPr>
        <w:t>”、“</w:t>
      </w:r>
      <w:r>
        <w:rPr>
          <w:rFonts w:ascii="宋体" w:hAnsi="宋体" w:eastAsia="宋体" w:cs="宋体"/>
          <w:b/>
          <w:bCs/>
          <w:spacing w:val="-2"/>
          <w:sz w:val="24"/>
          <w:szCs w:val="24"/>
        </w:rPr>
        <w:t>负偏</w:t>
      </w:r>
      <w:r>
        <w:rPr>
          <w:rFonts w:ascii="宋体" w:hAnsi="宋体" w:eastAsia="宋体" w:cs="宋体"/>
          <w:b/>
          <w:bCs/>
          <w:spacing w:val="-5"/>
          <w:sz w:val="24"/>
          <w:szCs w:val="24"/>
        </w:rPr>
        <w:t>离</w:t>
      </w:r>
      <w:r>
        <w:rPr>
          <w:rFonts w:ascii="宋体" w:hAnsi="宋体" w:eastAsia="宋体" w:cs="宋体"/>
          <w:spacing w:val="-5"/>
          <w:sz w:val="24"/>
          <w:szCs w:val="24"/>
        </w:rPr>
        <w:t>”或者“</w:t>
      </w:r>
      <w:r>
        <w:rPr>
          <w:rFonts w:ascii="宋体" w:hAnsi="宋体" w:eastAsia="宋体" w:cs="宋体"/>
          <w:b/>
          <w:bCs/>
          <w:spacing w:val="-5"/>
          <w:sz w:val="24"/>
          <w:szCs w:val="24"/>
        </w:rPr>
        <w:t>无偏离</w:t>
      </w:r>
      <w:r>
        <w:rPr>
          <w:rFonts w:ascii="宋体" w:hAnsi="宋体" w:eastAsia="宋体" w:cs="宋体"/>
          <w:spacing w:val="-5"/>
          <w:sz w:val="24"/>
          <w:szCs w:val="24"/>
        </w:rPr>
        <w:t>”。既不属于“</w:t>
      </w:r>
      <w:r>
        <w:rPr>
          <w:rFonts w:ascii="宋体" w:hAnsi="宋体" w:eastAsia="宋体" w:cs="宋体"/>
          <w:b/>
          <w:bCs/>
          <w:spacing w:val="-5"/>
          <w:sz w:val="24"/>
          <w:szCs w:val="24"/>
        </w:rPr>
        <w:t>正偏离</w:t>
      </w:r>
      <w:r>
        <w:rPr>
          <w:rFonts w:ascii="宋体" w:hAnsi="宋体" w:eastAsia="宋体" w:cs="宋体"/>
          <w:spacing w:val="-5"/>
          <w:sz w:val="24"/>
          <w:szCs w:val="24"/>
        </w:rPr>
        <w:t>”也不属于“</w:t>
      </w:r>
      <w:r>
        <w:rPr>
          <w:rFonts w:ascii="宋体" w:hAnsi="宋体" w:eastAsia="宋体" w:cs="宋体"/>
          <w:b/>
          <w:bCs/>
          <w:spacing w:val="-5"/>
          <w:sz w:val="24"/>
          <w:szCs w:val="24"/>
        </w:rPr>
        <w:t>负偏离</w:t>
      </w:r>
      <w:r>
        <w:rPr>
          <w:rFonts w:ascii="宋体" w:hAnsi="宋体" w:eastAsia="宋体" w:cs="宋体"/>
          <w:spacing w:val="-5"/>
          <w:sz w:val="24"/>
          <w:szCs w:val="24"/>
        </w:rPr>
        <w:t>”即为“</w:t>
      </w:r>
      <w:r>
        <w:rPr>
          <w:rFonts w:ascii="宋体" w:hAnsi="宋体" w:eastAsia="宋体" w:cs="宋体"/>
          <w:b/>
          <w:bCs/>
          <w:spacing w:val="-5"/>
          <w:sz w:val="24"/>
          <w:szCs w:val="24"/>
        </w:rPr>
        <w:t>无偏离</w:t>
      </w:r>
      <w:r>
        <w:rPr>
          <w:rFonts w:ascii="宋体" w:hAnsi="宋体" w:eastAsia="宋体" w:cs="宋体"/>
          <w:spacing w:val="-5"/>
          <w:sz w:val="24"/>
          <w:szCs w:val="24"/>
        </w:rPr>
        <w:t>”。</w:t>
      </w:r>
    </w:p>
    <w:p w14:paraId="615BC576">
      <w:pPr>
        <w:pStyle w:val="4"/>
        <w:spacing w:line="264" w:lineRule="auto"/>
      </w:pPr>
    </w:p>
    <w:p w14:paraId="79A7972C">
      <w:pPr>
        <w:pStyle w:val="4"/>
        <w:spacing w:line="264" w:lineRule="auto"/>
      </w:pPr>
    </w:p>
    <w:p w14:paraId="37DAE7AB">
      <w:pPr>
        <w:pStyle w:val="4"/>
        <w:spacing w:line="265" w:lineRule="auto"/>
      </w:pPr>
    </w:p>
    <w:p w14:paraId="216E8AC1">
      <w:pPr>
        <w:spacing w:before="79" w:line="219" w:lineRule="auto"/>
        <w:ind w:left="3322"/>
        <w:rPr>
          <w:rFonts w:hint="eastAsia" w:ascii="宋体" w:hAnsi="宋体" w:eastAsia="宋体" w:cs="宋体"/>
          <w:sz w:val="24"/>
          <w:szCs w:val="24"/>
          <w:lang w:eastAsia="zh-CN"/>
        </w:rPr>
      </w:pPr>
      <w:r>
        <w:rPr>
          <w:rFonts w:ascii="宋体" w:hAnsi="宋体" w:eastAsia="宋体" w:cs="宋体"/>
          <w:spacing w:val="-1"/>
          <w:sz w:val="24"/>
          <w:szCs w:val="24"/>
        </w:rPr>
        <w:t>法定代表人或者委托代理人（签字）:</w:t>
      </w:r>
    </w:p>
    <w:p w14:paraId="4980D7F5">
      <w:pPr>
        <w:pStyle w:val="4"/>
        <w:spacing w:line="330" w:lineRule="auto"/>
      </w:pPr>
    </w:p>
    <w:p w14:paraId="7E833190">
      <w:pPr>
        <w:spacing w:before="78" w:line="219" w:lineRule="auto"/>
        <w:ind w:left="4601"/>
        <w:rPr>
          <w:rFonts w:hint="eastAsia" w:ascii="宋体" w:hAnsi="宋体" w:eastAsia="宋体" w:cs="宋体"/>
          <w:sz w:val="24"/>
          <w:szCs w:val="24"/>
          <w:lang w:eastAsia="zh-CN"/>
        </w:rPr>
      </w:pPr>
      <w:r>
        <w:rPr>
          <w:rFonts w:ascii="宋体" w:hAnsi="宋体" w:eastAsia="宋体" w:cs="宋体"/>
          <w:spacing w:val="-1"/>
          <w:sz w:val="24"/>
          <w:szCs w:val="24"/>
        </w:rPr>
        <w:t>供应商名称（电子签章</w:t>
      </w:r>
      <w:r>
        <w:rPr>
          <w:rFonts w:ascii="宋体" w:hAnsi="宋体" w:eastAsia="宋体" w:cs="宋体"/>
          <w:sz w:val="24"/>
          <w:szCs w:val="24"/>
        </w:rPr>
        <w:t>）：</w:t>
      </w:r>
    </w:p>
    <w:p w14:paraId="26D139F0">
      <w:pPr>
        <w:pStyle w:val="4"/>
        <w:spacing w:line="329" w:lineRule="auto"/>
      </w:pPr>
    </w:p>
    <w:p w14:paraId="1F713DE4">
      <w:pPr>
        <w:spacing w:before="79" w:line="219" w:lineRule="auto"/>
        <w:ind w:firstLine="4708" w:firstLineChars="2200"/>
        <w:outlineLvl w:val="9"/>
        <w:rPr>
          <w:rFonts w:ascii="宋体" w:hAnsi="宋体" w:eastAsia="宋体" w:cs="宋体"/>
          <w:sz w:val="24"/>
          <w:szCs w:val="24"/>
        </w:rPr>
      </w:pPr>
      <w:r>
        <w:rPr>
          <w:rFonts w:ascii="宋体" w:hAnsi="宋体" w:eastAsia="宋体" w:cs="宋体"/>
          <w:spacing w:val="-13"/>
          <w:sz w:val="24"/>
          <w:szCs w:val="24"/>
        </w:rPr>
        <w:t>日期：年月日</w:t>
      </w:r>
    </w:p>
    <w:p w14:paraId="6496EA89">
      <w:pPr>
        <w:spacing w:line="219" w:lineRule="auto"/>
        <w:rPr>
          <w:rFonts w:ascii="宋体" w:hAnsi="宋体" w:eastAsia="宋体" w:cs="宋体"/>
          <w:sz w:val="24"/>
          <w:szCs w:val="24"/>
        </w:rPr>
        <w:sectPr>
          <w:footerReference r:id="rId37" w:type="default"/>
          <w:pgSz w:w="11906" w:h="16839"/>
          <w:pgMar w:top="1440" w:right="1800" w:bottom="1440" w:left="1800" w:header="0" w:footer="1200" w:gutter="0"/>
          <w:pgNumType w:fmt="decimal"/>
          <w:cols w:space="720" w:num="1"/>
        </w:sectPr>
      </w:pPr>
    </w:p>
    <w:p w14:paraId="1272E5DC">
      <w:pPr>
        <w:spacing w:line="240" w:lineRule="auto"/>
        <w:ind w:left="0"/>
        <w:jc w:val="both"/>
        <w:outlineLvl w:val="9"/>
        <w:rPr>
          <w:rFonts w:ascii="宋体" w:hAnsi="宋体" w:eastAsia="宋体" w:cs="宋体"/>
          <w:sz w:val="28"/>
          <w:szCs w:val="28"/>
        </w:rPr>
      </w:pPr>
      <w:r>
        <w:rPr>
          <w:rFonts w:ascii="宋体" w:hAnsi="宋体" w:eastAsia="宋体" w:cs="宋体"/>
          <w:b/>
          <w:bCs/>
          <w:spacing w:val="-2"/>
          <w:sz w:val="28"/>
          <w:szCs w:val="28"/>
        </w:rPr>
        <w:t>4.法定代表人(负责人或自然人)身份证明及法定代表人(负责人</w:t>
      </w:r>
      <w:r>
        <w:rPr>
          <w:rFonts w:ascii="宋体" w:hAnsi="宋体" w:eastAsia="宋体" w:cs="宋体"/>
          <w:b/>
          <w:bCs/>
          <w:spacing w:val="-3"/>
          <w:sz w:val="28"/>
          <w:szCs w:val="28"/>
        </w:rPr>
        <w:t>或自然人)有效</w:t>
      </w:r>
      <w:r>
        <w:rPr>
          <w:rFonts w:ascii="宋体" w:hAnsi="宋体" w:eastAsia="宋体" w:cs="宋体"/>
          <w:b/>
          <w:bCs/>
          <w:spacing w:val="-4"/>
          <w:sz w:val="28"/>
          <w:szCs w:val="28"/>
        </w:rPr>
        <w:t>身份证正反面复印件</w:t>
      </w:r>
    </w:p>
    <w:p w14:paraId="410AA627">
      <w:pPr>
        <w:spacing w:before="56" w:line="220" w:lineRule="auto"/>
        <w:jc w:val="left"/>
        <w:rPr>
          <w:rFonts w:ascii="宋体" w:hAnsi="宋体" w:eastAsia="宋体" w:cs="宋体"/>
          <w:sz w:val="28"/>
          <w:szCs w:val="28"/>
        </w:rPr>
      </w:pPr>
    </w:p>
    <w:p w14:paraId="42D7371E">
      <w:pPr>
        <w:pStyle w:val="4"/>
        <w:spacing w:line="365" w:lineRule="auto"/>
      </w:pPr>
    </w:p>
    <w:p w14:paraId="00DDB981">
      <w:pPr>
        <w:spacing w:before="78" w:line="219" w:lineRule="auto"/>
        <w:ind w:left="3737"/>
        <w:rPr>
          <w:rFonts w:ascii="宋体" w:hAnsi="宋体" w:eastAsia="宋体" w:cs="宋体"/>
          <w:sz w:val="24"/>
          <w:szCs w:val="24"/>
        </w:rPr>
      </w:pPr>
      <w:r>
        <w:rPr>
          <w:rFonts w:ascii="宋体" w:hAnsi="宋体" w:eastAsia="宋体" w:cs="宋体"/>
          <w:b/>
          <w:bCs/>
          <w:spacing w:val="-3"/>
          <w:sz w:val="24"/>
          <w:szCs w:val="24"/>
        </w:rPr>
        <w:t>法定代表人身份证明</w:t>
      </w:r>
    </w:p>
    <w:p w14:paraId="43E18036">
      <w:pPr>
        <w:pStyle w:val="4"/>
        <w:spacing w:line="343" w:lineRule="auto"/>
      </w:pPr>
    </w:p>
    <w:p w14:paraId="7ADD88DE">
      <w:pPr>
        <w:pStyle w:val="4"/>
        <w:spacing w:line="343" w:lineRule="auto"/>
      </w:pPr>
    </w:p>
    <w:p w14:paraId="5A75CA9D">
      <w:pPr>
        <w:spacing w:before="78" w:line="220" w:lineRule="auto"/>
        <w:ind w:left="542"/>
        <w:rPr>
          <w:rFonts w:hint="eastAsia" w:ascii="宋体" w:hAnsi="宋体" w:eastAsia="宋体" w:cs="宋体"/>
          <w:sz w:val="24"/>
          <w:szCs w:val="24"/>
          <w:lang w:eastAsia="zh-CN"/>
        </w:rPr>
      </w:pPr>
      <w:r>
        <w:rPr>
          <w:rFonts w:ascii="宋体" w:hAnsi="宋体" w:eastAsia="宋体" w:cs="宋体"/>
          <w:spacing w:val="-17"/>
          <w:sz w:val="24"/>
          <w:szCs w:val="24"/>
        </w:rPr>
        <w:t>投标人：</w:t>
      </w:r>
    </w:p>
    <w:p w14:paraId="133BA732">
      <w:pPr>
        <w:spacing w:before="179" w:line="229" w:lineRule="auto"/>
        <w:ind w:left="540"/>
        <w:rPr>
          <w:rFonts w:hint="eastAsia" w:ascii="宋体" w:hAnsi="宋体" w:eastAsia="宋体" w:cs="宋体"/>
          <w:sz w:val="24"/>
          <w:szCs w:val="24"/>
          <w:lang w:eastAsia="zh-CN"/>
        </w:rPr>
      </w:pPr>
      <w:r>
        <w:rPr>
          <w:rFonts w:ascii="宋体" w:hAnsi="宋体" w:eastAsia="宋体" w:cs="宋体"/>
          <w:spacing w:val="-17"/>
          <w:sz w:val="24"/>
          <w:szCs w:val="24"/>
        </w:rPr>
        <w:t>地址：</w:t>
      </w:r>
    </w:p>
    <w:p w14:paraId="1192BDEB">
      <w:pPr>
        <w:spacing w:before="171" w:line="219" w:lineRule="auto"/>
        <w:ind w:left="540"/>
        <w:rPr>
          <w:rFonts w:hint="eastAsia" w:ascii="宋体" w:hAnsi="宋体" w:eastAsia="宋体" w:cs="宋体"/>
          <w:sz w:val="24"/>
          <w:szCs w:val="24"/>
          <w:lang w:eastAsia="zh-CN"/>
        </w:rPr>
      </w:pPr>
      <w:r>
        <w:rPr>
          <w:rFonts w:ascii="宋体" w:hAnsi="宋体" w:eastAsia="宋体" w:cs="宋体"/>
          <w:spacing w:val="-10"/>
          <w:sz w:val="24"/>
          <w:szCs w:val="24"/>
        </w:rPr>
        <w:t>姓名：</w:t>
      </w:r>
      <w:r>
        <w:rPr>
          <w:rFonts w:ascii="宋体" w:hAnsi="宋体" w:eastAsia="宋体" w:cs="宋体"/>
          <w:spacing w:val="-11"/>
          <w:sz w:val="24"/>
          <w:szCs w:val="24"/>
        </w:rPr>
        <w:t>性别：</w:t>
      </w:r>
    </w:p>
    <w:p w14:paraId="505A0770">
      <w:pPr>
        <w:spacing w:before="180" w:line="219" w:lineRule="auto"/>
        <w:ind w:left="540"/>
        <w:rPr>
          <w:rFonts w:hint="eastAsia" w:ascii="宋体" w:hAnsi="宋体" w:eastAsia="宋体" w:cs="宋体"/>
          <w:sz w:val="24"/>
          <w:szCs w:val="24"/>
          <w:lang w:eastAsia="zh-CN"/>
        </w:rPr>
      </w:pPr>
      <w:r>
        <w:rPr>
          <w:rFonts w:ascii="宋体" w:hAnsi="宋体" w:eastAsia="宋体" w:cs="宋体"/>
          <w:spacing w:val="-17"/>
          <w:sz w:val="24"/>
          <w:szCs w:val="24"/>
        </w:rPr>
        <w:t>年龄：职务：</w:t>
      </w:r>
    </w:p>
    <w:p w14:paraId="3FB66DEE">
      <w:pPr>
        <w:spacing w:before="183" w:line="219" w:lineRule="auto"/>
        <w:ind w:left="546"/>
        <w:rPr>
          <w:rFonts w:hint="eastAsia" w:ascii="宋体" w:hAnsi="宋体" w:eastAsia="宋体" w:cs="宋体"/>
          <w:sz w:val="24"/>
          <w:szCs w:val="24"/>
          <w:lang w:eastAsia="zh-CN"/>
        </w:rPr>
      </w:pPr>
      <w:r>
        <w:rPr>
          <w:rFonts w:ascii="宋体" w:hAnsi="宋体" w:eastAsia="宋体" w:cs="宋体"/>
          <w:spacing w:val="-3"/>
          <w:sz w:val="24"/>
          <w:szCs w:val="24"/>
        </w:rPr>
        <w:t>身份证号码：</w:t>
      </w:r>
    </w:p>
    <w:p w14:paraId="62CDD2FC">
      <w:pPr>
        <w:spacing w:before="180" w:line="219" w:lineRule="auto"/>
        <w:ind w:left="544"/>
        <w:rPr>
          <w:rFonts w:ascii="宋体" w:hAnsi="宋体" w:eastAsia="宋体" w:cs="宋体"/>
          <w:sz w:val="24"/>
          <w:szCs w:val="24"/>
        </w:rPr>
      </w:pPr>
      <w:r>
        <w:rPr>
          <w:rFonts w:ascii="宋体" w:hAnsi="宋体" w:eastAsia="宋体" w:cs="宋体"/>
          <w:spacing w:val="-1"/>
          <w:sz w:val="24"/>
          <w:szCs w:val="24"/>
        </w:rPr>
        <w:t>系</w:t>
      </w:r>
      <w:r>
        <w:rPr>
          <w:rFonts w:ascii="宋体" w:hAnsi="宋体" w:eastAsia="宋体" w:cs="宋体"/>
          <w:spacing w:val="-1"/>
          <w:sz w:val="24"/>
          <w:szCs w:val="24"/>
          <w:u w:val="single" w:color="auto"/>
        </w:rPr>
        <w:t>（供应商名称）</w:t>
      </w:r>
      <w:r>
        <w:rPr>
          <w:rFonts w:ascii="宋体" w:hAnsi="宋体" w:eastAsia="宋体" w:cs="宋体"/>
          <w:spacing w:val="-1"/>
          <w:sz w:val="24"/>
          <w:szCs w:val="24"/>
        </w:rPr>
        <w:t>的法</w:t>
      </w:r>
      <w:r>
        <w:rPr>
          <w:rFonts w:ascii="宋体" w:hAnsi="宋体" w:eastAsia="宋体" w:cs="宋体"/>
          <w:spacing w:val="-2"/>
          <w:sz w:val="24"/>
          <w:szCs w:val="24"/>
        </w:rPr>
        <w:t>定代表人。</w:t>
      </w:r>
    </w:p>
    <w:p w14:paraId="5D5E16F5">
      <w:pPr>
        <w:spacing w:before="184" w:line="219" w:lineRule="auto"/>
        <w:ind w:left="540"/>
        <w:rPr>
          <w:rFonts w:ascii="宋体" w:hAnsi="宋体" w:eastAsia="宋体" w:cs="宋体"/>
          <w:sz w:val="24"/>
          <w:szCs w:val="24"/>
        </w:rPr>
      </w:pPr>
      <w:r>
        <w:rPr>
          <w:rFonts w:ascii="宋体" w:hAnsi="宋体" w:eastAsia="宋体" w:cs="宋体"/>
          <w:spacing w:val="-2"/>
          <w:sz w:val="24"/>
          <w:szCs w:val="24"/>
        </w:rPr>
        <w:t>特此证明。</w:t>
      </w:r>
    </w:p>
    <w:p w14:paraId="2C812935">
      <w:pPr>
        <w:pStyle w:val="4"/>
      </w:pPr>
    </w:p>
    <w:p w14:paraId="01692935">
      <w:pPr>
        <w:pStyle w:val="4"/>
      </w:pPr>
    </w:p>
    <w:p w14:paraId="7877CEAD">
      <w:pPr>
        <w:pStyle w:val="4"/>
        <w:spacing w:line="241" w:lineRule="auto"/>
      </w:pPr>
    </w:p>
    <w:p w14:paraId="730E3C73">
      <w:pPr>
        <w:spacing w:before="79" w:line="219" w:lineRule="auto"/>
        <w:ind w:left="558"/>
        <w:rPr>
          <w:rFonts w:ascii="宋体" w:hAnsi="宋体" w:eastAsia="宋体" w:cs="宋体"/>
          <w:sz w:val="24"/>
          <w:szCs w:val="24"/>
        </w:rPr>
      </w:pPr>
      <w:r>
        <w:rPr>
          <w:rFonts w:ascii="宋体" w:hAnsi="宋体" w:eastAsia="宋体" w:cs="宋体"/>
          <w:spacing w:val="-2"/>
          <w:sz w:val="24"/>
          <w:szCs w:val="24"/>
        </w:rPr>
        <w:t>附件：法定代表人有效身份证正反面复印件</w:t>
      </w:r>
    </w:p>
    <w:p w14:paraId="0A3EF6AC">
      <w:pPr>
        <w:pStyle w:val="4"/>
        <w:spacing w:line="314" w:lineRule="auto"/>
      </w:pPr>
    </w:p>
    <w:p w14:paraId="058CBBFF">
      <w:pPr>
        <w:pStyle w:val="4"/>
        <w:spacing w:line="315" w:lineRule="auto"/>
      </w:pPr>
    </w:p>
    <w:p w14:paraId="280ADF55">
      <w:pPr>
        <w:spacing w:before="78" w:line="219" w:lineRule="auto"/>
        <w:ind w:left="4519"/>
        <w:rPr>
          <w:rFonts w:hint="eastAsia" w:ascii="宋体" w:hAnsi="宋体" w:eastAsia="宋体" w:cs="宋体"/>
          <w:sz w:val="24"/>
          <w:szCs w:val="24"/>
          <w:lang w:eastAsia="zh-CN"/>
        </w:rPr>
      </w:pPr>
      <w:r>
        <w:rPr>
          <w:rFonts w:ascii="宋体" w:hAnsi="宋体" w:eastAsia="宋体" w:cs="宋体"/>
          <w:spacing w:val="-1"/>
          <w:sz w:val="24"/>
          <w:szCs w:val="24"/>
        </w:rPr>
        <w:t>供应商名称（电子签章</w:t>
      </w:r>
      <w:r>
        <w:rPr>
          <w:rFonts w:ascii="宋体" w:hAnsi="宋体" w:eastAsia="宋体" w:cs="宋体"/>
          <w:sz w:val="24"/>
          <w:szCs w:val="24"/>
        </w:rPr>
        <w:t>）：</w:t>
      </w:r>
    </w:p>
    <w:p w14:paraId="2B522A3E">
      <w:pPr>
        <w:pStyle w:val="4"/>
        <w:spacing w:line="253" w:lineRule="auto"/>
      </w:pPr>
    </w:p>
    <w:p w14:paraId="62C4A544">
      <w:pPr>
        <w:spacing w:before="79" w:line="219" w:lineRule="auto"/>
        <w:ind w:firstLine="4494" w:firstLineChars="2100"/>
        <w:rPr>
          <w:rFonts w:ascii="宋体" w:hAnsi="宋体" w:eastAsia="宋体" w:cs="宋体"/>
          <w:sz w:val="24"/>
          <w:szCs w:val="24"/>
        </w:rPr>
      </w:pPr>
      <w:r>
        <w:rPr>
          <w:rFonts w:ascii="宋体" w:hAnsi="宋体" w:eastAsia="宋体" w:cs="宋体"/>
          <w:spacing w:val="-13"/>
          <w:sz w:val="24"/>
          <w:szCs w:val="24"/>
        </w:rPr>
        <w:t>日期：年月日</w:t>
      </w:r>
    </w:p>
    <w:p w14:paraId="030D14BD">
      <w:pPr>
        <w:pStyle w:val="4"/>
        <w:spacing w:line="269" w:lineRule="auto"/>
      </w:pPr>
    </w:p>
    <w:p w14:paraId="2FEBDF96">
      <w:pPr>
        <w:pStyle w:val="4"/>
        <w:spacing w:line="269" w:lineRule="auto"/>
      </w:pPr>
    </w:p>
    <w:p w14:paraId="21288BF2">
      <w:pPr>
        <w:pStyle w:val="4"/>
        <w:spacing w:line="269" w:lineRule="auto"/>
      </w:pPr>
    </w:p>
    <w:p w14:paraId="482D03B6">
      <w:pPr>
        <w:pStyle w:val="4"/>
        <w:spacing w:line="269" w:lineRule="auto"/>
      </w:pPr>
    </w:p>
    <w:p w14:paraId="58B7F3D4">
      <w:pPr>
        <w:spacing w:before="79" w:line="219" w:lineRule="auto"/>
        <w:rPr>
          <w:rFonts w:ascii="宋体" w:hAnsi="宋体" w:eastAsia="宋体" w:cs="宋体"/>
          <w:sz w:val="24"/>
          <w:szCs w:val="24"/>
        </w:rPr>
      </w:pPr>
      <w:r>
        <w:rPr>
          <w:rFonts w:ascii="宋体" w:hAnsi="宋体" w:eastAsia="宋体" w:cs="宋体"/>
          <w:spacing w:val="-5"/>
          <w:sz w:val="24"/>
          <w:szCs w:val="24"/>
        </w:rPr>
        <w:t>注：自然人投标的无需提供</w:t>
      </w:r>
    </w:p>
    <w:p w14:paraId="776BC16B">
      <w:pPr>
        <w:spacing w:line="219" w:lineRule="auto"/>
        <w:rPr>
          <w:rFonts w:ascii="宋体" w:hAnsi="宋体" w:eastAsia="宋体" w:cs="宋体"/>
          <w:sz w:val="24"/>
          <w:szCs w:val="24"/>
        </w:rPr>
        <w:sectPr>
          <w:footerReference r:id="rId38" w:type="default"/>
          <w:pgSz w:w="11906" w:h="16839"/>
          <w:pgMar w:top="1440" w:right="1800" w:bottom="1440" w:left="1800" w:header="0" w:footer="1200" w:gutter="0"/>
          <w:pgNumType w:fmt="decimal"/>
          <w:cols w:space="720" w:num="1"/>
        </w:sectPr>
      </w:pPr>
    </w:p>
    <w:p w14:paraId="5499197C">
      <w:pPr>
        <w:spacing w:line="240" w:lineRule="auto"/>
        <w:ind w:left="0"/>
        <w:rPr>
          <w:rFonts w:ascii="宋体" w:hAnsi="宋体" w:eastAsia="宋体" w:cs="宋体"/>
          <w:sz w:val="28"/>
          <w:szCs w:val="28"/>
        </w:rPr>
      </w:pPr>
      <w:r>
        <w:rPr>
          <w:rFonts w:ascii="宋体" w:hAnsi="宋体" w:eastAsia="宋体" w:cs="宋体"/>
          <w:b/>
          <w:bCs/>
          <w:spacing w:val="-2"/>
          <w:sz w:val="28"/>
          <w:szCs w:val="28"/>
        </w:rPr>
        <w:t>5.法定代表人(负责人或自然人)授权委托书</w:t>
      </w:r>
      <w:r>
        <w:rPr>
          <w:rFonts w:ascii="宋体" w:hAnsi="宋体" w:eastAsia="宋体" w:cs="宋体"/>
          <w:b/>
          <w:bCs/>
          <w:spacing w:val="-3"/>
          <w:sz w:val="28"/>
          <w:szCs w:val="28"/>
        </w:rPr>
        <w:t>及委托代理人有效身份证正反面复</w:t>
      </w:r>
      <w:r>
        <w:rPr>
          <w:rFonts w:ascii="宋体" w:hAnsi="宋体" w:eastAsia="宋体" w:cs="宋体"/>
          <w:b/>
          <w:bCs/>
          <w:spacing w:val="-19"/>
          <w:sz w:val="28"/>
          <w:szCs w:val="28"/>
        </w:rPr>
        <w:t>印件</w:t>
      </w:r>
    </w:p>
    <w:p w14:paraId="565B7F61">
      <w:pPr>
        <w:spacing w:before="56" w:line="219" w:lineRule="auto"/>
        <w:ind w:left="48"/>
        <w:rPr>
          <w:rFonts w:ascii="宋体" w:hAnsi="宋体" w:eastAsia="宋体" w:cs="宋体"/>
          <w:sz w:val="28"/>
          <w:szCs w:val="28"/>
        </w:rPr>
      </w:pPr>
    </w:p>
    <w:p w14:paraId="2148D71B">
      <w:pPr>
        <w:pStyle w:val="4"/>
        <w:spacing w:line="364" w:lineRule="auto"/>
      </w:pPr>
    </w:p>
    <w:p w14:paraId="6DEE14A6">
      <w:pPr>
        <w:spacing w:before="78" w:line="219" w:lineRule="auto"/>
        <w:ind w:left="4216"/>
        <w:rPr>
          <w:rFonts w:ascii="宋体" w:hAnsi="宋体" w:eastAsia="宋体" w:cs="宋体"/>
          <w:sz w:val="24"/>
          <w:szCs w:val="24"/>
        </w:rPr>
      </w:pPr>
      <w:r>
        <w:rPr>
          <w:rFonts w:ascii="宋体" w:hAnsi="宋体" w:eastAsia="宋体" w:cs="宋体"/>
          <w:b/>
          <w:bCs/>
          <w:spacing w:val="-4"/>
          <w:sz w:val="24"/>
          <w:szCs w:val="24"/>
        </w:rPr>
        <w:t>授权委托书</w:t>
      </w:r>
    </w:p>
    <w:p w14:paraId="19AE9E49">
      <w:pPr>
        <w:spacing w:before="267" w:line="220" w:lineRule="auto"/>
        <w:ind w:left="3989"/>
        <w:rPr>
          <w:rFonts w:ascii="宋体" w:hAnsi="宋体" w:eastAsia="宋体" w:cs="宋体"/>
          <w:sz w:val="24"/>
          <w:szCs w:val="24"/>
        </w:rPr>
      </w:pPr>
      <w:r>
        <w:rPr>
          <w:rFonts w:ascii="宋体" w:hAnsi="宋体" w:eastAsia="宋体" w:cs="宋体"/>
          <w:b/>
          <w:bCs/>
          <w:spacing w:val="-5"/>
          <w:sz w:val="24"/>
          <w:szCs w:val="24"/>
        </w:rPr>
        <w:t>（如有委托时）</w:t>
      </w:r>
    </w:p>
    <w:p w14:paraId="3A3E1221">
      <w:pPr>
        <w:pStyle w:val="4"/>
        <w:spacing w:line="425" w:lineRule="auto"/>
      </w:pPr>
    </w:p>
    <w:p w14:paraId="17F809E7">
      <w:pPr>
        <w:spacing w:before="79" w:line="219" w:lineRule="auto"/>
        <w:rPr>
          <w:rFonts w:ascii="宋体" w:hAnsi="宋体" w:eastAsia="宋体" w:cs="宋体"/>
          <w:sz w:val="24"/>
          <w:szCs w:val="24"/>
        </w:rPr>
      </w:pPr>
      <w:r>
        <w:rPr>
          <w:rFonts w:ascii="宋体" w:hAnsi="宋体" w:eastAsia="宋体" w:cs="宋体"/>
          <w:spacing w:val="-2"/>
          <w:sz w:val="24"/>
          <w:szCs w:val="24"/>
        </w:rPr>
        <w:t>致：</w:t>
      </w:r>
      <w:r>
        <w:rPr>
          <w:rFonts w:ascii="宋体" w:hAnsi="宋体" w:eastAsia="宋体" w:cs="宋体"/>
          <w:spacing w:val="-2"/>
          <w:sz w:val="24"/>
          <w:szCs w:val="24"/>
          <w:u w:val="single" w:color="auto"/>
        </w:rPr>
        <w:t>征集人名称</w:t>
      </w:r>
      <w:r>
        <w:rPr>
          <w:rFonts w:ascii="宋体" w:hAnsi="宋体" w:eastAsia="宋体" w:cs="宋体"/>
          <w:spacing w:val="-2"/>
          <w:sz w:val="24"/>
          <w:szCs w:val="24"/>
        </w:rPr>
        <w:t>：</w:t>
      </w:r>
    </w:p>
    <w:p w14:paraId="19B5B20E">
      <w:pPr>
        <w:spacing w:before="182" w:line="359" w:lineRule="auto"/>
        <w:ind w:left="3" w:right="80" w:firstLine="565"/>
        <w:jc w:val="both"/>
        <w:rPr>
          <w:rFonts w:ascii="宋体" w:hAnsi="宋体" w:eastAsia="宋体" w:cs="宋体"/>
          <w:sz w:val="24"/>
          <w:szCs w:val="24"/>
        </w:rPr>
      </w:pPr>
      <w:r>
        <w:rPr>
          <w:rFonts w:ascii="宋体" w:hAnsi="宋体" w:eastAsia="宋体" w:cs="宋体"/>
          <w:spacing w:val="-10"/>
          <w:sz w:val="24"/>
          <w:szCs w:val="24"/>
        </w:rPr>
        <w:t>我（姓名）系（供应商名称）的法定代表人，现授权委托</w:t>
      </w:r>
      <w:r>
        <w:rPr>
          <w:rFonts w:ascii="宋体" w:hAnsi="宋体" w:eastAsia="宋体" w:cs="宋体"/>
          <w:spacing w:val="-10"/>
          <w:sz w:val="24"/>
          <w:szCs w:val="24"/>
          <w:u w:val="single" w:color="auto"/>
        </w:rPr>
        <w:t>（姓</w:t>
      </w:r>
      <w:r>
        <w:rPr>
          <w:rFonts w:ascii="宋体" w:hAnsi="宋体" w:eastAsia="宋体" w:cs="宋体"/>
          <w:sz w:val="24"/>
          <w:szCs w:val="24"/>
          <w:u w:val="single" w:color="auto"/>
        </w:rPr>
        <w:t>名）</w:t>
      </w:r>
      <w:r>
        <w:rPr>
          <w:rFonts w:ascii="宋体" w:hAnsi="宋体" w:eastAsia="宋体" w:cs="宋体"/>
          <w:sz w:val="24"/>
          <w:szCs w:val="24"/>
        </w:rPr>
        <w:t>以我方的名义参加项目的投标活动，并代表我方全权办理针对上述项目</w:t>
      </w:r>
      <w:r>
        <w:rPr>
          <w:rFonts w:ascii="宋体" w:hAnsi="宋体" w:eastAsia="宋体" w:cs="宋体"/>
          <w:spacing w:val="-1"/>
          <w:sz w:val="24"/>
          <w:szCs w:val="24"/>
        </w:rPr>
        <w:t>的所有采购程序和环节的具体事务和签署相关文件。</w:t>
      </w:r>
    </w:p>
    <w:p w14:paraId="1D8E9FBE">
      <w:pPr>
        <w:spacing w:line="219" w:lineRule="auto"/>
        <w:ind w:left="482"/>
        <w:rPr>
          <w:rFonts w:ascii="宋体" w:hAnsi="宋体" w:eastAsia="宋体" w:cs="宋体"/>
          <w:sz w:val="24"/>
          <w:szCs w:val="24"/>
        </w:rPr>
      </w:pPr>
      <w:r>
        <w:rPr>
          <w:rFonts w:ascii="宋体" w:hAnsi="宋体" w:eastAsia="宋体" w:cs="宋体"/>
          <w:spacing w:val="-1"/>
          <w:sz w:val="24"/>
          <w:szCs w:val="24"/>
        </w:rPr>
        <w:t>我方对委托代理人的签字事项负全部责任。</w:t>
      </w:r>
    </w:p>
    <w:p w14:paraId="3DBA44DC">
      <w:pPr>
        <w:spacing w:before="183" w:line="359" w:lineRule="auto"/>
        <w:ind w:left="3" w:right="80" w:firstLine="478"/>
        <w:rPr>
          <w:rFonts w:ascii="宋体" w:hAnsi="宋体" w:eastAsia="宋体" w:cs="宋体"/>
          <w:sz w:val="24"/>
          <w:szCs w:val="24"/>
        </w:rPr>
      </w:pPr>
      <w:r>
        <w:rPr>
          <w:rFonts w:ascii="宋体" w:hAnsi="宋体" w:eastAsia="宋体" w:cs="宋体"/>
          <w:spacing w:val="1"/>
          <w:sz w:val="24"/>
          <w:szCs w:val="24"/>
          <w:u w:val="single" w:color="auto"/>
        </w:rPr>
        <w:t>本授权书自签署之日起生效，在撤销授权的书面通知以前，</w:t>
      </w:r>
      <w:r>
        <w:rPr>
          <w:rFonts w:ascii="宋体" w:hAnsi="宋体" w:eastAsia="宋体" w:cs="宋体"/>
          <w:sz w:val="24"/>
          <w:szCs w:val="24"/>
          <w:u w:val="single" w:color="auto"/>
        </w:rPr>
        <w:t>本授权书一直有效。委托代</w:t>
      </w:r>
      <w:r>
        <w:rPr>
          <w:rFonts w:ascii="宋体" w:hAnsi="宋体" w:eastAsia="宋体" w:cs="宋体"/>
          <w:spacing w:val="1"/>
          <w:sz w:val="24"/>
          <w:szCs w:val="24"/>
          <w:u w:val="single" w:color="auto"/>
        </w:rPr>
        <w:t>理人在授权书有效期内签署的所有文件不因</w:t>
      </w:r>
      <w:r>
        <w:rPr>
          <w:rFonts w:ascii="宋体" w:hAnsi="宋体" w:eastAsia="宋体" w:cs="宋体"/>
          <w:sz w:val="24"/>
          <w:szCs w:val="24"/>
          <w:u w:val="single" w:color="auto"/>
        </w:rPr>
        <w:t>授权的撤销而失效。</w:t>
      </w:r>
    </w:p>
    <w:p w14:paraId="22C4702F">
      <w:pPr>
        <w:spacing w:before="1" w:line="219" w:lineRule="auto"/>
        <w:ind w:left="480"/>
        <w:rPr>
          <w:rFonts w:ascii="宋体" w:hAnsi="宋体" w:eastAsia="宋体" w:cs="宋体"/>
          <w:sz w:val="24"/>
          <w:szCs w:val="24"/>
        </w:rPr>
      </w:pPr>
      <w:r>
        <w:rPr>
          <w:rFonts w:ascii="宋体" w:hAnsi="宋体" w:eastAsia="宋体" w:cs="宋体"/>
          <w:spacing w:val="-1"/>
          <w:sz w:val="24"/>
          <w:szCs w:val="24"/>
        </w:rPr>
        <w:t>委托代理人无转委托权，特此委托。</w:t>
      </w:r>
    </w:p>
    <w:p w14:paraId="039C6D3E">
      <w:pPr>
        <w:spacing w:before="180" w:line="219" w:lineRule="auto"/>
        <w:ind w:left="499"/>
        <w:rPr>
          <w:rFonts w:ascii="宋体" w:hAnsi="宋体" w:eastAsia="宋体" w:cs="宋体"/>
          <w:sz w:val="24"/>
          <w:szCs w:val="24"/>
        </w:rPr>
      </w:pPr>
      <w:r>
        <w:rPr>
          <w:rFonts w:ascii="宋体" w:hAnsi="宋体" w:eastAsia="宋体" w:cs="宋体"/>
          <w:spacing w:val="-1"/>
          <w:sz w:val="24"/>
          <w:szCs w:val="24"/>
        </w:rPr>
        <w:t>附：法定代表人身份证明及委托代理人有效身份证正反面复</w:t>
      </w:r>
      <w:r>
        <w:rPr>
          <w:rFonts w:ascii="宋体" w:hAnsi="宋体" w:eastAsia="宋体" w:cs="宋体"/>
          <w:spacing w:val="-2"/>
          <w:sz w:val="24"/>
          <w:szCs w:val="24"/>
        </w:rPr>
        <w:t>印件</w:t>
      </w:r>
    </w:p>
    <w:p w14:paraId="09A0082D">
      <w:pPr>
        <w:pStyle w:val="4"/>
        <w:spacing w:line="413" w:lineRule="auto"/>
      </w:pPr>
    </w:p>
    <w:p w14:paraId="27F14D2F">
      <w:pPr>
        <w:spacing w:before="78" w:line="219" w:lineRule="auto"/>
        <w:rPr>
          <w:rFonts w:hint="eastAsia" w:ascii="宋体" w:hAnsi="宋体" w:eastAsia="宋体" w:cs="宋体"/>
          <w:sz w:val="24"/>
          <w:szCs w:val="24"/>
          <w:lang w:eastAsia="zh-CN"/>
        </w:rPr>
      </w:pPr>
      <w:r>
        <w:rPr>
          <w:rFonts w:ascii="宋体" w:hAnsi="宋体" w:eastAsia="宋体" w:cs="宋体"/>
          <w:spacing w:val="-2"/>
          <w:sz w:val="24"/>
          <w:szCs w:val="24"/>
        </w:rPr>
        <w:t>委托代理人（签字</w:t>
      </w:r>
      <w:r>
        <w:rPr>
          <w:rFonts w:ascii="宋体" w:hAnsi="宋体" w:eastAsia="宋体" w:cs="宋体"/>
          <w:spacing w:val="2"/>
          <w:sz w:val="24"/>
          <w:szCs w:val="24"/>
        </w:rPr>
        <w:t>）：</w:t>
      </w:r>
    </w:p>
    <w:p w14:paraId="38CA9F03">
      <w:pPr>
        <w:spacing w:before="183" w:line="219" w:lineRule="auto"/>
        <w:rPr>
          <w:rFonts w:hint="eastAsia" w:ascii="宋体" w:hAnsi="宋体" w:eastAsia="宋体" w:cs="宋体"/>
          <w:sz w:val="24"/>
          <w:szCs w:val="24"/>
          <w:lang w:eastAsia="zh-CN"/>
        </w:rPr>
      </w:pPr>
      <w:r>
        <w:rPr>
          <w:rFonts w:ascii="宋体" w:hAnsi="宋体" w:eastAsia="宋体" w:cs="宋体"/>
          <w:spacing w:val="-1"/>
          <w:sz w:val="24"/>
          <w:szCs w:val="24"/>
        </w:rPr>
        <w:t>委托代理人身份证号码：</w:t>
      </w:r>
    </w:p>
    <w:p w14:paraId="51F1964C">
      <w:pPr>
        <w:spacing w:before="183" w:line="219" w:lineRule="auto"/>
        <w:ind w:left="1"/>
        <w:rPr>
          <w:rFonts w:hint="eastAsia" w:ascii="宋体" w:hAnsi="宋体" w:eastAsia="宋体" w:cs="宋体"/>
          <w:sz w:val="24"/>
          <w:szCs w:val="24"/>
          <w:lang w:eastAsia="zh-CN"/>
        </w:rPr>
      </w:pPr>
      <w:r>
        <w:rPr>
          <w:rFonts w:ascii="宋体" w:hAnsi="宋体" w:eastAsia="宋体" w:cs="宋体"/>
          <w:spacing w:val="-2"/>
          <w:sz w:val="24"/>
          <w:szCs w:val="24"/>
        </w:rPr>
        <w:t>法定代表人（签字</w:t>
      </w:r>
      <w:r>
        <w:rPr>
          <w:rFonts w:ascii="宋体" w:hAnsi="宋体" w:eastAsia="宋体" w:cs="宋体"/>
          <w:spacing w:val="1"/>
          <w:sz w:val="24"/>
          <w:szCs w:val="24"/>
        </w:rPr>
        <w:t>）：</w:t>
      </w:r>
    </w:p>
    <w:p w14:paraId="7F9321D0">
      <w:pPr>
        <w:pStyle w:val="4"/>
        <w:spacing w:line="312" w:lineRule="auto"/>
      </w:pPr>
    </w:p>
    <w:p w14:paraId="0A5AA952">
      <w:pPr>
        <w:pStyle w:val="4"/>
        <w:spacing w:line="312" w:lineRule="auto"/>
      </w:pPr>
    </w:p>
    <w:p w14:paraId="0013736D">
      <w:pPr>
        <w:pStyle w:val="4"/>
        <w:spacing w:line="312" w:lineRule="auto"/>
      </w:pPr>
    </w:p>
    <w:p w14:paraId="54C60175">
      <w:pPr>
        <w:spacing w:before="79" w:line="219" w:lineRule="auto"/>
        <w:ind w:left="4520"/>
        <w:rPr>
          <w:rFonts w:hint="eastAsia" w:ascii="宋体" w:hAnsi="宋体" w:eastAsia="宋体" w:cs="宋体"/>
          <w:sz w:val="24"/>
          <w:szCs w:val="24"/>
          <w:lang w:eastAsia="zh-CN"/>
        </w:rPr>
      </w:pPr>
      <w:r>
        <w:rPr>
          <w:rFonts w:ascii="宋体" w:hAnsi="宋体" w:eastAsia="宋体" w:cs="宋体"/>
          <w:spacing w:val="-1"/>
          <w:sz w:val="24"/>
          <w:szCs w:val="24"/>
        </w:rPr>
        <w:t>供应商名称（电子签章</w:t>
      </w:r>
      <w:r>
        <w:rPr>
          <w:rFonts w:ascii="宋体" w:hAnsi="宋体" w:eastAsia="宋体" w:cs="宋体"/>
          <w:sz w:val="24"/>
          <w:szCs w:val="24"/>
        </w:rPr>
        <w:t>）：</w:t>
      </w:r>
    </w:p>
    <w:p w14:paraId="2ED25E4C">
      <w:pPr>
        <w:pStyle w:val="4"/>
        <w:spacing w:line="253" w:lineRule="auto"/>
      </w:pPr>
    </w:p>
    <w:p w14:paraId="37CD457E">
      <w:pPr>
        <w:spacing w:before="78" w:line="219" w:lineRule="auto"/>
        <w:ind w:firstLine="4708" w:firstLineChars="2200"/>
        <w:rPr>
          <w:rFonts w:ascii="宋体" w:hAnsi="宋体" w:eastAsia="宋体" w:cs="宋体"/>
          <w:sz w:val="24"/>
          <w:szCs w:val="24"/>
        </w:rPr>
      </w:pPr>
      <w:r>
        <w:rPr>
          <w:rFonts w:ascii="宋体" w:hAnsi="宋体" w:eastAsia="宋体" w:cs="宋体"/>
          <w:spacing w:val="-13"/>
          <w:sz w:val="24"/>
          <w:szCs w:val="24"/>
        </w:rPr>
        <w:t>日期：年月日</w:t>
      </w:r>
    </w:p>
    <w:p w14:paraId="3B408606">
      <w:pPr>
        <w:pStyle w:val="4"/>
        <w:spacing w:line="412" w:lineRule="auto"/>
      </w:pPr>
    </w:p>
    <w:p w14:paraId="50346F88">
      <w:pPr>
        <w:spacing w:before="78" w:line="359" w:lineRule="auto"/>
        <w:ind w:left="7" w:right="18" w:hanging="7"/>
        <w:rPr>
          <w:rFonts w:ascii="宋体" w:hAnsi="宋体" w:eastAsia="宋体" w:cs="宋体"/>
          <w:sz w:val="24"/>
          <w:szCs w:val="24"/>
        </w:rPr>
      </w:pPr>
      <w:r>
        <w:rPr>
          <w:rFonts w:ascii="宋体" w:hAnsi="宋体" w:eastAsia="宋体" w:cs="宋体"/>
          <w:spacing w:val="-4"/>
          <w:sz w:val="24"/>
          <w:szCs w:val="24"/>
        </w:rPr>
        <w:t>注：1.法定代表人必须在授权委托书上签字或者盖章，委托代理人必须在授权委托书上签字，</w:t>
      </w:r>
      <w:r>
        <w:rPr>
          <w:rFonts w:ascii="宋体" w:hAnsi="宋体" w:eastAsia="宋体" w:cs="宋体"/>
          <w:b/>
          <w:bCs/>
          <w:spacing w:val="-4"/>
          <w:sz w:val="24"/>
          <w:szCs w:val="24"/>
        </w:rPr>
        <w:t>否则按无效投标处理</w:t>
      </w:r>
      <w:r>
        <w:rPr>
          <w:rFonts w:ascii="宋体" w:hAnsi="宋体" w:eastAsia="宋体" w:cs="宋体"/>
          <w:spacing w:val="-4"/>
          <w:sz w:val="24"/>
          <w:szCs w:val="24"/>
        </w:rPr>
        <w:t>；</w:t>
      </w:r>
    </w:p>
    <w:p w14:paraId="6D5372A7">
      <w:pPr>
        <w:spacing w:before="1" w:line="218" w:lineRule="auto"/>
        <w:jc w:val="right"/>
        <w:outlineLvl w:val="9"/>
        <w:rPr>
          <w:rFonts w:ascii="宋体" w:hAnsi="宋体" w:eastAsia="宋体" w:cs="宋体"/>
          <w:sz w:val="24"/>
          <w:szCs w:val="24"/>
        </w:rPr>
      </w:pPr>
      <w:r>
        <w:rPr>
          <w:rFonts w:ascii="宋体" w:hAnsi="宋体" w:eastAsia="宋体" w:cs="宋体"/>
          <w:spacing w:val="-12"/>
          <w:sz w:val="24"/>
          <w:szCs w:val="24"/>
        </w:rPr>
        <w:t>2.法人、其他组织投标时“我方”是指“我单位”，自然人投标时</w:t>
      </w:r>
      <w:r>
        <w:rPr>
          <w:rFonts w:ascii="宋体" w:hAnsi="宋体" w:eastAsia="宋体" w:cs="宋体"/>
          <w:spacing w:val="-13"/>
          <w:sz w:val="24"/>
          <w:szCs w:val="24"/>
        </w:rPr>
        <w:t>“我方”是指“本人”。</w:t>
      </w:r>
    </w:p>
    <w:p w14:paraId="54E1AEBB">
      <w:pPr>
        <w:spacing w:line="218" w:lineRule="auto"/>
        <w:rPr>
          <w:rFonts w:ascii="宋体" w:hAnsi="宋体" w:eastAsia="宋体" w:cs="宋体"/>
          <w:sz w:val="24"/>
          <w:szCs w:val="24"/>
        </w:rPr>
        <w:sectPr>
          <w:footerReference r:id="rId39" w:type="default"/>
          <w:pgSz w:w="11906" w:h="16839"/>
          <w:pgMar w:top="1440" w:right="1800" w:bottom="1440" w:left="1800" w:header="0" w:footer="1200" w:gutter="0"/>
          <w:pgNumType w:fmt="decimal"/>
          <w:cols w:space="720" w:num="1"/>
        </w:sectPr>
      </w:pPr>
    </w:p>
    <w:p w14:paraId="4168E405">
      <w:pPr>
        <w:spacing w:before="56" w:line="219" w:lineRule="auto"/>
        <w:ind w:left="2352"/>
        <w:rPr>
          <w:rFonts w:ascii="宋体" w:hAnsi="宋体" w:eastAsia="宋体" w:cs="宋体"/>
          <w:sz w:val="28"/>
          <w:szCs w:val="28"/>
        </w:rPr>
      </w:pPr>
      <w:r>
        <w:rPr>
          <w:rFonts w:ascii="宋体" w:hAnsi="宋体" w:eastAsia="宋体" w:cs="宋体"/>
          <w:b/>
          <w:bCs/>
          <w:spacing w:val="-4"/>
          <w:sz w:val="28"/>
          <w:szCs w:val="28"/>
        </w:rPr>
        <w:t>6.项目实施方案（格式自拟）</w:t>
      </w:r>
    </w:p>
    <w:p w14:paraId="5D1ACE5A">
      <w:pPr>
        <w:spacing w:line="219" w:lineRule="auto"/>
        <w:rPr>
          <w:rFonts w:ascii="宋体" w:hAnsi="宋体" w:eastAsia="宋体" w:cs="宋体"/>
          <w:sz w:val="28"/>
          <w:szCs w:val="28"/>
        </w:rPr>
        <w:sectPr>
          <w:footerReference r:id="rId40" w:type="default"/>
          <w:pgSz w:w="11906" w:h="16839"/>
          <w:pgMar w:top="1440" w:right="1800" w:bottom="1440" w:left="1800" w:header="0" w:footer="1200" w:gutter="0"/>
          <w:pgNumType w:fmt="decimal"/>
          <w:cols w:space="720" w:num="1"/>
        </w:sectPr>
      </w:pPr>
    </w:p>
    <w:p w14:paraId="62159904">
      <w:pPr>
        <w:spacing w:before="56" w:line="219" w:lineRule="auto"/>
        <w:ind w:left="2357"/>
        <w:outlineLvl w:val="9"/>
        <w:rPr>
          <w:rFonts w:ascii="宋体" w:hAnsi="宋体" w:eastAsia="宋体" w:cs="宋体"/>
          <w:sz w:val="28"/>
          <w:szCs w:val="28"/>
        </w:rPr>
      </w:pPr>
      <w:r>
        <w:rPr>
          <w:rFonts w:ascii="宋体" w:hAnsi="宋体" w:eastAsia="宋体" w:cs="宋体"/>
          <w:b/>
          <w:bCs/>
          <w:spacing w:val="-4"/>
          <w:sz w:val="28"/>
          <w:szCs w:val="28"/>
        </w:rPr>
        <w:t>7.内部管理制度（格式自拟）</w:t>
      </w:r>
    </w:p>
    <w:p w14:paraId="25A6D143">
      <w:pPr>
        <w:spacing w:line="219" w:lineRule="auto"/>
        <w:rPr>
          <w:rFonts w:ascii="宋体" w:hAnsi="宋体" w:eastAsia="宋体" w:cs="宋体"/>
          <w:sz w:val="28"/>
          <w:szCs w:val="28"/>
        </w:rPr>
        <w:sectPr>
          <w:footerReference r:id="rId41" w:type="default"/>
          <w:pgSz w:w="11906" w:h="16839"/>
          <w:pgMar w:top="1440" w:right="1800" w:bottom="1440" w:left="1800" w:header="0" w:footer="1200" w:gutter="0"/>
          <w:pgNumType w:fmt="decimal"/>
          <w:cols w:space="720" w:num="1"/>
        </w:sectPr>
      </w:pPr>
    </w:p>
    <w:p w14:paraId="603CE4D2">
      <w:pPr>
        <w:spacing w:before="56" w:line="219" w:lineRule="auto"/>
        <w:ind w:left="2351"/>
        <w:rPr>
          <w:rFonts w:ascii="宋体" w:hAnsi="宋体" w:eastAsia="宋体" w:cs="宋体"/>
          <w:sz w:val="28"/>
          <w:szCs w:val="28"/>
        </w:rPr>
      </w:pPr>
      <w:r>
        <w:rPr>
          <w:rFonts w:ascii="宋体" w:hAnsi="宋体" w:eastAsia="宋体" w:cs="宋体"/>
          <w:b/>
          <w:bCs/>
          <w:spacing w:val="-3"/>
          <w:sz w:val="28"/>
          <w:szCs w:val="28"/>
        </w:rPr>
        <w:t>8.服务保障措施（格式自拟）</w:t>
      </w:r>
    </w:p>
    <w:p w14:paraId="62CBB3BC">
      <w:pPr>
        <w:spacing w:line="219" w:lineRule="auto"/>
        <w:rPr>
          <w:rFonts w:ascii="宋体" w:hAnsi="宋体" w:eastAsia="宋体" w:cs="宋体"/>
          <w:sz w:val="28"/>
          <w:szCs w:val="28"/>
        </w:rPr>
        <w:sectPr>
          <w:footerReference r:id="rId42" w:type="default"/>
          <w:pgSz w:w="11906" w:h="16839"/>
          <w:pgMar w:top="1440" w:right="1800" w:bottom="1440" w:left="1800" w:header="0" w:footer="1200" w:gutter="0"/>
          <w:pgNumType w:fmt="decimal"/>
          <w:cols w:space="720" w:num="1"/>
        </w:sectPr>
      </w:pPr>
    </w:p>
    <w:p w14:paraId="45BA621E">
      <w:pPr>
        <w:spacing w:before="56" w:line="219" w:lineRule="auto"/>
        <w:ind w:left="2351"/>
        <w:rPr>
          <w:rFonts w:ascii="宋体" w:hAnsi="宋体" w:eastAsia="宋体" w:cs="宋体"/>
          <w:sz w:val="28"/>
          <w:szCs w:val="28"/>
        </w:rPr>
      </w:pPr>
      <w:r>
        <w:rPr>
          <w:rFonts w:ascii="宋体" w:hAnsi="宋体" w:eastAsia="宋体" w:cs="宋体"/>
          <w:b/>
          <w:bCs/>
          <w:spacing w:val="-3"/>
          <w:sz w:val="28"/>
          <w:szCs w:val="28"/>
        </w:rPr>
        <w:t>9.响应服务能力（格式自拟）</w:t>
      </w:r>
    </w:p>
    <w:p w14:paraId="50910396">
      <w:pPr>
        <w:spacing w:line="219" w:lineRule="auto"/>
        <w:rPr>
          <w:rFonts w:ascii="宋体" w:hAnsi="宋体" w:eastAsia="宋体" w:cs="宋体"/>
          <w:sz w:val="28"/>
          <w:szCs w:val="28"/>
        </w:rPr>
        <w:sectPr>
          <w:footerReference r:id="rId43" w:type="default"/>
          <w:pgSz w:w="11906" w:h="16839"/>
          <w:pgMar w:top="1440" w:right="1800" w:bottom="1440" w:left="1800" w:header="0" w:footer="1200" w:gutter="0"/>
          <w:pgNumType w:fmt="decimal"/>
          <w:cols w:space="720" w:num="1"/>
        </w:sectPr>
      </w:pPr>
    </w:p>
    <w:p w14:paraId="75A2E457">
      <w:pPr>
        <w:spacing w:before="56" w:line="219" w:lineRule="auto"/>
        <w:jc w:val="center"/>
        <w:rPr>
          <w:rFonts w:ascii="宋体" w:hAnsi="宋体" w:eastAsia="宋体" w:cs="宋体"/>
          <w:sz w:val="28"/>
          <w:szCs w:val="28"/>
        </w:rPr>
      </w:pPr>
      <w:r>
        <w:rPr>
          <w:rFonts w:ascii="宋体" w:hAnsi="宋体" w:eastAsia="宋体" w:cs="宋体"/>
          <w:b/>
          <w:bCs/>
          <w:spacing w:val="-4"/>
          <w:sz w:val="28"/>
          <w:szCs w:val="28"/>
        </w:rPr>
        <w:t>10.拟投入人员素质情况（格式自拟）</w:t>
      </w:r>
    </w:p>
    <w:p w14:paraId="0E4B2311">
      <w:pPr>
        <w:pStyle w:val="4"/>
        <w:spacing w:line="241" w:lineRule="auto"/>
      </w:pPr>
    </w:p>
    <w:p w14:paraId="121BA218">
      <w:pPr>
        <w:pStyle w:val="4"/>
        <w:spacing w:line="242" w:lineRule="auto"/>
      </w:pPr>
    </w:p>
    <w:p w14:paraId="19C6F6C9">
      <w:pPr>
        <w:spacing w:before="101" w:line="224" w:lineRule="auto"/>
        <w:jc w:val="center"/>
        <w:rPr>
          <w:rFonts w:ascii="宋体" w:hAnsi="宋体" w:eastAsia="宋体" w:cs="宋体"/>
          <w:sz w:val="31"/>
          <w:szCs w:val="31"/>
        </w:rPr>
      </w:pPr>
      <w:r>
        <w:rPr>
          <w:rFonts w:ascii="宋体" w:hAnsi="宋体" w:eastAsia="宋体" w:cs="宋体"/>
          <w:b/>
          <w:bCs/>
          <w:spacing w:val="6"/>
          <w:sz w:val="31"/>
          <w:szCs w:val="31"/>
        </w:rPr>
        <w:t>拟投入项目实施人员一览表</w:t>
      </w:r>
    </w:p>
    <w:p w14:paraId="0A377D9A">
      <w:pPr>
        <w:spacing w:before="179"/>
      </w:pPr>
    </w:p>
    <w:tbl>
      <w:tblPr>
        <w:tblStyle w:val="11"/>
        <w:tblW w:w="88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2"/>
        <w:gridCol w:w="762"/>
        <w:gridCol w:w="1830"/>
        <w:gridCol w:w="1527"/>
        <w:gridCol w:w="1828"/>
        <w:gridCol w:w="1988"/>
      </w:tblGrid>
      <w:tr w14:paraId="720C85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0" w:hRule="atLeast"/>
        </w:trPr>
        <w:tc>
          <w:tcPr>
            <w:tcW w:w="882" w:type="dxa"/>
            <w:vAlign w:val="top"/>
          </w:tcPr>
          <w:p w14:paraId="362416EA">
            <w:pPr>
              <w:spacing w:line="281" w:lineRule="auto"/>
              <w:rPr>
                <w:rFonts w:ascii="Arial"/>
                <w:sz w:val="21"/>
              </w:rPr>
            </w:pPr>
          </w:p>
          <w:p w14:paraId="4FE6362D">
            <w:pPr>
              <w:spacing w:line="281" w:lineRule="auto"/>
              <w:rPr>
                <w:rFonts w:ascii="Arial"/>
                <w:sz w:val="21"/>
              </w:rPr>
            </w:pPr>
          </w:p>
          <w:p w14:paraId="039B2B6F">
            <w:pPr>
              <w:spacing w:line="282" w:lineRule="auto"/>
              <w:rPr>
                <w:rFonts w:ascii="Arial"/>
                <w:sz w:val="21"/>
              </w:rPr>
            </w:pPr>
          </w:p>
          <w:p w14:paraId="19A6A723">
            <w:pPr>
              <w:pStyle w:val="12"/>
              <w:spacing w:before="78" w:line="219" w:lineRule="auto"/>
              <w:ind w:left="243"/>
              <w:rPr>
                <w:sz w:val="24"/>
                <w:szCs w:val="24"/>
              </w:rPr>
            </w:pPr>
            <w:r>
              <w:rPr>
                <w:spacing w:val="-5"/>
                <w:sz w:val="24"/>
                <w:szCs w:val="24"/>
              </w:rPr>
              <w:t>姓名</w:t>
            </w:r>
          </w:p>
        </w:tc>
        <w:tc>
          <w:tcPr>
            <w:tcW w:w="762" w:type="dxa"/>
            <w:vAlign w:val="top"/>
          </w:tcPr>
          <w:p w14:paraId="35151C22">
            <w:pPr>
              <w:spacing w:line="315" w:lineRule="auto"/>
              <w:rPr>
                <w:rFonts w:ascii="Arial"/>
                <w:sz w:val="21"/>
              </w:rPr>
            </w:pPr>
          </w:p>
          <w:p w14:paraId="5B507097">
            <w:pPr>
              <w:spacing w:line="316" w:lineRule="auto"/>
              <w:rPr>
                <w:rFonts w:ascii="Arial"/>
                <w:sz w:val="21"/>
              </w:rPr>
            </w:pPr>
          </w:p>
          <w:p w14:paraId="3466F609">
            <w:pPr>
              <w:pStyle w:val="12"/>
              <w:spacing w:before="78" w:line="219" w:lineRule="auto"/>
              <w:ind w:left="179"/>
              <w:rPr>
                <w:sz w:val="24"/>
                <w:szCs w:val="24"/>
              </w:rPr>
            </w:pPr>
            <w:r>
              <w:rPr>
                <w:spacing w:val="-6"/>
                <w:sz w:val="24"/>
                <w:szCs w:val="24"/>
              </w:rPr>
              <w:t>职务</w:t>
            </w:r>
          </w:p>
        </w:tc>
        <w:tc>
          <w:tcPr>
            <w:tcW w:w="1830" w:type="dxa"/>
            <w:vAlign w:val="top"/>
          </w:tcPr>
          <w:p w14:paraId="73C83D7D">
            <w:pPr>
              <w:pStyle w:val="12"/>
              <w:spacing w:before="92" w:line="219" w:lineRule="auto"/>
              <w:ind w:left="276"/>
              <w:rPr>
                <w:sz w:val="24"/>
                <w:szCs w:val="24"/>
              </w:rPr>
            </w:pPr>
            <w:r>
              <w:rPr>
                <w:spacing w:val="-2"/>
                <w:sz w:val="24"/>
                <w:szCs w:val="24"/>
              </w:rPr>
              <w:t>专业技术资格</w:t>
            </w:r>
          </w:p>
          <w:p w14:paraId="3543420D">
            <w:pPr>
              <w:pStyle w:val="12"/>
              <w:spacing w:before="24" w:line="221" w:lineRule="auto"/>
              <w:ind w:left="167"/>
              <w:rPr>
                <w:sz w:val="24"/>
                <w:szCs w:val="24"/>
              </w:rPr>
            </w:pPr>
            <w:r>
              <w:rPr>
                <w:spacing w:val="-3"/>
                <w:sz w:val="24"/>
                <w:szCs w:val="24"/>
              </w:rPr>
              <w:t>（职称）或者职</w:t>
            </w:r>
          </w:p>
          <w:p w14:paraId="50B34CD6">
            <w:pPr>
              <w:pStyle w:val="12"/>
              <w:spacing w:before="25" w:line="219" w:lineRule="auto"/>
              <w:ind w:left="154"/>
              <w:rPr>
                <w:sz w:val="24"/>
                <w:szCs w:val="24"/>
              </w:rPr>
            </w:pPr>
            <w:r>
              <w:rPr>
                <w:spacing w:val="-2"/>
                <w:sz w:val="24"/>
                <w:szCs w:val="24"/>
              </w:rPr>
              <w:t>业资格或者执业</w:t>
            </w:r>
          </w:p>
          <w:p w14:paraId="68C478D2">
            <w:pPr>
              <w:pStyle w:val="12"/>
              <w:spacing w:before="24" w:line="219" w:lineRule="auto"/>
              <w:ind w:left="165"/>
              <w:rPr>
                <w:sz w:val="24"/>
                <w:szCs w:val="24"/>
              </w:rPr>
            </w:pPr>
            <w:r>
              <w:rPr>
                <w:spacing w:val="-3"/>
                <w:sz w:val="24"/>
                <w:szCs w:val="24"/>
              </w:rPr>
              <w:t>资格证或者其他</w:t>
            </w:r>
          </w:p>
          <w:p w14:paraId="500A280C">
            <w:pPr>
              <w:pStyle w:val="12"/>
              <w:spacing w:before="26" w:line="219" w:lineRule="auto"/>
              <w:ind w:left="755"/>
              <w:rPr>
                <w:sz w:val="24"/>
                <w:szCs w:val="24"/>
              </w:rPr>
            </w:pPr>
            <w:r>
              <w:rPr>
                <w:spacing w:val="-5"/>
                <w:sz w:val="24"/>
                <w:szCs w:val="24"/>
              </w:rPr>
              <w:t>证书</w:t>
            </w:r>
          </w:p>
        </w:tc>
        <w:tc>
          <w:tcPr>
            <w:tcW w:w="1527" w:type="dxa"/>
            <w:vAlign w:val="top"/>
          </w:tcPr>
          <w:p w14:paraId="2EF07AFA">
            <w:pPr>
              <w:spacing w:line="315" w:lineRule="auto"/>
              <w:rPr>
                <w:rFonts w:ascii="Arial"/>
                <w:sz w:val="21"/>
              </w:rPr>
            </w:pPr>
          </w:p>
          <w:p w14:paraId="136C889A">
            <w:pPr>
              <w:spacing w:line="315" w:lineRule="auto"/>
              <w:rPr>
                <w:rFonts w:ascii="Arial"/>
                <w:sz w:val="21"/>
              </w:rPr>
            </w:pPr>
          </w:p>
          <w:p w14:paraId="4BC8FE5C">
            <w:pPr>
              <w:pStyle w:val="12"/>
              <w:spacing w:before="78" w:line="219" w:lineRule="auto"/>
              <w:ind w:left="354"/>
              <w:rPr>
                <w:sz w:val="24"/>
                <w:szCs w:val="24"/>
              </w:rPr>
            </w:pPr>
            <w:r>
              <w:rPr>
                <w:spacing w:val="-3"/>
                <w:sz w:val="24"/>
                <w:szCs w:val="24"/>
              </w:rPr>
              <w:t>证书编号</w:t>
            </w:r>
          </w:p>
        </w:tc>
        <w:tc>
          <w:tcPr>
            <w:tcW w:w="1828" w:type="dxa"/>
            <w:vAlign w:val="top"/>
          </w:tcPr>
          <w:p w14:paraId="5A6EEC9A">
            <w:pPr>
              <w:spacing w:line="416" w:lineRule="auto"/>
              <w:rPr>
                <w:rFonts w:ascii="Arial"/>
                <w:sz w:val="21"/>
              </w:rPr>
            </w:pPr>
          </w:p>
          <w:p w14:paraId="1F76D3D1">
            <w:pPr>
              <w:pStyle w:val="12"/>
              <w:spacing w:before="78" w:line="333" w:lineRule="auto"/>
              <w:ind w:left="518" w:right="385" w:hanging="120"/>
              <w:rPr>
                <w:sz w:val="24"/>
                <w:szCs w:val="24"/>
              </w:rPr>
            </w:pPr>
            <w:r>
              <w:rPr>
                <w:spacing w:val="-3"/>
                <w:sz w:val="24"/>
                <w:szCs w:val="24"/>
              </w:rPr>
              <w:t>参加本单位</w:t>
            </w:r>
            <w:r>
              <w:rPr>
                <w:spacing w:val="-4"/>
                <w:sz w:val="24"/>
                <w:szCs w:val="24"/>
              </w:rPr>
              <w:t>工作时间</w:t>
            </w:r>
          </w:p>
        </w:tc>
        <w:tc>
          <w:tcPr>
            <w:tcW w:w="1988" w:type="dxa"/>
            <w:vAlign w:val="top"/>
          </w:tcPr>
          <w:p w14:paraId="7FDE71AE">
            <w:pPr>
              <w:spacing w:line="315" w:lineRule="auto"/>
              <w:rPr>
                <w:rFonts w:ascii="Arial"/>
                <w:sz w:val="21"/>
              </w:rPr>
            </w:pPr>
          </w:p>
          <w:p w14:paraId="2B1C1D48">
            <w:pPr>
              <w:spacing w:line="316" w:lineRule="auto"/>
              <w:rPr>
                <w:rFonts w:ascii="Arial"/>
                <w:sz w:val="21"/>
              </w:rPr>
            </w:pPr>
          </w:p>
          <w:p w14:paraId="4A2A255B">
            <w:pPr>
              <w:pStyle w:val="12"/>
              <w:spacing w:before="78" w:line="219" w:lineRule="auto"/>
              <w:ind w:left="368"/>
              <w:rPr>
                <w:sz w:val="24"/>
                <w:szCs w:val="24"/>
              </w:rPr>
            </w:pPr>
            <w:r>
              <w:rPr>
                <w:spacing w:val="-3"/>
                <w:sz w:val="24"/>
                <w:szCs w:val="24"/>
              </w:rPr>
              <w:t>劳动合同编号</w:t>
            </w:r>
          </w:p>
        </w:tc>
      </w:tr>
      <w:tr w14:paraId="547D9B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882" w:type="dxa"/>
            <w:vAlign w:val="top"/>
          </w:tcPr>
          <w:p w14:paraId="1B1BB50B">
            <w:pPr>
              <w:rPr>
                <w:rFonts w:ascii="Arial"/>
                <w:sz w:val="21"/>
              </w:rPr>
            </w:pPr>
          </w:p>
        </w:tc>
        <w:tc>
          <w:tcPr>
            <w:tcW w:w="762" w:type="dxa"/>
            <w:vAlign w:val="top"/>
          </w:tcPr>
          <w:p w14:paraId="5E8AB631">
            <w:pPr>
              <w:rPr>
                <w:rFonts w:ascii="Arial"/>
                <w:sz w:val="21"/>
              </w:rPr>
            </w:pPr>
          </w:p>
        </w:tc>
        <w:tc>
          <w:tcPr>
            <w:tcW w:w="1830" w:type="dxa"/>
            <w:vAlign w:val="top"/>
          </w:tcPr>
          <w:p w14:paraId="585E405F">
            <w:pPr>
              <w:rPr>
                <w:rFonts w:ascii="Arial"/>
                <w:sz w:val="21"/>
              </w:rPr>
            </w:pPr>
          </w:p>
        </w:tc>
        <w:tc>
          <w:tcPr>
            <w:tcW w:w="1527" w:type="dxa"/>
            <w:vAlign w:val="top"/>
          </w:tcPr>
          <w:p w14:paraId="6A62C11B">
            <w:pPr>
              <w:rPr>
                <w:rFonts w:ascii="Arial"/>
                <w:sz w:val="21"/>
              </w:rPr>
            </w:pPr>
          </w:p>
        </w:tc>
        <w:tc>
          <w:tcPr>
            <w:tcW w:w="1828" w:type="dxa"/>
            <w:vAlign w:val="top"/>
          </w:tcPr>
          <w:p w14:paraId="45E04A80">
            <w:pPr>
              <w:rPr>
                <w:rFonts w:ascii="Arial"/>
                <w:sz w:val="21"/>
              </w:rPr>
            </w:pPr>
          </w:p>
        </w:tc>
        <w:tc>
          <w:tcPr>
            <w:tcW w:w="1988" w:type="dxa"/>
            <w:vAlign w:val="top"/>
          </w:tcPr>
          <w:p w14:paraId="507208BF">
            <w:pPr>
              <w:rPr>
                <w:rFonts w:ascii="Arial"/>
                <w:sz w:val="21"/>
              </w:rPr>
            </w:pPr>
          </w:p>
        </w:tc>
      </w:tr>
      <w:tr w14:paraId="628C9A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882" w:type="dxa"/>
            <w:vAlign w:val="top"/>
          </w:tcPr>
          <w:p w14:paraId="00EDCE16">
            <w:pPr>
              <w:rPr>
                <w:rFonts w:ascii="Arial"/>
                <w:sz w:val="21"/>
              </w:rPr>
            </w:pPr>
          </w:p>
        </w:tc>
        <w:tc>
          <w:tcPr>
            <w:tcW w:w="762" w:type="dxa"/>
            <w:vAlign w:val="top"/>
          </w:tcPr>
          <w:p w14:paraId="6128DEF6">
            <w:pPr>
              <w:rPr>
                <w:rFonts w:ascii="Arial"/>
                <w:sz w:val="21"/>
              </w:rPr>
            </w:pPr>
          </w:p>
        </w:tc>
        <w:tc>
          <w:tcPr>
            <w:tcW w:w="1830" w:type="dxa"/>
            <w:vAlign w:val="top"/>
          </w:tcPr>
          <w:p w14:paraId="35B12888">
            <w:pPr>
              <w:rPr>
                <w:rFonts w:ascii="Arial"/>
                <w:sz w:val="21"/>
              </w:rPr>
            </w:pPr>
          </w:p>
        </w:tc>
        <w:tc>
          <w:tcPr>
            <w:tcW w:w="1527" w:type="dxa"/>
            <w:vAlign w:val="top"/>
          </w:tcPr>
          <w:p w14:paraId="628C5552">
            <w:pPr>
              <w:rPr>
                <w:rFonts w:ascii="Arial"/>
                <w:sz w:val="21"/>
              </w:rPr>
            </w:pPr>
          </w:p>
        </w:tc>
        <w:tc>
          <w:tcPr>
            <w:tcW w:w="1828" w:type="dxa"/>
            <w:vAlign w:val="top"/>
          </w:tcPr>
          <w:p w14:paraId="033876CA">
            <w:pPr>
              <w:rPr>
                <w:rFonts w:ascii="Arial"/>
                <w:sz w:val="21"/>
              </w:rPr>
            </w:pPr>
          </w:p>
        </w:tc>
        <w:tc>
          <w:tcPr>
            <w:tcW w:w="1988" w:type="dxa"/>
            <w:vAlign w:val="top"/>
          </w:tcPr>
          <w:p w14:paraId="09AC550D">
            <w:pPr>
              <w:rPr>
                <w:rFonts w:ascii="Arial"/>
                <w:sz w:val="21"/>
              </w:rPr>
            </w:pPr>
          </w:p>
        </w:tc>
      </w:tr>
      <w:tr w14:paraId="650E14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882" w:type="dxa"/>
            <w:vAlign w:val="top"/>
          </w:tcPr>
          <w:p w14:paraId="2494E522">
            <w:pPr>
              <w:rPr>
                <w:rFonts w:ascii="Arial"/>
                <w:sz w:val="21"/>
              </w:rPr>
            </w:pPr>
          </w:p>
        </w:tc>
        <w:tc>
          <w:tcPr>
            <w:tcW w:w="762" w:type="dxa"/>
            <w:vAlign w:val="top"/>
          </w:tcPr>
          <w:p w14:paraId="6B1486D4">
            <w:pPr>
              <w:rPr>
                <w:rFonts w:ascii="Arial"/>
                <w:sz w:val="21"/>
              </w:rPr>
            </w:pPr>
          </w:p>
        </w:tc>
        <w:tc>
          <w:tcPr>
            <w:tcW w:w="1830" w:type="dxa"/>
            <w:vAlign w:val="top"/>
          </w:tcPr>
          <w:p w14:paraId="336C1DC8">
            <w:pPr>
              <w:rPr>
                <w:rFonts w:ascii="Arial"/>
                <w:sz w:val="21"/>
              </w:rPr>
            </w:pPr>
          </w:p>
        </w:tc>
        <w:tc>
          <w:tcPr>
            <w:tcW w:w="1527" w:type="dxa"/>
            <w:vAlign w:val="top"/>
          </w:tcPr>
          <w:p w14:paraId="6C393597">
            <w:pPr>
              <w:rPr>
                <w:rFonts w:ascii="Arial"/>
                <w:sz w:val="21"/>
              </w:rPr>
            </w:pPr>
          </w:p>
        </w:tc>
        <w:tc>
          <w:tcPr>
            <w:tcW w:w="1828" w:type="dxa"/>
            <w:vAlign w:val="top"/>
          </w:tcPr>
          <w:p w14:paraId="6235EE05">
            <w:pPr>
              <w:rPr>
                <w:rFonts w:ascii="Arial"/>
                <w:sz w:val="21"/>
              </w:rPr>
            </w:pPr>
          </w:p>
        </w:tc>
        <w:tc>
          <w:tcPr>
            <w:tcW w:w="1988" w:type="dxa"/>
            <w:vAlign w:val="top"/>
          </w:tcPr>
          <w:p w14:paraId="27455685">
            <w:pPr>
              <w:rPr>
                <w:rFonts w:ascii="Arial"/>
                <w:sz w:val="21"/>
              </w:rPr>
            </w:pPr>
          </w:p>
        </w:tc>
      </w:tr>
    </w:tbl>
    <w:p w14:paraId="390EA4EC">
      <w:pPr>
        <w:pStyle w:val="4"/>
        <w:spacing w:line="436" w:lineRule="auto"/>
      </w:pPr>
    </w:p>
    <w:p w14:paraId="7F9D3367">
      <w:pPr>
        <w:spacing w:before="78" w:line="224" w:lineRule="auto"/>
        <w:ind w:left="121"/>
        <w:rPr>
          <w:rFonts w:ascii="宋体" w:hAnsi="宋体" w:eastAsia="宋体" w:cs="宋体"/>
          <w:sz w:val="24"/>
          <w:szCs w:val="24"/>
        </w:rPr>
      </w:pPr>
      <w:r>
        <w:rPr>
          <w:rFonts w:ascii="宋体" w:hAnsi="宋体" w:eastAsia="宋体" w:cs="宋体"/>
          <w:spacing w:val="-5"/>
          <w:sz w:val="24"/>
          <w:szCs w:val="24"/>
        </w:rPr>
        <w:t>注：</w:t>
      </w:r>
    </w:p>
    <w:p w14:paraId="1BFE95AD">
      <w:pPr>
        <w:spacing w:before="18" w:line="219" w:lineRule="auto"/>
        <w:ind w:left="139"/>
        <w:rPr>
          <w:rFonts w:ascii="宋体" w:hAnsi="宋体" w:eastAsia="宋体" w:cs="宋体"/>
          <w:sz w:val="24"/>
          <w:szCs w:val="24"/>
        </w:rPr>
      </w:pPr>
      <w:r>
        <w:rPr>
          <w:rFonts w:ascii="宋体" w:hAnsi="宋体" w:eastAsia="宋体" w:cs="宋体"/>
          <w:spacing w:val="-1"/>
          <w:sz w:val="24"/>
          <w:szCs w:val="24"/>
        </w:rPr>
        <w:t>1.在填写时，如本表格不适合投标单位的实际情况，可根据本表格式自行制表填写。</w:t>
      </w:r>
    </w:p>
    <w:p w14:paraId="5F204FC2">
      <w:pPr>
        <w:spacing w:before="29" w:line="229" w:lineRule="auto"/>
        <w:ind w:left="121" w:firstLine="2"/>
        <w:rPr>
          <w:rFonts w:ascii="宋体" w:hAnsi="宋体" w:eastAsia="宋体" w:cs="宋体"/>
          <w:sz w:val="24"/>
          <w:szCs w:val="24"/>
        </w:rPr>
      </w:pPr>
      <w:r>
        <w:rPr>
          <w:rFonts w:ascii="宋体" w:hAnsi="宋体" w:eastAsia="宋体" w:cs="宋体"/>
          <w:spacing w:val="-3"/>
          <w:sz w:val="24"/>
          <w:szCs w:val="24"/>
        </w:rPr>
        <w:t>2.供应商应当按照“第四章评审办法及评审</w:t>
      </w:r>
      <w:r>
        <w:rPr>
          <w:rFonts w:ascii="宋体" w:hAnsi="宋体" w:eastAsia="宋体" w:cs="宋体"/>
          <w:spacing w:val="-4"/>
          <w:sz w:val="24"/>
          <w:szCs w:val="24"/>
        </w:rPr>
        <w:t>标准”要求提供相关证明材料复印件并加盖供应商电子签章。</w:t>
      </w:r>
    </w:p>
    <w:p w14:paraId="2DE80C3C">
      <w:pPr>
        <w:pStyle w:val="4"/>
        <w:spacing w:line="314" w:lineRule="auto"/>
      </w:pPr>
    </w:p>
    <w:p w14:paraId="61CB7C3B">
      <w:pPr>
        <w:pStyle w:val="4"/>
        <w:spacing w:line="315" w:lineRule="auto"/>
      </w:pPr>
    </w:p>
    <w:p w14:paraId="0B33DD9F">
      <w:pPr>
        <w:spacing w:before="78" w:line="219" w:lineRule="auto"/>
        <w:ind w:left="4926"/>
        <w:outlineLvl w:val="9"/>
        <w:rPr>
          <w:rFonts w:hint="eastAsia" w:ascii="宋体" w:hAnsi="宋体" w:eastAsia="宋体" w:cs="宋体"/>
          <w:sz w:val="24"/>
          <w:szCs w:val="24"/>
          <w:lang w:eastAsia="zh-CN"/>
        </w:rPr>
      </w:pPr>
      <w:r>
        <w:rPr>
          <w:rFonts w:ascii="宋体" w:hAnsi="宋体" w:eastAsia="宋体" w:cs="宋体"/>
          <w:spacing w:val="-1"/>
          <w:sz w:val="24"/>
          <w:szCs w:val="24"/>
        </w:rPr>
        <w:t>供应商名称（电子签章</w:t>
      </w:r>
      <w:r>
        <w:rPr>
          <w:rFonts w:ascii="宋体" w:hAnsi="宋体" w:eastAsia="宋体" w:cs="宋体"/>
          <w:sz w:val="24"/>
          <w:szCs w:val="24"/>
        </w:rPr>
        <w:t>）：</w:t>
      </w:r>
    </w:p>
    <w:p w14:paraId="39F18B89">
      <w:pPr>
        <w:pStyle w:val="4"/>
        <w:spacing w:line="253" w:lineRule="auto"/>
      </w:pPr>
    </w:p>
    <w:p w14:paraId="34B2DFE2">
      <w:pPr>
        <w:spacing w:before="78" w:line="219" w:lineRule="auto"/>
        <w:ind w:left="6762"/>
        <w:rPr>
          <w:rFonts w:ascii="宋体" w:hAnsi="宋体" w:eastAsia="宋体" w:cs="宋体"/>
          <w:sz w:val="24"/>
          <w:szCs w:val="24"/>
        </w:rPr>
      </w:pPr>
      <w:r>
        <w:rPr>
          <w:rFonts w:ascii="宋体" w:hAnsi="宋体" w:eastAsia="宋体" w:cs="宋体"/>
          <w:spacing w:val="-13"/>
          <w:sz w:val="24"/>
          <w:szCs w:val="24"/>
        </w:rPr>
        <w:t>日期：年月日</w:t>
      </w:r>
    </w:p>
    <w:p w14:paraId="7F5A5194">
      <w:pPr>
        <w:spacing w:line="219" w:lineRule="auto"/>
        <w:rPr>
          <w:rFonts w:ascii="宋体" w:hAnsi="宋体" w:eastAsia="宋体" w:cs="宋体"/>
          <w:sz w:val="24"/>
          <w:szCs w:val="24"/>
        </w:rPr>
        <w:sectPr>
          <w:footerReference r:id="rId44" w:type="default"/>
          <w:pgSz w:w="11910" w:h="16840"/>
          <w:pgMar w:top="1440" w:right="1800" w:bottom="1440" w:left="1800" w:header="0" w:footer="873" w:gutter="0"/>
          <w:pgNumType w:fmt="decimal"/>
          <w:cols w:space="720" w:num="1"/>
        </w:sectPr>
      </w:pPr>
    </w:p>
    <w:p w14:paraId="265A291A">
      <w:pPr>
        <w:spacing w:before="56" w:line="219" w:lineRule="auto"/>
        <w:jc w:val="center"/>
        <w:rPr>
          <w:rFonts w:ascii="宋体" w:hAnsi="宋体" w:eastAsia="宋体" w:cs="宋体"/>
          <w:sz w:val="28"/>
          <w:szCs w:val="28"/>
        </w:rPr>
      </w:pPr>
      <w:r>
        <w:rPr>
          <w:rFonts w:ascii="宋体" w:hAnsi="宋体" w:eastAsia="宋体" w:cs="宋体"/>
          <w:b/>
          <w:bCs/>
          <w:spacing w:val="-5"/>
          <w:sz w:val="28"/>
          <w:szCs w:val="28"/>
        </w:rPr>
        <w:t>11.供应商业绩证明材料</w:t>
      </w:r>
    </w:p>
    <w:p w14:paraId="54CCA024">
      <w:pPr>
        <w:pStyle w:val="4"/>
        <w:spacing w:line="304" w:lineRule="auto"/>
      </w:pPr>
    </w:p>
    <w:p w14:paraId="5CC8CD12">
      <w:pPr>
        <w:spacing w:before="78" w:line="213" w:lineRule="auto"/>
        <w:ind w:left="121"/>
        <w:rPr>
          <w:rFonts w:ascii="宋体" w:hAnsi="宋体" w:eastAsia="宋体" w:cs="宋体"/>
          <w:sz w:val="24"/>
          <w:szCs w:val="24"/>
        </w:rPr>
      </w:pPr>
      <w:r>
        <w:rPr>
          <w:rFonts w:ascii="宋体" w:hAnsi="宋体" w:eastAsia="宋体" w:cs="宋体"/>
          <w:spacing w:val="-1"/>
          <w:sz w:val="24"/>
          <w:szCs w:val="24"/>
        </w:rPr>
        <w:t>供应商业绩情况一览表格式：</w:t>
      </w:r>
    </w:p>
    <w:tbl>
      <w:tblPr>
        <w:tblStyle w:val="11"/>
        <w:tblW w:w="93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28"/>
        <w:gridCol w:w="1929"/>
        <w:gridCol w:w="1929"/>
        <w:gridCol w:w="3117"/>
      </w:tblGrid>
      <w:tr w14:paraId="48E062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2328" w:type="dxa"/>
            <w:vAlign w:val="top"/>
          </w:tcPr>
          <w:p w14:paraId="188C0269">
            <w:pPr>
              <w:pStyle w:val="12"/>
              <w:spacing w:before="317" w:line="219" w:lineRule="auto"/>
              <w:ind w:left="569"/>
              <w:rPr>
                <w:sz w:val="24"/>
                <w:szCs w:val="24"/>
              </w:rPr>
            </w:pPr>
            <w:r>
              <w:rPr>
                <w:spacing w:val="-2"/>
                <w:sz w:val="24"/>
                <w:szCs w:val="24"/>
              </w:rPr>
              <w:t>采购人名称</w:t>
            </w:r>
          </w:p>
        </w:tc>
        <w:tc>
          <w:tcPr>
            <w:tcW w:w="1929" w:type="dxa"/>
            <w:vAlign w:val="top"/>
          </w:tcPr>
          <w:p w14:paraId="382C7ED6">
            <w:pPr>
              <w:pStyle w:val="12"/>
              <w:spacing w:before="317" w:line="220" w:lineRule="auto"/>
              <w:ind w:left="494"/>
              <w:rPr>
                <w:sz w:val="24"/>
                <w:szCs w:val="24"/>
              </w:rPr>
            </w:pPr>
            <w:r>
              <w:rPr>
                <w:spacing w:val="-4"/>
                <w:sz w:val="24"/>
                <w:szCs w:val="24"/>
              </w:rPr>
              <w:t>项目名称</w:t>
            </w:r>
          </w:p>
        </w:tc>
        <w:tc>
          <w:tcPr>
            <w:tcW w:w="1929" w:type="dxa"/>
            <w:vAlign w:val="top"/>
          </w:tcPr>
          <w:p w14:paraId="08324734">
            <w:pPr>
              <w:pStyle w:val="12"/>
              <w:spacing w:before="162" w:line="219" w:lineRule="auto"/>
              <w:ind w:left="492"/>
              <w:rPr>
                <w:sz w:val="24"/>
                <w:szCs w:val="24"/>
              </w:rPr>
            </w:pPr>
            <w:r>
              <w:rPr>
                <w:spacing w:val="-3"/>
                <w:sz w:val="24"/>
                <w:szCs w:val="24"/>
              </w:rPr>
              <w:t>合同金额</w:t>
            </w:r>
          </w:p>
          <w:p w14:paraId="0CC2C01B">
            <w:pPr>
              <w:pStyle w:val="12"/>
              <w:spacing w:before="24" w:line="220" w:lineRule="auto"/>
              <w:ind w:left="502"/>
              <w:rPr>
                <w:sz w:val="24"/>
                <w:szCs w:val="24"/>
              </w:rPr>
            </w:pPr>
            <w:r>
              <w:rPr>
                <w:spacing w:val="-6"/>
                <w:sz w:val="24"/>
                <w:szCs w:val="24"/>
              </w:rPr>
              <w:t>（万元）</w:t>
            </w:r>
          </w:p>
        </w:tc>
        <w:tc>
          <w:tcPr>
            <w:tcW w:w="3117" w:type="dxa"/>
            <w:vAlign w:val="top"/>
          </w:tcPr>
          <w:p w14:paraId="0F0C1A51">
            <w:pPr>
              <w:pStyle w:val="12"/>
              <w:spacing w:before="162" w:line="241" w:lineRule="auto"/>
              <w:ind w:left="1084" w:right="836" w:hanging="241"/>
              <w:rPr>
                <w:sz w:val="24"/>
                <w:szCs w:val="24"/>
              </w:rPr>
            </w:pPr>
            <w:r>
              <w:rPr>
                <w:spacing w:val="-2"/>
                <w:sz w:val="24"/>
                <w:szCs w:val="24"/>
              </w:rPr>
              <w:t>采购联系人及</w:t>
            </w:r>
            <w:r>
              <w:rPr>
                <w:spacing w:val="-3"/>
                <w:sz w:val="24"/>
                <w:szCs w:val="24"/>
              </w:rPr>
              <w:t>联系电话</w:t>
            </w:r>
          </w:p>
        </w:tc>
      </w:tr>
      <w:tr w14:paraId="452FFD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2328" w:type="dxa"/>
            <w:vAlign w:val="top"/>
          </w:tcPr>
          <w:p w14:paraId="2663B95C">
            <w:pPr>
              <w:rPr>
                <w:rFonts w:ascii="Arial"/>
                <w:sz w:val="21"/>
              </w:rPr>
            </w:pPr>
          </w:p>
        </w:tc>
        <w:tc>
          <w:tcPr>
            <w:tcW w:w="1929" w:type="dxa"/>
            <w:vAlign w:val="top"/>
          </w:tcPr>
          <w:p w14:paraId="2A6344E4">
            <w:pPr>
              <w:rPr>
                <w:rFonts w:ascii="Arial"/>
                <w:sz w:val="21"/>
              </w:rPr>
            </w:pPr>
          </w:p>
        </w:tc>
        <w:tc>
          <w:tcPr>
            <w:tcW w:w="1929" w:type="dxa"/>
            <w:vAlign w:val="top"/>
          </w:tcPr>
          <w:p w14:paraId="39C7DDFB">
            <w:pPr>
              <w:rPr>
                <w:rFonts w:ascii="Arial"/>
                <w:sz w:val="21"/>
              </w:rPr>
            </w:pPr>
          </w:p>
        </w:tc>
        <w:tc>
          <w:tcPr>
            <w:tcW w:w="3117" w:type="dxa"/>
            <w:vAlign w:val="top"/>
          </w:tcPr>
          <w:p w14:paraId="2CB86704">
            <w:pPr>
              <w:rPr>
                <w:rFonts w:ascii="Arial"/>
                <w:sz w:val="21"/>
              </w:rPr>
            </w:pPr>
          </w:p>
        </w:tc>
      </w:tr>
      <w:tr w14:paraId="60DDAE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2328" w:type="dxa"/>
            <w:vAlign w:val="top"/>
          </w:tcPr>
          <w:p w14:paraId="34952A35">
            <w:pPr>
              <w:rPr>
                <w:rFonts w:ascii="Arial"/>
                <w:sz w:val="21"/>
              </w:rPr>
            </w:pPr>
          </w:p>
        </w:tc>
        <w:tc>
          <w:tcPr>
            <w:tcW w:w="1929" w:type="dxa"/>
            <w:vAlign w:val="top"/>
          </w:tcPr>
          <w:p w14:paraId="42D85D95">
            <w:pPr>
              <w:rPr>
                <w:rFonts w:ascii="Arial"/>
                <w:sz w:val="21"/>
              </w:rPr>
            </w:pPr>
          </w:p>
        </w:tc>
        <w:tc>
          <w:tcPr>
            <w:tcW w:w="1929" w:type="dxa"/>
            <w:vAlign w:val="top"/>
          </w:tcPr>
          <w:p w14:paraId="660F40ED">
            <w:pPr>
              <w:rPr>
                <w:rFonts w:ascii="Arial"/>
                <w:sz w:val="21"/>
              </w:rPr>
            </w:pPr>
          </w:p>
        </w:tc>
        <w:tc>
          <w:tcPr>
            <w:tcW w:w="3117" w:type="dxa"/>
            <w:vAlign w:val="top"/>
          </w:tcPr>
          <w:p w14:paraId="406EA7F1">
            <w:pPr>
              <w:rPr>
                <w:rFonts w:ascii="Arial"/>
                <w:sz w:val="21"/>
              </w:rPr>
            </w:pPr>
          </w:p>
        </w:tc>
      </w:tr>
      <w:tr w14:paraId="131180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2328" w:type="dxa"/>
            <w:vAlign w:val="top"/>
          </w:tcPr>
          <w:p w14:paraId="13DF6C2B">
            <w:pPr>
              <w:rPr>
                <w:rFonts w:ascii="Arial"/>
                <w:sz w:val="21"/>
              </w:rPr>
            </w:pPr>
          </w:p>
        </w:tc>
        <w:tc>
          <w:tcPr>
            <w:tcW w:w="1929" w:type="dxa"/>
            <w:vAlign w:val="top"/>
          </w:tcPr>
          <w:p w14:paraId="70491B5A">
            <w:pPr>
              <w:rPr>
                <w:rFonts w:ascii="Arial"/>
                <w:sz w:val="21"/>
              </w:rPr>
            </w:pPr>
          </w:p>
        </w:tc>
        <w:tc>
          <w:tcPr>
            <w:tcW w:w="1929" w:type="dxa"/>
            <w:vAlign w:val="top"/>
          </w:tcPr>
          <w:p w14:paraId="6FAAF7C4">
            <w:pPr>
              <w:rPr>
                <w:rFonts w:ascii="Arial"/>
                <w:sz w:val="21"/>
              </w:rPr>
            </w:pPr>
          </w:p>
        </w:tc>
        <w:tc>
          <w:tcPr>
            <w:tcW w:w="3117" w:type="dxa"/>
            <w:vAlign w:val="top"/>
          </w:tcPr>
          <w:p w14:paraId="49916B04">
            <w:pPr>
              <w:rPr>
                <w:rFonts w:ascii="Arial"/>
                <w:sz w:val="21"/>
              </w:rPr>
            </w:pPr>
          </w:p>
        </w:tc>
      </w:tr>
      <w:tr w14:paraId="52315A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2328" w:type="dxa"/>
            <w:vAlign w:val="top"/>
          </w:tcPr>
          <w:p w14:paraId="031F7A41">
            <w:pPr>
              <w:rPr>
                <w:rFonts w:ascii="Arial"/>
                <w:sz w:val="21"/>
              </w:rPr>
            </w:pPr>
          </w:p>
        </w:tc>
        <w:tc>
          <w:tcPr>
            <w:tcW w:w="1929" w:type="dxa"/>
            <w:vAlign w:val="top"/>
          </w:tcPr>
          <w:p w14:paraId="1DCE9EBE">
            <w:pPr>
              <w:rPr>
                <w:rFonts w:ascii="Arial"/>
                <w:sz w:val="21"/>
              </w:rPr>
            </w:pPr>
          </w:p>
        </w:tc>
        <w:tc>
          <w:tcPr>
            <w:tcW w:w="1929" w:type="dxa"/>
            <w:vAlign w:val="top"/>
          </w:tcPr>
          <w:p w14:paraId="2435A218">
            <w:pPr>
              <w:rPr>
                <w:rFonts w:ascii="Arial"/>
                <w:sz w:val="21"/>
              </w:rPr>
            </w:pPr>
          </w:p>
        </w:tc>
        <w:tc>
          <w:tcPr>
            <w:tcW w:w="3117" w:type="dxa"/>
            <w:vAlign w:val="top"/>
          </w:tcPr>
          <w:p w14:paraId="05C7DAEC">
            <w:pPr>
              <w:rPr>
                <w:rFonts w:ascii="Arial"/>
                <w:sz w:val="21"/>
              </w:rPr>
            </w:pPr>
          </w:p>
        </w:tc>
      </w:tr>
      <w:tr w14:paraId="19956D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2328" w:type="dxa"/>
            <w:vAlign w:val="top"/>
          </w:tcPr>
          <w:p w14:paraId="6BA7BD4C">
            <w:pPr>
              <w:rPr>
                <w:rFonts w:ascii="Arial"/>
                <w:sz w:val="21"/>
              </w:rPr>
            </w:pPr>
          </w:p>
        </w:tc>
        <w:tc>
          <w:tcPr>
            <w:tcW w:w="1929" w:type="dxa"/>
            <w:vAlign w:val="top"/>
          </w:tcPr>
          <w:p w14:paraId="4C38E46E">
            <w:pPr>
              <w:rPr>
                <w:rFonts w:ascii="Arial"/>
                <w:sz w:val="21"/>
              </w:rPr>
            </w:pPr>
          </w:p>
        </w:tc>
        <w:tc>
          <w:tcPr>
            <w:tcW w:w="1929" w:type="dxa"/>
            <w:vAlign w:val="top"/>
          </w:tcPr>
          <w:p w14:paraId="4CB41929">
            <w:pPr>
              <w:rPr>
                <w:rFonts w:ascii="Arial"/>
                <w:sz w:val="21"/>
              </w:rPr>
            </w:pPr>
          </w:p>
        </w:tc>
        <w:tc>
          <w:tcPr>
            <w:tcW w:w="3117" w:type="dxa"/>
            <w:vAlign w:val="top"/>
          </w:tcPr>
          <w:p w14:paraId="40E95163">
            <w:pPr>
              <w:rPr>
                <w:rFonts w:ascii="Arial"/>
                <w:sz w:val="21"/>
              </w:rPr>
            </w:pPr>
          </w:p>
        </w:tc>
      </w:tr>
    </w:tbl>
    <w:p w14:paraId="65536580">
      <w:pPr>
        <w:spacing w:before="35" w:line="224" w:lineRule="auto"/>
        <w:ind w:left="121"/>
        <w:rPr>
          <w:rFonts w:ascii="宋体" w:hAnsi="宋体" w:eastAsia="宋体" w:cs="宋体"/>
          <w:sz w:val="24"/>
          <w:szCs w:val="24"/>
        </w:rPr>
      </w:pPr>
      <w:r>
        <w:rPr>
          <w:rFonts w:ascii="宋体" w:hAnsi="宋体" w:eastAsia="宋体" w:cs="宋体"/>
          <w:spacing w:val="-5"/>
          <w:sz w:val="24"/>
          <w:szCs w:val="24"/>
        </w:rPr>
        <w:t>注：</w:t>
      </w:r>
    </w:p>
    <w:p w14:paraId="7BAB93F0">
      <w:pPr>
        <w:spacing w:before="18" w:line="219" w:lineRule="auto"/>
        <w:ind w:left="139"/>
        <w:rPr>
          <w:rFonts w:ascii="宋体" w:hAnsi="宋体" w:eastAsia="宋体" w:cs="宋体"/>
          <w:sz w:val="24"/>
          <w:szCs w:val="24"/>
        </w:rPr>
      </w:pPr>
      <w:r>
        <w:rPr>
          <w:rFonts w:ascii="宋体" w:hAnsi="宋体" w:eastAsia="宋体" w:cs="宋体"/>
          <w:spacing w:val="-1"/>
          <w:sz w:val="24"/>
          <w:szCs w:val="24"/>
        </w:rPr>
        <w:t>1.在填写时，如本表格不适合投标单位的实际情况，可根据本表格式自行制表填写。</w:t>
      </w:r>
    </w:p>
    <w:p w14:paraId="63154CF9">
      <w:pPr>
        <w:spacing w:before="28" w:line="229" w:lineRule="auto"/>
        <w:ind w:left="121" w:firstLine="2"/>
        <w:rPr>
          <w:rFonts w:ascii="宋体" w:hAnsi="宋体" w:eastAsia="宋体" w:cs="宋体"/>
          <w:sz w:val="24"/>
          <w:szCs w:val="24"/>
        </w:rPr>
      </w:pPr>
      <w:r>
        <w:rPr>
          <w:rFonts w:ascii="宋体" w:hAnsi="宋体" w:eastAsia="宋体" w:cs="宋体"/>
          <w:spacing w:val="-3"/>
          <w:sz w:val="24"/>
          <w:szCs w:val="24"/>
        </w:rPr>
        <w:t>2.供应商应当按照“第四章评审办法及评审</w:t>
      </w:r>
      <w:r>
        <w:rPr>
          <w:rFonts w:ascii="宋体" w:hAnsi="宋体" w:eastAsia="宋体" w:cs="宋体"/>
          <w:spacing w:val="-4"/>
          <w:sz w:val="24"/>
          <w:szCs w:val="24"/>
        </w:rPr>
        <w:t>标准”要求提供相关证明材料复印件并加盖供应商电子签章。</w:t>
      </w:r>
    </w:p>
    <w:p w14:paraId="5DFEE444">
      <w:pPr>
        <w:pStyle w:val="4"/>
        <w:spacing w:line="313" w:lineRule="auto"/>
      </w:pPr>
    </w:p>
    <w:p w14:paraId="1B915F0B">
      <w:pPr>
        <w:pStyle w:val="4"/>
        <w:spacing w:line="313" w:lineRule="auto"/>
      </w:pPr>
    </w:p>
    <w:p w14:paraId="114D70A1">
      <w:pPr>
        <w:pStyle w:val="4"/>
        <w:spacing w:line="313" w:lineRule="auto"/>
      </w:pPr>
    </w:p>
    <w:p w14:paraId="5DF70C44">
      <w:pPr>
        <w:spacing w:before="78" w:line="219" w:lineRule="auto"/>
        <w:ind w:left="4926"/>
        <w:rPr>
          <w:rFonts w:hint="eastAsia" w:ascii="宋体" w:hAnsi="宋体" w:eastAsia="宋体" w:cs="宋体"/>
          <w:sz w:val="24"/>
          <w:szCs w:val="24"/>
          <w:lang w:eastAsia="zh-CN"/>
        </w:rPr>
      </w:pPr>
      <w:r>
        <w:rPr>
          <w:rFonts w:ascii="宋体" w:hAnsi="宋体" w:eastAsia="宋体" w:cs="宋体"/>
          <w:spacing w:val="-1"/>
          <w:sz w:val="24"/>
          <w:szCs w:val="24"/>
        </w:rPr>
        <w:t>供应商名称（电子签章</w:t>
      </w:r>
      <w:r>
        <w:rPr>
          <w:rFonts w:ascii="宋体" w:hAnsi="宋体" w:eastAsia="宋体" w:cs="宋体"/>
          <w:sz w:val="24"/>
          <w:szCs w:val="24"/>
        </w:rPr>
        <w:t>）：</w:t>
      </w:r>
    </w:p>
    <w:p w14:paraId="6B2B5843">
      <w:pPr>
        <w:pStyle w:val="4"/>
        <w:spacing w:line="253" w:lineRule="auto"/>
      </w:pPr>
    </w:p>
    <w:p w14:paraId="5A2BA601">
      <w:pPr>
        <w:spacing w:before="79" w:line="219" w:lineRule="auto"/>
        <w:ind w:left="6762"/>
        <w:outlineLvl w:val="9"/>
        <w:rPr>
          <w:rFonts w:ascii="宋体" w:hAnsi="宋体" w:eastAsia="宋体" w:cs="宋体"/>
          <w:sz w:val="24"/>
          <w:szCs w:val="24"/>
        </w:rPr>
      </w:pPr>
      <w:r>
        <w:rPr>
          <w:rFonts w:ascii="宋体" w:hAnsi="宋体" w:eastAsia="宋体" w:cs="宋体"/>
          <w:spacing w:val="-13"/>
          <w:sz w:val="24"/>
          <w:szCs w:val="24"/>
        </w:rPr>
        <w:t>日期：年月日</w:t>
      </w:r>
    </w:p>
    <w:p w14:paraId="6D6AB993">
      <w:pPr>
        <w:spacing w:line="219" w:lineRule="auto"/>
        <w:rPr>
          <w:rFonts w:ascii="宋体" w:hAnsi="宋体" w:eastAsia="宋体" w:cs="宋体"/>
          <w:sz w:val="24"/>
          <w:szCs w:val="24"/>
        </w:rPr>
        <w:sectPr>
          <w:footerReference r:id="rId45" w:type="default"/>
          <w:pgSz w:w="11910" w:h="16840"/>
          <w:pgMar w:top="1440" w:right="1800" w:bottom="1440" w:left="1800" w:header="0" w:footer="873" w:gutter="0"/>
          <w:pgNumType w:fmt="decimal"/>
          <w:cols w:space="720" w:num="1"/>
        </w:sectPr>
      </w:pPr>
    </w:p>
    <w:p w14:paraId="4314670E">
      <w:pPr>
        <w:spacing w:line="240" w:lineRule="auto"/>
        <w:jc w:val="left"/>
        <w:outlineLvl w:val="9"/>
        <w:rPr>
          <w:rFonts w:ascii="宋体" w:hAnsi="宋体" w:eastAsia="宋体" w:cs="宋体"/>
          <w:sz w:val="28"/>
          <w:szCs w:val="28"/>
        </w:rPr>
      </w:pPr>
      <w:r>
        <w:rPr>
          <w:rFonts w:ascii="宋体" w:hAnsi="宋体" w:eastAsia="宋体" w:cs="宋体"/>
          <w:b/>
          <w:bCs/>
          <w:spacing w:val="-8"/>
          <w:sz w:val="28"/>
          <w:szCs w:val="28"/>
        </w:rPr>
        <w:t>12.除征集文件规定必须提供以外，供应商认为需要提供的其他证明材料（格</w:t>
      </w:r>
      <w:r>
        <w:rPr>
          <w:rFonts w:ascii="宋体" w:hAnsi="宋体" w:eastAsia="宋体" w:cs="宋体"/>
          <w:b/>
          <w:bCs/>
          <w:spacing w:val="-9"/>
          <w:sz w:val="28"/>
          <w:szCs w:val="28"/>
        </w:rPr>
        <w:t>式自拟）</w:t>
      </w:r>
    </w:p>
    <w:p w14:paraId="5A46AF9A">
      <w:pPr>
        <w:spacing w:line="219" w:lineRule="auto"/>
        <w:rPr>
          <w:rFonts w:ascii="宋体" w:hAnsi="宋体" w:eastAsia="宋体" w:cs="宋体"/>
          <w:sz w:val="28"/>
          <w:szCs w:val="28"/>
        </w:rPr>
        <w:sectPr>
          <w:footerReference r:id="rId46" w:type="default"/>
          <w:pgSz w:w="11910" w:h="16840"/>
          <w:pgMar w:top="1440" w:right="1800" w:bottom="1440" w:left="1800" w:header="0" w:footer="873" w:gutter="0"/>
          <w:pgNumType w:fmt="decimal"/>
          <w:cols w:space="720" w:num="1"/>
        </w:sectPr>
      </w:pPr>
    </w:p>
    <w:p w14:paraId="5454CE0D">
      <w:pPr>
        <w:spacing w:before="56" w:line="219" w:lineRule="auto"/>
        <w:ind w:left="28"/>
        <w:rPr>
          <w:rFonts w:ascii="宋体" w:hAnsi="宋体" w:eastAsia="宋体" w:cs="宋体"/>
          <w:sz w:val="28"/>
          <w:szCs w:val="28"/>
        </w:rPr>
      </w:pPr>
      <w:r>
        <w:rPr>
          <w:rFonts w:ascii="宋体" w:hAnsi="宋体" w:eastAsia="宋体" w:cs="宋体"/>
          <w:b/>
          <w:bCs/>
          <w:spacing w:val="-6"/>
          <w:sz w:val="28"/>
          <w:szCs w:val="28"/>
        </w:rPr>
        <w:t>四、其他文书、文件格式</w:t>
      </w:r>
    </w:p>
    <w:p w14:paraId="58664521">
      <w:pPr>
        <w:pStyle w:val="4"/>
        <w:spacing w:line="368" w:lineRule="auto"/>
      </w:pPr>
    </w:p>
    <w:p w14:paraId="765B709A">
      <w:pPr>
        <w:pStyle w:val="4"/>
        <w:spacing w:line="255" w:lineRule="auto"/>
      </w:pPr>
    </w:p>
    <w:p w14:paraId="0395E7E1">
      <w:pPr>
        <w:spacing w:before="101" w:line="225" w:lineRule="auto"/>
        <w:jc w:val="center"/>
        <w:rPr>
          <w:rFonts w:ascii="宋体" w:hAnsi="宋体" w:eastAsia="宋体" w:cs="宋体"/>
          <w:sz w:val="31"/>
          <w:szCs w:val="31"/>
        </w:rPr>
      </w:pPr>
      <w:r>
        <w:rPr>
          <w:rFonts w:ascii="宋体" w:hAnsi="宋体" w:eastAsia="宋体" w:cs="宋体"/>
          <w:spacing w:val="5"/>
          <w:sz w:val="31"/>
          <w:szCs w:val="31"/>
        </w:rPr>
        <w:t>中小企业声明函（服务）</w:t>
      </w:r>
    </w:p>
    <w:p w14:paraId="6798C7DB">
      <w:pPr>
        <w:pStyle w:val="4"/>
        <w:spacing w:line="409" w:lineRule="auto"/>
      </w:pPr>
    </w:p>
    <w:p w14:paraId="0AF4F9C1">
      <w:pPr>
        <w:spacing w:before="78" w:line="361" w:lineRule="auto"/>
        <w:ind w:right="212" w:firstLine="481"/>
        <w:jc w:val="both"/>
        <w:rPr>
          <w:rFonts w:ascii="宋体" w:hAnsi="宋体" w:eastAsia="宋体" w:cs="宋体"/>
          <w:sz w:val="24"/>
          <w:szCs w:val="24"/>
        </w:rPr>
      </w:pPr>
      <w:r>
        <w:rPr>
          <w:rFonts w:ascii="宋体" w:hAnsi="宋体" w:eastAsia="宋体" w:cs="宋体"/>
          <w:spacing w:val="-1"/>
          <w:sz w:val="24"/>
          <w:szCs w:val="24"/>
        </w:rPr>
        <w:t>本公司（联合体）郑重声明，根据《政府采购促进中小企业发展管理办法》（财库﹝2020﹞</w:t>
      </w:r>
      <w:r>
        <w:rPr>
          <w:rFonts w:ascii="宋体" w:hAnsi="宋体" w:eastAsia="宋体" w:cs="宋体"/>
          <w:spacing w:val="-2"/>
          <w:sz w:val="24"/>
          <w:szCs w:val="24"/>
        </w:rPr>
        <w:t>46号）的规定，本公司（联合体）参加</w:t>
      </w:r>
      <w:r>
        <w:rPr>
          <w:rFonts w:ascii="宋体" w:hAnsi="宋体" w:eastAsia="宋体" w:cs="宋体"/>
          <w:spacing w:val="-2"/>
          <w:sz w:val="24"/>
          <w:szCs w:val="24"/>
          <w:u w:val="single" w:color="auto"/>
        </w:rPr>
        <w:t>（单位名称）</w:t>
      </w:r>
      <w:r>
        <w:rPr>
          <w:rFonts w:ascii="宋体" w:hAnsi="宋体" w:eastAsia="宋体" w:cs="宋体"/>
          <w:spacing w:val="-2"/>
          <w:sz w:val="24"/>
          <w:szCs w:val="24"/>
        </w:rPr>
        <w:t>的</w:t>
      </w:r>
      <w:r>
        <w:rPr>
          <w:rFonts w:ascii="宋体" w:hAnsi="宋体" w:eastAsia="宋体" w:cs="宋体"/>
          <w:spacing w:val="-2"/>
          <w:sz w:val="24"/>
          <w:szCs w:val="24"/>
          <w:u w:val="single" w:color="auto"/>
        </w:rPr>
        <w:t>（项目名称）</w:t>
      </w:r>
      <w:r>
        <w:rPr>
          <w:rFonts w:ascii="宋体" w:hAnsi="宋体" w:eastAsia="宋体" w:cs="宋体"/>
          <w:spacing w:val="-2"/>
          <w:sz w:val="24"/>
          <w:szCs w:val="24"/>
        </w:rPr>
        <w:t>采</w:t>
      </w:r>
      <w:r>
        <w:rPr>
          <w:rFonts w:ascii="宋体" w:hAnsi="宋体" w:eastAsia="宋体" w:cs="宋体"/>
          <w:spacing w:val="-3"/>
          <w:sz w:val="24"/>
          <w:szCs w:val="24"/>
        </w:rPr>
        <w:t>购活动，服务全部由符合</w:t>
      </w:r>
      <w:r>
        <w:rPr>
          <w:rFonts w:ascii="宋体" w:hAnsi="宋体" w:eastAsia="宋体" w:cs="宋体"/>
          <w:spacing w:val="-1"/>
          <w:sz w:val="24"/>
          <w:szCs w:val="24"/>
        </w:rPr>
        <w:t>政策要求的中小企业承接。相关企业（含联合体中的中小企业、签订分包意向协议的中小企业）</w:t>
      </w:r>
      <w:r>
        <w:rPr>
          <w:rFonts w:ascii="宋体" w:hAnsi="宋体" w:eastAsia="宋体" w:cs="宋体"/>
          <w:spacing w:val="-2"/>
          <w:sz w:val="24"/>
          <w:szCs w:val="24"/>
        </w:rPr>
        <w:t>的具体情况如下：</w:t>
      </w:r>
    </w:p>
    <w:p w14:paraId="71F89807">
      <w:pPr>
        <w:spacing w:before="8" w:line="312" w:lineRule="auto"/>
        <w:ind w:right="212" w:firstLine="704"/>
        <w:rPr>
          <w:rFonts w:ascii="宋体" w:hAnsi="宋体" w:eastAsia="宋体" w:cs="宋体"/>
          <w:sz w:val="24"/>
          <w:szCs w:val="24"/>
        </w:rPr>
      </w:pPr>
      <w:r>
        <w:rPr>
          <w:rFonts w:ascii="宋体" w:hAnsi="宋体" w:eastAsia="宋体" w:cs="宋体"/>
          <w:spacing w:val="-1"/>
          <w:sz w:val="24"/>
          <w:szCs w:val="24"/>
        </w:rPr>
        <w:t>1.</w:t>
      </w:r>
      <w:r>
        <w:rPr>
          <w:rFonts w:ascii="宋体" w:hAnsi="宋体" w:eastAsia="宋体" w:cs="宋体"/>
          <w:spacing w:val="-1"/>
          <w:sz w:val="24"/>
          <w:szCs w:val="24"/>
          <w:u w:val="single" w:color="auto"/>
        </w:rPr>
        <w:t>（标的名称</w:t>
      </w:r>
      <w:r>
        <w:rPr>
          <w:rFonts w:ascii="宋体" w:hAnsi="宋体" w:eastAsia="宋体" w:cs="宋体"/>
          <w:spacing w:val="6"/>
          <w:sz w:val="24"/>
          <w:szCs w:val="24"/>
          <w:u w:val="single" w:color="auto"/>
        </w:rPr>
        <w:t>）</w:t>
      </w:r>
      <w:r>
        <w:rPr>
          <w:rFonts w:ascii="宋体" w:hAnsi="宋体" w:eastAsia="宋体" w:cs="宋体"/>
          <w:spacing w:val="6"/>
          <w:sz w:val="24"/>
          <w:szCs w:val="24"/>
        </w:rPr>
        <w:t>，</w:t>
      </w:r>
      <w:r>
        <w:rPr>
          <w:rFonts w:ascii="宋体" w:hAnsi="宋体" w:eastAsia="宋体" w:cs="宋体"/>
          <w:spacing w:val="-1"/>
          <w:sz w:val="24"/>
          <w:szCs w:val="24"/>
        </w:rPr>
        <w:t>属于</w:t>
      </w:r>
      <w:r>
        <w:rPr>
          <w:rFonts w:ascii="宋体" w:hAnsi="宋体" w:eastAsia="宋体" w:cs="宋体"/>
          <w:spacing w:val="-1"/>
          <w:sz w:val="24"/>
          <w:szCs w:val="24"/>
          <w:u w:val="single" w:color="auto"/>
        </w:rPr>
        <w:t>（采购文件中明确的所属行</w:t>
      </w:r>
      <w:r>
        <w:rPr>
          <w:rFonts w:ascii="宋体" w:hAnsi="宋体" w:eastAsia="宋体" w:cs="宋体"/>
          <w:spacing w:val="-2"/>
          <w:sz w:val="24"/>
          <w:szCs w:val="24"/>
          <w:u w:val="single" w:color="auto"/>
        </w:rPr>
        <w:t>业</w:t>
      </w:r>
      <w:r>
        <w:rPr>
          <w:rFonts w:ascii="宋体" w:hAnsi="宋体" w:eastAsia="宋体" w:cs="宋体"/>
          <w:spacing w:val="6"/>
          <w:sz w:val="24"/>
          <w:szCs w:val="24"/>
          <w:u w:val="single" w:color="auto"/>
        </w:rPr>
        <w:t>）</w:t>
      </w:r>
      <w:r>
        <w:rPr>
          <w:rFonts w:ascii="宋体" w:hAnsi="宋体" w:eastAsia="宋体" w:cs="宋体"/>
          <w:spacing w:val="6"/>
          <w:sz w:val="24"/>
          <w:szCs w:val="24"/>
        </w:rPr>
        <w:t>；</w:t>
      </w:r>
      <w:r>
        <w:rPr>
          <w:rFonts w:ascii="宋体" w:hAnsi="宋体" w:eastAsia="宋体" w:cs="宋体"/>
          <w:spacing w:val="-2"/>
          <w:sz w:val="24"/>
          <w:szCs w:val="24"/>
        </w:rPr>
        <w:t>承接企业为</w:t>
      </w:r>
      <w:r>
        <w:rPr>
          <w:rFonts w:ascii="宋体" w:hAnsi="宋体" w:eastAsia="宋体" w:cs="宋体"/>
          <w:spacing w:val="-2"/>
          <w:sz w:val="24"/>
          <w:szCs w:val="24"/>
          <w:u w:val="single" w:color="auto"/>
        </w:rPr>
        <w:t>（企业名称</w:t>
      </w:r>
      <w:r>
        <w:rPr>
          <w:rFonts w:ascii="宋体" w:hAnsi="宋体" w:eastAsia="宋体" w:cs="宋体"/>
          <w:spacing w:val="6"/>
          <w:sz w:val="24"/>
          <w:szCs w:val="24"/>
          <w:u w:val="single" w:color="auto"/>
        </w:rPr>
        <w:t>）</w:t>
      </w:r>
      <w:r>
        <w:rPr>
          <w:rFonts w:ascii="宋体" w:hAnsi="宋体" w:eastAsia="宋体" w:cs="宋体"/>
          <w:spacing w:val="6"/>
          <w:sz w:val="24"/>
          <w:szCs w:val="24"/>
        </w:rPr>
        <w:t>，</w:t>
      </w:r>
      <w:r>
        <w:rPr>
          <w:rFonts w:ascii="宋体" w:hAnsi="宋体" w:eastAsia="宋体" w:cs="宋体"/>
          <w:spacing w:val="-2"/>
          <w:sz w:val="24"/>
          <w:szCs w:val="24"/>
        </w:rPr>
        <w:t>从业</w:t>
      </w:r>
      <w:r>
        <w:rPr>
          <w:rFonts w:ascii="宋体" w:hAnsi="宋体" w:eastAsia="宋体" w:cs="宋体"/>
          <w:spacing w:val="-1"/>
          <w:sz w:val="24"/>
          <w:szCs w:val="24"/>
        </w:rPr>
        <w:t>人员人，营业收入为万元，资产总额为万元</w:t>
      </w:r>
      <w:r>
        <w:rPr>
          <w:rFonts w:ascii="宋体" w:hAnsi="宋体" w:eastAsia="宋体" w:cs="宋体"/>
          <w:spacing w:val="-2"/>
          <w:sz w:val="24"/>
          <w:szCs w:val="24"/>
        </w:rPr>
        <w:t>，属于</w:t>
      </w:r>
      <w:r>
        <w:rPr>
          <w:rFonts w:ascii="宋体" w:hAnsi="宋体" w:eastAsia="宋体" w:cs="宋体"/>
          <w:spacing w:val="-2"/>
          <w:sz w:val="24"/>
          <w:szCs w:val="24"/>
          <w:u w:val="single" w:color="auto"/>
        </w:rPr>
        <w:t>（中型企业、小型企业、</w:t>
      </w:r>
      <w:r>
        <w:rPr>
          <w:rFonts w:ascii="宋体" w:hAnsi="宋体" w:eastAsia="宋体" w:cs="宋体"/>
          <w:spacing w:val="-3"/>
          <w:sz w:val="24"/>
          <w:szCs w:val="24"/>
          <w:u w:val="single" w:color="auto"/>
        </w:rPr>
        <w:t>微型企业</w:t>
      </w:r>
      <w:r>
        <w:rPr>
          <w:rFonts w:ascii="宋体" w:hAnsi="宋体" w:eastAsia="宋体" w:cs="宋体"/>
          <w:sz w:val="24"/>
          <w:szCs w:val="24"/>
          <w:u w:val="single" w:color="auto"/>
        </w:rPr>
        <w:t>）</w:t>
      </w:r>
      <w:r>
        <w:rPr>
          <w:rFonts w:ascii="宋体" w:hAnsi="宋体" w:eastAsia="宋体" w:cs="宋体"/>
          <w:sz w:val="24"/>
          <w:szCs w:val="24"/>
        </w:rPr>
        <w:t>；</w:t>
      </w:r>
    </w:p>
    <w:p w14:paraId="1BDC7BD6">
      <w:pPr>
        <w:spacing w:before="204" w:line="312" w:lineRule="auto"/>
        <w:ind w:right="154" w:firstLine="689"/>
        <w:rPr>
          <w:rFonts w:ascii="宋体" w:hAnsi="宋体" w:eastAsia="宋体" w:cs="宋体"/>
          <w:sz w:val="24"/>
          <w:szCs w:val="24"/>
        </w:rPr>
      </w:pPr>
      <w:r>
        <w:rPr>
          <w:rFonts w:ascii="宋体" w:hAnsi="宋体" w:eastAsia="宋体" w:cs="宋体"/>
          <w:sz w:val="24"/>
          <w:szCs w:val="24"/>
        </w:rPr>
        <w:t>2.</w:t>
      </w:r>
      <w:r>
        <w:rPr>
          <w:rFonts w:ascii="宋体" w:hAnsi="宋体" w:eastAsia="宋体" w:cs="宋体"/>
          <w:sz w:val="24"/>
          <w:szCs w:val="24"/>
          <w:u w:val="single" w:color="auto"/>
        </w:rPr>
        <w:t>（标的名称</w:t>
      </w:r>
      <w:r>
        <w:rPr>
          <w:rFonts w:ascii="宋体" w:hAnsi="宋体" w:eastAsia="宋体" w:cs="宋体"/>
          <w:spacing w:val="10"/>
          <w:sz w:val="24"/>
          <w:szCs w:val="24"/>
          <w:u w:val="single" w:color="auto"/>
        </w:rPr>
        <w:t>）</w:t>
      </w:r>
      <w:r>
        <w:rPr>
          <w:rFonts w:ascii="宋体" w:hAnsi="宋体" w:eastAsia="宋体" w:cs="宋体"/>
          <w:spacing w:val="10"/>
          <w:sz w:val="24"/>
          <w:szCs w:val="24"/>
        </w:rPr>
        <w:t>，</w:t>
      </w:r>
      <w:r>
        <w:rPr>
          <w:rFonts w:ascii="宋体" w:hAnsi="宋体" w:eastAsia="宋体" w:cs="宋体"/>
          <w:sz w:val="24"/>
          <w:szCs w:val="24"/>
        </w:rPr>
        <w:t>属于</w:t>
      </w:r>
      <w:r>
        <w:rPr>
          <w:rFonts w:ascii="宋体" w:hAnsi="宋体" w:eastAsia="宋体" w:cs="宋体"/>
          <w:sz w:val="24"/>
          <w:szCs w:val="24"/>
          <w:u w:val="single" w:color="auto"/>
        </w:rPr>
        <w:t>（采购文件中明确的所属行业</w:t>
      </w:r>
      <w:r>
        <w:rPr>
          <w:rFonts w:ascii="宋体" w:hAnsi="宋体" w:eastAsia="宋体" w:cs="宋体"/>
          <w:spacing w:val="10"/>
          <w:sz w:val="24"/>
          <w:szCs w:val="24"/>
          <w:u w:val="single" w:color="auto"/>
        </w:rPr>
        <w:t>）</w:t>
      </w:r>
      <w:r>
        <w:rPr>
          <w:rFonts w:ascii="宋体" w:hAnsi="宋体" w:eastAsia="宋体" w:cs="宋体"/>
          <w:spacing w:val="10"/>
          <w:sz w:val="24"/>
          <w:szCs w:val="24"/>
        </w:rPr>
        <w:t>；</w:t>
      </w:r>
      <w:r>
        <w:rPr>
          <w:rFonts w:ascii="宋体" w:hAnsi="宋体" w:eastAsia="宋体" w:cs="宋体"/>
          <w:sz w:val="24"/>
          <w:szCs w:val="24"/>
        </w:rPr>
        <w:t>承接企业为</w:t>
      </w:r>
      <w:r>
        <w:rPr>
          <w:rFonts w:ascii="宋体" w:hAnsi="宋体" w:eastAsia="宋体" w:cs="宋体"/>
          <w:sz w:val="24"/>
          <w:szCs w:val="24"/>
          <w:u w:val="single" w:color="auto"/>
        </w:rPr>
        <w:t>（企业名称</w:t>
      </w:r>
      <w:r>
        <w:rPr>
          <w:rFonts w:ascii="宋体" w:hAnsi="宋体" w:eastAsia="宋体" w:cs="宋体"/>
          <w:spacing w:val="10"/>
          <w:sz w:val="24"/>
          <w:szCs w:val="24"/>
          <w:u w:val="single" w:color="auto"/>
        </w:rPr>
        <w:t>）</w:t>
      </w:r>
      <w:r>
        <w:rPr>
          <w:rFonts w:ascii="宋体" w:hAnsi="宋体" w:eastAsia="宋体" w:cs="宋体"/>
          <w:spacing w:val="10"/>
          <w:sz w:val="24"/>
          <w:szCs w:val="24"/>
        </w:rPr>
        <w:t>，</w:t>
      </w:r>
      <w:r>
        <w:rPr>
          <w:rFonts w:ascii="宋体" w:hAnsi="宋体" w:eastAsia="宋体" w:cs="宋体"/>
          <w:sz w:val="24"/>
          <w:szCs w:val="24"/>
        </w:rPr>
        <w:t>从业</w:t>
      </w:r>
      <w:r>
        <w:rPr>
          <w:rFonts w:ascii="宋体" w:hAnsi="宋体" w:eastAsia="宋体" w:cs="宋体"/>
          <w:spacing w:val="-1"/>
          <w:sz w:val="24"/>
          <w:szCs w:val="24"/>
        </w:rPr>
        <w:t>人员人，营业收入为万元，资产总额为万元，属于</w:t>
      </w:r>
      <w:r>
        <w:rPr>
          <w:rFonts w:ascii="宋体" w:hAnsi="宋体" w:eastAsia="宋体" w:cs="宋体"/>
          <w:spacing w:val="-1"/>
          <w:sz w:val="24"/>
          <w:szCs w:val="24"/>
          <w:u w:val="single" w:color="auto"/>
        </w:rPr>
        <w:t>（中型企业、小型企业、</w:t>
      </w:r>
      <w:r>
        <w:rPr>
          <w:rFonts w:ascii="宋体" w:hAnsi="宋体" w:eastAsia="宋体" w:cs="宋体"/>
          <w:spacing w:val="-3"/>
          <w:sz w:val="24"/>
          <w:szCs w:val="24"/>
          <w:u w:val="single" w:color="auto"/>
        </w:rPr>
        <w:t>微型企业</w:t>
      </w:r>
      <w:r>
        <w:rPr>
          <w:rFonts w:ascii="宋体" w:hAnsi="宋体" w:eastAsia="宋体" w:cs="宋体"/>
          <w:sz w:val="24"/>
          <w:szCs w:val="24"/>
          <w:u w:val="single" w:color="auto"/>
        </w:rPr>
        <w:t>）</w:t>
      </w:r>
      <w:r>
        <w:rPr>
          <w:rFonts w:ascii="宋体" w:hAnsi="宋体" w:eastAsia="宋体" w:cs="宋体"/>
          <w:sz w:val="24"/>
          <w:szCs w:val="24"/>
        </w:rPr>
        <w:t>；</w:t>
      </w:r>
    </w:p>
    <w:p w14:paraId="18B1B93A">
      <w:pPr>
        <w:spacing w:before="216" w:line="378" w:lineRule="exact"/>
        <w:ind w:left="776"/>
        <w:rPr>
          <w:rFonts w:ascii="宋体" w:hAnsi="宋体" w:eastAsia="宋体" w:cs="宋体"/>
          <w:sz w:val="24"/>
          <w:szCs w:val="24"/>
        </w:rPr>
      </w:pPr>
      <w:r>
        <w:rPr>
          <w:rFonts w:ascii="宋体" w:hAnsi="宋体" w:eastAsia="宋体" w:cs="宋体"/>
          <w:spacing w:val="-13"/>
          <w:position w:val="3"/>
          <w:sz w:val="24"/>
          <w:szCs w:val="24"/>
        </w:rPr>
        <w:t>……</w:t>
      </w:r>
    </w:p>
    <w:p w14:paraId="6CCBC500">
      <w:pPr>
        <w:spacing w:before="122" w:line="362" w:lineRule="auto"/>
        <w:ind w:left="20" w:right="212" w:firstLine="487"/>
        <w:rPr>
          <w:rFonts w:ascii="宋体" w:hAnsi="宋体" w:eastAsia="宋体" w:cs="宋体"/>
          <w:sz w:val="24"/>
          <w:szCs w:val="24"/>
        </w:rPr>
      </w:pPr>
      <w:r>
        <w:rPr>
          <w:rFonts w:ascii="宋体" w:hAnsi="宋体" w:eastAsia="宋体" w:cs="宋体"/>
          <w:spacing w:val="-1"/>
          <w:sz w:val="24"/>
          <w:szCs w:val="24"/>
        </w:rPr>
        <w:t>以上企业，不属于大企业的分支机构，不存在控股股东为大企业的情</w:t>
      </w:r>
      <w:r>
        <w:rPr>
          <w:rFonts w:ascii="宋体" w:hAnsi="宋体" w:eastAsia="宋体" w:cs="宋体"/>
          <w:spacing w:val="-2"/>
          <w:sz w:val="24"/>
          <w:szCs w:val="24"/>
        </w:rPr>
        <w:t>形，也不存在与大企业</w:t>
      </w:r>
      <w:r>
        <w:rPr>
          <w:rFonts w:ascii="宋体" w:hAnsi="宋体" w:eastAsia="宋体" w:cs="宋体"/>
          <w:spacing w:val="-3"/>
          <w:sz w:val="24"/>
          <w:szCs w:val="24"/>
        </w:rPr>
        <w:t>的负责人为同一人的情形。</w:t>
      </w:r>
    </w:p>
    <w:p w14:paraId="60C23A72">
      <w:pPr>
        <w:spacing w:before="28" w:line="219" w:lineRule="auto"/>
        <w:ind w:left="481"/>
        <w:rPr>
          <w:rFonts w:ascii="宋体" w:hAnsi="宋体" w:eastAsia="宋体" w:cs="宋体"/>
          <w:sz w:val="24"/>
          <w:szCs w:val="24"/>
        </w:rPr>
      </w:pPr>
      <w:r>
        <w:rPr>
          <w:rFonts w:ascii="宋体" w:hAnsi="宋体" w:eastAsia="宋体" w:cs="宋体"/>
          <w:sz w:val="24"/>
          <w:szCs w:val="24"/>
        </w:rPr>
        <w:t>本企业对上述声明内容的真实性负责。如有虚</w:t>
      </w:r>
      <w:r>
        <w:rPr>
          <w:rFonts w:ascii="宋体" w:hAnsi="宋体" w:eastAsia="宋体" w:cs="宋体"/>
          <w:spacing w:val="-1"/>
          <w:sz w:val="24"/>
          <w:szCs w:val="24"/>
        </w:rPr>
        <w:t>假，将依法承担相应责任。</w:t>
      </w:r>
    </w:p>
    <w:p w14:paraId="69134C30">
      <w:pPr>
        <w:pStyle w:val="4"/>
        <w:spacing w:line="474" w:lineRule="auto"/>
      </w:pPr>
    </w:p>
    <w:p w14:paraId="7BAB90D0">
      <w:pPr>
        <w:spacing w:before="78" w:line="219" w:lineRule="auto"/>
        <w:ind w:left="4805"/>
        <w:rPr>
          <w:rFonts w:hint="eastAsia" w:ascii="宋体" w:hAnsi="宋体" w:eastAsia="宋体" w:cs="宋体"/>
          <w:sz w:val="24"/>
          <w:szCs w:val="24"/>
          <w:lang w:eastAsia="zh-CN"/>
        </w:rPr>
      </w:pPr>
      <w:r>
        <w:rPr>
          <w:rFonts w:ascii="宋体" w:hAnsi="宋体" w:eastAsia="宋体" w:cs="宋体"/>
          <w:spacing w:val="-1"/>
          <w:sz w:val="24"/>
          <w:szCs w:val="24"/>
        </w:rPr>
        <w:t>供应商名称（电子签章</w:t>
      </w:r>
      <w:r>
        <w:rPr>
          <w:rFonts w:ascii="宋体" w:hAnsi="宋体" w:eastAsia="宋体" w:cs="宋体"/>
          <w:sz w:val="24"/>
          <w:szCs w:val="24"/>
        </w:rPr>
        <w:t>）：</w:t>
      </w:r>
    </w:p>
    <w:p w14:paraId="136FC389">
      <w:pPr>
        <w:pStyle w:val="4"/>
        <w:spacing w:line="251" w:lineRule="auto"/>
      </w:pPr>
    </w:p>
    <w:p w14:paraId="51ECA56D">
      <w:pPr>
        <w:spacing w:before="78" w:line="219" w:lineRule="auto"/>
        <w:ind w:left="6642"/>
        <w:rPr>
          <w:rFonts w:ascii="宋体" w:hAnsi="宋体" w:eastAsia="宋体" w:cs="宋体"/>
          <w:sz w:val="24"/>
          <w:szCs w:val="24"/>
        </w:rPr>
      </w:pPr>
      <w:r>
        <w:rPr>
          <w:rFonts w:ascii="宋体" w:hAnsi="宋体" w:eastAsia="宋体" w:cs="宋体"/>
          <w:spacing w:val="-13"/>
          <w:sz w:val="24"/>
          <w:szCs w:val="24"/>
        </w:rPr>
        <w:t>日期：年月日</w:t>
      </w:r>
    </w:p>
    <w:p w14:paraId="631B04BC">
      <w:pPr>
        <w:pStyle w:val="4"/>
        <w:spacing w:line="284" w:lineRule="auto"/>
      </w:pPr>
    </w:p>
    <w:p w14:paraId="49C85F6A">
      <w:pPr>
        <w:pStyle w:val="4"/>
        <w:spacing w:line="285" w:lineRule="auto"/>
      </w:pPr>
    </w:p>
    <w:p w14:paraId="1E459E64">
      <w:pPr>
        <w:spacing w:before="79" w:line="359" w:lineRule="auto"/>
        <w:ind w:left="1" w:hanging="1"/>
        <w:rPr>
          <w:rFonts w:ascii="宋体" w:hAnsi="宋体" w:eastAsia="宋体" w:cs="宋体"/>
          <w:sz w:val="24"/>
          <w:szCs w:val="24"/>
        </w:rPr>
      </w:pPr>
      <w:r>
        <w:rPr>
          <w:rFonts w:ascii="宋体" w:hAnsi="宋体" w:eastAsia="宋体" w:cs="宋体"/>
          <w:spacing w:val="1"/>
          <w:sz w:val="24"/>
          <w:szCs w:val="24"/>
        </w:rPr>
        <w:t>注：享受《政府采购促进中小企业发展管理办法》（财库〔2020〕46号）规定的中小企业扶持政</w:t>
      </w:r>
      <w:r>
        <w:rPr>
          <w:rFonts w:ascii="宋体" w:hAnsi="宋体" w:eastAsia="宋体" w:cs="宋体"/>
          <w:spacing w:val="-1"/>
          <w:sz w:val="24"/>
          <w:szCs w:val="24"/>
        </w:rPr>
        <w:t>策的，征集人、采购代理机构应当随入围结果公开入围供应商的《中小企业</w:t>
      </w:r>
      <w:r>
        <w:rPr>
          <w:rFonts w:ascii="宋体" w:hAnsi="宋体" w:eastAsia="宋体" w:cs="宋体"/>
          <w:spacing w:val="-2"/>
          <w:sz w:val="24"/>
          <w:szCs w:val="24"/>
        </w:rPr>
        <w:t>声明函》。从业人员、</w:t>
      </w:r>
      <w:r>
        <w:rPr>
          <w:rFonts w:ascii="宋体" w:hAnsi="宋体" w:eastAsia="宋体" w:cs="宋体"/>
          <w:spacing w:val="-1"/>
          <w:sz w:val="24"/>
          <w:szCs w:val="24"/>
        </w:rPr>
        <w:t>营业收入、资产总额填报上一年度数据，无上一年度数据的新成立企业可不填报。</w:t>
      </w:r>
    </w:p>
    <w:p w14:paraId="5AA252EA">
      <w:pPr>
        <w:spacing w:line="219" w:lineRule="auto"/>
        <w:rPr>
          <w:rFonts w:ascii="宋体" w:hAnsi="宋体" w:eastAsia="宋体" w:cs="宋体"/>
          <w:sz w:val="24"/>
          <w:szCs w:val="24"/>
        </w:rPr>
        <w:sectPr>
          <w:footerReference r:id="rId47" w:type="default"/>
          <w:pgSz w:w="11910" w:h="16840"/>
          <w:pgMar w:top="1440" w:right="1800" w:bottom="1440" w:left="1800" w:header="0" w:footer="873" w:gutter="0"/>
          <w:pgNumType w:fmt="decimal"/>
          <w:cols w:space="720" w:num="1"/>
        </w:sectPr>
      </w:pPr>
    </w:p>
    <w:p w14:paraId="467DD1A4">
      <w:pPr>
        <w:spacing w:before="56" w:line="220" w:lineRule="auto"/>
        <w:jc w:val="center"/>
        <w:rPr>
          <w:rFonts w:ascii="宋体" w:hAnsi="宋体" w:eastAsia="宋体" w:cs="宋体"/>
          <w:sz w:val="28"/>
          <w:szCs w:val="28"/>
        </w:rPr>
      </w:pPr>
      <w:r>
        <w:rPr>
          <w:rFonts w:ascii="宋体" w:hAnsi="宋体" w:eastAsia="宋体" w:cs="宋体"/>
          <w:b/>
          <w:bCs/>
          <w:spacing w:val="-3"/>
          <w:sz w:val="28"/>
          <w:szCs w:val="28"/>
        </w:rPr>
        <w:t>2.残疾人福利性单位声明函格式（如有）</w:t>
      </w:r>
    </w:p>
    <w:p w14:paraId="7F6048D0">
      <w:pPr>
        <w:pStyle w:val="4"/>
        <w:spacing w:line="348" w:lineRule="auto"/>
      </w:pPr>
    </w:p>
    <w:p w14:paraId="09CDC9CE">
      <w:pPr>
        <w:spacing w:before="101" w:line="225" w:lineRule="auto"/>
        <w:ind w:left="3285"/>
        <w:rPr>
          <w:rFonts w:ascii="宋体" w:hAnsi="宋体" w:eastAsia="宋体" w:cs="宋体"/>
          <w:sz w:val="31"/>
          <w:szCs w:val="31"/>
        </w:rPr>
      </w:pPr>
      <w:r>
        <w:rPr>
          <w:rFonts w:ascii="宋体" w:hAnsi="宋体" w:eastAsia="宋体" w:cs="宋体"/>
          <w:spacing w:val="19"/>
          <w:sz w:val="31"/>
          <w:szCs w:val="31"/>
        </w:rPr>
        <w:t>残疾人福利性单位声明函</w:t>
      </w:r>
    </w:p>
    <w:p w14:paraId="50913351">
      <w:pPr>
        <w:pStyle w:val="4"/>
        <w:spacing w:line="332" w:lineRule="auto"/>
      </w:pPr>
    </w:p>
    <w:p w14:paraId="1225983D">
      <w:pPr>
        <w:spacing w:before="78" w:line="359" w:lineRule="auto"/>
        <w:ind w:firstLine="506"/>
        <w:jc w:val="both"/>
        <w:rPr>
          <w:rFonts w:ascii="宋体" w:hAnsi="宋体" w:eastAsia="宋体" w:cs="宋体"/>
          <w:sz w:val="24"/>
          <w:szCs w:val="24"/>
        </w:rPr>
      </w:pPr>
      <w:r>
        <w:rPr>
          <w:rFonts w:ascii="宋体" w:hAnsi="宋体" w:eastAsia="宋体" w:cs="宋体"/>
          <w:spacing w:val="12"/>
          <w:sz w:val="24"/>
          <w:szCs w:val="24"/>
        </w:rPr>
        <w:t>本单位郑重声明，根据《财政部民政部中国残疾人联合会关于促进残疾人</w:t>
      </w:r>
      <w:r>
        <w:rPr>
          <w:rFonts w:ascii="宋体" w:hAnsi="宋体" w:eastAsia="宋体" w:cs="宋体"/>
          <w:spacing w:val="11"/>
          <w:sz w:val="24"/>
          <w:szCs w:val="24"/>
        </w:rPr>
        <w:t>就业政府采</w:t>
      </w:r>
      <w:r>
        <w:rPr>
          <w:rFonts w:ascii="宋体" w:hAnsi="宋体" w:eastAsia="宋体" w:cs="宋体"/>
          <w:spacing w:val="6"/>
          <w:sz w:val="24"/>
          <w:szCs w:val="24"/>
        </w:rPr>
        <w:t>购政策的通知》（财库〔2017〕141号）的规定，本单位为符合条件的残疾人福利性单位，且</w:t>
      </w:r>
      <w:r>
        <w:rPr>
          <w:rFonts w:ascii="宋体" w:hAnsi="宋体" w:eastAsia="宋体" w:cs="宋体"/>
          <w:spacing w:val="10"/>
          <w:sz w:val="24"/>
          <w:szCs w:val="24"/>
        </w:rPr>
        <w:t>本单位参加______单位的______项目采购活动提供本单位制造的货物（由本单位承担工程/提</w:t>
      </w:r>
      <w:r>
        <w:rPr>
          <w:rFonts w:ascii="宋体" w:hAnsi="宋体" w:eastAsia="宋体" w:cs="宋体"/>
          <w:spacing w:val="-8"/>
          <w:sz w:val="24"/>
          <w:szCs w:val="24"/>
        </w:rPr>
        <w:t>供服务</w:t>
      </w:r>
      <w:r>
        <w:rPr>
          <w:rFonts w:ascii="宋体" w:hAnsi="宋体" w:eastAsia="宋体" w:cs="宋体"/>
          <w:spacing w:val="-6"/>
          <w:sz w:val="24"/>
          <w:szCs w:val="24"/>
        </w:rPr>
        <w:t>），</w:t>
      </w:r>
      <w:r>
        <w:rPr>
          <w:rFonts w:ascii="宋体" w:hAnsi="宋体" w:eastAsia="宋体" w:cs="宋体"/>
          <w:spacing w:val="-8"/>
          <w:sz w:val="24"/>
          <w:szCs w:val="24"/>
        </w:rPr>
        <w:t>或者提供其他残疾人福利性单位制造的货物（不包括使用非残疾人福利性单位注册商标的货物）。</w:t>
      </w:r>
    </w:p>
    <w:p w14:paraId="141B2B53">
      <w:pPr>
        <w:spacing w:line="218" w:lineRule="auto"/>
        <w:ind w:left="506"/>
        <w:rPr>
          <w:rFonts w:ascii="宋体" w:hAnsi="宋体" w:eastAsia="宋体" w:cs="宋体"/>
          <w:sz w:val="24"/>
          <w:szCs w:val="24"/>
        </w:rPr>
      </w:pPr>
      <w:r>
        <w:rPr>
          <w:rFonts w:ascii="宋体" w:hAnsi="宋体" w:eastAsia="宋体" w:cs="宋体"/>
          <w:spacing w:val="11"/>
          <w:sz w:val="24"/>
          <w:szCs w:val="24"/>
        </w:rPr>
        <w:t>本单位对上述声明的真实性负责。如有虚假，将依法承</w:t>
      </w:r>
      <w:r>
        <w:rPr>
          <w:rFonts w:ascii="宋体" w:hAnsi="宋体" w:eastAsia="宋体" w:cs="宋体"/>
          <w:spacing w:val="10"/>
          <w:sz w:val="24"/>
          <w:szCs w:val="24"/>
        </w:rPr>
        <w:t>担相应责任。</w:t>
      </w:r>
    </w:p>
    <w:p w14:paraId="006A35F8">
      <w:pPr>
        <w:pStyle w:val="4"/>
        <w:spacing w:line="280" w:lineRule="auto"/>
      </w:pPr>
    </w:p>
    <w:p w14:paraId="19B7F5A6">
      <w:pPr>
        <w:pStyle w:val="4"/>
        <w:spacing w:line="281" w:lineRule="auto"/>
      </w:pPr>
    </w:p>
    <w:p w14:paraId="6C64CAC2">
      <w:pPr>
        <w:pStyle w:val="4"/>
        <w:spacing w:line="281" w:lineRule="auto"/>
      </w:pPr>
    </w:p>
    <w:p w14:paraId="507BB56F">
      <w:pPr>
        <w:pStyle w:val="4"/>
        <w:spacing w:line="281" w:lineRule="auto"/>
      </w:pPr>
    </w:p>
    <w:p w14:paraId="1192DA48">
      <w:pPr>
        <w:pStyle w:val="4"/>
        <w:spacing w:line="281" w:lineRule="auto"/>
      </w:pPr>
    </w:p>
    <w:p w14:paraId="3E39F57F">
      <w:pPr>
        <w:spacing w:before="78" w:line="219" w:lineRule="auto"/>
        <w:ind w:left="4806"/>
        <w:rPr>
          <w:rFonts w:hint="eastAsia" w:ascii="宋体" w:hAnsi="宋体" w:eastAsia="宋体" w:cs="宋体"/>
          <w:sz w:val="24"/>
          <w:szCs w:val="24"/>
          <w:lang w:eastAsia="zh-CN"/>
        </w:rPr>
      </w:pPr>
      <w:r>
        <w:rPr>
          <w:rFonts w:ascii="宋体" w:hAnsi="宋体" w:eastAsia="宋体" w:cs="宋体"/>
          <w:spacing w:val="-1"/>
          <w:sz w:val="24"/>
          <w:szCs w:val="24"/>
        </w:rPr>
        <w:t>供应商名称（电子签章</w:t>
      </w:r>
      <w:r>
        <w:rPr>
          <w:rFonts w:ascii="宋体" w:hAnsi="宋体" w:eastAsia="宋体" w:cs="宋体"/>
          <w:sz w:val="24"/>
          <w:szCs w:val="24"/>
        </w:rPr>
        <w:t>）：</w:t>
      </w:r>
    </w:p>
    <w:p w14:paraId="7E080F6F">
      <w:pPr>
        <w:pStyle w:val="4"/>
        <w:spacing w:line="253" w:lineRule="auto"/>
      </w:pPr>
    </w:p>
    <w:p w14:paraId="5327A3D8">
      <w:pPr>
        <w:spacing w:before="78" w:line="219" w:lineRule="auto"/>
        <w:ind w:firstLine="4922" w:firstLineChars="2300"/>
        <w:rPr>
          <w:rFonts w:ascii="宋体" w:hAnsi="宋体" w:eastAsia="宋体" w:cs="宋体"/>
          <w:sz w:val="24"/>
          <w:szCs w:val="24"/>
        </w:rPr>
      </w:pPr>
      <w:r>
        <w:rPr>
          <w:rFonts w:ascii="宋体" w:hAnsi="宋体" w:eastAsia="宋体" w:cs="宋体"/>
          <w:spacing w:val="-13"/>
          <w:sz w:val="24"/>
          <w:szCs w:val="24"/>
        </w:rPr>
        <w:t>日期：年月日</w:t>
      </w:r>
    </w:p>
    <w:p w14:paraId="1568365A">
      <w:pPr>
        <w:pStyle w:val="4"/>
        <w:spacing w:line="249" w:lineRule="auto"/>
      </w:pPr>
    </w:p>
    <w:p w14:paraId="2656C1DF">
      <w:pPr>
        <w:pStyle w:val="4"/>
        <w:spacing w:line="249" w:lineRule="auto"/>
      </w:pPr>
    </w:p>
    <w:p w14:paraId="1729E140">
      <w:pPr>
        <w:pStyle w:val="4"/>
        <w:spacing w:line="249" w:lineRule="auto"/>
      </w:pPr>
    </w:p>
    <w:p w14:paraId="7968F0BC">
      <w:pPr>
        <w:pStyle w:val="4"/>
        <w:spacing w:line="249" w:lineRule="auto"/>
      </w:pPr>
    </w:p>
    <w:p w14:paraId="5CD8C4C6">
      <w:pPr>
        <w:pStyle w:val="4"/>
        <w:spacing w:line="249" w:lineRule="auto"/>
      </w:pPr>
    </w:p>
    <w:p w14:paraId="0F7A5E87">
      <w:pPr>
        <w:pStyle w:val="4"/>
        <w:spacing w:line="250" w:lineRule="auto"/>
      </w:pPr>
    </w:p>
    <w:p w14:paraId="1883828F">
      <w:pPr>
        <w:spacing w:before="78" w:line="359" w:lineRule="auto"/>
        <w:ind w:left="1" w:right="11"/>
        <w:rPr>
          <w:rFonts w:ascii="宋体" w:hAnsi="宋体" w:eastAsia="宋体" w:cs="宋体"/>
          <w:sz w:val="24"/>
          <w:szCs w:val="24"/>
        </w:rPr>
      </w:pPr>
      <w:r>
        <w:rPr>
          <w:rFonts w:ascii="宋体" w:hAnsi="宋体" w:eastAsia="宋体" w:cs="宋体"/>
          <w:spacing w:val="-3"/>
          <w:sz w:val="24"/>
          <w:szCs w:val="24"/>
        </w:rPr>
        <w:t>注：请根据自己的真实情况出具《残疾人福利性单位声明函》。依法享受中小企业优惠政策的，征集人或者采购代理机构在公告入围结果时，同时公告其《残疾人福利性单位声明函》，接受社会监</w:t>
      </w:r>
      <w:r>
        <w:rPr>
          <w:rFonts w:ascii="宋体" w:hAnsi="宋体" w:eastAsia="宋体" w:cs="宋体"/>
          <w:spacing w:val="-8"/>
          <w:sz w:val="24"/>
          <w:szCs w:val="24"/>
        </w:rPr>
        <w:t>督。</w:t>
      </w:r>
    </w:p>
    <w:p w14:paraId="6E8BE66A">
      <w:pPr>
        <w:spacing w:line="220" w:lineRule="auto"/>
        <w:rPr>
          <w:rFonts w:ascii="宋体" w:hAnsi="宋体" w:eastAsia="宋体" w:cs="宋体"/>
          <w:sz w:val="24"/>
          <w:szCs w:val="24"/>
        </w:rPr>
        <w:sectPr>
          <w:footerReference r:id="rId48" w:type="default"/>
          <w:pgSz w:w="11910" w:h="16840"/>
          <w:pgMar w:top="1440" w:right="1800" w:bottom="1440" w:left="1800" w:header="0" w:footer="873" w:gutter="0"/>
          <w:pgNumType w:fmt="decimal"/>
          <w:cols w:space="720" w:num="1"/>
        </w:sectPr>
      </w:pPr>
    </w:p>
    <w:p w14:paraId="50CAAA06">
      <w:pPr>
        <w:spacing w:before="56" w:line="219" w:lineRule="auto"/>
        <w:ind w:left="24"/>
        <w:rPr>
          <w:rFonts w:ascii="宋体" w:hAnsi="宋体" w:eastAsia="宋体" w:cs="宋体"/>
          <w:sz w:val="28"/>
          <w:szCs w:val="28"/>
        </w:rPr>
      </w:pPr>
      <w:r>
        <w:rPr>
          <w:rFonts w:ascii="宋体" w:hAnsi="宋体" w:eastAsia="宋体" w:cs="宋体"/>
          <w:b/>
          <w:bCs/>
          <w:spacing w:val="-5"/>
          <w:sz w:val="28"/>
          <w:szCs w:val="28"/>
        </w:rPr>
        <w:t>附件：质疑、投诉证明材料格式</w:t>
      </w:r>
    </w:p>
    <w:p w14:paraId="78756D50">
      <w:pPr>
        <w:spacing w:before="266" w:line="223" w:lineRule="auto"/>
        <w:ind w:left="3284"/>
        <w:rPr>
          <w:rFonts w:ascii="宋体" w:hAnsi="宋体" w:eastAsia="宋体" w:cs="宋体"/>
          <w:sz w:val="43"/>
          <w:szCs w:val="43"/>
        </w:rPr>
      </w:pPr>
      <w:r>
        <w:rPr>
          <w:rFonts w:ascii="宋体" w:hAnsi="宋体" w:eastAsia="宋体" w:cs="宋体"/>
          <w:b/>
          <w:bCs/>
          <w:spacing w:val="2"/>
          <w:sz w:val="43"/>
          <w:szCs w:val="43"/>
        </w:rPr>
        <w:t>质疑函（格式）</w:t>
      </w:r>
    </w:p>
    <w:p w14:paraId="2D3AA913">
      <w:pPr>
        <w:spacing w:before="310" w:line="219" w:lineRule="auto"/>
        <w:ind w:left="4"/>
        <w:rPr>
          <w:rFonts w:ascii="宋体" w:hAnsi="宋体" w:eastAsia="宋体" w:cs="宋体"/>
          <w:sz w:val="24"/>
          <w:szCs w:val="24"/>
        </w:rPr>
      </w:pPr>
      <w:r>
        <w:rPr>
          <w:rFonts w:ascii="宋体" w:hAnsi="宋体" w:eastAsia="宋体" w:cs="宋体"/>
          <w:b/>
          <w:bCs/>
          <w:spacing w:val="-3"/>
          <w:sz w:val="24"/>
          <w:szCs w:val="24"/>
        </w:rPr>
        <w:t>一、质疑供应商基本信息：</w:t>
      </w:r>
    </w:p>
    <w:p w14:paraId="7E1E1B62">
      <w:pPr>
        <w:spacing w:before="185" w:line="219" w:lineRule="auto"/>
        <w:ind w:left="1"/>
        <w:rPr>
          <w:rFonts w:ascii="宋体" w:hAnsi="宋体" w:eastAsia="宋体" w:cs="宋体"/>
          <w:sz w:val="24"/>
          <w:szCs w:val="24"/>
        </w:rPr>
      </w:pPr>
      <w:r>
        <w:rPr>
          <w:rFonts w:ascii="宋体" w:hAnsi="宋体" w:eastAsia="宋体" w:cs="宋体"/>
          <w:spacing w:val="-2"/>
          <w:sz w:val="24"/>
          <w:szCs w:val="24"/>
        </w:rPr>
        <w:t>质疑供应商：</w:t>
      </w:r>
    </w:p>
    <w:p w14:paraId="44B917F7">
      <w:pPr>
        <w:spacing w:before="191" w:line="219" w:lineRule="auto"/>
        <w:rPr>
          <w:rFonts w:ascii="宋体" w:hAnsi="宋体" w:eastAsia="宋体" w:cs="宋体"/>
          <w:sz w:val="24"/>
          <w:szCs w:val="24"/>
        </w:rPr>
      </w:pPr>
      <w:r>
        <w:rPr>
          <w:rFonts w:ascii="宋体" w:hAnsi="宋体" w:eastAsia="宋体" w:cs="宋体"/>
          <w:spacing w:val="-3"/>
          <w:sz w:val="24"/>
          <w:szCs w:val="24"/>
        </w:rPr>
        <w:t>地址：邮编：</w:t>
      </w:r>
    </w:p>
    <w:p w14:paraId="09226604">
      <w:pPr>
        <w:spacing w:before="184" w:line="221" w:lineRule="auto"/>
        <w:ind w:left="1"/>
        <w:rPr>
          <w:rFonts w:ascii="宋体" w:hAnsi="宋体" w:eastAsia="宋体" w:cs="宋体"/>
          <w:sz w:val="24"/>
          <w:szCs w:val="24"/>
        </w:rPr>
      </w:pPr>
      <w:r>
        <w:rPr>
          <w:rFonts w:ascii="宋体" w:hAnsi="宋体" w:eastAsia="宋体" w:cs="宋体"/>
          <w:sz w:val="24"/>
          <w:szCs w:val="24"/>
        </w:rPr>
        <w:t>联系人：</w:t>
      </w:r>
      <w:r>
        <w:rPr>
          <w:rFonts w:ascii="宋体" w:hAnsi="宋体" w:eastAsia="宋体" w:cs="宋体"/>
          <w:spacing w:val="-1"/>
          <w:sz w:val="24"/>
          <w:szCs w:val="24"/>
        </w:rPr>
        <w:t>联系电话：</w:t>
      </w:r>
    </w:p>
    <w:p w14:paraId="633611F8">
      <w:pPr>
        <w:spacing w:before="185" w:line="219" w:lineRule="auto"/>
        <w:rPr>
          <w:rFonts w:ascii="宋体" w:hAnsi="宋体" w:eastAsia="宋体" w:cs="宋体"/>
          <w:sz w:val="24"/>
          <w:szCs w:val="24"/>
        </w:rPr>
      </w:pPr>
      <w:r>
        <w:rPr>
          <w:rFonts w:ascii="宋体" w:hAnsi="宋体" w:eastAsia="宋体" w:cs="宋体"/>
          <w:spacing w:val="-2"/>
          <w:sz w:val="24"/>
          <w:szCs w:val="24"/>
        </w:rPr>
        <w:t>授权代表：</w:t>
      </w:r>
    </w:p>
    <w:p w14:paraId="62112C60">
      <w:pPr>
        <w:spacing w:before="184" w:line="221" w:lineRule="auto"/>
        <w:ind w:left="1"/>
        <w:rPr>
          <w:rFonts w:ascii="宋体" w:hAnsi="宋体" w:eastAsia="宋体" w:cs="宋体"/>
          <w:sz w:val="24"/>
          <w:szCs w:val="24"/>
        </w:rPr>
      </w:pPr>
      <w:r>
        <w:rPr>
          <w:rFonts w:ascii="宋体" w:hAnsi="宋体" w:eastAsia="宋体" w:cs="宋体"/>
          <w:spacing w:val="-3"/>
          <w:sz w:val="24"/>
          <w:szCs w:val="24"/>
        </w:rPr>
        <w:t>联系电话：</w:t>
      </w:r>
    </w:p>
    <w:p w14:paraId="05818704">
      <w:pPr>
        <w:spacing w:before="187" w:line="219" w:lineRule="auto"/>
        <w:rPr>
          <w:rFonts w:ascii="宋体" w:hAnsi="宋体" w:eastAsia="宋体" w:cs="宋体"/>
          <w:sz w:val="24"/>
          <w:szCs w:val="24"/>
        </w:rPr>
      </w:pPr>
      <w:r>
        <w:rPr>
          <w:rFonts w:ascii="宋体" w:hAnsi="宋体" w:eastAsia="宋体" w:cs="宋体"/>
          <w:spacing w:val="-7"/>
          <w:sz w:val="24"/>
          <w:szCs w:val="24"/>
        </w:rPr>
        <w:t>地址：邮编：</w:t>
      </w:r>
    </w:p>
    <w:p w14:paraId="08A7C551">
      <w:pPr>
        <w:spacing w:before="183" w:line="219" w:lineRule="auto"/>
        <w:ind w:left="4"/>
        <w:rPr>
          <w:rFonts w:ascii="宋体" w:hAnsi="宋体" w:eastAsia="宋体" w:cs="宋体"/>
          <w:sz w:val="24"/>
          <w:szCs w:val="24"/>
        </w:rPr>
      </w:pPr>
      <w:r>
        <w:rPr>
          <w:rFonts w:ascii="宋体" w:hAnsi="宋体" w:eastAsia="宋体" w:cs="宋体"/>
          <w:b/>
          <w:bCs/>
          <w:spacing w:val="-3"/>
          <w:sz w:val="24"/>
          <w:szCs w:val="24"/>
        </w:rPr>
        <w:t>二、质疑项目基本情况：</w:t>
      </w:r>
    </w:p>
    <w:p w14:paraId="133194BD">
      <w:pPr>
        <w:spacing w:before="188" w:line="220" w:lineRule="auto"/>
        <w:ind w:left="28"/>
        <w:rPr>
          <w:rFonts w:ascii="宋体" w:hAnsi="宋体" w:eastAsia="宋体" w:cs="宋体"/>
          <w:sz w:val="24"/>
          <w:szCs w:val="24"/>
        </w:rPr>
      </w:pPr>
      <w:r>
        <w:rPr>
          <w:rFonts w:ascii="宋体" w:hAnsi="宋体" w:eastAsia="宋体" w:cs="宋体"/>
          <w:spacing w:val="-2"/>
          <w:sz w:val="24"/>
          <w:szCs w:val="24"/>
        </w:rPr>
        <w:t>质疑项目的名称：</w:t>
      </w:r>
    </w:p>
    <w:p w14:paraId="1465C1EA">
      <w:pPr>
        <w:spacing w:before="190" w:line="219" w:lineRule="auto"/>
        <w:ind w:left="28"/>
        <w:rPr>
          <w:rFonts w:ascii="宋体" w:hAnsi="宋体" w:eastAsia="宋体" w:cs="宋体"/>
          <w:sz w:val="24"/>
          <w:szCs w:val="24"/>
        </w:rPr>
      </w:pPr>
      <w:r>
        <w:rPr>
          <w:rFonts w:ascii="宋体" w:hAnsi="宋体" w:eastAsia="宋体" w:cs="宋体"/>
          <w:spacing w:val="-2"/>
          <w:sz w:val="24"/>
          <w:szCs w:val="24"/>
        </w:rPr>
        <w:t>质疑项目的编号：</w:t>
      </w:r>
    </w:p>
    <w:p w14:paraId="2497AF6F">
      <w:pPr>
        <w:spacing w:before="183" w:line="219" w:lineRule="auto"/>
        <w:ind w:left="30"/>
        <w:rPr>
          <w:rFonts w:ascii="宋体" w:hAnsi="宋体" w:eastAsia="宋体" w:cs="宋体"/>
          <w:sz w:val="24"/>
          <w:szCs w:val="24"/>
        </w:rPr>
      </w:pPr>
      <w:r>
        <w:rPr>
          <w:rFonts w:ascii="宋体" w:hAnsi="宋体" w:eastAsia="宋体" w:cs="宋体"/>
          <w:spacing w:val="-3"/>
          <w:sz w:val="24"/>
          <w:szCs w:val="24"/>
        </w:rPr>
        <w:t>征集人名称：</w:t>
      </w:r>
    </w:p>
    <w:p w14:paraId="4F611764">
      <w:pPr>
        <w:spacing w:before="190" w:line="220" w:lineRule="auto"/>
        <w:ind w:left="28"/>
        <w:rPr>
          <w:rFonts w:ascii="宋体" w:hAnsi="宋体" w:eastAsia="宋体" w:cs="宋体"/>
          <w:sz w:val="24"/>
          <w:szCs w:val="24"/>
        </w:rPr>
      </w:pPr>
      <w:r>
        <w:rPr>
          <w:rFonts w:ascii="宋体" w:hAnsi="宋体" w:eastAsia="宋体" w:cs="宋体"/>
          <w:spacing w:val="-3"/>
          <w:sz w:val="24"/>
          <w:szCs w:val="24"/>
        </w:rPr>
        <w:t>质疑事项：</w:t>
      </w:r>
    </w:p>
    <w:p w14:paraId="1447A8FB">
      <w:pPr>
        <w:spacing w:before="183" w:line="219" w:lineRule="auto"/>
        <w:ind w:left="35"/>
        <w:rPr>
          <w:rFonts w:ascii="宋体" w:hAnsi="宋体" w:eastAsia="宋体" w:cs="宋体"/>
          <w:sz w:val="24"/>
          <w:szCs w:val="24"/>
        </w:rPr>
      </w:pPr>
      <w:r>
        <w:rPr>
          <w:rFonts w:ascii="Times New Roman" w:hAnsi="Times New Roman" w:eastAsia="Times New Roman" w:cs="Times New Roman"/>
          <w:spacing w:val="-3"/>
          <w:sz w:val="24"/>
          <w:szCs w:val="24"/>
        </w:rPr>
        <w:t>□</w:t>
      </w:r>
      <w:r>
        <w:rPr>
          <w:rFonts w:ascii="宋体" w:hAnsi="宋体" w:eastAsia="宋体" w:cs="宋体"/>
          <w:spacing w:val="-3"/>
          <w:sz w:val="24"/>
          <w:szCs w:val="24"/>
        </w:rPr>
        <w:t>征集文件征集文件获取日期：</w:t>
      </w:r>
    </w:p>
    <w:p w14:paraId="75A72359">
      <w:pPr>
        <w:spacing w:before="184" w:line="219" w:lineRule="auto"/>
        <w:ind w:left="35"/>
        <w:rPr>
          <w:rFonts w:ascii="宋体" w:hAnsi="宋体" w:eastAsia="宋体" w:cs="宋体"/>
          <w:sz w:val="24"/>
          <w:szCs w:val="24"/>
        </w:rPr>
      </w:pPr>
      <w:r>
        <w:rPr>
          <w:rFonts w:ascii="Times New Roman" w:hAnsi="Times New Roman" w:eastAsia="Times New Roman" w:cs="Times New Roman"/>
          <w:spacing w:val="-4"/>
          <w:sz w:val="24"/>
          <w:szCs w:val="24"/>
        </w:rPr>
        <w:t>□</w:t>
      </w:r>
      <w:r>
        <w:rPr>
          <w:rFonts w:ascii="宋体" w:hAnsi="宋体" w:eastAsia="宋体" w:cs="宋体"/>
          <w:spacing w:val="-4"/>
          <w:sz w:val="24"/>
          <w:szCs w:val="24"/>
        </w:rPr>
        <w:t>采购过程</w:t>
      </w:r>
    </w:p>
    <w:p w14:paraId="56626D2F">
      <w:pPr>
        <w:spacing w:before="187" w:line="220" w:lineRule="auto"/>
        <w:ind w:left="35"/>
        <w:rPr>
          <w:rFonts w:ascii="宋体" w:hAnsi="宋体" w:eastAsia="宋体" w:cs="宋体"/>
          <w:sz w:val="24"/>
          <w:szCs w:val="24"/>
        </w:rPr>
      </w:pPr>
      <w:r>
        <w:rPr>
          <w:rFonts w:ascii="Times New Roman" w:hAnsi="Times New Roman" w:eastAsia="Times New Roman" w:cs="Times New Roman"/>
          <w:spacing w:val="-4"/>
          <w:sz w:val="24"/>
          <w:szCs w:val="24"/>
        </w:rPr>
        <w:t>□</w:t>
      </w:r>
      <w:r>
        <w:rPr>
          <w:rFonts w:ascii="宋体" w:hAnsi="宋体" w:eastAsia="宋体" w:cs="宋体"/>
          <w:spacing w:val="-4"/>
          <w:sz w:val="24"/>
          <w:szCs w:val="24"/>
        </w:rPr>
        <w:t>成交结果</w:t>
      </w:r>
    </w:p>
    <w:p w14:paraId="2148534E">
      <w:pPr>
        <w:spacing w:before="187" w:line="219" w:lineRule="auto"/>
        <w:ind w:left="27"/>
        <w:rPr>
          <w:rFonts w:ascii="宋体" w:hAnsi="宋体" w:eastAsia="宋体" w:cs="宋体"/>
          <w:sz w:val="24"/>
          <w:szCs w:val="24"/>
        </w:rPr>
      </w:pPr>
      <w:r>
        <w:rPr>
          <w:rFonts w:ascii="宋体" w:hAnsi="宋体" w:eastAsia="宋体" w:cs="宋体"/>
          <w:b/>
          <w:bCs/>
          <w:spacing w:val="-3"/>
          <w:sz w:val="24"/>
          <w:szCs w:val="24"/>
        </w:rPr>
        <w:t>三、质疑事项具体内容</w:t>
      </w:r>
    </w:p>
    <w:p w14:paraId="1F0D2D03">
      <w:pPr>
        <w:spacing w:before="185" w:line="220" w:lineRule="auto"/>
        <w:ind w:left="28"/>
        <w:rPr>
          <w:rFonts w:ascii="宋体" w:hAnsi="宋体" w:eastAsia="宋体" w:cs="宋体"/>
          <w:sz w:val="24"/>
          <w:szCs w:val="24"/>
        </w:rPr>
      </w:pPr>
      <w:r>
        <w:rPr>
          <w:rFonts w:ascii="宋体" w:hAnsi="宋体" w:eastAsia="宋体" w:cs="宋体"/>
          <w:spacing w:val="-7"/>
          <w:sz w:val="24"/>
          <w:szCs w:val="24"/>
        </w:rPr>
        <w:t>质疑事项</w:t>
      </w:r>
      <w:r>
        <w:rPr>
          <w:rFonts w:ascii="Times New Roman" w:hAnsi="Times New Roman" w:eastAsia="Times New Roman" w:cs="Times New Roman"/>
          <w:spacing w:val="-7"/>
          <w:sz w:val="24"/>
          <w:szCs w:val="24"/>
        </w:rPr>
        <w:t>1</w:t>
      </w:r>
      <w:r>
        <w:rPr>
          <w:rFonts w:ascii="宋体" w:hAnsi="宋体" w:eastAsia="宋体" w:cs="宋体"/>
          <w:spacing w:val="-7"/>
          <w:sz w:val="24"/>
          <w:szCs w:val="24"/>
        </w:rPr>
        <w:t>：</w:t>
      </w:r>
    </w:p>
    <w:p w14:paraId="1FC3E228">
      <w:pPr>
        <w:spacing w:before="187" w:line="219" w:lineRule="auto"/>
        <w:ind w:left="27"/>
        <w:rPr>
          <w:rFonts w:ascii="宋体" w:hAnsi="宋体" w:eastAsia="宋体" w:cs="宋体"/>
          <w:sz w:val="24"/>
          <w:szCs w:val="24"/>
        </w:rPr>
      </w:pPr>
      <w:r>
        <w:rPr>
          <w:rFonts w:ascii="宋体" w:hAnsi="宋体" w:eastAsia="宋体" w:cs="宋体"/>
          <w:spacing w:val="-1"/>
          <w:sz w:val="24"/>
          <w:szCs w:val="24"/>
        </w:rPr>
        <w:t>事实依据：</w:t>
      </w:r>
    </w:p>
    <w:p w14:paraId="0D737093">
      <w:pPr>
        <w:spacing w:before="188" w:line="219" w:lineRule="auto"/>
        <w:ind w:left="28"/>
        <w:rPr>
          <w:rFonts w:ascii="宋体" w:hAnsi="宋体" w:eastAsia="宋体" w:cs="宋体"/>
          <w:sz w:val="24"/>
          <w:szCs w:val="24"/>
        </w:rPr>
      </w:pPr>
      <w:r>
        <w:rPr>
          <w:rFonts w:ascii="宋体" w:hAnsi="宋体" w:eastAsia="宋体" w:cs="宋体"/>
          <w:spacing w:val="-2"/>
          <w:sz w:val="24"/>
          <w:szCs w:val="24"/>
        </w:rPr>
        <w:t>法律依据：</w:t>
      </w:r>
    </w:p>
    <w:p w14:paraId="6DB33BFE">
      <w:pPr>
        <w:spacing w:before="188" w:line="220" w:lineRule="auto"/>
        <w:ind w:left="28"/>
        <w:rPr>
          <w:rFonts w:ascii="Times New Roman" w:hAnsi="Times New Roman" w:eastAsia="Times New Roman" w:cs="Times New Roman"/>
          <w:sz w:val="24"/>
          <w:szCs w:val="24"/>
        </w:rPr>
      </w:pPr>
      <w:r>
        <w:rPr>
          <w:rFonts w:ascii="宋体" w:hAnsi="宋体" w:eastAsia="宋体" w:cs="宋体"/>
          <w:spacing w:val="-1"/>
          <w:sz w:val="24"/>
          <w:szCs w:val="24"/>
        </w:rPr>
        <w:t>质疑事项</w:t>
      </w:r>
      <w:r>
        <w:rPr>
          <w:rFonts w:ascii="Times New Roman" w:hAnsi="Times New Roman" w:eastAsia="Times New Roman" w:cs="Times New Roman"/>
          <w:spacing w:val="-1"/>
          <w:sz w:val="24"/>
          <w:szCs w:val="24"/>
        </w:rPr>
        <w:t>2</w:t>
      </w:r>
    </w:p>
    <w:p w14:paraId="6B6A269F">
      <w:pPr>
        <w:spacing w:before="69" w:line="75" w:lineRule="exact"/>
        <w:rPr>
          <w:rFonts w:ascii="Times New Roman" w:hAnsi="Times New Roman" w:eastAsia="Times New Roman" w:cs="Times New Roman"/>
          <w:sz w:val="24"/>
          <w:szCs w:val="24"/>
        </w:rPr>
      </w:pPr>
    </w:p>
    <w:p w14:paraId="11A2AB37">
      <w:pPr>
        <w:spacing w:before="205" w:line="220" w:lineRule="auto"/>
        <w:ind w:left="49"/>
        <w:rPr>
          <w:rFonts w:ascii="宋体" w:hAnsi="宋体" w:eastAsia="宋体" w:cs="宋体"/>
          <w:sz w:val="24"/>
          <w:szCs w:val="24"/>
        </w:rPr>
      </w:pPr>
      <w:r>
        <w:rPr>
          <w:rFonts w:ascii="宋体" w:hAnsi="宋体" w:eastAsia="宋体" w:cs="宋体"/>
          <w:spacing w:val="-3"/>
          <w:sz w:val="24"/>
          <w:szCs w:val="24"/>
        </w:rPr>
        <w:t>四、与质疑事项相关的质疑请求：</w:t>
      </w:r>
    </w:p>
    <w:p w14:paraId="1BA38154">
      <w:pPr>
        <w:spacing w:before="185" w:line="220" w:lineRule="auto"/>
        <w:ind w:left="25"/>
        <w:rPr>
          <w:rFonts w:ascii="宋体" w:hAnsi="宋体" w:eastAsia="宋体" w:cs="宋体"/>
          <w:sz w:val="24"/>
          <w:szCs w:val="24"/>
        </w:rPr>
      </w:pPr>
      <w:r>
        <w:rPr>
          <w:rFonts w:ascii="宋体" w:hAnsi="宋体" w:eastAsia="宋体" w:cs="宋体"/>
          <w:spacing w:val="-3"/>
          <w:sz w:val="24"/>
          <w:szCs w:val="24"/>
        </w:rPr>
        <w:t>请求：</w:t>
      </w:r>
    </w:p>
    <w:p w14:paraId="44274015">
      <w:pPr>
        <w:pStyle w:val="4"/>
        <w:spacing w:line="322" w:lineRule="auto"/>
      </w:pPr>
    </w:p>
    <w:p w14:paraId="45AB5C58">
      <w:pPr>
        <w:pStyle w:val="4"/>
        <w:spacing w:line="322" w:lineRule="auto"/>
      </w:pPr>
    </w:p>
    <w:p w14:paraId="4D4D519B">
      <w:pPr>
        <w:spacing w:before="78" w:line="219" w:lineRule="auto"/>
        <w:ind w:left="27"/>
        <w:rPr>
          <w:rFonts w:ascii="宋体" w:hAnsi="宋体" w:eastAsia="宋体" w:cs="宋体"/>
          <w:sz w:val="24"/>
          <w:szCs w:val="24"/>
        </w:rPr>
      </w:pPr>
      <w:r>
        <w:rPr>
          <w:rFonts w:ascii="宋体" w:hAnsi="宋体" w:eastAsia="宋体" w:cs="宋体"/>
          <w:spacing w:val="-4"/>
          <w:sz w:val="24"/>
          <w:szCs w:val="24"/>
        </w:rPr>
        <w:t>签字（签章</w:t>
      </w:r>
      <w:r>
        <w:rPr>
          <w:rFonts w:ascii="宋体" w:hAnsi="宋体" w:eastAsia="宋体" w:cs="宋体"/>
          <w:spacing w:val="2"/>
          <w:sz w:val="24"/>
          <w:szCs w:val="24"/>
        </w:rPr>
        <w:t>）：</w:t>
      </w:r>
      <w:r>
        <w:rPr>
          <w:rFonts w:ascii="宋体" w:hAnsi="宋体" w:eastAsia="宋体" w:cs="宋体"/>
          <w:spacing w:val="-4"/>
          <w:sz w:val="24"/>
          <w:szCs w:val="24"/>
        </w:rPr>
        <w:t>公章：</w:t>
      </w:r>
    </w:p>
    <w:p w14:paraId="2464BA71">
      <w:pPr>
        <w:pStyle w:val="4"/>
        <w:spacing w:line="352" w:lineRule="auto"/>
      </w:pPr>
    </w:p>
    <w:p w14:paraId="3AABE41A">
      <w:pPr>
        <w:spacing w:before="79" w:line="220" w:lineRule="auto"/>
        <w:ind w:left="68"/>
        <w:rPr>
          <w:rFonts w:ascii="宋体" w:hAnsi="宋体" w:eastAsia="宋体" w:cs="宋体"/>
          <w:sz w:val="24"/>
          <w:szCs w:val="24"/>
        </w:rPr>
      </w:pPr>
      <w:r>
        <w:rPr>
          <w:rFonts w:ascii="宋体" w:hAnsi="宋体" w:eastAsia="宋体" w:cs="宋体"/>
          <w:spacing w:val="-17"/>
          <w:sz w:val="24"/>
          <w:szCs w:val="24"/>
        </w:rPr>
        <w:t>日期：</w:t>
      </w:r>
    </w:p>
    <w:p w14:paraId="2EA3642A">
      <w:pPr>
        <w:spacing w:line="220" w:lineRule="auto"/>
        <w:rPr>
          <w:rFonts w:ascii="宋体" w:hAnsi="宋体" w:eastAsia="宋体" w:cs="宋体"/>
          <w:sz w:val="24"/>
          <w:szCs w:val="24"/>
        </w:rPr>
        <w:sectPr>
          <w:footerReference r:id="rId49" w:type="default"/>
          <w:pgSz w:w="11910" w:h="16840"/>
          <w:pgMar w:top="1440" w:right="1800" w:bottom="1440" w:left="1800" w:header="0" w:footer="873" w:gutter="0"/>
          <w:pgNumType w:fmt="decimal"/>
          <w:cols w:space="720" w:num="1"/>
        </w:sectPr>
      </w:pPr>
    </w:p>
    <w:p w14:paraId="42BA4C87">
      <w:pPr>
        <w:spacing w:before="48" w:line="219" w:lineRule="auto"/>
        <w:ind w:left="3"/>
        <w:rPr>
          <w:rFonts w:ascii="宋体" w:hAnsi="宋体" w:eastAsia="宋体" w:cs="宋体"/>
          <w:sz w:val="24"/>
          <w:szCs w:val="24"/>
        </w:rPr>
      </w:pPr>
      <w:r>
        <w:rPr>
          <w:rFonts w:ascii="宋体" w:hAnsi="宋体" w:eastAsia="宋体" w:cs="宋体"/>
          <w:b/>
          <w:bCs/>
          <w:spacing w:val="-7"/>
          <w:sz w:val="24"/>
          <w:szCs w:val="24"/>
        </w:rPr>
        <w:t>说明：</w:t>
      </w:r>
    </w:p>
    <w:p w14:paraId="1CD7F21F">
      <w:pPr>
        <w:spacing w:before="38" w:line="219" w:lineRule="auto"/>
        <w:ind w:left="18"/>
        <w:rPr>
          <w:rFonts w:ascii="宋体" w:hAnsi="宋体" w:eastAsia="宋体" w:cs="宋体"/>
          <w:sz w:val="24"/>
          <w:szCs w:val="24"/>
        </w:rPr>
      </w:pPr>
      <w:r>
        <w:rPr>
          <w:rFonts w:ascii="宋体" w:hAnsi="宋体" w:eastAsia="宋体" w:cs="宋体"/>
          <w:b/>
          <w:bCs/>
          <w:spacing w:val="-3"/>
          <w:sz w:val="24"/>
          <w:szCs w:val="24"/>
        </w:rPr>
        <w:t>1.供应商提出质疑时，应提交质疑函和必要的证明材料。</w:t>
      </w:r>
    </w:p>
    <w:p w14:paraId="7298CE8A">
      <w:pPr>
        <w:spacing w:before="40" w:line="233" w:lineRule="auto"/>
        <w:ind w:firstLine="3"/>
        <w:rPr>
          <w:rFonts w:ascii="宋体" w:hAnsi="宋体" w:eastAsia="宋体" w:cs="宋体"/>
          <w:sz w:val="24"/>
          <w:szCs w:val="24"/>
        </w:rPr>
      </w:pPr>
      <w:r>
        <w:rPr>
          <w:rFonts w:ascii="宋体" w:hAnsi="宋体" w:eastAsia="宋体" w:cs="宋体"/>
          <w:b/>
          <w:bCs/>
          <w:spacing w:val="-4"/>
          <w:sz w:val="24"/>
          <w:szCs w:val="24"/>
        </w:rPr>
        <w:t>2.质疑供应商若委托代理人进行质疑的，质疑函应按要求列明“授权</w:t>
      </w:r>
      <w:r>
        <w:rPr>
          <w:rFonts w:ascii="宋体" w:hAnsi="宋体" w:eastAsia="宋体" w:cs="宋体"/>
          <w:b/>
          <w:bCs/>
          <w:spacing w:val="-5"/>
          <w:sz w:val="24"/>
          <w:szCs w:val="24"/>
        </w:rPr>
        <w:t>代表”的有关内容，</w:t>
      </w:r>
      <w:r>
        <w:rPr>
          <w:rFonts w:ascii="宋体" w:hAnsi="宋体" w:eastAsia="宋体" w:cs="宋体"/>
          <w:b/>
          <w:bCs/>
          <w:spacing w:val="-4"/>
          <w:sz w:val="24"/>
          <w:szCs w:val="24"/>
        </w:rPr>
        <w:t>并在附件中提交由质疑供应商签署的授权委托书。授权委托书应载明代理</w:t>
      </w:r>
      <w:r>
        <w:rPr>
          <w:rFonts w:ascii="宋体" w:hAnsi="宋体" w:eastAsia="宋体" w:cs="宋体"/>
          <w:b/>
          <w:bCs/>
          <w:spacing w:val="-5"/>
          <w:sz w:val="24"/>
          <w:szCs w:val="24"/>
        </w:rPr>
        <w:t>人的姓名或者名</w:t>
      </w:r>
      <w:r>
        <w:rPr>
          <w:rFonts w:ascii="宋体" w:hAnsi="宋体" w:eastAsia="宋体" w:cs="宋体"/>
          <w:b/>
          <w:bCs/>
          <w:spacing w:val="-3"/>
          <w:sz w:val="24"/>
          <w:szCs w:val="24"/>
        </w:rPr>
        <w:t>称、代理事项、具体权限、期限和相关事项。</w:t>
      </w:r>
    </w:p>
    <w:p w14:paraId="7A9DA221">
      <w:pPr>
        <w:spacing w:before="38" w:line="219" w:lineRule="auto"/>
        <w:ind w:left="5"/>
        <w:rPr>
          <w:rFonts w:ascii="宋体" w:hAnsi="宋体" w:eastAsia="宋体" w:cs="宋体"/>
          <w:sz w:val="24"/>
          <w:szCs w:val="24"/>
        </w:rPr>
      </w:pPr>
      <w:r>
        <w:rPr>
          <w:rFonts w:ascii="宋体" w:hAnsi="宋体" w:eastAsia="宋体" w:cs="宋体"/>
          <w:b/>
          <w:bCs/>
          <w:spacing w:val="-2"/>
          <w:sz w:val="24"/>
          <w:szCs w:val="24"/>
        </w:rPr>
        <w:t>3.质疑函的质疑事项应具体、明确，并有必要的事实依据</w:t>
      </w:r>
      <w:r>
        <w:rPr>
          <w:rFonts w:ascii="宋体" w:hAnsi="宋体" w:eastAsia="宋体" w:cs="宋体"/>
          <w:b/>
          <w:bCs/>
          <w:spacing w:val="-3"/>
          <w:sz w:val="24"/>
          <w:szCs w:val="24"/>
        </w:rPr>
        <w:t>和法律依据。</w:t>
      </w:r>
    </w:p>
    <w:p w14:paraId="42D169EF">
      <w:pPr>
        <w:spacing w:before="39" w:line="220" w:lineRule="auto"/>
        <w:rPr>
          <w:rFonts w:ascii="宋体" w:hAnsi="宋体" w:eastAsia="宋体" w:cs="宋体"/>
          <w:sz w:val="24"/>
          <w:szCs w:val="24"/>
        </w:rPr>
      </w:pPr>
      <w:r>
        <w:rPr>
          <w:rFonts w:ascii="宋体" w:hAnsi="宋体" w:eastAsia="宋体" w:cs="宋体"/>
          <w:b/>
          <w:bCs/>
          <w:spacing w:val="-3"/>
          <w:sz w:val="24"/>
          <w:szCs w:val="24"/>
        </w:rPr>
        <w:t>4.质疑函的质疑请求应与质疑事项相关。</w:t>
      </w:r>
    </w:p>
    <w:p w14:paraId="0D5082F3">
      <w:pPr>
        <w:spacing w:before="38" w:line="229" w:lineRule="auto"/>
        <w:ind w:right="32" w:firstLine="5"/>
        <w:rPr>
          <w:rFonts w:ascii="宋体" w:hAnsi="宋体" w:eastAsia="宋体" w:cs="宋体"/>
          <w:sz w:val="24"/>
          <w:szCs w:val="24"/>
        </w:rPr>
      </w:pPr>
      <w:r>
        <w:rPr>
          <w:rFonts w:ascii="宋体" w:hAnsi="宋体" w:eastAsia="宋体" w:cs="宋体"/>
          <w:b/>
          <w:bCs/>
          <w:spacing w:val="-4"/>
          <w:sz w:val="24"/>
          <w:szCs w:val="24"/>
        </w:rPr>
        <w:t>5.质疑供应商为法人或者其他组织的，质疑函应由法定代表人</w:t>
      </w:r>
      <w:r>
        <w:rPr>
          <w:rFonts w:ascii="宋体" w:hAnsi="宋体" w:eastAsia="宋体" w:cs="宋体"/>
          <w:b/>
          <w:bCs/>
          <w:spacing w:val="-5"/>
          <w:sz w:val="24"/>
          <w:szCs w:val="24"/>
        </w:rPr>
        <w:t>、主要负责人，或者其授权</w:t>
      </w:r>
      <w:r>
        <w:rPr>
          <w:rFonts w:ascii="宋体" w:hAnsi="宋体" w:eastAsia="宋体" w:cs="宋体"/>
          <w:b/>
          <w:bCs/>
          <w:spacing w:val="-3"/>
          <w:sz w:val="24"/>
          <w:szCs w:val="24"/>
        </w:rPr>
        <w:t>代表签字或者盖章，并加盖公章。</w:t>
      </w:r>
    </w:p>
    <w:p w14:paraId="240E1C4A">
      <w:pPr>
        <w:spacing w:line="229" w:lineRule="auto"/>
        <w:rPr>
          <w:rFonts w:ascii="宋体" w:hAnsi="宋体" w:eastAsia="宋体" w:cs="宋体"/>
          <w:sz w:val="24"/>
          <w:szCs w:val="24"/>
        </w:rPr>
        <w:sectPr>
          <w:footerReference r:id="rId50" w:type="default"/>
          <w:pgSz w:w="11906" w:h="16839"/>
          <w:pgMar w:top="1440" w:right="1800" w:bottom="1440" w:left="1800" w:header="0" w:footer="1200" w:gutter="0"/>
          <w:pgNumType w:fmt="decimal"/>
          <w:cols w:space="720" w:num="1"/>
        </w:sectPr>
      </w:pPr>
    </w:p>
    <w:p w14:paraId="6F3CE5CF">
      <w:pPr>
        <w:spacing w:before="89" w:line="224" w:lineRule="auto"/>
        <w:ind w:left="3604"/>
        <w:rPr>
          <w:rFonts w:ascii="黑体" w:hAnsi="黑体" w:eastAsia="黑体" w:cs="黑体"/>
          <w:sz w:val="28"/>
          <w:szCs w:val="28"/>
        </w:rPr>
      </w:pPr>
      <w:r>
        <w:rPr>
          <w:rFonts w:ascii="黑体" w:hAnsi="黑体" w:eastAsia="黑体" w:cs="黑体"/>
          <w:spacing w:val="2"/>
          <w:sz w:val="43"/>
          <w:szCs w:val="43"/>
        </w:rPr>
        <w:t>投诉书</w:t>
      </w:r>
      <w:r>
        <w:rPr>
          <w:rFonts w:ascii="黑体" w:hAnsi="黑体" w:eastAsia="黑体" w:cs="黑体"/>
          <w:spacing w:val="2"/>
          <w:sz w:val="28"/>
          <w:szCs w:val="28"/>
        </w:rPr>
        <w:t>（格式）</w:t>
      </w:r>
    </w:p>
    <w:p w14:paraId="7441F003">
      <w:pPr>
        <w:spacing w:before="301" w:line="219" w:lineRule="auto"/>
        <w:ind w:left="483"/>
        <w:rPr>
          <w:rFonts w:ascii="宋体" w:hAnsi="宋体" w:eastAsia="宋体" w:cs="宋体"/>
          <w:sz w:val="24"/>
          <w:szCs w:val="24"/>
        </w:rPr>
      </w:pPr>
      <w:r>
        <w:rPr>
          <w:rFonts w:ascii="宋体" w:hAnsi="宋体" w:eastAsia="宋体" w:cs="宋体"/>
          <w:b/>
          <w:bCs/>
          <w:spacing w:val="-3"/>
          <w:sz w:val="24"/>
          <w:szCs w:val="24"/>
        </w:rPr>
        <w:t>一、投诉相关主体基本情况：</w:t>
      </w:r>
    </w:p>
    <w:p w14:paraId="3DB4BBD6">
      <w:pPr>
        <w:spacing w:before="183" w:line="219" w:lineRule="auto"/>
        <w:ind w:left="480"/>
        <w:rPr>
          <w:rFonts w:hint="eastAsia" w:ascii="宋体" w:hAnsi="宋体" w:eastAsia="宋体" w:cs="宋体"/>
          <w:sz w:val="24"/>
          <w:szCs w:val="24"/>
          <w:lang w:eastAsia="zh-CN"/>
        </w:rPr>
      </w:pPr>
      <w:r>
        <w:rPr>
          <w:rFonts w:ascii="宋体" w:hAnsi="宋体" w:eastAsia="宋体" w:cs="宋体"/>
          <w:spacing w:val="-3"/>
          <w:sz w:val="24"/>
          <w:szCs w:val="24"/>
        </w:rPr>
        <w:t>供应商：</w:t>
      </w:r>
    </w:p>
    <w:p w14:paraId="5CF328EE">
      <w:pPr>
        <w:spacing w:before="181" w:line="219" w:lineRule="auto"/>
        <w:ind w:left="480"/>
        <w:rPr>
          <w:rFonts w:hint="eastAsia" w:ascii="宋体" w:hAnsi="宋体" w:eastAsia="宋体" w:cs="宋体"/>
          <w:sz w:val="24"/>
          <w:szCs w:val="24"/>
          <w:lang w:eastAsia="zh-CN"/>
        </w:rPr>
      </w:pPr>
      <w:r>
        <w:rPr>
          <w:rFonts w:ascii="宋体" w:hAnsi="宋体" w:eastAsia="宋体" w:cs="宋体"/>
          <w:spacing w:val="-3"/>
          <w:sz w:val="24"/>
          <w:szCs w:val="24"/>
        </w:rPr>
        <w:t>地址：邮</w:t>
      </w:r>
      <w:r>
        <w:rPr>
          <w:rFonts w:ascii="宋体" w:hAnsi="宋体" w:eastAsia="宋体" w:cs="宋体"/>
          <w:spacing w:val="-4"/>
          <w:sz w:val="24"/>
          <w:szCs w:val="24"/>
        </w:rPr>
        <w:t>编：</w:t>
      </w:r>
    </w:p>
    <w:p w14:paraId="08996513">
      <w:pPr>
        <w:spacing w:before="183" w:line="219" w:lineRule="auto"/>
        <w:ind w:left="480"/>
        <w:rPr>
          <w:rFonts w:hint="eastAsia" w:ascii="宋体" w:hAnsi="宋体" w:eastAsia="宋体" w:cs="宋体"/>
          <w:sz w:val="24"/>
          <w:szCs w:val="24"/>
          <w:lang w:eastAsia="zh-CN"/>
        </w:rPr>
      </w:pPr>
      <w:r>
        <w:rPr>
          <w:rFonts w:ascii="宋体" w:hAnsi="宋体" w:eastAsia="宋体" w:cs="宋体"/>
          <w:spacing w:val="-1"/>
          <w:sz w:val="24"/>
          <w:szCs w:val="24"/>
        </w:rPr>
        <w:t>法定代表人/主要负责人：</w:t>
      </w:r>
    </w:p>
    <w:p w14:paraId="24D9B8F6">
      <w:pPr>
        <w:spacing w:before="181" w:line="221" w:lineRule="auto"/>
        <w:ind w:left="480"/>
        <w:rPr>
          <w:rFonts w:hint="eastAsia" w:ascii="宋体" w:hAnsi="宋体" w:eastAsia="宋体" w:cs="宋体"/>
          <w:sz w:val="24"/>
          <w:szCs w:val="24"/>
          <w:lang w:eastAsia="zh-CN"/>
        </w:rPr>
      </w:pPr>
      <w:r>
        <w:rPr>
          <w:rFonts w:ascii="宋体" w:hAnsi="宋体" w:eastAsia="宋体" w:cs="宋体"/>
          <w:spacing w:val="-3"/>
          <w:sz w:val="24"/>
          <w:szCs w:val="24"/>
        </w:rPr>
        <w:t>联系电话：</w:t>
      </w:r>
    </w:p>
    <w:p w14:paraId="50AB0270">
      <w:pPr>
        <w:spacing w:before="180" w:line="219" w:lineRule="auto"/>
        <w:ind w:left="479"/>
        <w:rPr>
          <w:rFonts w:hint="eastAsia" w:ascii="宋体" w:hAnsi="宋体" w:eastAsia="宋体" w:cs="宋体"/>
          <w:sz w:val="24"/>
          <w:szCs w:val="24"/>
          <w:lang w:eastAsia="zh-CN"/>
        </w:rPr>
      </w:pPr>
      <w:r>
        <w:rPr>
          <w:rFonts w:ascii="宋体" w:hAnsi="宋体" w:eastAsia="宋体" w:cs="宋体"/>
          <w:spacing w:val="-1"/>
          <w:sz w:val="24"/>
          <w:szCs w:val="24"/>
        </w:rPr>
        <w:t>授权代表：</w:t>
      </w:r>
      <w:r>
        <w:rPr>
          <w:rFonts w:ascii="宋体" w:hAnsi="宋体" w:eastAsia="宋体" w:cs="宋体"/>
          <w:spacing w:val="-2"/>
          <w:sz w:val="24"/>
          <w:szCs w:val="24"/>
        </w:rPr>
        <w:t>联系电话：</w:t>
      </w:r>
    </w:p>
    <w:p w14:paraId="683B1F38">
      <w:pPr>
        <w:spacing w:before="183" w:line="229" w:lineRule="auto"/>
        <w:ind w:left="480"/>
        <w:rPr>
          <w:rFonts w:hint="eastAsia" w:ascii="宋体" w:hAnsi="宋体" w:eastAsia="宋体" w:cs="宋体"/>
          <w:sz w:val="24"/>
          <w:szCs w:val="24"/>
          <w:lang w:eastAsia="zh-CN"/>
        </w:rPr>
      </w:pPr>
      <w:r>
        <w:rPr>
          <w:rFonts w:ascii="宋体" w:hAnsi="宋体" w:eastAsia="宋体" w:cs="宋体"/>
          <w:spacing w:val="-2"/>
          <w:sz w:val="24"/>
          <w:szCs w:val="24"/>
        </w:rPr>
        <w:t>地址：</w:t>
      </w:r>
    </w:p>
    <w:p w14:paraId="7567C8C9">
      <w:pPr>
        <w:spacing w:before="168" w:line="219" w:lineRule="auto"/>
        <w:ind w:left="497"/>
        <w:rPr>
          <w:rFonts w:hint="eastAsia" w:ascii="宋体" w:hAnsi="宋体" w:eastAsia="宋体" w:cs="宋体"/>
          <w:sz w:val="24"/>
          <w:szCs w:val="24"/>
          <w:lang w:eastAsia="zh-CN"/>
        </w:rPr>
      </w:pPr>
      <w:r>
        <w:rPr>
          <w:rFonts w:ascii="宋体" w:hAnsi="宋体" w:eastAsia="宋体" w:cs="宋体"/>
          <w:spacing w:val="-10"/>
          <w:sz w:val="24"/>
          <w:szCs w:val="24"/>
        </w:rPr>
        <w:t>邮编：</w:t>
      </w:r>
    </w:p>
    <w:p w14:paraId="73B56BB5">
      <w:pPr>
        <w:spacing w:before="181" w:line="219" w:lineRule="auto"/>
        <w:ind w:left="480"/>
        <w:rPr>
          <w:rFonts w:ascii="宋体" w:hAnsi="宋体" w:eastAsia="宋体" w:cs="宋体"/>
          <w:sz w:val="24"/>
          <w:szCs w:val="24"/>
        </w:rPr>
      </w:pPr>
      <w:r>
        <w:rPr>
          <w:rFonts w:ascii="宋体" w:hAnsi="宋体" w:eastAsia="宋体" w:cs="宋体"/>
          <w:spacing w:val="-7"/>
          <w:sz w:val="24"/>
          <w:szCs w:val="24"/>
        </w:rPr>
        <w:t>被投诉人1：</w:t>
      </w:r>
    </w:p>
    <w:p w14:paraId="6FBB89E5">
      <w:pPr>
        <w:spacing w:before="183" w:line="229" w:lineRule="auto"/>
        <w:ind w:left="480"/>
        <w:rPr>
          <w:rFonts w:hint="eastAsia" w:ascii="宋体" w:hAnsi="宋体" w:eastAsia="宋体" w:cs="宋体"/>
          <w:sz w:val="24"/>
          <w:szCs w:val="24"/>
          <w:lang w:eastAsia="zh-CN"/>
        </w:rPr>
      </w:pPr>
      <w:r>
        <w:rPr>
          <w:rFonts w:ascii="宋体" w:hAnsi="宋体" w:eastAsia="宋体" w:cs="宋体"/>
          <w:spacing w:val="-2"/>
          <w:sz w:val="24"/>
          <w:szCs w:val="24"/>
        </w:rPr>
        <w:t>地址：</w:t>
      </w:r>
    </w:p>
    <w:p w14:paraId="3049A87F">
      <w:pPr>
        <w:spacing w:before="171" w:line="219" w:lineRule="auto"/>
        <w:ind w:left="497"/>
        <w:rPr>
          <w:rFonts w:hint="eastAsia" w:ascii="宋体" w:hAnsi="宋体" w:eastAsia="宋体" w:cs="宋体"/>
          <w:sz w:val="24"/>
          <w:szCs w:val="24"/>
          <w:lang w:eastAsia="zh-CN"/>
        </w:rPr>
      </w:pPr>
      <w:r>
        <w:rPr>
          <w:rFonts w:ascii="宋体" w:hAnsi="宋体" w:eastAsia="宋体" w:cs="宋体"/>
          <w:spacing w:val="-10"/>
          <w:sz w:val="24"/>
          <w:szCs w:val="24"/>
        </w:rPr>
        <w:t>邮编：</w:t>
      </w:r>
    </w:p>
    <w:p w14:paraId="67AE8AB1">
      <w:pPr>
        <w:spacing w:before="181" w:line="221" w:lineRule="auto"/>
        <w:ind w:left="480"/>
        <w:rPr>
          <w:rFonts w:hint="eastAsia" w:ascii="宋体" w:hAnsi="宋体" w:eastAsia="宋体" w:cs="宋体"/>
          <w:sz w:val="24"/>
          <w:szCs w:val="24"/>
          <w:lang w:eastAsia="zh-CN"/>
        </w:rPr>
      </w:pPr>
      <w:r>
        <w:rPr>
          <w:rFonts w:ascii="宋体" w:hAnsi="宋体" w:eastAsia="宋体" w:cs="宋体"/>
          <w:spacing w:val="-1"/>
          <w:sz w:val="24"/>
          <w:szCs w:val="24"/>
        </w:rPr>
        <w:t>联系人：</w:t>
      </w:r>
      <w:r>
        <w:rPr>
          <w:rFonts w:ascii="宋体" w:hAnsi="宋体" w:eastAsia="宋体" w:cs="宋体"/>
          <w:spacing w:val="-2"/>
          <w:sz w:val="24"/>
          <w:szCs w:val="24"/>
        </w:rPr>
        <w:t>联系电话：</w:t>
      </w:r>
    </w:p>
    <w:p w14:paraId="5A0A5FE6">
      <w:pPr>
        <w:spacing w:before="180" w:line="219" w:lineRule="auto"/>
        <w:ind w:left="480"/>
        <w:rPr>
          <w:rFonts w:ascii="宋体" w:hAnsi="宋体" w:eastAsia="宋体" w:cs="宋体"/>
          <w:sz w:val="24"/>
          <w:szCs w:val="24"/>
        </w:rPr>
      </w:pPr>
      <w:r>
        <w:rPr>
          <w:rFonts w:ascii="宋体" w:hAnsi="宋体" w:eastAsia="宋体" w:cs="宋体"/>
          <w:spacing w:val="-4"/>
          <w:sz w:val="24"/>
          <w:szCs w:val="24"/>
        </w:rPr>
        <w:t>被投诉人2：</w:t>
      </w:r>
    </w:p>
    <w:p w14:paraId="0D401865">
      <w:pPr>
        <w:spacing w:before="181" w:line="378" w:lineRule="exact"/>
        <w:ind w:left="495"/>
        <w:rPr>
          <w:rFonts w:ascii="宋体" w:hAnsi="宋体" w:eastAsia="宋体" w:cs="宋体"/>
          <w:sz w:val="24"/>
          <w:szCs w:val="24"/>
        </w:rPr>
      </w:pPr>
      <w:r>
        <w:rPr>
          <w:rFonts w:ascii="宋体" w:hAnsi="宋体" w:eastAsia="宋体" w:cs="宋体"/>
          <w:spacing w:val="-13"/>
          <w:position w:val="3"/>
          <w:sz w:val="24"/>
          <w:szCs w:val="24"/>
        </w:rPr>
        <w:t>……</w:t>
      </w:r>
    </w:p>
    <w:p w14:paraId="3AB6FCC4">
      <w:pPr>
        <w:spacing w:before="89" w:line="219" w:lineRule="auto"/>
        <w:ind w:left="480"/>
        <w:rPr>
          <w:rFonts w:hint="eastAsia" w:ascii="宋体" w:hAnsi="宋体" w:eastAsia="宋体" w:cs="宋体"/>
          <w:sz w:val="24"/>
          <w:szCs w:val="24"/>
          <w:lang w:eastAsia="zh-CN"/>
        </w:rPr>
      </w:pPr>
      <w:r>
        <w:rPr>
          <w:rFonts w:ascii="宋体" w:hAnsi="宋体" w:eastAsia="宋体" w:cs="宋体"/>
          <w:spacing w:val="-1"/>
          <w:sz w:val="24"/>
          <w:szCs w:val="24"/>
        </w:rPr>
        <w:t>相关供应商：</w:t>
      </w:r>
    </w:p>
    <w:p w14:paraId="41138C49">
      <w:pPr>
        <w:spacing w:before="182" w:line="219" w:lineRule="auto"/>
        <w:ind w:left="480"/>
        <w:rPr>
          <w:rFonts w:hint="eastAsia" w:ascii="宋体" w:hAnsi="宋体" w:eastAsia="宋体" w:cs="宋体"/>
          <w:sz w:val="24"/>
          <w:szCs w:val="24"/>
          <w:lang w:eastAsia="zh-CN"/>
        </w:rPr>
      </w:pPr>
      <w:r>
        <w:rPr>
          <w:rFonts w:ascii="宋体" w:hAnsi="宋体" w:eastAsia="宋体" w:cs="宋体"/>
          <w:spacing w:val="-3"/>
          <w:sz w:val="24"/>
          <w:szCs w:val="24"/>
        </w:rPr>
        <w:t>地址：</w:t>
      </w:r>
      <w:r>
        <w:rPr>
          <w:rFonts w:ascii="宋体" w:hAnsi="宋体" w:eastAsia="宋体" w:cs="宋体"/>
          <w:spacing w:val="-4"/>
          <w:sz w:val="24"/>
          <w:szCs w:val="24"/>
        </w:rPr>
        <w:t>邮编：</w:t>
      </w:r>
    </w:p>
    <w:p w14:paraId="0709A369">
      <w:pPr>
        <w:spacing w:before="184" w:line="221" w:lineRule="auto"/>
        <w:ind w:left="480"/>
        <w:rPr>
          <w:rFonts w:hint="eastAsia" w:ascii="宋体" w:hAnsi="宋体" w:eastAsia="宋体" w:cs="宋体"/>
          <w:sz w:val="24"/>
          <w:szCs w:val="24"/>
          <w:lang w:eastAsia="zh-CN"/>
        </w:rPr>
      </w:pPr>
      <w:r>
        <w:rPr>
          <w:rFonts w:ascii="宋体" w:hAnsi="宋体" w:eastAsia="宋体" w:cs="宋体"/>
          <w:spacing w:val="-1"/>
          <w:sz w:val="24"/>
          <w:szCs w:val="24"/>
        </w:rPr>
        <w:t>联系人：</w:t>
      </w:r>
      <w:r>
        <w:rPr>
          <w:rFonts w:ascii="宋体" w:hAnsi="宋体" w:eastAsia="宋体" w:cs="宋体"/>
          <w:spacing w:val="-2"/>
          <w:sz w:val="24"/>
          <w:szCs w:val="24"/>
        </w:rPr>
        <w:t>联系电话：</w:t>
      </w:r>
    </w:p>
    <w:p w14:paraId="5D1D75CE">
      <w:pPr>
        <w:spacing w:before="177" w:line="219" w:lineRule="auto"/>
        <w:ind w:left="483"/>
        <w:rPr>
          <w:rFonts w:ascii="宋体" w:hAnsi="宋体" w:eastAsia="宋体" w:cs="宋体"/>
          <w:sz w:val="24"/>
          <w:szCs w:val="24"/>
        </w:rPr>
      </w:pPr>
      <w:r>
        <w:rPr>
          <w:rFonts w:ascii="宋体" w:hAnsi="宋体" w:eastAsia="宋体" w:cs="宋体"/>
          <w:b/>
          <w:bCs/>
          <w:spacing w:val="-3"/>
          <w:sz w:val="24"/>
          <w:szCs w:val="24"/>
        </w:rPr>
        <w:t>二、投诉项目基本情况：</w:t>
      </w:r>
    </w:p>
    <w:p w14:paraId="010581FE">
      <w:pPr>
        <w:spacing w:before="183" w:line="219" w:lineRule="auto"/>
        <w:ind w:left="498"/>
        <w:rPr>
          <w:rFonts w:hint="eastAsia" w:ascii="宋体" w:hAnsi="宋体" w:eastAsia="宋体" w:cs="宋体"/>
          <w:sz w:val="24"/>
          <w:szCs w:val="24"/>
          <w:lang w:eastAsia="zh-CN"/>
        </w:rPr>
      </w:pPr>
      <w:r>
        <w:rPr>
          <w:rFonts w:ascii="宋体" w:hAnsi="宋体" w:eastAsia="宋体" w:cs="宋体"/>
          <w:spacing w:val="-1"/>
          <w:sz w:val="24"/>
          <w:szCs w:val="24"/>
        </w:rPr>
        <w:t>采购项目的名称：</w:t>
      </w:r>
    </w:p>
    <w:p w14:paraId="2864DEB3">
      <w:pPr>
        <w:spacing w:before="181" w:line="219" w:lineRule="auto"/>
        <w:ind w:left="498"/>
        <w:rPr>
          <w:rFonts w:hint="eastAsia" w:ascii="宋体" w:hAnsi="宋体" w:eastAsia="宋体" w:cs="宋体"/>
          <w:sz w:val="24"/>
          <w:szCs w:val="24"/>
          <w:lang w:eastAsia="zh-CN"/>
        </w:rPr>
      </w:pPr>
      <w:r>
        <w:rPr>
          <w:rFonts w:ascii="宋体" w:hAnsi="宋体" w:eastAsia="宋体" w:cs="宋体"/>
          <w:spacing w:val="-2"/>
          <w:sz w:val="24"/>
          <w:szCs w:val="24"/>
        </w:rPr>
        <w:t>采购项目的编号：</w:t>
      </w:r>
    </w:p>
    <w:p w14:paraId="0CB632FF">
      <w:pPr>
        <w:spacing w:before="183" w:line="219" w:lineRule="auto"/>
        <w:ind w:left="498"/>
        <w:rPr>
          <w:rFonts w:hint="eastAsia" w:ascii="宋体" w:hAnsi="宋体" w:eastAsia="宋体" w:cs="宋体"/>
          <w:sz w:val="24"/>
          <w:szCs w:val="24"/>
          <w:lang w:eastAsia="zh-CN"/>
        </w:rPr>
      </w:pPr>
      <w:r>
        <w:rPr>
          <w:rFonts w:ascii="宋体" w:hAnsi="宋体" w:eastAsia="宋体" w:cs="宋体"/>
          <w:spacing w:val="-1"/>
          <w:sz w:val="24"/>
          <w:szCs w:val="24"/>
        </w:rPr>
        <w:t>采购人名称：</w:t>
      </w:r>
    </w:p>
    <w:p w14:paraId="5035C088">
      <w:pPr>
        <w:spacing w:before="184" w:line="219" w:lineRule="auto"/>
        <w:ind w:left="498"/>
        <w:rPr>
          <w:rFonts w:hint="eastAsia" w:ascii="宋体" w:hAnsi="宋体" w:eastAsia="宋体" w:cs="宋体"/>
          <w:sz w:val="24"/>
          <w:szCs w:val="24"/>
          <w:lang w:eastAsia="zh-CN"/>
        </w:rPr>
      </w:pPr>
      <w:r>
        <w:rPr>
          <w:rFonts w:ascii="宋体" w:hAnsi="宋体" w:eastAsia="宋体" w:cs="宋体"/>
          <w:spacing w:val="-1"/>
          <w:sz w:val="24"/>
          <w:szCs w:val="24"/>
        </w:rPr>
        <w:t>代理机构名称：</w:t>
      </w:r>
    </w:p>
    <w:p w14:paraId="3B8DC0AA">
      <w:pPr>
        <w:spacing w:before="181" w:line="218" w:lineRule="auto"/>
        <w:ind w:left="502"/>
        <w:rPr>
          <w:rFonts w:hint="eastAsia" w:ascii="宋体" w:hAnsi="宋体" w:eastAsia="宋体" w:cs="宋体"/>
          <w:sz w:val="24"/>
          <w:szCs w:val="24"/>
          <w:lang w:eastAsia="zh-CN"/>
        </w:rPr>
      </w:pPr>
      <w:r>
        <w:rPr>
          <w:rFonts w:ascii="宋体" w:hAnsi="宋体" w:eastAsia="宋体" w:cs="宋体"/>
          <w:spacing w:val="-1"/>
          <w:sz w:val="24"/>
          <w:szCs w:val="24"/>
        </w:rPr>
        <w:t>竞争性谈判文件公告：</w:t>
      </w:r>
      <w:r>
        <w:rPr>
          <w:rFonts w:ascii="宋体" w:hAnsi="宋体" w:eastAsia="宋体" w:cs="宋体"/>
          <w:spacing w:val="-1"/>
          <w:sz w:val="24"/>
          <w:szCs w:val="24"/>
          <w:u w:val="single" w:color="auto"/>
        </w:rPr>
        <w:t>是/否</w:t>
      </w:r>
      <w:r>
        <w:rPr>
          <w:rFonts w:ascii="宋体" w:hAnsi="宋体" w:eastAsia="宋体" w:cs="宋体"/>
          <w:spacing w:val="-1"/>
          <w:sz w:val="24"/>
          <w:szCs w:val="24"/>
        </w:rPr>
        <w:t>公告期限：</w:t>
      </w:r>
    </w:p>
    <w:p w14:paraId="19D11C89">
      <w:pPr>
        <w:spacing w:before="185" w:line="218" w:lineRule="auto"/>
        <w:ind w:left="498"/>
        <w:rPr>
          <w:rFonts w:hint="eastAsia" w:ascii="宋体" w:hAnsi="宋体" w:eastAsia="宋体" w:cs="宋体"/>
          <w:sz w:val="24"/>
          <w:szCs w:val="24"/>
          <w:lang w:eastAsia="zh-CN"/>
        </w:rPr>
      </w:pPr>
      <w:r>
        <w:rPr>
          <w:rFonts w:ascii="宋体" w:hAnsi="宋体" w:eastAsia="宋体" w:cs="宋体"/>
          <w:spacing w:val="-1"/>
          <w:sz w:val="24"/>
          <w:szCs w:val="24"/>
        </w:rPr>
        <w:t>采购结果公告：</w:t>
      </w:r>
      <w:r>
        <w:rPr>
          <w:rFonts w:ascii="宋体" w:hAnsi="宋体" w:eastAsia="宋体" w:cs="宋体"/>
          <w:spacing w:val="-1"/>
          <w:sz w:val="24"/>
          <w:szCs w:val="24"/>
          <w:u w:val="single" w:color="auto"/>
        </w:rPr>
        <w:t>是/否</w:t>
      </w:r>
      <w:r>
        <w:rPr>
          <w:rFonts w:ascii="宋体" w:hAnsi="宋体" w:eastAsia="宋体" w:cs="宋体"/>
          <w:spacing w:val="-1"/>
          <w:sz w:val="24"/>
          <w:szCs w:val="24"/>
        </w:rPr>
        <w:t>公告期限：</w:t>
      </w:r>
    </w:p>
    <w:p w14:paraId="165B64EC">
      <w:pPr>
        <w:spacing w:before="181" w:line="219" w:lineRule="auto"/>
        <w:ind w:left="496"/>
        <w:rPr>
          <w:rFonts w:ascii="宋体" w:hAnsi="宋体" w:eastAsia="宋体" w:cs="宋体"/>
          <w:sz w:val="24"/>
          <w:szCs w:val="24"/>
        </w:rPr>
      </w:pPr>
      <w:r>
        <w:rPr>
          <w:rFonts w:ascii="宋体" w:hAnsi="宋体" w:eastAsia="宋体" w:cs="宋体"/>
          <w:b/>
          <w:bCs/>
          <w:spacing w:val="-3"/>
          <w:sz w:val="24"/>
          <w:szCs w:val="24"/>
        </w:rPr>
        <w:t>三、质疑基本情况</w:t>
      </w:r>
    </w:p>
    <w:p w14:paraId="6CDDACB5">
      <w:pPr>
        <w:spacing w:before="183" w:line="362" w:lineRule="auto"/>
        <w:ind w:firstLine="482"/>
        <w:rPr>
          <w:rFonts w:ascii="宋体" w:hAnsi="宋体" w:eastAsia="宋体" w:cs="宋体"/>
          <w:sz w:val="24"/>
          <w:szCs w:val="24"/>
        </w:rPr>
      </w:pPr>
      <w:r>
        <w:rPr>
          <w:rFonts w:ascii="宋体" w:hAnsi="宋体" w:eastAsia="宋体" w:cs="宋体"/>
          <w:spacing w:val="-3"/>
          <w:sz w:val="24"/>
          <w:szCs w:val="24"/>
        </w:rPr>
        <w:t>投诉人于年月日，向提出质疑，质疑事项为：</w:t>
      </w:r>
    </w:p>
    <w:p w14:paraId="35B391FC">
      <w:pPr>
        <w:spacing w:before="219" w:line="480" w:lineRule="exact"/>
        <w:ind w:firstLine="712"/>
      </w:pPr>
      <w:r>
        <w:rPr>
          <w:position w:val="-9"/>
        </w:rPr>
        <w:pict>
          <v:shape id="_x0000_s1027" o:spid="_x0000_s1027" style="height:24pt;width:445.8pt;" filled="f" stroked="t" coordsize="8915,480" path="m0,5l8915,5m0,474l8915,474e">
            <v:fill on="f" focussize="0,0"/>
            <v:stroke weight="0.6pt" color="#000000" miterlimit="2" joinstyle="bevel"/>
            <v:imagedata o:title=""/>
            <o:lock v:ext="edit"/>
            <w10:wrap type="none"/>
            <w10:anchorlock/>
          </v:shape>
        </w:pict>
      </w:r>
    </w:p>
    <w:p w14:paraId="7E964106">
      <w:pPr>
        <w:spacing w:line="480" w:lineRule="exact"/>
        <w:sectPr>
          <w:footerReference r:id="rId51" w:type="default"/>
          <w:pgSz w:w="11906" w:h="16839"/>
          <w:pgMar w:top="1440" w:right="1800" w:bottom="1440" w:left="1800" w:header="0" w:footer="1134" w:gutter="0"/>
          <w:pgNumType w:fmt="decimal"/>
          <w:cols w:space="720" w:num="1"/>
        </w:sectPr>
      </w:pPr>
    </w:p>
    <w:p w14:paraId="58017CCA">
      <w:pPr>
        <w:spacing w:before="48" w:line="359" w:lineRule="auto"/>
        <w:ind w:left="17" w:firstLine="458"/>
        <w:rPr>
          <w:rFonts w:ascii="宋体" w:hAnsi="宋体" w:eastAsia="宋体" w:cs="宋体"/>
          <w:sz w:val="24"/>
          <w:szCs w:val="24"/>
        </w:rPr>
      </w:pPr>
      <w:r>
        <w:rPr>
          <w:rFonts w:ascii="宋体" w:hAnsi="宋体" w:eastAsia="宋体" w:cs="宋体"/>
          <w:spacing w:val="-1"/>
          <w:sz w:val="24"/>
          <w:szCs w:val="24"/>
          <w:u w:val="single" w:color="auto"/>
        </w:rPr>
        <w:t>采购人/代理机构</w:t>
      </w:r>
      <w:r>
        <w:rPr>
          <w:rFonts w:ascii="宋体" w:hAnsi="宋体" w:eastAsia="宋体" w:cs="宋体"/>
          <w:spacing w:val="-1"/>
          <w:sz w:val="24"/>
          <w:szCs w:val="24"/>
        </w:rPr>
        <w:t>于年月日，就质疑</w:t>
      </w:r>
      <w:r>
        <w:rPr>
          <w:rFonts w:ascii="宋体" w:hAnsi="宋体" w:eastAsia="宋体" w:cs="宋体"/>
          <w:spacing w:val="-2"/>
          <w:sz w:val="24"/>
          <w:szCs w:val="24"/>
        </w:rPr>
        <w:t>事项作出了答复/没有在法定期限内作</w:t>
      </w:r>
      <w:r>
        <w:rPr>
          <w:rFonts w:ascii="宋体" w:hAnsi="宋体" w:eastAsia="宋体" w:cs="宋体"/>
          <w:spacing w:val="-8"/>
          <w:sz w:val="24"/>
          <w:szCs w:val="24"/>
        </w:rPr>
        <w:t>出答复。</w:t>
      </w:r>
    </w:p>
    <w:p w14:paraId="650460CE">
      <w:pPr>
        <w:spacing w:line="219" w:lineRule="auto"/>
        <w:ind w:left="516"/>
        <w:rPr>
          <w:rFonts w:ascii="宋体" w:hAnsi="宋体" w:eastAsia="宋体" w:cs="宋体"/>
          <w:sz w:val="24"/>
          <w:szCs w:val="24"/>
        </w:rPr>
      </w:pPr>
      <w:r>
        <w:rPr>
          <w:rFonts w:ascii="宋体" w:hAnsi="宋体" w:eastAsia="宋体" w:cs="宋体"/>
          <w:b/>
          <w:bCs/>
          <w:spacing w:val="-5"/>
          <w:sz w:val="24"/>
          <w:szCs w:val="24"/>
        </w:rPr>
        <w:t>四、投诉事项具体内容</w:t>
      </w:r>
    </w:p>
    <w:p w14:paraId="1E35B5D0">
      <w:pPr>
        <w:spacing w:before="180" w:line="220" w:lineRule="auto"/>
        <w:ind w:left="499"/>
        <w:rPr>
          <w:rFonts w:hint="eastAsia" w:ascii="宋体" w:hAnsi="宋体" w:eastAsia="宋体" w:cs="宋体"/>
          <w:sz w:val="24"/>
          <w:szCs w:val="24"/>
          <w:lang w:eastAsia="zh-CN"/>
        </w:rPr>
      </w:pPr>
      <w:r>
        <w:rPr>
          <w:rFonts w:ascii="宋体" w:hAnsi="宋体" w:eastAsia="宋体" w:cs="宋体"/>
          <w:spacing w:val="-4"/>
          <w:sz w:val="24"/>
          <w:szCs w:val="24"/>
        </w:rPr>
        <w:t>投诉事项1：</w:t>
      </w:r>
    </w:p>
    <w:p w14:paraId="51D4ACE7">
      <w:pPr>
        <w:spacing w:before="181" w:line="219" w:lineRule="auto"/>
        <w:ind w:left="477"/>
        <w:rPr>
          <w:rFonts w:hint="eastAsia" w:ascii="宋体" w:hAnsi="宋体" w:eastAsia="宋体" w:cs="宋体"/>
          <w:sz w:val="24"/>
          <w:szCs w:val="24"/>
          <w:lang w:eastAsia="zh-CN"/>
        </w:rPr>
      </w:pPr>
      <w:r>
        <w:rPr>
          <w:rFonts w:ascii="宋体" w:hAnsi="宋体" w:eastAsia="宋体" w:cs="宋体"/>
          <w:spacing w:val="-1"/>
          <w:sz w:val="24"/>
          <w:szCs w:val="24"/>
        </w:rPr>
        <w:t>事实依据：</w:t>
      </w:r>
    </w:p>
    <w:p w14:paraId="499BF4C8">
      <w:pPr>
        <w:pStyle w:val="4"/>
        <w:tabs>
          <w:tab w:val="left" w:pos="9625"/>
        </w:tabs>
        <w:spacing w:before="217"/>
        <w:ind w:left="486"/>
      </w:pPr>
      <w:r>
        <w:rPr>
          <w:u w:val="single" w:color="auto"/>
        </w:rPr>
        <w:tab/>
      </w:r>
    </w:p>
    <w:p w14:paraId="10CEAED5">
      <w:pPr>
        <w:spacing w:before="189" w:line="219" w:lineRule="auto"/>
        <w:ind w:left="478"/>
        <w:rPr>
          <w:rFonts w:hint="eastAsia" w:ascii="宋体" w:hAnsi="宋体" w:eastAsia="宋体" w:cs="宋体"/>
          <w:sz w:val="24"/>
          <w:szCs w:val="24"/>
          <w:lang w:eastAsia="zh-CN"/>
        </w:rPr>
      </w:pPr>
      <w:r>
        <w:rPr>
          <w:rFonts w:ascii="宋体" w:hAnsi="宋体" w:eastAsia="宋体" w:cs="宋体"/>
          <w:spacing w:val="-1"/>
          <w:sz w:val="24"/>
          <w:szCs w:val="24"/>
        </w:rPr>
        <w:t>法律依据：</w:t>
      </w:r>
    </w:p>
    <w:p w14:paraId="26DB202A">
      <w:pPr>
        <w:pStyle w:val="4"/>
        <w:tabs>
          <w:tab w:val="left" w:pos="9625"/>
        </w:tabs>
        <w:spacing w:before="220"/>
        <w:ind w:left="486"/>
      </w:pPr>
      <w:r>
        <w:rPr>
          <w:u w:val="single" w:color="auto"/>
        </w:rPr>
        <w:tab/>
      </w:r>
    </w:p>
    <w:p w14:paraId="651A38C6">
      <w:pPr>
        <w:spacing w:before="188" w:line="220" w:lineRule="auto"/>
        <w:ind w:left="499"/>
        <w:rPr>
          <w:rFonts w:ascii="宋体" w:hAnsi="宋体" w:eastAsia="宋体" w:cs="宋体"/>
          <w:sz w:val="24"/>
          <w:szCs w:val="24"/>
        </w:rPr>
      </w:pPr>
      <w:r>
        <w:rPr>
          <w:rFonts w:ascii="宋体" w:hAnsi="宋体" w:eastAsia="宋体" w:cs="宋体"/>
          <w:spacing w:val="-3"/>
          <w:sz w:val="24"/>
          <w:szCs w:val="24"/>
        </w:rPr>
        <w:t>投诉事项2</w:t>
      </w:r>
    </w:p>
    <w:p w14:paraId="1AC98F59">
      <w:pPr>
        <w:spacing w:before="180" w:line="378" w:lineRule="exact"/>
        <w:ind w:left="511"/>
        <w:rPr>
          <w:rFonts w:ascii="宋体" w:hAnsi="宋体" w:eastAsia="宋体" w:cs="宋体"/>
          <w:sz w:val="24"/>
          <w:szCs w:val="24"/>
        </w:rPr>
      </w:pPr>
      <w:r>
        <w:rPr>
          <w:rFonts w:ascii="宋体" w:hAnsi="宋体" w:eastAsia="宋体" w:cs="宋体"/>
          <w:spacing w:val="-13"/>
          <w:position w:val="3"/>
          <w:sz w:val="24"/>
          <w:szCs w:val="24"/>
        </w:rPr>
        <w:t>……</w:t>
      </w:r>
    </w:p>
    <w:p w14:paraId="651CC021">
      <w:pPr>
        <w:spacing w:before="90" w:line="220" w:lineRule="auto"/>
        <w:ind w:left="497"/>
        <w:rPr>
          <w:rFonts w:ascii="宋体" w:hAnsi="宋体" w:eastAsia="宋体" w:cs="宋体"/>
          <w:sz w:val="24"/>
          <w:szCs w:val="24"/>
        </w:rPr>
      </w:pPr>
      <w:r>
        <w:rPr>
          <w:rFonts w:ascii="宋体" w:hAnsi="宋体" w:eastAsia="宋体" w:cs="宋体"/>
          <w:b/>
          <w:bCs/>
          <w:spacing w:val="-3"/>
          <w:sz w:val="24"/>
          <w:szCs w:val="24"/>
        </w:rPr>
        <w:t>五、与投诉事项相关的投诉请求：</w:t>
      </w:r>
    </w:p>
    <w:p w14:paraId="33F76C97">
      <w:pPr>
        <w:spacing w:before="180" w:line="220" w:lineRule="auto"/>
        <w:ind w:left="374"/>
        <w:rPr>
          <w:rFonts w:hint="eastAsia" w:ascii="宋体" w:hAnsi="宋体" w:eastAsia="宋体" w:cs="宋体"/>
          <w:sz w:val="24"/>
          <w:szCs w:val="24"/>
          <w:lang w:eastAsia="zh-CN"/>
        </w:rPr>
      </w:pPr>
      <w:r>
        <w:rPr>
          <w:rFonts w:ascii="宋体" w:hAnsi="宋体" w:eastAsia="宋体" w:cs="宋体"/>
          <w:spacing w:val="-1"/>
          <w:sz w:val="24"/>
          <w:szCs w:val="24"/>
        </w:rPr>
        <w:t>请求：</w:t>
      </w:r>
    </w:p>
    <w:p w14:paraId="4399A949">
      <w:pPr>
        <w:spacing w:before="181" w:line="219" w:lineRule="auto"/>
        <w:ind w:left="496"/>
        <w:rPr>
          <w:rFonts w:ascii="宋体" w:hAnsi="宋体" w:eastAsia="宋体" w:cs="宋体"/>
          <w:sz w:val="24"/>
          <w:szCs w:val="24"/>
        </w:rPr>
      </w:pPr>
      <w:r>
        <w:rPr>
          <w:rFonts w:ascii="宋体" w:hAnsi="宋体" w:eastAsia="宋体" w:cs="宋体"/>
          <w:spacing w:val="-4"/>
          <w:sz w:val="24"/>
          <w:szCs w:val="24"/>
        </w:rPr>
        <w:t>签字（签章</w:t>
      </w:r>
      <w:r>
        <w:rPr>
          <w:rFonts w:ascii="宋体" w:hAnsi="宋体" w:eastAsia="宋体" w:cs="宋体"/>
          <w:spacing w:val="2"/>
          <w:sz w:val="24"/>
          <w:szCs w:val="24"/>
        </w:rPr>
        <w:t>）：</w:t>
      </w:r>
      <w:r>
        <w:rPr>
          <w:rFonts w:ascii="宋体" w:hAnsi="宋体" w:eastAsia="宋体" w:cs="宋体"/>
          <w:spacing w:val="-4"/>
          <w:sz w:val="24"/>
          <w:szCs w:val="24"/>
        </w:rPr>
        <w:t>公章：</w:t>
      </w:r>
    </w:p>
    <w:p w14:paraId="0A484140">
      <w:pPr>
        <w:pStyle w:val="4"/>
        <w:spacing w:line="283" w:lineRule="auto"/>
      </w:pPr>
    </w:p>
    <w:p w14:paraId="2A10B171">
      <w:pPr>
        <w:pStyle w:val="4"/>
        <w:spacing w:line="284" w:lineRule="auto"/>
      </w:pPr>
    </w:p>
    <w:p w14:paraId="2136A98E">
      <w:pPr>
        <w:spacing w:before="79" w:line="220" w:lineRule="auto"/>
        <w:ind w:left="537"/>
        <w:rPr>
          <w:rFonts w:ascii="宋体" w:hAnsi="宋体" w:eastAsia="宋体" w:cs="宋体"/>
          <w:sz w:val="24"/>
          <w:szCs w:val="24"/>
        </w:rPr>
      </w:pPr>
      <w:r>
        <w:rPr>
          <w:rFonts w:ascii="宋体" w:hAnsi="宋体" w:eastAsia="宋体" w:cs="宋体"/>
          <w:spacing w:val="-17"/>
          <w:sz w:val="24"/>
          <w:szCs w:val="24"/>
        </w:rPr>
        <w:t>日期：</w:t>
      </w:r>
    </w:p>
    <w:p w14:paraId="1C9378AA">
      <w:pPr>
        <w:pStyle w:val="4"/>
        <w:spacing w:line="283" w:lineRule="auto"/>
      </w:pPr>
    </w:p>
    <w:p w14:paraId="346FFC41">
      <w:pPr>
        <w:pStyle w:val="4"/>
        <w:spacing w:line="283" w:lineRule="auto"/>
      </w:pPr>
    </w:p>
    <w:p w14:paraId="325FB6C8">
      <w:pPr>
        <w:spacing w:before="79" w:line="219" w:lineRule="auto"/>
        <w:rPr>
          <w:rFonts w:ascii="宋体" w:hAnsi="宋体" w:eastAsia="宋体" w:cs="宋体"/>
          <w:sz w:val="24"/>
          <w:szCs w:val="24"/>
        </w:rPr>
      </w:pPr>
      <w:r>
        <w:rPr>
          <w:rFonts w:ascii="宋体" w:hAnsi="宋体" w:eastAsia="宋体" w:cs="宋体"/>
          <w:b/>
          <w:bCs/>
          <w:spacing w:val="-7"/>
          <w:sz w:val="24"/>
          <w:szCs w:val="24"/>
        </w:rPr>
        <w:t>说明：</w:t>
      </w:r>
    </w:p>
    <w:p w14:paraId="30369CF2">
      <w:pPr>
        <w:spacing w:before="183" w:line="288" w:lineRule="auto"/>
        <w:ind w:left="27" w:firstLine="366"/>
        <w:rPr>
          <w:rFonts w:ascii="宋体" w:hAnsi="宋体" w:eastAsia="宋体" w:cs="宋体"/>
          <w:sz w:val="24"/>
          <w:szCs w:val="24"/>
        </w:rPr>
      </w:pPr>
      <w:r>
        <w:rPr>
          <w:rFonts w:ascii="宋体" w:hAnsi="宋体" w:eastAsia="宋体" w:cs="宋体"/>
          <w:b/>
          <w:bCs/>
          <w:sz w:val="24"/>
          <w:szCs w:val="24"/>
        </w:rPr>
        <w:t>1.投诉人提起投诉时，应当提交投诉书和必要的证明材料，并按照被投诉人和与投诉事</w:t>
      </w:r>
      <w:r>
        <w:rPr>
          <w:rFonts w:ascii="宋体" w:hAnsi="宋体" w:eastAsia="宋体" w:cs="宋体"/>
          <w:b/>
          <w:bCs/>
          <w:spacing w:val="-3"/>
          <w:sz w:val="24"/>
          <w:szCs w:val="24"/>
        </w:rPr>
        <w:t>项有关的供应商数量提供投诉书副本。</w:t>
      </w:r>
    </w:p>
    <w:p w14:paraId="68B3512A">
      <w:pPr>
        <w:spacing w:before="186" w:line="312" w:lineRule="auto"/>
        <w:ind w:left="22" w:firstLine="356"/>
        <w:rPr>
          <w:rFonts w:ascii="宋体" w:hAnsi="宋体" w:eastAsia="宋体" w:cs="宋体"/>
          <w:sz w:val="24"/>
          <w:szCs w:val="24"/>
        </w:rPr>
      </w:pPr>
      <w:r>
        <w:rPr>
          <w:rFonts w:ascii="宋体" w:hAnsi="宋体" w:eastAsia="宋体" w:cs="宋体"/>
          <w:b/>
          <w:bCs/>
          <w:sz w:val="24"/>
          <w:szCs w:val="24"/>
        </w:rPr>
        <w:t>2.投诉人若委托代理人进行投诉的，投诉书应按要求列明“</w:t>
      </w:r>
      <w:r>
        <w:rPr>
          <w:rFonts w:ascii="宋体" w:hAnsi="宋体" w:eastAsia="宋体" w:cs="宋体"/>
          <w:b/>
          <w:bCs/>
          <w:spacing w:val="-1"/>
          <w:sz w:val="24"/>
          <w:szCs w:val="24"/>
        </w:rPr>
        <w:t>授权代表”的有关内容，并</w:t>
      </w:r>
      <w:r>
        <w:rPr>
          <w:rFonts w:ascii="宋体" w:hAnsi="宋体" w:eastAsia="宋体" w:cs="宋体"/>
          <w:b/>
          <w:bCs/>
          <w:spacing w:val="-2"/>
          <w:sz w:val="24"/>
          <w:szCs w:val="24"/>
        </w:rPr>
        <w:t>在附件中提交由投诉人签署的授权委托书。授权</w:t>
      </w:r>
      <w:r>
        <w:rPr>
          <w:rFonts w:ascii="宋体" w:hAnsi="宋体" w:eastAsia="宋体" w:cs="宋体"/>
          <w:b/>
          <w:bCs/>
          <w:spacing w:val="-3"/>
          <w:sz w:val="24"/>
          <w:szCs w:val="24"/>
        </w:rPr>
        <w:t>委托书应当载明代理人的姓名或者名称、代理事项、具体权限、期限和相关事项。</w:t>
      </w:r>
    </w:p>
    <w:p w14:paraId="590EE490">
      <w:pPr>
        <w:spacing w:before="180" w:line="219" w:lineRule="auto"/>
        <w:ind w:left="381"/>
        <w:rPr>
          <w:rFonts w:ascii="宋体" w:hAnsi="宋体" w:eastAsia="宋体" w:cs="宋体"/>
          <w:sz w:val="24"/>
          <w:szCs w:val="24"/>
        </w:rPr>
      </w:pPr>
      <w:r>
        <w:rPr>
          <w:rFonts w:ascii="宋体" w:hAnsi="宋体" w:eastAsia="宋体" w:cs="宋体"/>
          <w:b/>
          <w:bCs/>
          <w:spacing w:val="-2"/>
          <w:sz w:val="24"/>
          <w:szCs w:val="24"/>
        </w:rPr>
        <w:t>3.投诉书应简要列明质疑事项，质疑函、质疑答复等作为</w:t>
      </w:r>
      <w:r>
        <w:rPr>
          <w:rFonts w:ascii="宋体" w:hAnsi="宋体" w:eastAsia="宋体" w:cs="宋体"/>
          <w:b/>
          <w:bCs/>
          <w:spacing w:val="-3"/>
          <w:sz w:val="24"/>
          <w:szCs w:val="24"/>
        </w:rPr>
        <w:t>附件材料提供。</w:t>
      </w:r>
    </w:p>
    <w:p w14:paraId="01FDA470">
      <w:pPr>
        <w:spacing w:before="183" w:line="219" w:lineRule="auto"/>
        <w:ind w:left="375"/>
        <w:rPr>
          <w:rFonts w:ascii="宋体" w:hAnsi="宋体" w:eastAsia="宋体" w:cs="宋体"/>
          <w:sz w:val="24"/>
          <w:szCs w:val="24"/>
        </w:rPr>
      </w:pPr>
      <w:r>
        <w:rPr>
          <w:rFonts w:ascii="宋体" w:hAnsi="宋体" w:eastAsia="宋体" w:cs="宋体"/>
          <w:b/>
          <w:bCs/>
          <w:spacing w:val="-2"/>
          <w:sz w:val="24"/>
          <w:szCs w:val="24"/>
        </w:rPr>
        <w:t>4.投诉书的投诉事项应具体、明确，并有必要的事实依据和法律依据。</w:t>
      </w:r>
    </w:p>
    <w:p w14:paraId="2A20DB88">
      <w:pPr>
        <w:spacing w:before="184" w:line="219" w:lineRule="auto"/>
        <w:ind w:left="381"/>
        <w:rPr>
          <w:rFonts w:ascii="宋体" w:hAnsi="宋体" w:eastAsia="宋体" w:cs="宋体"/>
          <w:sz w:val="24"/>
          <w:szCs w:val="24"/>
        </w:rPr>
      </w:pPr>
      <w:r>
        <w:rPr>
          <w:rFonts w:ascii="宋体" w:hAnsi="宋体" w:eastAsia="宋体" w:cs="宋体"/>
          <w:b/>
          <w:bCs/>
          <w:spacing w:val="-3"/>
          <w:sz w:val="24"/>
          <w:szCs w:val="24"/>
        </w:rPr>
        <w:t>5.投诉书的投诉请求应与投诉事项相关。</w:t>
      </w:r>
    </w:p>
    <w:p w14:paraId="5A6D916A">
      <w:pPr>
        <w:spacing w:before="182" w:line="288" w:lineRule="auto"/>
        <w:ind w:left="22" w:firstLine="355"/>
        <w:rPr>
          <w:rFonts w:ascii="宋体" w:hAnsi="宋体" w:eastAsia="宋体" w:cs="宋体"/>
          <w:sz w:val="24"/>
          <w:szCs w:val="24"/>
        </w:rPr>
      </w:pPr>
      <w:r>
        <w:rPr>
          <w:rFonts w:ascii="宋体" w:hAnsi="宋体" w:eastAsia="宋体" w:cs="宋体"/>
          <w:b/>
          <w:bCs/>
          <w:spacing w:val="1"/>
          <w:sz w:val="24"/>
          <w:szCs w:val="24"/>
        </w:rPr>
        <w:t>6.投诉人为法人或者其他组织的，投诉书应由法定代表人、主</w:t>
      </w:r>
      <w:r>
        <w:rPr>
          <w:rFonts w:ascii="宋体" w:hAnsi="宋体" w:eastAsia="宋体" w:cs="宋体"/>
          <w:b/>
          <w:bCs/>
          <w:sz w:val="24"/>
          <w:szCs w:val="24"/>
        </w:rPr>
        <w:t>要负责人，或者其授权代</w:t>
      </w:r>
      <w:r>
        <w:rPr>
          <w:rFonts w:ascii="宋体" w:hAnsi="宋体" w:eastAsia="宋体" w:cs="宋体"/>
          <w:b/>
          <w:bCs/>
          <w:spacing w:val="-3"/>
          <w:sz w:val="24"/>
          <w:szCs w:val="24"/>
        </w:rPr>
        <w:t>表签字或者盖章，并加盖公章。</w:t>
      </w:r>
    </w:p>
    <w:sectPr>
      <w:footerReference r:id="rId52" w:type="default"/>
      <w:pgSz w:w="11906" w:h="16839"/>
      <w:pgMar w:top="1440" w:right="1800" w:bottom="1440" w:left="1800" w:header="0" w:footer="107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154DF">
    <w:pPr>
      <w:pStyle w:val="5"/>
      <w:tabs>
        <w:tab w:val="left" w:pos="5169"/>
        <w:tab w:val="clear" w:pos="8306"/>
      </w:tabs>
      <w:ind w:right="360"/>
      <w:jc w:val="both"/>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14:paraId="1D5555F6">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L3UTQAAAAAgEAAA8AAAAAAAAAAQAgAAAAIgAAAGRycy9kb3du&#10;cmV2LnhtbFBLAQIUABQAAAAIAIdO4kDXOMk/zgEAAJYDAAAOAAAAAAAAAAEAIAAAAB8BAABkcnMv&#10;ZTJvRG9jLnhtbFBLBQYAAAAABgAGAFkBAABfBQAAAAA=&#10;">
              <v:fill on="f" focussize="0,0"/>
              <v:stroke on="f"/>
              <v:imagedata o:title=""/>
              <o:lock v:ext="edit" aspectratio="f"/>
              <v:textbox inset="0mm,0mm,0mm,0mm" style="mso-fit-shape-to-text:t;">
                <w:txbxContent>
                  <w:p w14:paraId="1D5555F6">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FBBEA">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5BE7CE">
                          <w:pPr>
                            <w:pStyle w:val="5"/>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B9lU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SMH2VTICAABlBAAADgAAAAAAAAABACAAAAAfAQAAZHJzL2Uyb0RvYy54bWxQSwUG&#10;AAAAAAYABgBZAQAAwwUAAAAA&#10;">
              <v:fill on="f" focussize="0,0"/>
              <v:stroke on="f" weight="0.5pt"/>
              <v:imagedata o:title=""/>
              <o:lock v:ext="edit" aspectratio="f"/>
              <v:textbox inset="0mm,0mm,0mm,0mm" style="mso-fit-shape-to-text:t;">
                <w:txbxContent>
                  <w:p w14:paraId="225BE7CE">
                    <w:pPr>
                      <w:pStyle w:val="5"/>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F1C80">
    <w:pPr>
      <w:spacing w:line="176" w:lineRule="auto"/>
      <w:ind w:left="472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F97D74">
                          <w:pPr>
                            <w:pStyle w:val="5"/>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9aMk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w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31oyTICAABlBAAADgAAAAAAAAABACAAAAAfAQAAZHJzL2Uyb0RvYy54bWxQSwUG&#10;AAAAAAYABgBZAQAAwwUAAAAA&#10;">
              <v:fill on="f" focussize="0,0"/>
              <v:stroke on="f" weight="0.5pt"/>
              <v:imagedata o:title=""/>
              <o:lock v:ext="edit" aspectratio="f"/>
              <v:textbox inset="0mm,0mm,0mm,0mm" style="mso-fit-shape-to-text:t;">
                <w:txbxContent>
                  <w:p w14:paraId="1CF97D74">
                    <w:pPr>
                      <w:pStyle w:val="5"/>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9DDC7">
    <w:pPr>
      <w:spacing w:line="176" w:lineRule="auto"/>
      <w:ind w:left="472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13DF5B">
                          <w:pPr>
                            <w:pStyle w:val="5"/>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rc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m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urczAgAAZQQAAA4AAAAAAAAAAQAgAAAAHwEAAGRycy9lMm9Eb2MueG1sUEsF&#10;BgAAAAAGAAYAWQEAAMQFAAAAAA==&#10;">
              <v:fill on="f" focussize="0,0"/>
              <v:stroke on="f" weight="0.5pt"/>
              <v:imagedata o:title=""/>
              <o:lock v:ext="edit" aspectratio="f"/>
              <v:textbox inset="0mm,0mm,0mm,0mm" style="mso-fit-shape-to-text:t;">
                <w:txbxContent>
                  <w:p w14:paraId="6613DF5B">
                    <w:pPr>
                      <w:pStyle w:val="5"/>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30CF1">
    <w:pPr>
      <w:spacing w:line="176" w:lineRule="auto"/>
      <w:ind w:left="42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70FAA7">
                          <w:pPr>
                            <w:pStyle w:val="5"/>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DJC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5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QDJCszAgAAZQQAAA4AAAAAAAAAAQAgAAAAHwEAAGRycy9lMm9Eb2MueG1sUEsF&#10;BgAAAAAGAAYAWQEAAMQFAAAAAA==&#10;">
              <v:fill on="f" focussize="0,0"/>
              <v:stroke on="f" weight="0.5pt"/>
              <v:imagedata o:title=""/>
              <o:lock v:ext="edit" aspectratio="f"/>
              <v:textbox inset="0mm,0mm,0mm,0mm" style="mso-fit-shape-to-text:t;">
                <w:txbxContent>
                  <w:p w14:paraId="1270FAA7">
                    <w:pPr>
                      <w:pStyle w:val="5"/>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56AF6">
    <w:pPr>
      <w:spacing w:line="176" w:lineRule="auto"/>
      <w:ind w:left="47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5" name="文本框 1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58CCBC">
                          <w:pPr>
                            <w:pStyle w:val="5"/>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yGgdY0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MhoHWNAIAAGUEAAAOAAAAAAAAAAEAIAAAAB8BAABkcnMvZTJvRG9jLnhtbFBL&#10;BQYAAAAABgAGAFkBAADFBQAAAAA=&#10;">
              <v:fill on="f" focussize="0,0"/>
              <v:stroke on="f" weight="0.5pt"/>
              <v:imagedata o:title=""/>
              <o:lock v:ext="edit" aspectratio="f"/>
              <v:textbox inset="0mm,0mm,0mm,0mm" style="mso-fit-shape-to-text:t;">
                <w:txbxContent>
                  <w:p w14:paraId="0858CCBC">
                    <w:pPr>
                      <w:pStyle w:val="5"/>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3A1C8">
    <w:pPr>
      <w:spacing w:line="176" w:lineRule="auto"/>
      <w:ind w:left="47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6" name="文本框 1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A13190">
                          <w:pPr>
                            <w:pStyle w:val="5"/>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BEU6gzAgAAZ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BEU6gzAgAAZQQAAA4AAAAAAAAAAQAgAAAAHwEAAGRycy9lMm9Eb2MueG1sUEsF&#10;BgAAAAAGAAYAWQEAAMQFAAAAAA==&#10;">
              <v:fill on="f" focussize="0,0"/>
              <v:stroke on="f" weight="0.5pt"/>
              <v:imagedata o:title=""/>
              <o:lock v:ext="edit" aspectratio="f"/>
              <v:textbox inset="0mm,0mm,0mm,0mm" style="mso-fit-shape-to-text:t;">
                <w:txbxContent>
                  <w:p w14:paraId="33A13190">
                    <w:pPr>
                      <w:pStyle w:val="5"/>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64C02">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7" name="文本框 1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A62267">
                          <w:pPr>
                            <w:pStyle w:val="5"/>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v4zTQ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b+M00NAIAAGUEAAAOAAAAAAAAAAEAIAAAAB8BAABkcnMvZTJvRG9jLnhtbFBL&#10;BQYAAAAABgAGAFkBAADFBQAAAAA=&#10;">
              <v:fill on="f" focussize="0,0"/>
              <v:stroke on="f" weight="0.5pt"/>
              <v:imagedata o:title=""/>
              <o:lock v:ext="edit" aspectratio="f"/>
              <v:textbox inset="0mm,0mm,0mm,0mm" style="mso-fit-shape-to-text:t;">
                <w:txbxContent>
                  <w:p w14:paraId="29A62267">
                    <w:pPr>
                      <w:pStyle w:val="5"/>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75F61">
    <w:pPr>
      <w:spacing w:line="176" w:lineRule="auto"/>
      <w:ind w:left="429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9B33E8">
                          <w:pPr>
                            <w:pStyle w:val="5"/>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3JWo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jclajICAABlBAAADgAAAAAAAAABACAAAAAfAQAAZHJzL2Uyb0RvYy54bWxQSwUG&#10;AAAAAAYABgBZAQAAwwUAAAAA&#10;">
              <v:fill on="f" focussize="0,0"/>
              <v:stroke on="f" weight="0.5pt"/>
              <v:imagedata o:title=""/>
              <o:lock v:ext="edit" aspectratio="f"/>
              <v:textbox inset="0mm,0mm,0mm,0mm" style="mso-fit-shape-to-text:t;">
                <w:txbxContent>
                  <w:p w14:paraId="599B33E8">
                    <w:pPr>
                      <w:pStyle w:val="5"/>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D92E1">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270773">
                          <w:pPr>
                            <w:pStyle w:val="5"/>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2Lu/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9i7v2NAIAAGUEAAAOAAAAAAAAAAEAIAAAAB8BAABkcnMvZTJvRG9jLnhtbFBL&#10;BQYAAAAABgAGAFkBAADFBQAAAAA=&#10;">
              <v:fill on="f" focussize="0,0"/>
              <v:stroke on="f" weight="0.5pt"/>
              <v:imagedata o:title=""/>
              <o:lock v:ext="edit" aspectratio="f"/>
              <v:textbox inset="0mm,0mm,0mm,0mm" style="mso-fit-shape-to-text:t;">
                <w:txbxContent>
                  <w:p w14:paraId="43270773">
                    <w:pPr>
                      <w:pStyle w:val="5"/>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AD4CC">
    <w:pPr>
      <w:spacing w:line="176" w:lineRule="auto"/>
      <w:ind w:left="461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71CD87">
                          <w:pPr>
                            <w:pStyle w:val="5"/>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tg+E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a2D4TICAABlBAAADgAAAAAAAAABACAAAAAfAQAAZHJzL2Uyb0RvYy54bWxQSwUG&#10;AAAAAAYABgBZAQAAwwUAAAAA&#10;">
              <v:fill on="f" focussize="0,0"/>
              <v:stroke on="f" weight="0.5pt"/>
              <v:imagedata o:title=""/>
              <o:lock v:ext="edit" aspectratio="f"/>
              <v:textbox inset="0mm,0mm,0mm,0mm" style="mso-fit-shape-to-text:t;">
                <w:txbxContent>
                  <w:p w14:paraId="7471CD87">
                    <w:pPr>
                      <w:pStyle w:val="5"/>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1E3E1">
    <w:pPr>
      <w:spacing w:line="176" w:lineRule="auto"/>
      <w:ind w:left="4528"/>
      <w:rPr>
        <w:rFonts w:ascii="Times New Roman" w:hAnsi="Times New Roman" w:eastAsia="Times New Roman" w:cs="Times New Roman"/>
        <w:sz w:val="18"/>
        <w:szCs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BA6D8">
    <w:pPr>
      <w:spacing w:line="173"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9DDC1D">
                          <w:pPr>
                            <w:pStyle w:val="5"/>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RHX0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4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dfTICAABlBAAADgAAAAAAAAABACAAAAAfAQAAZHJzL2Uyb0RvYy54bWxQSwUG&#10;AAAAAAYABgBZAQAAwwUAAAAA&#10;">
              <v:fill on="f" focussize="0,0"/>
              <v:stroke on="f" weight="0.5pt"/>
              <v:imagedata o:title=""/>
              <o:lock v:ext="edit" aspectratio="f"/>
              <v:textbox inset="0mm,0mm,0mm,0mm" style="mso-fit-shape-to-text:t;">
                <w:txbxContent>
                  <w:p w14:paraId="519DDC1D">
                    <w:pPr>
                      <w:pStyle w:val="5"/>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C5D9E">
    <w:pPr>
      <w:spacing w:line="176" w:lineRule="auto"/>
      <w:ind w:left="486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E96E61">
                          <w:pPr>
                            <w:pStyle w:val="5"/>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rTzwM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n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rTzwMzAgAAZQQAAA4AAAAAAAAAAQAgAAAAHwEAAGRycy9lMm9Eb2MueG1sUEsF&#10;BgAAAAAGAAYAWQEAAMQFAAAAAA==&#10;">
              <v:fill on="f" focussize="0,0"/>
              <v:stroke on="f" weight="0.5pt"/>
              <v:imagedata o:title=""/>
              <o:lock v:ext="edit" aspectratio="f"/>
              <v:textbox inset="0mm,0mm,0mm,0mm" style="mso-fit-shape-to-text:t;">
                <w:txbxContent>
                  <w:p w14:paraId="32E96E61">
                    <w:pPr>
                      <w:pStyle w:val="5"/>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61532">
    <w:pPr>
      <w:spacing w:line="173" w:lineRule="auto"/>
      <w:ind w:left="486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3" name="文本框 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A770D2">
                          <w:pPr>
                            <w:pStyle w:val="5"/>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FvUZ8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FvUZ8zAgAAZQQAAA4AAAAAAAAAAQAgAAAAHwEAAGRycy9lMm9Eb2MueG1sUEsF&#10;BgAAAAAGAAYAWQEAAMQFAAAAAA==&#10;">
              <v:fill on="f" focussize="0,0"/>
              <v:stroke on="f" weight="0.5pt"/>
              <v:imagedata o:title=""/>
              <o:lock v:ext="edit" aspectratio="f"/>
              <v:textbox inset="0mm,0mm,0mm,0mm" style="mso-fit-shape-to-text:t;">
                <w:txbxContent>
                  <w:p w14:paraId="58A770D2">
                    <w:pPr>
                      <w:pStyle w:val="5"/>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F12A1">
    <w:pPr>
      <w:spacing w:line="176" w:lineRule="auto"/>
      <w:ind w:left="426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4" name="文本框 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DDF5F2">
                          <w:pPr>
                            <w:pStyle w:val="5"/>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Wav4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SVmr+NAIAAGUEAAAOAAAAAAAAAAEAIAAAAB8BAABkcnMvZTJvRG9jLnhtbFBL&#10;BQYAAAAABgAGAFkBAADFBQAAAAA=&#10;">
              <v:fill on="f" focussize="0,0"/>
              <v:stroke on="f" weight="0.5pt"/>
              <v:imagedata o:title=""/>
              <o:lock v:ext="edit" aspectratio="f"/>
              <v:textbox inset="0mm,0mm,0mm,0mm" style="mso-fit-shape-to-text:t;">
                <w:txbxContent>
                  <w:p w14:paraId="19DDF5F2">
                    <w:pPr>
                      <w:pStyle w:val="5"/>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5F8F4">
    <w:pPr>
      <w:spacing w:line="176" w:lineRule="auto"/>
      <w:ind w:left="47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E90956">
                          <w:pPr>
                            <w:pStyle w:val="5"/>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nq9GI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nq9GIzAgAAZQQAAA4AAAAAAAAAAQAgAAAAHwEAAGRycy9lMm9Eb2MueG1sUEsF&#10;BgAAAAAGAAYAWQEAAMQFAAAAAA==&#10;">
              <v:fill on="f" focussize="0,0"/>
              <v:stroke on="f" weight="0.5pt"/>
              <v:imagedata o:title=""/>
              <o:lock v:ext="edit" aspectratio="f"/>
              <v:textbox inset="0mm,0mm,0mm,0mm" style="mso-fit-shape-to-text:t;">
                <w:txbxContent>
                  <w:p w14:paraId="78E90956">
                    <w:pPr>
                      <w:pStyle w:val="5"/>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781A5">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714889">
                          <w:pPr>
                            <w:pStyle w:val="5"/>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UoJhw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nR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UoJhwzAgAAZQQAAA4AAAAAAAAAAQAgAAAAHwEAAGRycy9lMm9Eb2MueG1sUEsF&#10;BgAAAAAGAAYAWQEAAMQFAAAAAA==&#10;">
              <v:fill on="f" focussize="0,0"/>
              <v:stroke on="f" weight="0.5pt"/>
              <v:imagedata o:title=""/>
              <o:lock v:ext="edit" aspectratio="f"/>
              <v:textbox inset="0mm,0mm,0mm,0mm" style="mso-fit-shape-to-text:t;">
                <w:txbxContent>
                  <w:p w14:paraId="77714889">
                    <w:pPr>
                      <w:pStyle w:val="5"/>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0124D">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4C2D7D">
                          <w:pPr>
                            <w:pStyle w:val="5"/>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6UuIA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ulLiANAIAAGUEAAAOAAAAAAAAAAEAIAAAAB8BAABkcnMvZTJvRG9jLnhtbFBL&#10;BQYAAAAABgAGAFkBAADFBQAAAAA=&#10;">
              <v:fill on="f" focussize="0,0"/>
              <v:stroke on="f" weight="0.5pt"/>
              <v:imagedata o:title=""/>
              <o:lock v:ext="edit" aspectratio="f"/>
              <v:textbox inset="0mm,0mm,0mm,0mm" style="mso-fit-shape-to-text:t;">
                <w:txbxContent>
                  <w:p w14:paraId="394C2D7D">
                    <w:pPr>
                      <w:pStyle w:val="5"/>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36B0A">
    <w:pPr>
      <w:spacing w:line="176" w:lineRule="auto"/>
      <w:ind w:left="484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8" name="文本框 1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F71B31">
                          <w:pPr>
                            <w:pStyle w:val="5"/>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bUN4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1tQ3jICAABlBAAADgAAAAAAAAABACAAAAAfAQAAZHJzL2Uyb0RvYy54bWxQSwUG&#10;AAAAAAYABgBZAQAAwwUAAAAA&#10;">
              <v:fill on="f" focussize="0,0"/>
              <v:stroke on="f" weight="0.5pt"/>
              <v:imagedata o:title=""/>
              <o:lock v:ext="edit" aspectratio="f"/>
              <v:textbox inset="0mm,0mm,0mm,0mm" style="mso-fit-shape-to-text:t;">
                <w:txbxContent>
                  <w:p w14:paraId="4BF71B31">
                    <w:pPr>
                      <w:pStyle w:val="5"/>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9C58E">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9" name="文本框 1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24B2EB">
                          <w:pPr>
                            <w:pStyle w:val="5"/>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nzkI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I585CNAIAAGUEAAAOAAAAAAAAAAEAIAAAAB8BAABkcnMvZTJvRG9jLnhtbFBL&#10;BQYAAAAABgAGAFkBAADFBQAAAAA=&#10;">
              <v:fill on="f" focussize="0,0"/>
              <v:stroke on="f" weight="0.5pt"/>
              <v:imagedata o:title=""/>
              <o:lock v:ext="edit" aspectratio="f"/>
              <v:textbox inset="0mm,0mm,0mm,0mm" style="mso-fit-shape-to-text:t;">
                <w:txbxContent>
                  <w:p w14:paraId="5324B2EB">
                    <w:pPr>
                      <w:pStyle w:val="5"/>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80CFB">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F93C76">
                          <w:pPr>
                            <w:pStyle w:val="5"/>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fz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GLfzszAgAAZQQAAA4AAAAAAAAAAQAgAAAAHwEAAGRycy9lMm9Eb2MueG1sUEsF&#10;BgAAAAAGAAYAWQEAAMQFAAAAAA==&#10;">
              <v:fill on="f" focussize="0,0"/>
              <v:stroke on="f" weight="0.5pt"/>
              <v:imagedata o:title=""/>
              <o:lock v:ext="edit" aspectratio="f"/>
              <v:textbox inset="0mm,0mm,0mm,0mm" style="mso-fit-shape-to-text:t;">
                <w:txbxContent>
                  <w:p w14:paraId="09F93C76">
                    <w:pPr>
                      <w:pStyle w:val="5"/>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C22F6">
    <w:pPr>
      <w:spacing w:line="176" w:lineRule="auto"/>
      <w:ind w:left="4130"/>
      <w:rPr>
        <w:rFonts w:hint="eastAsia"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4D4A52">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1uUEzICAABlBAAADgAAAAAAAAABACAAAAAfAQAAZHJzL2Uyb0RvYy54bWxQSwUG&#10;AAAAAAYABgBZAQAAwwUAAAAA&#10;">
              <v:fill on="f" focussize="0,0"/>
              <v:stroke on="f" weight="0.5pt"/>
              <v:imagedata o:title=""/>
              <o:lock v:ext="edit" aspectratio="f"/>
              <v:textbox inset="0mm,0mm,0mm,0mm" style="mso-fit-shape-to-text:t;">
                <w:txbxContent>
                  <w:p w14:paraId="0D4D4A52">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D608C">
    <w:pPr>
      <w:spacing w:line="176" w:lineRule="auto"/>
      <w:ind w:left="472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DDFDDF">
                          <w:pPr>
                            <w:pStyle w:val="5"/>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34aczAgAAZQ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34aczAgAAZQQAAA4AAAAAAAAAAQAgAAAAHwEAAGRycy9lMm9Eb2MueG1sUEsF&#10;BgAAAAAGAAYAWQEAAMQFAAAAAA==&#10;">
              <v:fill on="f" focussize="0,0"/>
              <v:stroke on="f" weight="0.5pt"/>
              <v:imagedata o:title=""/>
              <o:lock v:ext="edit" aspectratio="f"/>
              <v:textbox inset="0mm,0mm,0mm,0mm" style="mso-fit-shape-to-text:t;">
                <w:txbxContent>
                  <w:p w14:paraId="3ADDFDDF">
                    <w:pPr>
                      <w:pStyle w:val="5"/>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F72E3">
    <w:pPr>
      <w:spacing w:line="176" w:lineRule="auto"/>
      <w:ind w:left="481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2" name="文本框 1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8B4E33">
                          <w:pPr>
                            <w:pStyle w:val="5"/>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b1M9k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1pc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b1M9kzAgAAZQQAAA4AAAAAAAAAAQAgAAAAHwEAAGRycy9lMm9Eb2MueG1sUEsF&#10;BgAAAAAGAAYAWQEAAMQFAAAAAA==&#10;">
              <v:fill on="f" focussize="0,0"/>
              <v:stroke on="f" weight="0.5pt"/>
              <v:imagedata o:title=""/>
              <o:lock v:ext="edit" aspectratio="f"/>
              <v:textbox inset="0mm,0mm,0mm,0mm" style="mso-fit-shape-to-text:t;">
                <w:txbxContent>
                  <w:p w14:paraId="798B4E33">
                    <w:pPr>
                      <w:pStyle w:val="5"/>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4F6AB">
    <w:pPr>
      <w:spacing w:line="176" w:lineRule="auto"/>
      <w:ind w:left="481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3" name="文本框 1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E45199">
                          <w:pPr>
                            <w:pStyle w:val="5"/>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1JrUUz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6ITplBLNFEp++fH9&#10;8vP35dc3Eg8hUW39HJE7i9jQvDMNwodzj8PIvCmcil9wIvBD4PNVYNEEwuOl2WQ2S+Hi8A0b4CdP&#10;163z4b0wikQjow4VbIVlp60PXegQErNps6mkbKsoNakzejN9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1JrUUzAgAAZQQAAA4AAAAAAAAAAQAgAAAAHwEAAGRycy9lMm9Eb2MueG1sUEsF&#10;BgAAAAAGAAYAWQEAAMQFAAAAAA==&#10;">
              <v:fill on="f" focussize="0,0"/>
              <v:stroke on="f" weight="0.5pt"/>
              <v:imagedata o:title=""/>
              <o:lock v:ext="edit" aspectratio="f"/>
              <v:textbox inset="0mm,0mm,0mm,0mm" style="mso-fit-shape-to-text:t;">
                <w:txbxContent>
                  <w:p w14:paraId="03E45199">
                    <w:pPr>
                      <w:pStyle w:val="5"/>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5830A">
    <w:pPr>
      <w:spacing w:line="176" w:lineRule="auto"/>
      <w:ind w:left="472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4" name="文本框 1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620FE9">
                          <w:pPr>
                            <w:pStyle w:val="5"/>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5wliQ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5eU2KYRslP37+d&#10;fvw6/fxK0iEkalyYIfLBITa2b22L8OE84DAxbyuv0xecCPwQ+HgRWLSR8HRpOplOc7g4fMMG+Nnj&#10;dedDfCesJskoqEcFO2HZYRNiHzqEpGzGrqVSXRWVIU1Br6/e5N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cJYkNAIAAGUEAAAOAAAAAAAAAAEAIAAAAB8BAABkcnMvZTJvRG9jLnhtbFBL&#10;BQYAAAAABgAGAFkBAADFBQAAAAA=&#10;">
              <v:fill on="f" focussize="0,0"/>
              <v:stroke on="f" weight="0.5pt"/>
              <v:imagedata o:title=""/>
              <o:lock v:ext="edit" aspectratio="f"/>
              <v:textbox inset="0mm,0mm,0mm,0mm" style="mso-fit-shape-to-text:t;">
                <w:txbxContent>
                  <w:p w14:paraId="4F620FE9">
                    <w:pPr>
                      <w:pStyle w:val="5"/>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2A202">
    <w:pPr>
      <w:spacing w:line="176" w:lineRule="auto"/>
      <w:ind w:left="472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5" name="文本框 1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A9174F">
                          <w:pPr>
                            <w:pStyle w:val="5"/>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MCLg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VzAi4NAIAAGUEAAAOAAAAAAAAAAEAIAAAAB8BAABkcnMvZTJvRG9jLnhtbFBL&#10;BQYAAAAABgAGAFkBAADFBQAAAAA=&#10;">
              <v:fill on="f" focussize="0,0"/>
              <v:stroke on="f" weight="0.5pt"/>
              <v:imagedata o:title=""/>
              <o:lock v:ext="edit" aspectratio="f"/>
              <v:textbox inset="0mm,0mm,0mm,0mm" style="mso-fit-shape-to-text:t;">
                <w:txbxContent>
                  <w:p w14:paraId="74A9174F">
                    <w:pPr>
                      <w:pStyle w:val="5"/>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2EE64">
    <w:pPr>
      <w:spacing w:line="176" w:lineRule="auto"/>
      <w:ind w:left="40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6" name="文本框 1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D97B4A">
                          <w:pPr>
                            <w:pStyle w:val="5"/>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kO2sYz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NlBLNFEp++fH9&#10;8vP35dc3Eg8hUW39HJE7i9jQvDMNwodzj8PIvCmcil9wIvBD4PNVYNEEwuOl2WQ2S+Hi8A0b4CdP&#10;163z4b0wikQjow4VbIVlp60PXegQErNps6mkbKsoNakzOr15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kO2sYzAgAAZQQAAA4AAAAAAAAAAQAgAAAAHwEAAGRycy9lMm9Eb2MueG1sUEsF&#10;BgAAAAAGAAYAWQEAAMQFAAAAAA==&#10;">
              <v:fill on="f" focussize="0,0"/>
              <v:stroke on="f" weight="0.5pt"/>
              <v:imagedata o:title=""/>
              <o:lock v:ext="edit" aspectratio="f"/>
              <v:textbox inset="0mm,0mm,0mm,0mm" style="mso-fit-shape-to-text:t;">
                <w:txbxContent>
                  <w:p w14:paraId="7AD97B4A">
                    <w:pPr>
                      <w:pStyle w:val="5"/>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6282A">
    <w:pPr>
      <w:spacing w:line="176" w:lineRule="auto"/>
      <w:ind w:left="40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7" name="文本框 1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CBD949">
                          <w:pPr>
                            <w:pStyle w:val="5"/>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KyRFo0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CskRaNAIAAGUEAAAOAAAAAAAAAAEAIAAAAB8BAABkcnMvZTJvRG9jLnhtbFBL&#10;BQYAAAAABgAGAFkBAADFBQAAAAA=&#10;">
              <v:fill on="f" focussize="0,0"/>
              <v:stroke on="f" weight="0.5pt"/>
              <v:imagedata o:title=""/>
              <o:lock v:ext="edit" aspectratio="f"/>
              <v:textbox inset="0mm,0mm,0mm,0mm" style="mso-fit-shape-to-text:t;">
                <w:txbxContent>
                  <w:p w14:paraId="6BCBD949">
                    <w:pPr>
                      <w:pStyle w:val="5"/>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D4939">
    <w:pPr>
      <w:spacing w:line="176" w:lineRule="auto"/>
      <w:ind w:left="40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8" name="文本框 1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C872F4">
                          <w:pPr>
                            <w:pStyle w:val="5"/>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99rAQ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99rAQzAgAAZQQAAA4AAAAAAAAAAQAgAAAAHwEAAGRycy9lMm9Eb2MueG1sUEsF&#10;BgAAAAAGAAYAWQEAAMQFAAAAAA==&#10;">
              <v:fill on="f" focussize="0,0"/>
              <v:stroke on="f" weight="0.5pt"/>
              <v:imagedata o:title=""/>
              <o:lock v:ext="edit" aspectratio="f"/>
              <v:textbox inset="0mm,0mm,0mm,0mm" style="mso-fit-shape-to-text:t;">
                <w:txbxContent>
                  <w:p w14:paraId="03C872F4">
                    <w:pPr>
                      <w:pStyle w:val="5"/>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1FE63">
    <w:pPr>
      <w:spacing w:line="176" w:lineRule="auto"/>
      <w:ind w:left="40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9" name="文本框 1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D61CD9">
                          <w:pPr>
                            <w:pStyle w:val="5"/>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TBMpg0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kwTKYNAIAAGUEAAAOAAAAAAAAAAEAIAAAAB8BAABkcnMvZTJvRG9jLnhtbFBL&#10;BQYAAAAABgAGAFkBAADFBQAAAAA=&#10;">
              <v:fill on="f" focussize="0,0"/>
              <v:stroke on="f" weight="0.5pt"/>
              <v:imagedata o:title=""/>
              <o:lock v:ext="edit" aspectratio="f"/>
              <v:textbox inset="0mm,0mm,0mm,0mm" style="mso-fit-shape-to-text:t;">
                <w:txbxContent>
                  <w:p w14:paraId="3DD61CD9">
                    <w:pPr>
                      <w:pStyle w:val="5"/>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6B404">
    <w:pPr>
      <w:spacing w:line="173" w:lineRule="auto"/>
      <w:ind w:left="513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0" name="文本框 1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DF79B1">
                          <w:pPr>
                            <w:pStyle w:val="5"/>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yGFI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AE8M0Sn768f30&#10;8+H06xtJh5CocWGGyHuH2Ni+sy3Ch/OAw8S8rbxOX3Ai8APseBFYtJHwdGk6mU5zuDh8wwb42eN1&#10;50N8L6wmySioRwU7YdlhE2IfOoSkbMaupVJdFZUhTUGvXr/N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yGFIzAgAAZQQAAA4AAAAAAAAAAQAgAAAAHwEAAGRycy9lMm9Eb2MueG1sUEsF&#10;BgAAAAAGAAYAWQEAAMQFAAAAAA==&#10;">
              <v:fill on="f" focussize="0,0"/>
              <v:stroke on="f" weight="0.5pt"/>
              <v:imagedata o:title=""/>
              <o:lock v:ext="edit" aspectratio="f"/>
              <v:textbox inset="0mm,0mm,0mm,0mm" style="mso-fit-shape-to-text:t;">
                <w:txbxContent>
                  <w:p w14:paraId="16DF79B1">
                    <w:pPr>
                      <w:pStyle w:val="5"/>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04C74">
    <w:pPr>
      <w:spacing w:line="173" w:lineRule="auto"/>
      <w:ind w:left="47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090C0B">
                          <w:pPr>
                            <w:pStyle w:val="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ZRm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ZRm0zAgAAZQQAAA4AAAAAAAAAAQAgAAAAHwEAAGRycy9lMm9Eb2MueG1sUEsF&#10;BgAAAAAGAAYAWQEAAMQFAAAAAA==&#10;">
              <v:fill on="f" focussize="0,0"/>
              <v:stroke on="f" weight="0.5pt"/>
              <v:imagedata o:title=""/>
              <o:lock v:ext="edit" aspectratio="f"/>
              <v:textbox inset="0mm,0mm,0mm,0mm" style="mso-fit-shape-to-text:t;">
                <w:txbxContent>
                  <w:p w14:paraId="56090C0B">
                    <w:pPr>
                      <w:pStyle w:val="5"/>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0D2FF">
    <w:pPr>
      <w:spacing w:line="176" w:lineRule="auto"/>
      <w:ind w:left="513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1" name="文本框 1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FD473C">
                          <w:pPr>
                            <w:pStyle w:val="5"/>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3Ohs4zAgAAZQ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3Ohs4zAgAAZQQAAA4AAAAAAAAAAQAgAAAAHwEAAGRycy9lMm9Eb2MueG1sUEsF&#10;BgAAAAAGAAYAWQEAAMQFAAAAAA==&#10;">
              <v:fill on="f" focussize="0,0"/>
              <v:stroke on="f" weight="0.5pt"/>
              <v:imagedata o:title=""/>
              <o:lock v:ext="edit" aspectratio="f"/>
              <v:textbox inset="0mm,0mm,0mm,0mm" style="mso-fit-shape-to-text:t;">
                <w:txbxContent>
                  <w:p w14:paraId="51FD473C">
                    <w:pPr>
                      <w:pStyle w:val="5"/>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5BEC2">
    <w:pPr>
      <w:spacing w:line="173" w:lineRule="auto"/>
      <w:ind w:left="499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2" name="文本框 1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1ACB0E">
                          <w:pPr>
                            <w:pStyle w:val="5"/>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EMVLA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M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BDFSwNAIAAGUEAAAOAAAAAAAAAAEAIAAAAB8BAABkcnMvZTJvRG9jLnhtbFBL&#10;BQYAAAAABgAGAFkBAADFBQAAAAA=&#10;">
              <v:fill on="f" focussize="0,0"/>
              <v:stroke on="f" weight="0.5pt"/>
              <v:imagedata o:title=""/>
              <o:lock v:ext="edit" aspectratio="f"/>
              <v:textbox inset="0mm,0mm,0mm,0mm" style="mso-fit-shape-to-text:t;">
                <w:txbxContent>
                  <w:p w14:paraId="351ACB0E">
                    <w:pPr>
                      <w:pStyle w:val="5"/>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FE918">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3" name="文本框 1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41BFA">
                          <w:pPr>
                            <w:pStyle w:val="5"/>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qwyiw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15fUWKYRslP37+d&#10;fvw6/fxK0iEkalyYIfLBITa2b22L8OE84DAxbyuv0xecCPwQ+HgRWLSR8HRpOplOc7g4fMMG+Nnj&#10;dedDfCesJskoqEcFO2HZYRNiHzqEpGzGrqVSXRWVIU1Br6/e5N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qsMosNAIAAGUEAAAOAAAAAAAAAAEAIAAAAB8BAABkcnMvZTJvRG9jLnhtbFBL&#10;BQYAAAAABgAGAFkBAADFBQAAAAA=&#10;">
              <v:fill on="f" focussize="0,0"/>
              <v:stroke on="f" weight="0.5pt"/>
              <v:imagedata o:title=""/>
              <o:lock v:ext="edit" aspectratio="f"/>
              <v:textbox inset="0mm,0mm,0mm,0mm" style="mso-fit-shape-to-text:t;">
                <w:txbxContent>
                  <w:p w14:paraId="20B41BFA">
                    <w:pPr>
                      <w:pStyle w:val="5"/>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DDB09">
    <w:pPr>
      <w:spacing w:line="176" w:lineRule="auto"/>
      <w:ind w:left="501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4" name="文本框 1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40F3B1">
                          <w:pPr>
                            <w:pStyle w:val="5"/>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mJ8U00AgAAZ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FSWaKZT89P3b&#10;6cev08+vJB5Cotb6GSIfLGJD99Z0CB/OPQ4j865yKn7BicAPgY8XgUUXCI+XppPpNIeLwzdsgJ89&#10;XrfOh3fCKBKNgjpUMAnLDhsf+tAhJGbTZt1ImaooNWkLev36T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5ifFNNAIAAGUEAAAOAAAAAAAAAAEAIAAAAB8BAABkcnMvZTJvRG9jLnhtbFBL&#10;BQYAAAAABgAGAFkBAADFBQAAAAA=&#10;">
              <v:fill on="f" focussize="0,0"/>
              <v:stroke on="f" weight="0.5pt"/>
              <v:imagedata o:title=""/>
              <o:lock v:ext="edit" aspectratio="f"/>
              <v:textbox inset="0mm,0mm,0mm,0mm" style="mso-fit-shape-to-text:t;">
                <w:txbxContent>
                  <w:p w14:paraId="0940F3B1">
                    <w:pPr>
                      <w:pStyle w:val="5"/>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7834E">
    <w:pPr>
      <w:spacing w:line="176" w:lineRule="auto"/>
      <w:ind w:left="46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5" name="文本框 1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97B098">
                          <w:pPr>
                            <w:pStyle w:val="5"/>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1b9E0AgAAZQ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KbK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SNW/RNAIAAGUEAAAOAAAAAAAAAAEAIAAAAB8BAABkcnMvZTJvRG9jLnhtbFBL&#10;BQYAAAAABgAGAFkBAADFBQAAAAA=&#10;">
              <v:fill on="f" focussize="0,0"/>
              <v:stroke on="f" weight="0.5pt"/>
              <v:imagedata o:title=""/>
              <o:lock v:ext="edit" aspectratio="f"/>
              <v:textbox inset="0mm,0mm,0mm,0mm" style="mso-fit-shape-to-text:t;">
                <w:txbxContent>
                  <w:p w14:paraId="3C97B098">
                    <w:pPr>
                      <w:pStyle w:val="5"/>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6A986">
    <w:pPr>
      <w:spacing w:line="176" w:lineRule="auto"/>
      <w:ind w:left="439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6" name="文本框 1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717548">
                          <w:pPr>
                            <w:pStyle w:val="5"/>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73va8zAgAAZQ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zpUQzhZJffny/&#10;/Hy4/PpG4iEkqq2fI3JnERuad6ZB+HDucRiZN4VT8QtOBH4IfL4KLJpAeLw0m8xmKVwcvmED/OTx&#10;unU+vBdGkWhk1KGCrbDstPWhCx1CYjZtNpWUbRWlJnVGp6/fpu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73va8zAgAAZQQAAA4AAAAAAAAAAQAgAAAAHwEAAGRycy9lMm9Eb2MueG1sUEsF&#10;BgAAAAAGAAYAWQEAAMQFAAAAAA==&#10;">
              <v:fill on="f" focussize="0,0"/>
              <v:stroke on="f" weight="0.5pt"/>
              <v:imagedata o:title=""/>
              <o:lock v:ext="edit" aspectratio="f"/>
              <v:textbox inset="0mm,0mm,0mm,0mm" style="mso-fit-shape-to-text:t;">
                <w:txbxContent>
                  <w:p w14:paraId="44717548">
                    <w:pPr>
                      <w:pStyle w:val="5"/>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738FF">
    <w:pPr>
      <w:spacing w:line="176" w:lineRule="auto"/>
      <w:ind w:left="47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7" name="文本框 1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000D76">
                          <w:pPr>
                            <w:pStyle w:val="5"/>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LIzM0AgAAZQ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dUb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FSyMzNAIAAGUEAAAOAAAAAAAAAAEAIAAAAB8BAABkcnMvZTJvRG9jLnhtbFBL&#10;BQYAAAAABgAGAFkBAADFBQAAAAA=&#10;">
              <v:fill on="f" focussize="0,0"/>
              <v:stroke on="f" weight="0.5pt"/>
              <v:imagedata o:title=""/>
              <o:lock v:ext="edit" aspectratio="f"/>
              <v:textbox inset="0mm,0mm,0mm,0mm" style="mso-fit-shape-to-text:t;">
                <w:txbxContent>
                  <w:p w14:paraId="31000D76">
                    <w:pPr>
                      <w:pStyle w:val="5"/>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27AFE">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8" name="文本框 1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48010A">
                          <w:pPr>
                            <w:pStyle w:val="5"/>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y20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g8IZplPz04/vp&#10;58Pp1zeSDiFR48IMkfcOsbF9Z1uED+cBh4l5W3mdvuBE4IfAx4vAoo2Ep0vTyXSaw8XhGzbAzx6v&#10;Ox/ie2E1SUZBPSrYCcsOmxD70CEkZTN2LZXqqqgMaQp69fpt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iEy20zAgAAZQQAAA4AAAAAAAAAAQAgAAAAHwEAAGRycy9lMm9Eb2MueG1sUEsF&#10;BgAAAAAGAAYAWQEAAMQFAAAAAA==&#10;">
              <v:fill on="f" focussize="0,0"/>
              <v:stroke on="f" weight="0.5pt"/>
              <v:imagedata o:title=""/>
              <o:lock v:ext="edit" aspectratio="f"/>
              <v:textbox inset="0mm,0mm,0mm,0mm" style="mso-fit-shape-to-text:t;">
                <w:txbxContent>
                  <w:p w14:paraId="6E48010A">
                    <w:pPr>
                      <w:pStyle w:val="5"/>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D43E8">
    <w:pPr>
      <w:tabs>
        <w:tab w:val="left" w:pos="4945"/>
      </w:tabs>
      <w:spacing w:line="176" w:lineRule="auto"/>
      <w:ind w:left="474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5A36B8">
                          <w:pPr>
                            <w:pStyle w:val="5"/>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c45A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I3lBimUfLTj++n&#10;nw+nX99IOoREjQszRN47xMb2nW0RPpwHHCbmbeV1+oITgR8CHy8CizYSni5NJ9NpDheHb9gAP3u8&#10;7nyI74XVJBkF9ahgJyw7bELsQ4eQlM3YtVSqq6IypCno1eu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sc45AzAgAAZQQAAA4AAAAAAAAAAQAgAAAAHwEAAGRycy9lMm9Eb2MueG1sUEsF&#10;BgAAAAAGAAYAWQEAAMQFAAAAAA==&#10;">
              <v:fill on="f" focussize="0,0"/>
              <v:stroke on="f" weight="0.5pt"/>
              <v:imagedata o:title=""/>
              <o:lock v:ext="edit" aspectratio="f"/>
              <v:textbox inset="0mm,0mm,0mm,0mm" style="mso-fit-shape-to-text:t;">
                <w:txbxContent>
                  <w:p w14:paraId="265A36B8">
                    <w:pPr>
                      <w:pStyle w:val="5"/>
                    </w:pPr>
                    <w:r>
                      <w:fldChar w:fldCharType="begin"/>
                    </w:r>
                    <w:r>
                      <w:instrText xml:space="preserve"> PAGE  \* MERGEFORMAT </w:instrText>
                    </w:r>
                    <w:r>
                      <w:fldChar w:fldCharType="separate"/>
                    </w:r>
                    <w:r>
                      <w:t>9</w:t>
                    </w:r>
                    <w:r>
                      <w:fldChar w:fldCharType="end"/>
                    </w:r>
                  </w:p>
                </w:txbxContent>
              </v:textbox>
            </v:shape>
          </w:pict>
        </mc:Fallback>
      </mc:AlternateContent>
    </w:r>
    <w:r>
      <w:rPr>
        <w:rFonts w:hint="eastAsia" w:ascii="Times New Roman" w:hAnsi="Times New Roman" w:eastAsia="宋体" w:cs="Times New Roman"/>
        <w:sz w:val="18"/>
        <w:szCs w:val="18"/>
        <w:lang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1A01C">
    <w:pPr>
      <w:spacing w:line="176" w:lineRule="auto"/>
      <w:ind w:left="453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E49D54">
                          <w:pPr>
                            <w:pStyle w:val="5"/>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gfQw0AgAAZQQAAA4AAABkcnMvZTJvRG9jLnhtbK1UzY7TMBC+I/EO&#10;lu80adGu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99e5d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goH0MNAIAAGUEAAAOAAAAAAAAAAEAIAAAAB8BAABkcnMvZTJvRG9jLnhtbFBL&#10;BQYAAAAABgAGAFkBAADFBQAAAAA=&#10;">
              <v:fill on="f" focussize="0,0"/>
              <v:stroke on="f" weight="0.5pt"/>
              <v:imagedata o:title=""/>
              <o:lock v:ext="edit" aspectratio="f"/>
              <v:textbox inset="0mm,0mm,0mm,0mm" style="mso-fit-shape-to-text:t;">
                <w:txbxContent>
                  <w:p w14:paraId="75E49D54">
                    <w:pPr>
                      <w:pStyle w:val="5"/>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857C7">
    <w:pPr>
      <w:spacing w:line="176" w:lineRule="auto"/>
      <w:ind w:left="47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430189">
                          <w:pPr>
                            <w:pStyle w:val="5"/>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xir3IzAgAAZQQAAA4AAAAAAAAAAQAgAAAAHwEAAGRycy9lMm9Eb2MueG1sUEsF&#10;BgAAAAAGAAYAWQEAAMQFAAAAAA==&#10;">
              <v:fill on="f" focussize="0,0"/>
              <v:stroke on="f" weight="0.5pt"/>
              <v:imagedata o:title=""/>
              <o:lock v:ext="edit" aspectratio="f"/>
              <v:textbox inset="0mm,0mm,0mm,0mm" style="mso-fit-shape-to-text:t;">
                <w:txbxContent>
                  <w:p w14:paraId="24430189">
                    <w:pPr>
                      <w:pStyle w:val="5"/>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67BE0">
    <w:pPr>
      <w:spacing w:line="176" w:lineRule="auto"/>
      <w:ind w:left="430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E70AF9">
                          <w:pPr>
                            <w:pStyle w:val="5"/>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hHZsDICAABlBAAADgAAAAAAAAABACAAAAAfAQAAZHJzL2Uyb0RvYy54bWxQSwUG&#10;AAAAAAYABgBZAQAAwwUAAAAA&#10;">
              <v:fill on="f" focussize="0,0"/>
              <v:stroke on="f" weight="0.5pt"/>
              <v:imagedata o:title=""/>
              <o:lock v:ext="edit" aspectratio="f"/>
              <v:textbox inset="0mm,0mm,0mm,0mm" style="mso-fit-shape-to-text:t;">
                <w:txbxContent>
                  <w:p w14:paraId="0BE70AF9">
                    <w:pPr>
                      <w:pStyle w:val="5"/>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87CCF">
    <w:pPr>
      <w:spacing w:line="176" w:lineRule="auto"/>
      <w:ind w:left="47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E3CFBE">
                          <w:pPr>
                            <w:pStyle w:val="5"/>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GtRyw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GtRywzAgAAZQQAAA4AAAAAAAAAAQAgAAAAHwEAAGRycy9lMm9Eb2MueG1sUEsF&#10;BgAAAAAGAAYAWQEAAMQFAAAAAA==&#10;">
              <v:fill on="f" focussize="0,0"/>
              <v:stroke on="f" weight="0.5pt"/>
              <v:imagedata o:title=""/>
              <o:lock v:ext="edit" aspectratio="f"/>
              <v:textbox inset="0mm,0mm,0mm,0mm" style="mso-fit-shape-to-text:t;">
                <w:txbxContent>
                  <w:p w14:paraId="66E3CFBE">
                    <w:pPr>
                      <w:pStyle w:val="5"/>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A263E">
    <w:pPr>
      <w:pStyle w:val="6"/>
      <w:pBdr>
        <w:bottom w:val="none" w:color="auto" w:sz="0" w:space="1"/>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CB9E42"/>
    <w:multiLevelType w:val="singleLevel"/>
    <w:tmpl w:val="C7CB9E4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24912E2"/>
    <w:rsid w:val="03F22E5E"/>
    <w:rsid w:val="0741171C"/>
    <w:rsid w:val="088F0C45"/>
    <w:rsid w:val="0BE502CE"/>
    <w:rsid w:val="0C8E44C1"/>
    <w:rsid w:val="0DA8151C"/>
    <w:rsid w:val="0E5B6625"/>
    <w:rsid w:val="10273C90"/>
    <w:rsid w:val="11697B20"/>
    <w:rsid w:val="165F0C7D"/>
    <w:rsid w:val="16953A28"/>
    <w:rsid w:val="17FB1DEC"/>
    <w:rsid w:val="18A312F5"/>
    <w:rsid w:val="19D07300"/>
    <w:rsid w:val="1B5228A7"/>
    <w:rsid w:val="1E2F5728"/>
    <w:rsid w:val="1EE14925"/>
    <w:rsid w:val="1FC10A48"/>
    <w:rsid w:val="237D6BE6"/>
    <w:rsid w:val="28B21E3E"/>
    <w:rsid w:val="29EC4FC6"/>
    <w:rsid w:val="2A5C77DE"/>
    <w:rsid w:val="2AD95E89"/>
    <w:rsid w:val="2D825525"/>
    <w:rsid w:val="2F4200BE"/>
    <w:rsid w:val="312740CE"/>
    <w:rsid w:val="33686F6B"/>
    <w:rsid w:val="342F1837"/>
    <w:rsid w:val="34B24852"/>
    <w:rsid w:val="36C3270A"/>
    <w:rsid w:val="383166DB"/>
    <w:rsid w:val="394A374C"/>
    <w:rsid w:val="39EB4C25"/>
    <w:rsid w:val="3B111C96"/>
    <w:rsid w:val="3CBC2237"/>
    <w:rsid w:val="3E907376"/>
    <w:rsid w:val="3FE9435D"/>
    <w:rsid w:val="48547666"/>
    <w:rsid w:val="4904637F"/>
    <w:rsid w:val="490D1A70"/>
    <w:rsid w:val="4916491B"/>
    <w:rsid w:val="4BA821A3"/>
    <w:rsid w:val="4BB40E1C"/>
    <w:rsid w:val="4EF16421"/>
    <w:rsid w:val="50B228F9"/>
    <w:rsid w:val="53EE53CF"/>
    <w:rsid w:val="569F41A2"/>
    <w:rsid w:val="57C235A3"/>
    <w:rsid w:val="5B2032B8"/>
    <w:rsid w:val="5D3A69D3"/>
    <w:rsid w:val="60C73B44"/>
    <w:rsid w:val="60E76E71"/>
    <w:rsid w:val="611834CF"/>
    <w:rsid w:val="66D419CD"/>
    <w:rsid w:val="67242BCD"/>
    <w:rsid w:val="676E5BF7"/>
    <w:rsid w:val="693764BC"/>
    <w:rsid w:val="6A2C3B47"/>
    <w:rsid w:val="6A9040D6"/>
    <w:rsid w:val="6B62038A"/>
    <w:rsid w:val="6B9C01C8"/>
    <w:rsid w:val="701632CF"/>
    <w:rsid w:val="70375785"/>
    <w:rsid w:val="74AC35B3"/>
    <w:rsid w:val="74E7348C"/>
    <w:rsid w:val="77A13FE0"/>
    <w:rsid w:val="798A0823"/>
    <w:rsid w:val="7D4676DA"/>
    <w:rsid w:val="7DDA3B8E"/>
    <w:rsid w:val="7E5F4093"/>
    <w:rsid w:val="7FBE4D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Lines="0" w:beforeAutospacing="0" w:afterLines="0" w:afterAutospacing="0" w:line="360" w:lineRule="auto"/>
      <w:jc w:val="center"/>
      <w:outlineLvl w:val="0"/>
    </w:pPr>
    <w:rPr>
      <w:rFonts w:ascii="Arial" w:hAnsi="Arial" w:eastAsia="宋体"/>
      <w:b/>
      <w:kern w:val="44"/>
      <w:sz w:val="44"/>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5">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7" Type="http://schemas.openxmlformats.org/officeDocument/2006/relationships/fontTable" Target="fontTable.xml"/><Relationship Id="rId56" Type="http://schemas.openxmlformats.org/officeDocument/2006/relationships/numbering" Target="numbering.xml"/><Relationship Id="rId55" Type="http://schemas.openxmlformats.org/officeDocument/2006/relationships/customXml" Target="../customXml/item1.xml"/><Relationship Id="rId54" Type="http://schemas.openxmlformats.org/officeDocument/2006/relationships/image" Target="media/image1.jpeg"/><Relationship Id="rId53" Type="http://schemas.openxmlformats.org/officeDocument/2006/relationships/theme" Target="theme/theme1.xml"/><Relationship Id="rId52" Type="http://schemas.openxmlformats.org/officeDocument/2006/relationships/footer" Target="footer47.xml"/><Relationship Id="rId51" Type="http://schemas.openxmlformats.org/officeDocument/2006/relationships/footer" Target="footer46.xml"/><Relationship Id="rId50" Type="http://schemas.openxmlformats.org/officeDocument/2006/relationships/footer" Target="footer45.xml"/><Relationship Id="rId5" Type="http://schemas.openxmlformats.org/officeDocument/2006/relationships/header" Target="header1.xml"/><Relationship Id="rId49" Type="http://schemas.openxmlformats.org/officeDocument/2006/relationships/footer" Target="footer44.xml"/><Relationship Id="rId48" Type="http://schemas.openxmlformats.org/officeDocument/2006/relationships/footer" Target="footer43.xml"/><Relationship Id="rId47" Type="http://schemas.openxmlformats.org/officeDocument/2006/relationships/footer" Target="footer42.xml"/><Relationship Id="rId46" Type="http://schemas.openxmlformats.org/officeDocument/2006/relationships/footer" Target="footer41.xml"/><Relationship Id="rId45" Type="http://schemas.openxmlformats.org/officeDocument/2006/relationships/footer" Target="footer40.xml"/><Relationship Id="rId44" Type="http://schemas.openxmlformats.org/officeDocument/2006/relationships/footer" Target="footer39.xml"/><Relationship Id="rId43" Type="http://schemas.openxmlformats.org/officeDocument/2006/relationships/footer" Target="footer38.xml"/><Relationship Id="rId42" Type="http://schemas.openxmlformats.org/officeDocument/2006/relationships/footer" Target="footer37.xml"/><Relationship Id="rId41" Type="http://schemas.openxmlformats.org/officeDocument/2006/relationships/footer" Target="footer36.xml"/><Relationship Id="rId40" Type="http://schemas.openxmlformats.org/officeDocument/2006/relationships/footer" Target="footer35.xml"/><Relationship Id="rId4" Type="http://schemas.openxmlformats.org/officeDocument/2006/relationships/endnotes" Target="endnotes.xml"/><Relationship Id="rId39" Type="http://schemas.openxmlformats.org/officeDocument/2006/relationships/footer" Target="footer34.xml"/><Relationship Id="rId38" Type="http://schemas.openxmlformats.org/officeDocument/2006/relationships/footer" Target="footer33.xml"/><Relationship Id="rId37" Type="http://schemas.openxmlformats.org/officeDocument/2006/relationships/footer" Target="footer32.xml"/><Relationship Id="rId36" Type="http://schemas.openxmlformats.org/officeDocument/2006/relationships/footer" Target="footer31.xml"/><Relationship Id="rId35" Type="http://schemas.openxmlformats.org/officeDocument/2006/relationships/footer" Target="footer30.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85</Pages>
  <Words>4475</Words>
  <Characters>5087</Characters>
  <TotalTime>74</TotalTime>
  <ScaleCrop>false</ScaleCrop>
  <LinksUpToDate>false</LinksUpToDate>
  <CharactersWithSpaces>5117</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2023-07-07T15:46:00Z</dcterms:created>
  <dc:creator>陈健</dc:creator>
  <cp:keywords>广西智立方工程咨询有限公司</cp:keywords>
  <cp:lastModifiedBy>WPS_1632646574</cp:lastModifiedBy>
  <dcterms:modified xsi:type="dcterms:W3CDTF">2025-07-30T09:53:58Z</dcterms:modified>
  <dc:title>框架协议采购文件范本</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2025-07-03T11:01:48Z</vt:filetime>
  </property>
  <property fmtid="{D5CDD505-2E9C-101B-9397-08002B2CF9AE}" pid="4" name="KSOTemplateDocerSaveRecord">
    <vt:lpwstr>eyJoZGlkIjoiZmMzNzg4MjdiOWQ0MGE1MmMyYzkwYzUzODRiYjkxYTAiLCJ1c2VySWQiOiIxMjc0Njk0Njc4In0=</vt:lpwstr>
  </property>
  <property fmtid="{D5CDD505-2E9C-101B-9397-08002B2CF9AE}" pid="5" name="KSOProductBuildVer">
    <vt:lpwstr>2052-12.1.0.21915</vt:lpwstr>
  </property>
  <property fmtid="{D5CDD505-2E9C-101B-9397-08002B2CF9AE}" pid="6" name="ICV">
    <vt:lpwstr>E240F6CBB37A438293899B69CC1CACC7_13</vt:lpwstr>
  </property>
</Properties>
</file>