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720" w:lineRule="exact"/>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广西德元工程项目管理有限责任公司</w:t>
      </w:r>
    </w:p>
    <w:p>
      <w:pPr>
        <w:spacing w:line="720" w:lineRule="exact"/>
        <w:jc w:val="center"/>
        <w:rPr>
          <w:rFonts w:ascii="宋体" w:hAnsi="宋体" w:cs="宋体"/>
          <w:b/>
          <w:bCs/>
          <w:color w:val="auto"/>
          <w:spacing w:val="80"/>
          <w:sz w:val="72"/>
          <w:highlight w:val="none"/>
        </w:rPr>
      </w:pPr>
    </w:p>
    <w:p>
      <w:pPr>
        <w:spacing w:line="720" w:lineRule="exact"/>
        <w:jc w:val="center"/>
        <w:rPr>
          <w:rFonts w:ascii="宋体" w:hAnsi="宋体" w:cs="宋体"/>
          <w:b/>
          <w:bCs/>
          <w:color w:val="auto"/>
          <w:spacing w:val="80"/>
          <w:sz w:val="72"/>
          <w:highlight w:val="none"/>
        </w:rPr>
      </w:pPr>
    </w:p>
    <w:p>
      <w:pPr>
        <w:spacing w:beforeLines="50"/>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竞争性磋商采购文件</w:t>
      </w:r>
    </w:p>
    <w:p>
      <w:pPr>
        <w:spacing w:beforeLines="50"/>
        <w:jc w:val="center"/>
        <w:rPr>
          <w:rFonts w:ascii="宋体" w:hAnsi="宋体" w:cs="宋体"/>
          <w:b/>
          <w:color w:val="auto"/>
          <w:sz w:val="48"/>
          <w:szCs w:val="48"/>
          <w:highlight w:val="none"/>
        </w:rPr>
      </w:pPr>
    </w:p>
    <w:p>
      <w:pPr>
        <w:snapToGrid w:val="0"/>
        <w:spacing w:beforeLines="50" w:line="360" w:lineRule="auto"/>
        <w:rPr>
          <w:rFonts w:ascii="宋体" w:hAnsi="宋体" w:cs="宋体"/>
          <w:color w:val="auto"/>
          <w:sz w:val="30"/>
          <w:szCs w:val="72"/>
          <w:highlight w:val="none"/>
        </w:rPr>
      </w:pPr>
    </w:p>
    <w:p>
      <w:pPr>
        <w:snapToGrid w:val="0"/>
        <w:spacing w:beforeLines="50" w:line="360" w:lineRule="auto"/>
        <w:rPr>
          <w:rFonts w:ascii="宋体" w:hAnsi="宋体" w:cs="宋体"/>
          <w:color w:val="auto"/>
          <w:sz w:val="30"/>
          <w:szCs w:val="72"/>
          <w:highlight w:val="none"/>
        </w:rPr>
      </w:pPr>
    </w:p>
    <w:p>
      <w:pPr>
        <w:pStyle w:val="24"/>
        <w:spacing w:line="360" w:lineRule="auto"/>
        <w:ind w:firstLine="1911" w:firstLineChars="595"/>
        <w:rPr>
          <w:rFonts w:hAnsi="宋体" w:cs="宋体"/>
          <w:b/>
          <w:bCs/>
          <w:color w:val="auto"/>
          <w:sz w:val="32"/>
          <w:highlight w:val="none"/>
        </w:rPr>
      </w:pPr>
    </w:p>
    <w:p>
      <w:pPr>
        <w:pStyle w:val="24"/>
        <w:tabs>
          <w:tab w:val="left" w:pos="1276"/>
        </w:tabs>
        <w:spacing w:line="360" w:lineRule="auto"/>
        <w:ind w:left="2999" w:leftChars="671" w:hanging="1590" w:hangingChars="495"/>
        <w:rPr>
          <w:rFonts w:hint="eastAsia" w:hAnsi="宋体" w:eastAsia="宋体" w:cs="宋体"/>
          <w:b/>
          <w:bCs/>
          <w:color w:val="auto"/>
          <w:sz w:val="32"/>
          <w:highlight w:val="none"/>
          <w:lang w:eastAsia="zh-CN"/>
        </w:rPr>
      </w:pPr>
      <w:r>
        <w:rPr>
          <w:rFonts w:hint="eastAsia" w:hAnsi="宋体" w:cs="宋体"/>
          <w:b/>
          <w:bCs/>
          <w:color w:val="auto"/>
          <w:sz w:val="32"/>
          <w:highlight w:val="none"/>
        </w:rPr>
        <w:t>项目名称：</w:t>
      </w:r>
      <w:bookmarkStart w:id="0" w:name="OLE_LINK1"/>
      <w:r>
        <w:rPr>
          <w:rFonts w:hint="eastAsia" w:hAnsi="宋体" w:cs="宋体"/>
          <w:b/>
          <w:bCs/>
          <w:color w:val="auto"/>
          <w:sz w:val="32"/>
          <w:highlight w:val="none"/>
          <w:lang w:eastAsia="zh-CN"/>
        </w:rPr>
        <w:t>柳州铁路运输法院办公用房维修改造项目</w:t>
      </w:r>
      <w:bookmarkEnd w:id="0"/>
    </w:p>
    <w:p>
      <w:pPr>
        <w:pStyle w:val="24"/>
        <w:tabs>
          <w:tab w:val="left" w:pos="1276"/>
        </w:tabs>
        <w:spacing w:line="360" w:lineRule="auto"/>
        <w:ind w:left="3197" w:leftChars="671" w:hanging="1788" w:hangingChars="495"/>
        <w:rPr>
          <w:rFonts w:hAnsi="宋体" w:cs="宋体"/>
          <w:b/>
          <w:bCs/>
          <w:color w:val="auto"/>
          <w:spacing w:val="20"/>
          <w:sz w:val="32"/>
          <w:highlight w:val="none"/>
        </w:rPr>
      </w:pPr>
    </w:p>
    <w:p>
      <w:pPr>
        <w:pStyle w:val="24"/>
        <w:tabs>
          <w:tab w:val="left" w:pos="1276"/>
        </w:tabs>
        <w:spacing w:line="360" w:lineRule="auto"/>
        <w:ind w:left="3197" w:leftChars="671" w:hanging="1788" w:hangingChars="495"/>
        <w:rPr>
          <w:rFonts w:hint="eastAsia" w:hAnsi="宋体" w:eastAsia="宋体" w:cs="宋体"/>
          <w:b/>
          <w:bCs/>
          <w:color w:val="auto"/>
          <w:spacing w:val="20"/>
          <w:sz w:val="32"/>
          <w:highlight w:val="none"/>
          <w:lang w:eastAsia="zh-CN"/>
        </w:rPr>
      </w:pPr>
      <w:r>
        <w:rPr>
          <w:rFonts w:hint="eastAsia" w:hAnsi="宋体" w:cs="宋体"/>
          <w:b/>
          <w:bCs/>
          <w:color w:val="auto"/>
          <w:spacing w:val="20"/>
          <w:sz w:val="32"/>
          <w:highlight w:val="none"/>
        </w:rPr>
        <w:t>项目编号</w:t>
      </w:r>
      <w:r>
        <w:rPr>
          <w:rFonts w:hint="eastAsia" w:hAnsi="宋体" w:cs="宋体"/>
          <w:b/>
          <w:bCs/>
          <w:color w:val="auto"/>
          <w:sz w:val="32"/>
          <w:highlight w:val="none"/>
        </w:rPr>
        <w:t>：</w:t>
      </w:r>
      <w:r>
        <w:rPr>
          <w:rFonts w:hint="eastAsia" w:hAnsi="宋体" w:cs="宋体"/>
          <w:b/>
          <w:bCs/>
          <w:color w:val="auto"/>
          <w:sz w:val="32"/>
          <w:highlight w:val="none"/>
          <w:lang w:eastAsia="zh-CN"/>
        </w:rPr>
        <w:t>GXZC2025-C2-002420-GXDY</w:t>
      </w:r>
    </w:p>
    <w:p>
      <w:pPr>
        <w:pStyle w:val="24"/>
        <w:spacing w:line="360" w:lineRule="auto"/>
        <w:ind w:firstLine="1430" w:firstLineChars="445"/>
        <w:rPr>
          <w:rFonts w:hAnsi="宋体" w:cs="宋体"/>
          <w:b/>
          <w:bCs/>
          <w:color w:val="auto"/>
          <w:sz w:val="32"/>
          <w:highlight w:val="none"/>
        </w:rPr>
      </w:pPr>
    </w:p>
    <w:p>
      <w:pPr>
        <w:pStyle w:val="24"/>
        <w:spacing w:line="360" w:lineRule="auto"/>
        <w:ind w:firstLine="1430" w:firstLineChars="445"/>
        <w:rPr>
          <w:rFonts w:hint="eastAsia" w:hAnsi="宋体" w:eastAsia="宋体" w:cs="宋体"/>
          <w:b/>
          <w:bCs/>
          <w:color w:val="auto"/>
          <w:sz w:val="32"/>
          <w:highlight w:val="none"/>
          <w:lang w:eastAsia="zh-CN"/>
        </w:rPr>
      </w:pPr>
      <w:r>
        <w:rPr>
          <w:rFonts w:hint="eastAsia" w:hAnsi="宋体" w:cs="宋体"/>
          <w:b/>
          <w:bCs/>
          <w:color w:val="auto"/>
          <w:sz w:val="32"/>
          <w:highlight w:val="none"/>
        </w:rPr>
        <w:t>采购人：</w:t>
      </w:r>
      <w:r>
        <w:rPr>
          <w:rFonts w:hint="eastAsia" w:hAnsi="宋体" w:cs="宋体"/>
          <w:b/>
          <w:bCs/>
          <w:color w:val="auto"/>
          <w:sz w:val="32"/>
          <w:highlight w:val="none"/>
          <w:lang w:eastAsia="zh-CN"/>
        </w:rPr>
        <w:t>柳州铁路运输法院</w:t>
      </w:r>
    </w:p>
    <w:p>
      <w:pPr>
        <w:pStyle w:val="24"/>
        <w:spacing w:line="360" w:lineRule="auto"/>
        <w:ind w:firstLine="1430" w:firstLineChars="445"/>
        <w:rPr>
          <w:rFonts w:hAnsi="宋体" w:cs="宋体"/>
          <w:b/>
          <w:bCs/>
          <w:color w:val="auto"/>
          <w:sz w:val="32"/>
          <w:highlight w:val="none"/>
        </w:rPr>
      </w:pPr>
    </w:p>
    <w:p>
      <w:pPr>
        <w:pStyle w:val="24"/>
        <w:spacing w:line="360" w:lineRule="auto"/>
        <w:ind w:firstLine="1430" w:firstLineChars="445"/>
        <w:rPr>
          <w:rFonts w:hAnsi="宋体" w:cs="宋体"/>
          <w:b/>
          <w:bCs/>
          <w:color w:val="auto"/>
          <w:sz w:val="32"/>
          <w:highlight w:val="none"/>
        </w:rPr>
      </w:pPr>
      <w:r>
        <w:rPr>
          <w:rFonts w:hint="eastAsia" w:hAnsi="宋体" w:cs="宋体"/>
          <w:b/>
          <w:bCs/>
          <w:color w:val="auto"/>
          <w:sz w:val="32"/>
          <w:highlight w:val="none"/>
        </w:rPr>
        <w:t>采购代理机构：广西德元工程项目管理有限责任公司</w:t>
      </w:r>
    </w:p>
    <w:p>
      <w:pPr>
        <w:pStyle w:val="24"/>
        <w:spacing w:line="360" w:lineRule="auto"/>
        <w:ind w:firstLine="2303" w:firstLineChars="717"/>
        <w:rPr>
          <w:rFonts w:hAnsi="宋体" w:cs="宋体"/>
          <w:b/>
          <w:bCs/>
          <w:color w:val="auto"/>
          <w:sz w:val="32"/>
          <w:highlight w:val="none"/>
        </w:rPr>
      </w:pPr>
    </w:p>
    <w:p>
      <w:pPr>
        <w:pStyle w:val="24"/>
        <w:spacing w:line="360" w:lineRule="auto"/>
        <w:ind w:firstLine="2303" w:firstLineChars="717"/>
        <w:rPr>
          <w:rFonts w:hAnsi="宋体" w:cs="宋体"/>
          <w:b/>
          <w:bCs/>
          <w:color w:val="auto"/>
          <w:sz w:val="32"/>
          <w:highlight w:val="none"/>
        </w:rPr>
      </w:pPr>
    </w:p>
    <w:p>
      <w:pPr>
        <w:pStyle w:val="24"/>
        <w:snapToGrid w:val="0"/>
        <w:spacing w:before="120" w:after="120" w:line="360" w:lineRule="auto"/>
        <w:jc w:val="center"/>
        <w:rPr>
          <w:rFonts w:hAnsi="宋体" w:cs="宋体"/>
          <w:b/>
          <w:bCs/>
          <w:color w:val="auto"/>
          <w:w w:val="95"/>
          <w:sz w:val="32"/>
          <w:szCs w:val="32"/>
          <w:highlight w:val="none"/>
        </w:rPr>
      </w:pPr>
      <w:r>
        <w:rPr>
          <w:rFonts w:hint="eastAsia" w:hAnsi="宋体" w:cs="宋体"/>
          <w:bCs/>
          <w:color w:val="auto"/>
          <w:w w:val="95"/>
          <w:sz w:val="32"/>
          <w:szCs w:val="32"/>
          <w:highlight w:val="none"/>
        </w:rPr>
        <w:t>202</w:t>
      </w:r>
      <w:r>
        <w:rPr>
          <w:rFonts w:hint="eastAsia" w:hAnsi="宋体" w:cs="宋体"/>
          <w:bCs/>
          <w:color w:val="auto"/>
          <w:w w:val="95"/>
          <w:sz w:val="32"/>
          <w:szCs w:val="32"/>
          <w:highlight w:val="none"/>
          <w:lang w:val="en-US" w:eastAsia="zh-CN"/>
        </w:rPr>
        <w:t>5</w:t>
      </w:r>
      <w:r>
        <w:rPr>
          <w:rFonts w:hint="eastAsia" w:hAnsi="宋体" w:cs="宋体"/>
          <w:bCs/>
          <w:color w:val="auto"/>
          <w:w w:val="95"/>
          <w:sz w:val="32"/>
          <w:szCs w:val="32"/>
          <w:highlight w:val="none"/>
        </w:rPr>
        <w:t>年</w:t>
      </w:r>
      <w:r>
        <w:rPr>
          <w:rFonts w:hint="eastAsia" w:hAnsi="宋体" w:cs="宋体"/>
          <w:bCs/>
          <w:color w:val="auto"/>
          <w:w w:val="95"/>
          <w:sz w:val="32"/>
          <w:szCs w:val="32"/>
          <w:highlight w:val="none"/>
          <w:lang w:val="en-US" w:eastAsia="zh-CN"/>
        </w:rPr>
        <w:t>8</w:t>
      </w:r>
      <w:r>
        <w:rPr>
          <w:rFonts w:hint="eastAsia" w:hAnsi="宋体" w:cs="宋体"/>
          <w:bCs/>
          <w:color w:val="auto"/>
          <w:w w:val="95"/>
          <w:sz w:val="32"/>
          <w:szCs w:val="32"/>
          <w:highlight w:val="none"/>
        </w:rPr>
        <w:t>月</w:t>
      </w:r>
    </w:p>
    <w:p>
      <w:pPr>
        <w:pStyle w:val="24"/>
        <w:snapToGrid w:val="0"/>
        <w:spacing w:before="120" w:after="120" w:line="360" w:lineRule="auto"/>
        <w:jc w:val="center"/>
        <w:rPr>
          <w:rFonts w:hAnsi="宋体" w:cs="宋体"/>
          <w:b/>
          <w:bCs/>
          <w:color w:val="auto"/>
          <w:w w:val="95"/>
          <w:sz w:val="32"/>
          <w:szCs w:val="32"/>
          <w:highlight w:val="none"/>
        </w:rPr>
      </w:pPr>
    </w:p>
    <w:p>
      <w:pPr>
        <w:spacing w:line="400" w:lineRule="exact"/>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pPr>
        <w:spacing w:line="360" w:lineRule="auto"/>
        <w:jc w:val="left"/>
        <w:rPr>
          <w:rFonts w:ascii="宋体" w:hAnsi="宋体" w:cs="宋体"/>
          <w:color w:val="auto"/>
          <w:sz w:val="32"/>
          <w:szCs w:val="32"/>
          <w:highlight w:val="none"/>
        </w:rPr>
      </w:pPr>
    </w:p>
    <w:p>
      <w:pPr>
        <w:pStyle w:val="30"/>
        <w:ind w:left="0" w:leftChars="0" w:firstLine="472" w:firstLineChars="147"/>
        <w:rPr>
          <w:rFonts w:ascii="Calibri" w:hAnsi="Calibri"/>
          <w:b w:val="0"/>
          <w:bCs w:val="0"/>
          <w:caps w:val="0"/>
          <w:color w:val="auto"/>
          <w:sz w:val="21"/>
          <w:szCs w:val="22"/>
          <w:highlight w:val="none"/>
        </w:rPr>
      </w:pPr>
      <w:r>
        <w:rPr>
          <w:rFonts w:hint="eastAsia" w:cs="宋体"/>
          <w:color w:val="auto"/>
          <w:sz w:val="32"/>
          <w:szCs w:val="32"/>
          <w:highlight w:val="none"/>
        </w:rPr>
        <w:fldChar w:fldCharType="begin"/>
      </w:r>
      <w:r>
        <w:rPr>
          <w:rStyle w:val="47"/>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"_Toc88747291" </w:instrText>
      </w:r>
      <w:r>
        <w:rPr>
          <w:color w:val="auto"/>
          <w:highlight w:val="none"/>
        </w:rPr>
        <w:fldChar w:fldCharType="separate"/>
      </w:r>
      <w:r>
        <w:rPr>
          <w:rStyle w:val="47"/>
          <w:rFonts w:hint="eastAsia" w:cs="宋体"/>
          <w:color w:val="auto"/>
          <w:highlight w:val="none"/>
        </w:rPr>
        <w:t>第一章</w:t>
      </w:r>
      <w:r>
        <w:rPr>
          <w:rStyle w:val="47"/>
          <w:rFonts w:cs="宋体"/>
          <w:color w:val="auto"/>
          <w:highlight w:val="none"/>
        </w:rPr>
        <w:t xml:space="preserve"> </w:t>
      </w:r>
      <w:r>
        <w:rPr>
          <w:rStyle w:val="47"/>
          <w:rFonts w:hint="eastAsia" w:cs="宋体"/>
          <w:color w:val="auto"/>
          <w:highlight w:val="none"/>
        </w:rPr>
        <w:t>竞争性磋商采购公告</w:t>
      </w:r>
      <w:r>
        <w:rPr>
          <w:color w:val="auto"/>
          <w:highlight w:val="none"/>
        </w:rPr>
        <w:tab/>
      </w:r>
      <w:r>
        <w:rPr>
          <w:color w:val="auto"/>
          <w:highlight w:val="none"/>
        </w:rPr>
        <w:fldChar w:fldCharType="begin"/>
      </w:r>
      <w:r>
        <w:rPr>
          <w:color w:val="auto"/>
          <w:highlight w:val="none"/>
        </w:rPr>
        <w:instrText xml:space="preserve"> PAGEREF _Toc88747291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"_Toc88747292" </w:instrText>
      </w:r>
      <w:r>
        <w:rPr>
          <w:color w:val="auto"/>
          <w:highlight w:val="none"/>
        </w:rPr>
        <w:fldChar w:fldCharType="separate"/>
      </w:r>
      <w:r>
        <w:rPr>
          <w:rStyle w:val="47"/>
          <w:rFonts w:hint="eastAsia" w:cs="宋体"/>
          <w:color w:val="auto"/>
          <w:highlight w:val="none"/>
        </w:rPr>
        <w:t>第二章</w:t>
      </w:r>
      <w:r>
        <w:rPr>
          <w:rStyle w:val="47"/>
          <w:rFonts w:cs="宋体"/>
          <w:color w:val="auto"/>
          <w:highlight w:val="none"/>
        </w:rPr>
        <w:t xml:space="preserve"> </w:t>
      </w:r>
      <w:r>
        <w:rPr>
          <w:rStyle w:val="47"/>
          <w:rFonts w:hint="eastAsia" w:cs="宋体"/>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_Toc88747292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"_Toc88747293" </w:instrText>
      </w:r>
      <w:r>
        <w:rPr>
          <w:color w:val="auto"/>
          <w:highlight w:val="none"/>
        </w:rPr>
        <w:fldChar w:fldCharType="separate"/>
      </w:r>
      <w:r>
        <w:rPr>
          <w:rStyle w:val="47"/>
          <w:rFonts w:hint="eastAsia" w:cs="宋体"/>
          <w:color w:val="auto"/>
          <w:highlight w:val="none"/>
        </w:rPr>
        <w:t>第三章</w:t>
      </w:r>
      <w:r>
        <w:rPr>
          <w:rStyle w:val="47"/>
          <w:rFonts w:cs="宋体"/>
          <w:color w:val="auto"/>
          <w:highlight w:val="none"/>
        </w:rPr>
        <w:t xml:space="preserve"> </w:t>
      </w:r>
      <w:r>
        <w:rPr>
          <w:rStyle w:val="47"/>
          <w:rFonts w:hint="eastAsia" w:cs="宋体"/>
          <w:color w:val="auto"/>
          <w:highlight w:val="none"/>
        </w:rPr>
        <w:t>项目采购需求</w:t>
      </w:r>
      <w:r>
        <w:rPr>
          <w:color w:val="auto"/>
          <w:highlight w:val="none"/>
        </w:rPr>
        <w:tab/>
      </w:r>
      <w:r>
        <w:rPr>
          <w:color w:val="auto"/>
          <w:highlight w:val="none"/>
        </w:rPr>
        <w:fldChar w:fldCharType="begin"/>
      </w:r>
      <w:r>
        <w:rPr>
          <w:color w:val="auto"/>
          <w:highlight w:val="none"/>
        </w:rPr>
        <w:instrText xml:space="preserve"> PAGEREF _Toc88747293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"_Toc88747294" </w:instrText>
      </w:r>
      <w:r>
        <w:rPr>
          <w:color w:val="auto"/>
          <w:highlight w:val="none"/>
        </w:rPr>
        <w:fldChar w:fldCharType="separate"/>
      </w:r>
      <w:r>
        <w:rPr>
          <w:rStyle w:val="47"/>
          <w:rFonts w:hint="eastAsia" w:cs="宋体"/>
          <w:color w:val="auto"/>
          <w:highlight w:val="none"/>
        </w:rPr>
        <w:t>第四章</w:t>
      </w:r>
      <w:r>
        <w:rPr>
          <w:rStyle w:val="47"/>
          <w:rFonts w:cs="宋体"/>
          <w:color w:val="auto"/>
          <w:highlight w:val="none"/>
        </w:rPr>
        <w:t xml:space="preserve"> </w:t>
      </w:r>
      <w:r>
        <w:rPr>
          <w:rStyle w:val="47"/>
          <w:rFonts w:hint="eastAsia" w:cs="宋体"/>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_Toc88747294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"_Toc88747295" </w:instrText>
      </w:r>
      <w:r>
        <w:rPr>
          <w:color w:val="auto"/>
          <w:highlight w:val="none"/>
        </w:rPr>
        <w:fldChar w:fldCharType="separate"/>
      </w:r>
      <w:r>
        <w:rPr>
          <w:rStyle w:val="47"/>
          <w:rFonts w:hint="eastAsia" w:cs="宋体"/>
          <w:color w:val="auto"/>
          <w:highlight w:val="none"/>
        </w:rPr>
        <w:t>第五章</w:t>
      </w:r>
      <w:r>
        <w:rPr>
          <w:rStyle w:val="47"/>
          <w:rFonts w:cs="宋体"/>
          <w:color w:val="auto"/>
          <w:highlight w:val="none"/>
        </w:rPr>
        <w:t xml:space="preserve"> </w:t>
      </w:r>
      <w:r>
        <w:rPr>
          <w:rStyle w:val="47"/>
          <w:rFonts w:hint="eastAsia" w:cs="宋体"/>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_Toc88747295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0"/>
        <w:ind w:firstLine="330"/>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"_Toc88747296" </w:instrText>
      </w:r>
      <w:r>
        <w:rPr>
          <w:color w:val="auto"/>
          <w:highlight w:val="none"/>
        </w:rPr>
        <w:fldChar w:fldCharType="separate"/>
      </w:r>
      <w:r>
        <w:rPr>
          <w:rStyle w:val="47"/>
          <w:rFonts w:hint="eastAsia" w:cs="宋体"/>
          <w:color w:val="auto"/>
          <w:highlight w:val="none"/>
        </w:rPr>
        <w:t>第六章</w:t>
      </w:r>
      <w:r>
        <w:rPr>
          <w:rStyle w:val="47"/>
          <w:rFonts w:cs="宋体"/>
          <w:color w:val="auto"/>
          <w:highlight w:val="none"/>
        </w:rPr>
        <w:t xml:space="preserve"> </w:t>
      </w:r>
      <w:r>
        <w:rPr>
          <w:rStyle w:val="47"/>
          <w:rFonts w:hint="eastAsia" w:cs="宋体"/>
          <w:color w:val="auto"/>
          <w:highlight w:val="none"/>
        </w:rPr>
        <w:t>评审方法和评审标准</w:t>
      </w:r>
      <w:r>
        <w:rPr>
          <w:color w:val="auto"/>
          <w:highlight w:val="none"/>
        </w:rPr>
        <w:tab/>
      </w:r>
      <w:r>
        <w:rPr>
          <w:color w:val="auto"/>
          <w:highlight w:val="none"/>
        </w:rPr>
        <w:fldChar w:fldCharType="begin"/>
      </w:r>
      <w:r>
        <w:rPr>
          <w:color w:val="auto"/>
          <w:highlight w:val="none"/>
        </w:rPr>
        <w:instrText xml:space="preserve"> PAGEREF _Toc88747296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spacing w:line="400" w:lineRule="exact"/>
        <w:jc w:val="left"/>
        <w:rPr>
          <w:rStyle w:val="47"/>
          <w:rFonts w:ascii="宋体" w:hAnsi="宋体" w:cs="宋体"/>
          <w:b/>
          <w:color w:val="auto"/>
          <w:sz w:val="32"/>
          <w:szCs w:val="32"/>
          <w:highlight w:val="none"/>
        </w:rPr>
      </w:pPr>
      <w:r>
        <w:rPr>
          <w:rFonts w:hint="eastAsia" w:ascii="宋体" w:hAnsi="宋体" w:cs="宋体"/>
          <w:b/>
          <w:color w:val="auto"/>
          <w:sz w:val="32"/>
          <w:szCs w:val="32"/>
          <w:highlight w:val="none"/>
        </w:rPr>
        <w:fldChar w:fldCharType="end"/>
      </w:r>
    </w:p>
    <w:p>
      <w:pPr>
        <w:spacing w:line="400" w:lineRule="exact"/>
        <w:jc w:val="left"/>
        <w:rPr>
          <w:rFonts w:ascii="宋体" w:hAnsi="宋体" w:cs="宋体"/>
          <w:color w:val="auto"/>
          <w:sz w:val="32"/>
          <w:szCs w:val="32"/>
          <w:highlight w:val="none"/>
        </w:rPr>
      </w:pPr>
    </w:p>
    <w:p>
      <w:pPr>
        <w:pStyle w:val="3"/>
        <w:spacing w:line="480" w:lineRule="exact"/>
        <w:jc w:val="center"/>
        <w:rPr>
          <w:rFonts w:ascii="宋体" w:hAnsi="宋体" w:cs="宋体"/>
          <w:color w:val="auto"/>
          <w:sz w:val="32"/>
          <w:szCs w:val="32"/>
          <w:highlight w:val="none"/>
        </w:rPr>
      </w:pPr>
      <w:r>
        <w:rPr>
          <w:rFonts w:ascii="宋体" w:hAnsi="宋体" w:cs="宋体"/>
          <w:color w:val="auto"/>
          <w:sz w:val="32"/>
          <w:szCs w:val="32"/>
          <w:highlight w:val="none"/>
        </w:rPr>
        <w:br w:type="page"/>
      </w:r>
      <w:bookmarkStart w:id="1" w:name="_Toc88747291"/>
      <w:r>
        <w:rPr>
          <w:rFonts w:hint="eastAsia" w:ascii="宋体" w:hAnsi="宋体" w:cs="宋体"/>
          <w:color w:val="auto"/>
          <w:sz w:val="32"/>
          <w:szCs w:val="32"/>
          <w:highlight w:val="none"/>
        </w:rPr>
        <w:t>第一章 竞争性磋商采购公告</w:t>
      </w:r>
      <w:bookmarkEnd w:id="1"/>
    </w:p>
    <w:p>
      <w:pPr>
        <w:pStyle w:val="188"/>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rPr>
        <w:t>项目概况：</w:t>
      </w:r>
    </w:p>
    <w:p>
      <w:pPr>
        <w:pStyle w:val="188"/>
        <w:widowControl w:val="0"/>
        <w:spacing w:after="120" w:line="360" w:lineRule="exact"/>
        <w:ind w:firstLine="480"/>
        <w:rPr>
          <w:rFonts w:ascii="宋体" w:hAnsi="宋体"/>
          <w:color w:val="auto"/>
          <w:szCs w:val="24"/>
          <w:highlight w:val="none"/>
        </w:rPr>
      </w:pPr>
      <w:r>
        <w:rPr>
          <w:rFonts w:hint="eastAsia" w:ascii="宋体" w:hAnsi="宋体"/>
          <w:color w:val="auto"/>
          <w:szCs w:val="24"/>
          <w:highlight w:val="none"/>
          <w:u w:val="single"/>
          <w:lang w:eastAsia="zh-CN"/>
        </w:rPr>
        <w:t>柳州铁路运输法院办公用房维修改造项目</w:t>
      </w:r>
      <w:r>
        <w:rPr>
          <w:rFonts w:hint="eastAsia" w:ascii="宋体" w:hAnsi="宋体"/>
          <w:color w:val="auto"/>
          <w:szCs w:val="24"/>
          <w:highlight w:val="none"/>
        </w:rPr>
        <w:t xml:space="preserve"> 招标项目的潜在供应商应在</w:t>
      </w:r>
      <w:r>
        <w:rPr>
          <w:rFonts w:hint="eastAsia" w:ascii="宋体" w:hAnsi="宋体"/>
          <w:color w:val="auto"/>
          <w:szCs w:val="24"/>
          <w:highlight w:val="none"/>
          <w:lang w:eastAsia="zh-CN"/>
        </w:rPr>
        <w:t>广西政府采购云平台</w:t>
      </w:r>
      <w:r>
        <w:rPr>
          <w:rFonts w:hint="eastAsia" w:ascii="宋体" w:hAnsi="宋体"/>
          <w:color w:val="auto"/>
          <w:szCs w:val="24"/>
          <w:highlight w:val="none"/>
        </w:rPr>
        <w:t>（https://www.gcy.zfcg.gxzf.gov.cn/）获取（下载）获取采购文件，并于</w:t>
      </w:r>
      <w:r>
        <w:rPr>
          <w:rFonts w:hint="eastAsia" w:ascii="宋体" w:hAnsi="宋体"/>
          <w:color w:val="auto"/>
          <w:szCs w:val="24"/>
          <w:highlight w:val="none"/>
          <w:u w:val="single"/>
          <w:lang w:val="en-US" w:eastAsia="zh-CN"/>
        </w:rPr>
        <w:t>2025年9月3日</w:t>
      </w:r>
      <w:r>
        <w:rPr>
          <w:rFonts w:hint="eastAsia" w:ascii="宋体" w:hAnsi="宋体"/>
          <w:bCs/>
          <w:color w:val="auto"/>
          <w:szCs w:val="24"/>
          <w:highlight w:val="none"/>
          <w:u w:val="single"/>
          <w:lang w:val="en-US" w:eastAsia="zh-CN"/>
        </w:rPr>
        <w:t>9</w:t>
      </w:r>
      <w:r>
        <w:rPr>
          <w:rFonts w:hint="eastAsia" w:ascii="宋体" w:hAnsi="宋体"/>
          <w:bCs/>
          <w:color w:val="auto"/>
          <w:szCs w:val="24"/>
          <w:highlight w:val="none"/>
          <w:u w:val="single"/>
        </w:rPr>
        <w:t>点</w:t>
      </w:r>
      <w:r>
        <w:rPr>
          <w:rFonts w:hint="eastAsia" w:ascii="宋体" w:hAnsi="宋体"/>
          <w:bCs/>
          <w:color w:val="auto"/>
          <w:szCs w:val="24"/>
          <w:highlight w:val="none"/>
          <w:u w:val="single"/>
          <w:lang w:val="en-US" w:eastAsia="zh-CN"/>
        </w:rPr>
        <w:t>30</w:t>
      </w:r>
      <w:r>
        <w:rPr>
          <w:rFonts w:hint="eastAsia" w:ascii="宋体" w:hAnsi="宋体"/>
          <w:bCs/>
          <w:color w:val="auto"/>
          <w:szCs w:val="24"/>
          <w:highlight w:val="none"/>
          <w:u w:val="single"/>
        </w:rPr>
        <w:t>分（</w:t>
      </w:r>
      <w:r>
        <w:rPr>
          <w:rFonts w:hint="eastAsia" w:ascii="宋体" w:hAnsi="宋体"/>
          <w:bCs/>
          <w:color w:val="auto"/>
          <w:szCs w:val="24"/>
          <w:highlight w:val="none"/>
        </w:rPr>
        <w:t>北京时间）前递交（上传）响应文件</w:t>
      </w:r>
      <w:r>
        <w:rPr>
          <w:rFonts w:hint="eastAsia" w:ascii="宋体" w:hAnsi="宋体"/>
          <w:color w:val="auto"/>
          <w:szCs w:val="24"/>
          <w:highlight w:val="none"/>
        </w:rPr>
        <w:t>。</w:t>
      </w:r>
      <w:bookmarkStart w:id="2" w:name="_Toc28359002"/>
      <w:bookmarkStart w:id="3" w:name="_Toc28359079"/>
      <w:bookmarkStart w:id="4" w:name="_Hlk24379207"/>
      <w:bookmarkStart w:id="5" w:name="_Toc35393790"/>
      <w:bookmarkStart w:id="6" w:name="_Toc35393621"/>
    </w:p>
    <w:p>
      <w:pPr>
        <w:pStyle w:val="188"/>
        <w:widowControl w:val="0"/>
        <w:spacing w:after="120" w:line="360" w:lineRule="exact"/>
        <w:ind w:firstLine="482"/>
        <w:rPr>
          <w:rFonts w:ascii="宋体" w:hAnsi="宋体"/>
          <w:color w:val="auto"/>
          <w:sz w:val="24"/>
          <w:highlight w:val="none"/>
        </w:rPr>
      </w:pPr>
      <w:r>
        <w:rPr>
          <w:rFonts w:hint="eastAsia" w:ascii="宋体" w:hAnsi="宋体" w:cs="宋体"/>
          <w:b/>
          <w:color w:val="auto"/>
          <w:szCs w:val="24"/>
          <w:highlight w:val="none"/>
        </w:rPr>
        <w:t>一、项目基本情况</w:t>
      </w:r>
      <w:bookmarkEnd w:id="2"/>
      <w:bookmarkEnd w:id="3"/>
      <w:bookmarkEnd w:id="4"/>
      <w:bookmarkEnd w:id="5"/>
      <w:bookmarkEnd w:id="6"/>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GXZC2025-C2-002420-GXDY</w:t>
      </w:r>
      <w:r>
        <w:rPr>
          <w:rFonts w:hint="eastAsia" w:ascii="宋体" w:hAnsi="宋体"/>
          <w:color w:val="auto"/>
          <w:sz w:val="24"/>
          <w:highlight w:val="none"/>
        </w:rPr>
        <w:t> </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柳州铁路运输法院办公用房维修改造项目</w:t>
      </w:r>
      <w:r>
        <w:rPr>
          <w:rFonts w:hint="eastAsia" w:ascii="宋体" w:hAnsi="宋体"/>
          <w:color w:val="auto"/>
          <w:sz w:val="24"/>
          <w:highlight w:val="none"/>
        </w:rPr>
        <w:t> </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采购方式：竞争性磋商 </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预算总金额（元）：</w:t>
      </w:r>
      <w:r>
        <w:rPr>
          <w:rFonts w:hint="eastAsia" w:ascii="宋体" w:hAnsi="宋体"/>
          <w:color w:val="auto"/>
          <w:sz w:val="24"/>
          <w:highlight w:val="none"/>
          <w:lang w:eastAsia="zh-CN"/>
        </w:rPr>
        <w:t>1926410.35</w:t>
      </w:r>
      <w:r>
        <w:rPr>
          <w:rFonts w:hint="eastAsia" w:ascii="宋体" w:hAnsi="宋体"/>
          <w:color w:val="auto"/>
          <w:sz w:val="24"/>
          <w:highlight w:val="none"/>
        </w:rPr>
        <w:t>  </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采购需求：</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标项名称:</w:t>
      </w:r>
      <w:r>
        <w:rPr>
          <w:rFonts w:hint="eastAsia" w:ascii="宋体" w:hAnsi="宋体"/>
          <w:color w:val="auto"/>
          <w:sz w:val="24"/>
          <w:highlight w:val="none"/>
          <w:lang w:eastAsia="zh-CN"/>
        </w:rPr>
        <w:t>柳州铁路运输法院办公用房维修改造项目</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数量:不限</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预算金额（元）:</w:t>
      </w:r>
      <w:r>
        <w:rPr>
          <w:rFonts w:hint="eastAsia" w:ascii="宋体" w:hAnsi="宋体"/>
          <w:color w:val="auto"/>
          <w:sz w:val="24"/>
          <w:highlight w:val="none"/>
          <w:lang w:eastAsia="zh-CN"/>
        </w:rPr>
        <w:t>1926410.35</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简要规格描述或项目基本概况介绍、用途：</w:t>
      </w:r>
      <w:r>
        <w:rPr>
          <w:rFonts w:hint="eastAsia" w:ascii="宋体" w:hAnsi="宋体" w:eastAsia="宋体" w:cs="宋体"/>
          <w:color w:val="auto"/>
          <w:sz w:val="24"/>
          <w:szCs w:val="24"/>
          <w:highlight w:val="none"/>
          <w:lang w:val="en-US" w:eastAsia="zh-CN"/>
        </w:rPr>
        <w:t>该建筑裙楼为地上二层,裙楼建筑高度为8.88米,主楼为22.9米,建筑层数为7层,建筑高度为22.9米,主要结构类型:混合结构+预制楼板+现浇板屋盖</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总建筑面积为2723平方米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拟对现有办公用房进行加固改造</w:t>
      </w:r>
      <w:r>
        <w:rPr>
          <w:rFonts w:hint="eastAsia" w:ascii="宋体" w:hAnsi="宋体" w:cs="宋体"/>
          <w:color w:val="auto"/>
          <w:sz w:val="24"/>
          <w:szCs w:val="24"/>
          <w:highlight w:val="none"/>
          <w:lang w:eastAsia="zh-CN"/>
        </w:rPr>
        <w:t>，</w:t>
      </w:r>
      <w:r>
        <w:rPr>
          <w:rFonts w:hint="eastAsia" w:ascii="宋体" w:hAnsi="宋体"/>
          <w:color w:val="auto"/>
          <w:sz w:val="24"/>
          <w:highlight w:val="none"/>
        </w:rPr>
        <w:t>具体详见施工图纸和工程量清单。</w:t>
      </w:r>
    </w:p>
    <w:p>
      <w:pPr>
        <w:spacing w:line="3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最高限价（如有）：</w:t>
      </w:r>
      <w:r>
        <w:rPr>
          <w:rFonts w:hint="eastAsia" w:ascii="宋体" w:hAnsi="宋体"/>
          <w:color w:val="auto"/>
          <w:sz w:val="24"/>
          <w:highlight w:val="none"/>
          <w:lang w:eastAsia="zh-CN"/>
        </w:rPr>
        <w:t>1926410.35</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合同履约期限：</w:t>
      </w:r>
      <w:bookmarkStart w:id="7" w:name="OLE_LINK2"/>
      <w:r>
        <w:rPr>
          <w:rFonts w:hint="eastAsia" w:ascii="宋体" w:hAnsi="宋体"/>
          <w:color w:val="auto"/>
          <w:sz w:val="24"/>
          <w:highlight w:val="none"/>
          <w:lang w:val="en-US" w:eastAsia="zh-CN"/>
        </w:rPr>
        <w:t>90</w:t>
      </w:r>
      <w:r>
        <w:rPr>
          <w:rFonts w:hint="eastAsia" w:ascii="宋体" w:hAnsi="宋体"/>
          <w:color w:val="auto"/>
          <w:sz w:val="24"/>
          <w:highlight w:val="none"/>
        </w:rPr>
        <w:t>个日历日</w:t>
      </w:r>
      <w:bookmarkEnd w:id="7"/>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本标项（否）接受联合体投标</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备注：</w:t>
      </w:r>
    </w:p>
    <w:p>
      <w:pPr>
        <w:spacing w:line="360" w:lineRule="exact"/>
        <w:ind w:firstLine="482" w:firstLineChars="200"/>
        <w:rPr>
          <w:rFonts w:ascii="宋体" w:hAnsi="宋体"/>
          <w:color w:val="auto"/>
          <w:sz w:val="24"/>
          <w:highlight w:val="none"/>
        </w:rPr>
      </w:pPr>
      <w:r>
        <w:rPr>
          <w:rFonts w:hint="eastAsia" w:ascii="宋体" w:hAnsi="宋体" w:cs="宋体"/>
          <w:b/>
          <w:color w:val="auto"/>
          <w:sz w:val="24"/>
          <w:highlight w:val="none"/>
        </w:rPr>
        <w:t>二、申请人的资格要求：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pStyle w:val="24"/>
        <w:spacing w:line="3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2.落实政府采购政策需满足的资格要求：分标1：</w:t>
      </w:r>
      <w:r>
        <w:rPr>
          <w:rFonts w:hint="eastAsia" w:hAnsi="宋体"/>
          <w:color w:val="auto"/>
          <w:sz w:val="24"/>
          <w:highlight w:val="none"/>
        </w:rPr>
        <w:t>本项目专门面向</w:t>
      </w:r>
      <w:r>
        <w:rPr>
          <w:rFonts w:hint="eastAsia" w:hAnsi="宋体"/>
          <w:color w:val="auto"/>
          <w:sz w:val="24"/>
          <w:highlight w:val="none"/>
          <w:lang w:eastAsia="zh-CN"/>
        </w:rPr>
        <w:t>小微</w:t>
      </w:r>
      <w:r>
        <w:rPr>
          <w:rFonts w:hint="eastAsia" w:hAnsi="宋体"/>
          <w:color w:val="auto"/>
          <w:sz w:val="24"/>
          <w:highlight w:val="none"/>
        </w:rPr>
        <w:t>企业，各投标人须为《关于印发中小企业划型标准规定的通知》（工信部联企业〔2011〕300号）规定的</w:t>
      </w:r>
      <w:r>
        <w:rPr>
          <w:rFonts w:hint="eastAsia" w:hAnsi="宋体"/>
          <w:color w:val="auto"/>
          <w:sz w:val="24"/>
          <w:highlight w:val="none"/>
          <w:lang w:eastAsia="zh-CN"/>
        </w:rPr>
        <w:t>建筑业</w:t>
      </w:r>
      <w:r>
        <w:rPr>
          <w:rFonts w:hint="eastAsia" w:hAnsi="宋体"/>
          <w:color w:val="auto"/>
          <w:sz w:val="24"/>
          <w:highlight w:val="none"/>
        </w:rPr>
        <w:t>的中小企业，或者是《关于政府采购支持监狱企业发展有关问题的通知》(财库[2014]68号)规定的监狱企业，或者是《关于促进残疾人就业政府采购政策的通知》（财库〔2017〕141号）规定的残疾人福利性企业。</w:t>
      </w:r>
    </w:p>
    <w:p>
      <w:pPr>
        <w:pStyle w:val="24"/>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3.本项目的特定资格要求：【分标1】</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（1）须具备</w:t>
      </w:r>
      <w:r>
        <w:rPr>
          <w:rFonts w:hint="eastAsia" w:ascii="宋体" w:hAnsi="宋体"/>
          <w:color w:val="auto"/>
          <w:sz w:val="24"/>
          <w:highlight w:val="none"/>
          <w:lang w:eastAsia="zh-CN"/>
        </w:rPr>
        <w:t>有效的建筑工程施工总承包叁级（及以上）资质</w:t>
      </w:r>
      <w:r>
        <w:rPr>
          <w:rFonts w:hint="eastAsia" w:ascii="宋体" w:hAnsi="宋体"/>
          <w:color w:val="auto"/>
          <w:sz w:val="24"/>
          <w:highlight w:val="none"/>
        </w:rPr>
        <w:t>，并且具有省级或以上建设行政主管部门颁发的建筑施工企业安全生产许可证；并在人员、设备、资金等方面具有相应的施工能力</w:t>
      </w:r>
    </w:p>
    <w:p>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（2）拟投入的项目经理须具备</w:t>
      </w:r>
      <w:r>
        <w:rPr>
          <w:rFonts w:hint="eastAsia" w:ascii="宋体" w:hAnsi="宋体"/>
          <w:color w:val="auto"/>
          <w:sz w:val="24"/>
          <w:highlight w:val="none"/>
          <w:lang w:eastAsia="zh-CN"/>
        </w:rPr>
        <w:t>建筑工程</w:t>
      </w:r>
      <w:r>
        <w:rPr>
          <w:rFonts w:hint="eastAsia" w:ascii="宋体" w:hAnsi="宋体"/>
          <w:color w:val="auto"/>
          <w:sz w:val="24"/>
          <w:highlight w:val="none"/>
        </w:rPr>
        <w:t>（含贰级）以上注册建造师执业资格，且具备有效的安全生产考核合格证书（B类），同时未担任其他在建建设工程项目的项目经理</w:t>
      </w:r>
    </w:p>
    <w:p>
      <w:pPr>
        <w:spacing w:line="3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zh-CN"/>
        </w:rPr>
        <w:t>专职安全生产管理人员要求：具备有效的安全生产考核合格证书（C类），人数符合住房和城乡建设部《建筑施工企业安全生产管理机构设置及专职安全生产管理人员配备办法》（建质〔2008〕91号）的规定不少于1人。</w:t>
      </w:r>
    </w:p>
    <w:p>
      <w:pPr>
        <w:spacing w:line="360" w:lineRule="exact"/>
        <w:ind w:firstLine="482" w:firstLineChars="200"/>
        <w:rPr>
          <w:rFonts w:ascii="宋体" w:hAnsi="宋体"/>
          <w:iCs/>
          <w:color w:val="auto"/>
          <w:sz w:val="24"/>
          <w:highlight w:val="none"/>
          <w:u w:val="single"/>
        </w:rPr>
      </w:pPr>
      <w:r>
        <w:rPr>
          <w:rFonts w:hint="eastAsia" w:ascii="宋体" w:hAnsi="宋体" w:cs="宋体"/>
          <w:b/>
          <w:color w:val="auto"/>
          <w:sz w:val="24"/>
          <w:highlight w:val="none"/>
        </w:rPr>
        <w:t>三、获取采购文件</w:t>
      </w:r>
    </w:p>
    <w:p>
      <w:pPr>
        <w:spacing w:line="360" w:lineRule="exact"/>
        <w:ind w:firstLine="540"/>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2025年8月21日</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2025年8月28日</w:t>
      </w:r>
      <w:r>
        <w:rPr>
          <w:rFonts w:hint="eastAsia" w:ascii="宋体" w:hAnsi="宋体" w:cs="宋体"/>
          <w:color w:val="auto"/>
          <w:sz w:val="24"/>
          <w:highlight w:val="none"/>
        </w:rPr>
        <w:t>，每天上午0</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:00至12:00，下午12:00至</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（北京时间，法定节假日除外）。</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地点：</w:t>
      </w:r>
      <w:bookmarkStart w:id="8" w:name="OLE_LINK4"/>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w:t>
      </w:r>
      <w:bookmarkEnd w:id="8"/>
      <w:r>
        <w:rPr>
          <w:rFonts w:hint="eastAsia" w:ascii="宋体" w:hAnsi="宋体" w:cs="宋体"/>
          <w:color w:val="auto"/>
          <w:sz w:val="24"/>
          <w:highlight w:val="none"/>
        </w:rPr>
        <w:t>。</w:t>
      </w:r>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方式：</w:t>
      </w:r>
      <w:bookmarkStart w:id="9" w:name="OLE_LINK3"/>
      <w:r>
        <w:rPr>
          <w:rFonts w:hint="eastAsia" w:ascii="宋体" w:hAnsi="宋体" w:eastAsia="宋体" w:cs="宋体"/>
          <w:color w:val="auto"/>
          <w:sz w:val="24"/>
          <w:highlight w:val="none"/>
          <w:lang w:eastAsia="zh-CN"/>
        </w:rPr>
        <w:t>网上下载。本项目为全流程电子化项目，不发放纸质文件，供应商可自行在“广西政府采购云平台”（https://www.gcy.zfcg.gxzf.gov.cn/）下载招</w:t>
      </w:r>
      <w:r>
        <w:rPr>
          <w:rFonts w:hint="eastAsia" w:ascii="宋体" w:hAnsi="宋体" w:eastAsia="宋体" w:cs="宋体"/>
          <w:color w:val="auto"/>
          <w:sz w:val="24"/>
          <w:highlight w:val="none"/>
        </w:rPr>
        <w:t>标文件，实名申请获取招标文件，如在操作过程中遇到问题或者需要技术支持，</w:t>
      </w:r>
      <w:r>
        <w:rPr>
          <w:rFonts w:hint="eastAsia" w:ascii="宋体" w:hAnsi="宋体" w:cs="宋体"/>
          <w:color w:val="auto"/>
          <w:sz w:val="24"/>
          <w:highlight w:val="none"/>
        </w:rPr>
        <w:t>请致电</w:t>
      </w:r>
      <w:r>
        <w:rPr>
          <w:rFonts w:hint="eastAsia" w:ascii="Times New Roman" w:hAnsi="宋体" w:eastAsia="宋体" w:cs="宋体"/>
          <w:color w:val="auto"/>
          <w:kern w:val="0"/>
          <w:sz w:val="24"/>
          <w:highlight w:val="none"/>
          <w:lang w:eastAsia="zh-CN"/>
        </w:rPr>
        <w:t>广西政府采购云</w:t>
      </w:r>
      <w:r>
        <w:rPr>
          <w:rFonts w:hint="eastAsia" w:ascii="Times New Roman" w:hAnsi="宋体" w:eastAsia="宋体" w:cs="宋体"/>
          <w:color w:val="auto"/>
          <w:kern w:val="0"/>
          <w:sz w:val="24"/>
          <w:highlight w:val="none"/>
        </w:rPr>
        <w:t>平台</w:t>
      </w:r>
      <w:r>
        <w:rPr>
          <w:rFonts w:hint="eastAsia" w:ascii="宋体" w:hAnsi="宋体" w:cs="宋体"/>
          <w:color w:val="auto"/>
          <w:sz w:val="24"/>
          <w:highlight w:val="none"/>
        </w:rPr>
        <w:t>客服热线：</w:t>
      </w:r>
      <w:r>
        <w:rPr>
          <w:rStyle w:val="43"/>
          <w:rFonts w:ascii="微软雅黑" w:hAnsi="微软雅黑" w:eastAsia="微软雅黑" w:cs="微软雅黑"/>
          <w:b/>
          <w:bCs/>
          <w:i w:val="0"/>
          <w:iCs w:val="0"/>
          <w:caps w:val="0"/>
          <w:color w:val="auto"/>
          <w:spacing w:val="0"/>
          <w:sz w:val="21"/>
          <w:szCs w:val="21"/>
          <w:highlight w:val="none"/>
          <w:shd w:val="clear" w:fill="FFFFFF"/>
        </w:rPr>
        <w:t>95763</w:t>
      </w:r>
      <w:r>
        <w:rPr>
          <w:rFonts w:hint="eastAsia" w:ascii="宋体" w:hAnsi="宋体" w:cs="宋体"/>
          <w:color w:val="auto"/>
          <w:sz w:val="24"/>
          <w:highlight w:val="none"/>
        </w:rPr>
        <w:t>。</w:t>
      </w:r>
      <w:r>
        <w:rPr>
          <w:rFonts w:hint="eastAsia" w:ascii="宋体" w:hAnsi="宋体" w:cs="宋体"/>
          <w:b/>
          <w:color w:val="auto"/>
          <w:sz w:val="24"/>
          <w:highlight w:val="none"/>
        </w:rPr>
        <w:t>供应商登</w:t>
      </w:r>
      <w:r>
        <w:rPr>
          <w:rFonts w:hint="eastAsia" w:ascii="宋体" w:hAnsi="宋体" w:eastAsia="宋体" w:cs="宋体"/>
          <w:b/>
          <w:color w:val="auto"/>
          <w:sz w:val="24"/>
          <w:highlight w:val="none"/>
        </w:rPr>
        <w:t>陆“</w:t>
      </w:r>
      <w:r>
        <w:rPr>
          <w:rFonts w:hint="eastAsia" w:ascii="宋体" w:hAnsi="宋体" w:eastAsia="宋体" w:cs="宋体"/>
          <w:b/>
          <w:color w:val="auto"/>
          <w:sz w:val="24"/>
          <w:highlight w:val="none"/>
          <w:lang w:eastAsia="zh-CN"/>
        </w:rPr>
        <w:t>广西政府采购云</w:t>
      </w:r>
      <w:r>
        <w:rPr>
          <w:rFonts w:hint="eastAsia" w:ascii="宋体" w:hAnsi="宋体" w:eastAsia="宋体" w:cs="宋体"/>
          <w:b/>
          <w:color w:val="auto"/>
          <w:sz w:val="24"/>
          <w:highlight w:val="none"/>
        </w:rPr>
        <w:t>平台”平台</w:t>
      </w:r>
      <w:r>
        <w:rPr>
          <w:rFonts w:hint="eastAsia" w:ascii="宋体" w:hAnsi="宋体" w:cs="宋体"/>
          <w:b/>
          <w:color w:val="auto"/>
          <w:sz w:val="24"/>
          <w:highlight w:val="none"/>
        </w:rPr>
        <w:t>，应进行“申请获取采购文件”操作，否则，有可能导致无法在线编制投标文件并参与投标，其不利后果由供应商自行承担。</w:t>
      </w:r>
      <w:bookmarkEnd w:id="9"/>
    </w:p>
    <w:p>
      <w:pPr>
        <w:spacing w:line="360" w:lineRule="exact"/>
        <w:ind w:firstLine="540"/>
        <w:rPr>
          <w:rFonts w:ascii="宋体" w:hAnsi="宋体" w:cs="宋体"/>
          <w:color w:val="auto"/>
          <w:sz w:val="24"/>
          <w:highlight w:val="none"/>
        </w:rPr>
      </w:pPr>
      <w:r>
        <w:rPr>
          <w:rFonts w:hint="eastAsia" w:ascii="宋体" w:hAnsi="宋体" w:cs="宋体"/>
          <w:color w:val="auto"/>
          <w:sz w:val="24"/>
          <w:highlight w:val="none"/>
        </w:rPr>
        <w:t>售价（元）：</w:t>
      </w:r>
    </w:p>
    <w:p>
      <w:pPr>
        <w:spacing w:line="360" w:lineRule="exact"/>
        <w:ind w:firstLine="540"/>
        <w:rPr>
          <w:rFonts w:ascii="宋体" w:hAnsi="宋体" w:cs="宋体"/>
          <w:color w:val="auto"/>
          <w:sz w:val="24"/>
          <w:highlight w:val="none"/>
        </w:rPr>
      </w:pPr>
      <w:r>
        <w:rPr>
          <w:rFonts w:hint="eastAsia" w:ascii="宋体" w:hAnsi="宋体" w:cs="宋体"/>
          <w:b/>
          <w:color w:val="auto"/>
          <w:sz w:val="24"/>
          <w:highlight w:val="none"/>
        </w:rPr>
        <w:t>四、提交响应文件截止时间、开标时间和地点</w:t>
      </w:r>
    </w:p>
    <w:p>
      <w:pPr>
        <w:spacing w:line="360" w:lineRule="exact"/>
        <w:ind w:firstLine="540"/>
        <w:rPr>
          <w:rFonts w:ascii="宋体" w:hAnsi="宋体" w:cs="宋体"/>
          <w:color w:val="auto"/>
          <w:sz w:val="24"/>
          <w:highlight w:val="none"/>
        </w:rPr>
      </w:pPr>
      <w:r>
        <w:rPr>
          <w:rFonts w:ascii="宋体" w:hAnsi="宋体" w:cs="宋体"/>
          <w:color w:val="auto"/>
          <w:sz w:val="24"/>
          <w:highlight w:val="none"/>
        </w:rPr>
        <w:t>提交响应文件截止时间：</w:t>
      </w:r>
      <w:r>
        <w:rPr>
          <w:rFonts w:hint="eastAsia" w:ascii="宋体" w:hAnsi="宋体" w:cs="宋体"/>
          <w:color w:val="auto"/>
          <w:sz w:val="24"/>
          <w:highlight w:val="none"/>
          <w:lang w:val="en-US" w:eastAsia="zh-CN"/>
        </w:rPr>
        <w:t>2025年9月3日</w:t>
      </w:r>
      <w:r>
        <w:rPr>
          <w:rFonts w:ascii="宋体" w:hAnsi="宋体" w:cs="宋体"/>
          <w:color w:val="auto"/>
          <w:sz w:val="24"/>
          <w:highlight w:val="none"/>
        </w:rPr>
        <w:t xml:space="preserve"> 09:30（北京时间）</w:t>
      </w:r>
    </w:p>
    <w:p>
      <w:pPr>
        <w:spacing w:line="360" w:lineRule="exact"/>
        <w:ind w:firstLine="540"/>
        <w:rPr>
          <w:rFonts w:ascii="宋体" w:hAnsi="宋体" w:cs="宋体"/>
          <w:color w:val="auto"/>
          <w:sz w:val="24"/>
          <w:highlight w:val="none"/>
        </w:rPr>
      </w:pPr>
      <w:r>
        <w:rPr>
          <w:rFonts w:ascii="宋体" w:hAnsi="宋体" w:cs="宋体"/>
          <w:color w:val="auto"/>
          <w:sz w:val="24"/>
          <w:highlight w:val="none"/>
        </w:rPr>
        <w:t>投标地点（网址）：</w:t>
      </w:r>
      <w:r>
        <w:rPr>
          <w:rFonts w:hint="eastAsia" w:ascii="宋体" w:hAnsi="宋体" w:cs="宋体"/>
          <w:color w:val="auto"/>
          <w:sz w:val="24"/>
          <w:highlight w:val="none"/>
        </w:rPr>
        <w:t>请登录广西政府采购云平台投标客户端投标。</w:t>
      </w:r>
    </w:p>
    <w:p>
      <w:pPr>
        <w:spacing w:line="360" w:lineRule="exact"/>
        <w:ind w:firstLine="540"/>
        <w:rPr>
          <w:rFonts w:ascii="宋体" w:hAnsi="宋体" w:cs="宋体"/>
          <w:color w:val="auto"/>
          <w:sz w:val="24"/>
          <w:highlight w:val="none"/>
        </w:rPr>
      </w:pPr>
      <w:r>
        <w:rPr>
          <w:rFonts w:ascii="宋体" w:hAnsi="宋体" w:cs="宋体"/>
          <w:color w:val="auto"/>
          <w:sz w:val="24"/>
          <w:highlight w:val="none"/>
        </w:rPr>
        <w:t>开标时间：</w:t>
      </w:r>
      <w:r>
        <w:rPr>
          <w:rFonts w:hint="eastAsia" w:ascii="宋体" w:hAnsi="宋体" w:cs="宋体"/>
          <w:color w:val="auto"/>
          <w:sz w:val="24"/>
          <w:highlight w:val="none"/>
          <w:lang w:val="en-US" w:eastAsia="zh-CN"/>
        </w:rPr>
        <w:t>2025年9月3日</w:t>
      </w:r>
      <w:r>
        <w:rPr>
          <w:rFonts w:ascii="宋体" w:hAnsi="宋体" w:cs="宋体"/>
          <w:color w:val="auto"/>
          <w:sz w:val="24"/>
          <w:highlight w:val="none"/>
        </w:rPr>
        <w:t>09:30</w:t>
      </w:r>
    </w:p>
    <w:p>
      <w:pPr>
        <w:spacing w:line="360" w:lineRule="exact"/>
        <w:ind w:firstLine="540"/>
        <w:rPr>
          <w:rFonts w:ascii="宋体" w:hAnsi="宋体" w:cs="宋体"/>
          <w:color w:val="auto"/>
          <w:sz w:val="24"/>
          <w:highlight w:val="none"/>
        </w:rPr>
      </w:pPr>
      <w:r>
        <w:rPr>
          <w:rFonts w:ascii="宋体" w:hAnsi="宋体" w:cs="宋体"/>
          <w:color w:val="auto"/>
          <w:sz w:val="24"/>
          <w:highlight w:val="none"/>
        </w:rPr>
        <w:t>开标地点：</w:t>
      </w:r>
      <w:r>
        <w:rPr>
          <w:rFonts w:hint="eastAsia" w:ascii="宋体" w:hAnsi="宋体" w:cs="宋体"/>
          <w:color w:val="auto"/>
          <w:sz w:val="24"/>
          <w:highlight w:val="none"/>
        </w:rPr>
        <w:t>本次招标在</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电子开标大厅开标。</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五、开启（首次响应文件开启时间）</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val="en-US" w:eastAsia="zh-CN"/>
        </w:rPr>
        <w:t>2025年9月3日09</w:t>
      </w:r>
      <w:r>
        <w:rPr>
          <w:rFonts w:hint="eastAsia" w:ascii="宋体" w:hAnsi="宋体"/>
          <w:color w:val="auto"/>
          <w:sz w:val="24"/>
          <w:highlight w:val="none"/>
        </w:rPr>
        <w:t>点</w:t>
      </w:r>
      <w:r>
        <w:rPr>
          <w:rFonts w:hint="eastAsia" w:ascii="宋体" w:hAnsi="宋体"/>
          <w:color w:val="auto"/>
          <w:sz w:val="24"/>
          <w:highlight w:val="none"/>
          <w:u w:val="single"/>
          <w:lang w:val="en-US" w:eastAsia="zh-CN"/>
        </w:rPr>
        <w:t>30</w:t>
      </w:r>
      <w:r>
        <w:rPr>
          <w:rFonts w:hint="eastAsia" w:ascii="宋体" w:hAnsi="宋体"/>
          <w:color w:val="auto"/>
          <w:sz w:val="24"/>
          <w:highlight w:val="none"/>
        </w:rPr>
        <w:t>分（北京时间）</w:t>
      </w:r>
      <w:r>
        <w:rPr>
          <w:rFonts w:hint="eastAsia" w:ascii="宋体" w:hAnsi="宋体" w:cs="宋体"/>
          <w:color w:val="auto"/>
          <w:sz w:val="24"/>
          <w:highlight w:val="none"/>
        </w:rPr>
        <w:t>开标后</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地点：政府采购云平台开标大厅</w:t>
      </w:r>
    </w:p>
    <w:p>
      <w:pPr>
        <w:spacing w:line="360" w:lineRule="exact"/>
        <w:ind w:firstLine="482" w:firstLineChars="200"/>
        <w:rPr>
          <w:rFonts w:ascii="宋体" w:hAnsi="宋体"/>
          <w:bCs/>
          <w:color w:val="auto"/>
          <w:sz w:val="24"/>
          <w:highlight w:val="none"/>
          <w:u w:val="single"/>
        </w:rPr>
      </w:pPr>
      <w:r>
        <w:rPr>
          <w:rFonts w:hint="eastAsia" w:ascii="宋体" w:hAnsi="宋体" w:cs="宋体"/>
          <w:b/>
          <w:color w:val="auto"/>
          <w:sz w:val="24"/>
          <w:highlight w:val="none"/>
        </w:rPr>
        <w:t>六、公告期限</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bookmarkStart w:id="90" w:name="_GoBack"/>
      <w:bookmarkEnd w:id="90"/>
      <w:r>
        <w:rPr>
          <w:rFonts w:hint="eastAsia" w:ascii="宋体" w:hAnsi="宋体" w:cs="宋体"/>
          <w:color w:val="auto"/>
          <w:kern w:val="0"/>
          <w:sz w:val="24"/>
          <w:highlight w:val="none"/>
        </w:rPr>
        <w:t>个工作日。</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1.本项目需要落实的政府采购政策：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（1）政府采购促进中小企业发展。</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（2）政府采购促进残疾人就业政策。</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（3）政府采购支持监狱企业发展。</w:t>
      </w:r>
    </w:p>
    <w:p>
      <w:pPr>
        <w:pStyle w:val="24"/>
        <w:spacing w:line="360" w:lineRule="exact"/>
        <w:ind w:firstLine="480" w:firstLineChars="200"/>
        <w:rPr>
          <w:rFonts w:hAnsi="宋体"/>
          <w:color w:val="auto"/>
          <w:sz w:val="24"/>
          <w:szCs w:val="24"/>
          <w:highlight w:val="none"/>
        </w:rPr>
      </w:pPr>
      <w:r>
        <w:rPr>
          <w:rFonts w:hint="eastAsia" w:hAnsi="宋体" w:cs="宋体"/>
          <w:color w:val="auto"/>
          <w:sz w:val="24"/>
          <w:highlight w:val="none"/>
        </w:rPr>
        <w:t>2.</w:t>
      </w:r>
      <w:r>
        <w:rPr>
          <w:rFonts w:hAnsi="宋体"/>
          <w:color w:val="auto"/>
          <w:sz w:val="24"/>
          <w:szCs w:val="24"/>
          <w:highlight w:val="none"/>
        </w:rPr>
        <w:t>参加政府采购活动前三年内，在经营活动中没有重大违法记录和不良信用记录</w:t>
      </w:r>
      <w:r>
        <w:rPr>
          <w:rFonts w:hint="eastAsia" w:hAnsi="宋体"/>
          <w:color w:val="auto"/>
          <w:sz w:val="24"/>
          <w:szCs w:val="24"/>
          <w:highlight w:val="none"/>
        </w:rPr>
        <w:t>，</w:t>
      </w:r>
      <w:r>
        <w:rPr>
          <w:rFonts w:hAnsi="宋体"/>
          <w:color w:val="auto"/>
          <w:sz w:val="24"/>
          <w:szCs w:val="24"/>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hAnsi="宋体"/>
          <w:color w:val="auto"/>
          <w:sz w:val="24"/>
          <w:szCs w:val="24"/>
          <w:highlight w:val="none"/>
        </w:rPr>
        <w:t>；</w:t>
      </w:r>
    </w:p>
    <w:p>
      <w:pPr>
        <w:spacing w:line="360" w:lineRule="exact"/>
        <w:ind w:firstLine="480" w:firstLineChars="200"/>
        <w:rPr>
          <w:rFonts w:ascii="宋体" w:hAnsi="宋体" w:cs="宋体"/>
          <w:color w:val="auto"/>
          <w:kern w:val="0"/>
          <w:sz w:val="24"/>
          <w:highlight w:val="none"/>
        </w:rPr>
      </w:pPr>
      <w:r>
        <w:rPr>
          <w:rFonts w:hint="eastAsia" w:ascii="宋体" w:hAnsi="宋体"/>
          <w:color w:val="auto"/>
          <w:sz w:val="24"/>
          <w:highlight w:val="none"/>
        </w:rPr>
        <w:t>3.</w:t>
      </w:r>
      <w:r>
        <w:rPr>
          <w:rFonts w:ascii="宋体" w:hAnsi="宋体"/>
          <w:color w:val="auto"/>
          <w:sz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4.公告发布媒介：</w:t>
      </w:r>
    </w:p>
    <w:p>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http://</w:t>
      </w:r>
      <w:r>
        <w:rPr>
          <w:rFonts w:hint="eastAsia" w:ascii="宋体" w:hAnsi="宋体" w:cs="宋体"/>
          <w:color w:val="auto"/>
          <w:sz w:val="24"/>
          <w:highlight w:val="none"/>
        </w:rPr>
        <w:t>zfcg.gxzf.gov.cn（广西壮族自治区政府采购网）</w:t>
      </w:r>
      <w:r>
        <w:rPr>
          <w:rFonts w:ascii="宋体" w:hAnsi="宋体" w:cs="宋体"/>
          <w:color w:val="auto"/>
          <w:sz w:val="24"/>
          <w:highlight w:val="none"/>
        </w:rPr>
        <w:t>http://</w:t>
      </w:r>
      <w:r>
        <w:rPr>
          <w:rFonts w:hint="eastAsia" w:ascii="宋体" w:hAnsi="宋体" w:cs="宋体"/>
          <w:color w:val="auto"/>
          <w:sz w:val="24"/>
          <w:highlight w:val="none"/>
        </w:rPr>
        <w:t>www.zfcg.lzscz.liuzhou.gov.cn (柳州市政府采购网)</w:t>
      </w:r>
    </w:p>
    <w:p>
      <w:pPr>
        <w:pStyle w:val="24"/>
        <w:spacing w:line="360" w:lineRule="exact"/>
        <w:ind w:firstLine="480" w:firstLineChars="200"/>
        <w:rPr>
          <w:rFonts w:hAnsi="宋体" w:cs="宋体"/>
          <w:color w:val="auto"/>
          <w:sz w:val="24"/>
          <w:highlight w:val="none"/>
        </w:rPr>
      </w:pPr>
      <w:r>
        <w:rPr>
          <w:rFonts w:hint="eastAsia" w:hAnsi="宋体" w:cs="宋体"/>
          <w:color w:val="auto"/>
          <w:sz w:val="24"/>
          <w:highlight w:val="none"/>
        </w:rPr>
        <w:t>5、</w:t>
      </w:r>
      <w:r>
        <w:rPr>
          <w:rFonts w:hint="eastAsia" w:hAnsi="宋体" w:cs="宋体"/>
          <w:color w:val="auto"/>
          <w:sz w:val="24"/>
          <w:highlight w:val="none"/>
          <w:lang w:eastAsia="zh-CN"/>
        </w:rPr>
        <w:t>广西政府采购云平台</w:t>
      </w:r>
      <w:r>
        <w:rPr>
          <w:rFonts w:hint="eastAsia" w:hAnsi="宋体" w:cs="宋体"/>
          <w:color w:val="auto"/>
          <w:sz w:val="24"/>
          <w:highlight w:val="none"/>
        </w:rPr>
        <w:t>电子投标相关事宜：</w:t>
      </w:r>
    </w:p>
    <w:p>
      <w:pPr>
        <w:pStyle w:val="24"/>
        <w:spacing w:line="360" w:lineRule="exact"/>
        <w:ind w:firstLine="480" w:firstLineChars="200"/>
        <w:rPr>
          <w:rFonts w:hint="eastAsia" w:hAnsi="宋体" w:cs="宋体"/>
          <w:color w:val="auto"/>
          <w:kern w:val="0"/>
          <w:sz w:val="24"/>
          <w:highlight w:val="none"/>
        </w:rPr>
      </w:pPr>
      <w:r>
        <w:rPr>
          <w:rFonts w:hint="eastAsia" w:hAnsi="宋体" w:cs="宋体"/>
          <w:color w:val="auto"/>
          <w:kern w:val="0"/>
          <w:sz w:val="24"/>
          <w:highlight w:val="none"/>
        </w:rPr>
        <w:t>投标文件提交方式：本项目为全流程电子化</w:t>
      </w:r>
      <w:r>
        <w:rPr>
          <w:rFonts w:hint="eastAsia" w:ascii="宋体" w:hAnsi="宋体" w:eastAsia="宋体" w:cs="宋体"/>
          <w:color w:val="auto"/>
          <w:kern w:val="0"/>
          <w:sz w:val="24"/>
          <w:highlight w:val="none"/>
        </w:rPr>
        <w:t>项目，通过“</w:t>
      </w:r>
      <w:r>
        <w:rPr>
          <w:rFonts w:hint="eastAsia" w:ascii="宋体" w:hAnsi="宋体" w:eastAsia="宋体" w:cs="宋体"/>
          <w:color w:val="auto"/>
          <w:kern w:val="0"/>
          <w:sz w:val="24"/>
          <w:highlight w:val="none"/>
          <w:lang w:eastAsia="zh-CN"/>
        </w:rPr>
        <w:t>广西政府采购云</w:t>
      </w:r>
      <w:r>
        <w:rPr>
          <w:rFonts w:hint="eastAsia" w:ascii="宋体" w:hAnsi="宋体" w:eastAsia="宋体" w:cs="宋体"/>
          <w:color w:val="auto"/>
          <w:kern w:val="0"/>
          <w:sz w:val="24"/>
          <w:highlight w:val="none"/>
        </w:rPr>
        <w:t>平台”（https://www.gcy.zfcg.gxzf.gov.cn/）实行在线电</w:t>
      </w:r>
      <w:r>
        <w:rPr>
          <w:rFonts w:hint="eastAsia" w:hAnsi="宋体" w:cs="宋体"/>
          <w:color w:val="auto"/>
          <w:kern w:val="0"/>
          <w:sz w:val="24"/>
          <w:highlight w:val="none"/>
        </w:rPr>
        <w:t>子投标，并按照本项目采购文件和“</w:t>
      </w:r>
      <w:r>
        <w:rPr>
          <w:rFonts w:hint="eastAsia" w:ascii="Times New Roman" w:hAnsi="宋体" w:eastAsia="宋体" w:cs="宋体"/>
          <w:color w:val="auto"/>
          <w:kern w:val="0"/>
          <w:sz w:val="24"/>
          <w:highlight w:val="none"/>
          <w:lang w:eastAsia="zh-CN"/>
        </w:rPr>
        <w:t>广西政府采购云</w:t>
      </w:r>
      <w:r>
        <w:rPr>
          <w:rFonts w:hint="eastAsia" w:ascii="Times New Roman" w:hAnsi="宋体" w:eastAsia="宋体" w:cs="宋体"/>
          <w:color w:val="auto"/>
          <w:kern w:val="0"/>
          <w:sz w:val="24"/>
          <w:highlight w:val="none"/>
        </w:rPr>
        <w:t>平台</w:t>
      </w:r>
      <w:r>
        <w:rPr>
          <w:rFonts w:hint="eastAsia" w:hAnsi="宋体" w:cs="宋体"/>
          <w:color w:val="auto"/>
          <w:kern w:val="0"/>
          <w:sz w:val="24"/>
          <w:highlight w:val="none"/>
        </w:rPr>
        <w:t>”的要求编制、加密后在投标截止时间前通过网络上传至“</w:t>
      </w:r>
      <w:r>
        <w:rPr>
          <w:rFonts w:hint="eastAsia" w:ascii="Times New Roman" w:hAnsi="宋体" w:eastAsia="宋体" w:cs="宋体"/>
          <w:color w:val="auto"/>
          <w:kern w:val="0"/>
          <w:sz w:val="24"/>
          <w:highlight w:val="none"/>
          <w:lang w:eastAsia="zh-CN"/>
        </w:rPr>
        <w:t>广西政府采购云</w:t>
      </w:r>
      <w:r>
        <w:rPr>
          <w:rFonts w:hint="eastAsia" w:ascii="Times New Roman" w:hAnsi="宋体" w:eastAsia="宋体" w:cs="宋体"/>
          <w:color w:val="auto"/>
          <w:kern w:val="0"/>
          <w:sz w:val="24"/>
          <w:highlight w:val="none"/>
        </w:rPr>
        <w:t>平台</w:t>
      </w:r>
      <w:r>
        <w:rPr>
          <w:rFonts w:hint="eastAsia" w:hAnsi="宋体" w:cs="宋体"/>
          <w:color w:val="auto"/>
          <w:kern w:val="0"/>
          <w:sz w:val="24"/>
          <w:highlight w:val="none"/>
        </w:rPr>
        <w:t>”。</w:t>
      </w:r>
    </w:p>
    <w:p>
      <w:pPr>
        <w:pStyle w:val="24"/>
        <w:spacing w:line="360" w:lineRule="exact"/>
        <w:ind w:firstLine="480" w:firstLineChars="200"/>
      </w:pPr>
      <w:r>
        <w:rPr>
          <w:rFonts w:hint="eastAsia" w:hAnsi="宋体" w:cs="宋体"/>
          <w:color w:val="auto"/>
          <w:sz w:val="24"/>
          <w:highlight w:val="none"/>
        </w:rPr>
        <w:t>6.政府采购行政监管及投诉受理部门：广西壮族自治区财政厅政府采购监督管理处，联系电话：0771-5331544。</w:t>
      </w:r>
    </w:p>
    <w:p>
      <w:pPr>
        <w:spacing w:line="360" w:lineRule="exact"/>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八、对本次招标提出询问，请按以下方式联系。</w:t>
      </w:r>
    </w:p>
    <w:p>
      <w:pPr>
        <w:widowControl/>
        <w:spacing w:line="360" w:lineRule="exact"/>
        <w:ind w:firstLine="465"/>
        <w:jc w:val="left"/>
        <w:rPr>
          <w:rFonts w:ascii="宋体" w:hAnsi="宋体"/>
          <w:color w:val="auto"/>
          <w:sz w:val="24"/>
          <w:highlight w:val="none"/>
        </w:rPr>
      </w:pPr>
      <w:r>
        <w:rPr>
          <w:rFonts w:hint="eastAsia" w:ascii="宋体" w:hAnsi="宋体" w:cs="宋体"/>
          <w:color w:val="auto"/>
          <w:sz w:val="24"/>
          <w:highlight w:val="none"/>
        </w:rPr>
        <w:t>1.采购人信息</w:t>
      </w:r>
    </w:p>
    <w:p>
      <w:pPr>
        <w:widowControl/>
        <w:spacing w:line="360" w:lineRule="exact"/>
        <w:ind w:firstLine="465"/>
        <w:jc w:val="left"/>
        <w:rPr>
          <w:rFonts w:hint="eastAsia" w:ascii="宋体" w:hAnsi="宋体" w:eastAsia="宋体"/>
          <w:color w:val="auto"/>
          <w:sz w:val="24"/>
          <w:highlight w:val="none"/>
          <w:lang w:eastAsia="zh-CN"/>
        </w:rPr>
      </w:pPr>
      <w:r>
        <w:rPr>
          <w:rFonts w:hint="eastAsia" w:ascii="宋体" w:hAnsi="宋体"/>
          <w:color w:val="auto"/>
          <w:sz w:val="24"/>
          <w:highlight w:val="none"/>
        </w:rPr>
        <w:t>名 称：</w:t>
      </w:r>
      <w:r>
        <w:rPr>
          <w:rFonts w:hint="eastAsia" w:ascii="宋体" w:hAnsi="宋体"/>
          <w:color w:val="auto"/>
          <w:sz w:val="24"/>
          <w:highlight w:val="none"/>
          <w:u w:val="single"/>
          <w:lang w:eastAsia="zh-CN"/>
        </w:rPr>
        <w:t>柳州铁路运输法院</w:t>
      </w:r>
    </w:p>
    <w:p>
      <w:pPr>
        <w:widowControl/>
        <w:spacing w:line="360" w:lineRule="exact"/>
        <w:ind w:firstLine="465"/>
        <w:jc w:val="left"/>
        <w:rPr>
          <w:rFonts w:hint="eastAsia" w:ascii="宋体" w:hAnsi="宋体" w:eastAsia="宋体"/>
          <w:color w:val="auto"/>
          <w:sz w:val="24"/>
          <w:highlight w:val="none"/>
          <w:lang w:eastAsia="zh-CN"/>
        </w:rPr>
      </w:pPr>
      <w:r>
        <w:rPr>
          <w:rFonts w:hint="eastAsia" w:ascii="宋体" w:hAnsi="宋体"/>
          <w:color w:val="auto"/>
          <w:sz w:val="24"/>
          <w:highlight w:val="none"/>
        </w:rPr>
        <w:t>地址：柳州市柳南区南站路196号</w:t>
      </w:r>
    </w:p>
    <w:p>
      <w:pPr>
        <w:widowControl/>
        <w:spacing w:line="360" w:lineRule="exact"/>
        <w:ind w:firstLine="465"/>
        <w:jc w:val="left"/>
        <w:rPr>
          <w:rFonts w:hint="eastAsia" w:ascii="宋体" w:hAnsi="宋体"/>
          <w:color w:val="auto"/>
          <w:sz w:val="24"/>
          <w:highlight w:val="none"/>
          <w:lang w:eastAsia="zh-CN"/>
        </w:rPr>
      </w:pPr>
      <w:r>
        <w:rPr>
          <w:rFonts w:hint="eastAsia" w:ascii="宋体" w:hAnsi="宋体"/>
          <w:color w:val="auto"/>
          <w:sz w:val="24"/>
          <w:highlight w:val="none"/>
        </w:rPr>
        <w:t>联系方式：邹志强</w:t>
      </w:r>
    </w:p>
    <w:p>
      <w:pPr>
        <w:widowControl/>
        <w:spacing w:line="360" w:lineRule="exact"/>
        <w:ind w:firstLine="465"/>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项目联系电话：0772-3954928</w:t>
      </w:r>
    </w:p>
    <w:p>
      <w:pPr>
        <w:widowControl/>
        <w:spacing w:line="360" w:lineRule="exact"/>
        <w:ind w:firstLine="465"/>
        <w:jc w:val="left"/>
        <w:rPr>
          <w:rFonts w:ascii="宋体" w:hAnsi="宋体"/>
          <w:color w:val="auto"/>
          <w:sz w:val="24"/>
          <w:highlight w:val="none"/>
        </w:rPr>
      </w:pPr>
      <w:r>
        <w:rPr>
          <w:rFonts w:hint="eastAsia" w:ascii="宋体" w:hAnsi="宋体" w:cs="宋体"/>
          <w:color w:val="auto"/>
          <w:sz w:val="24"/>
          <w:highlight w:val="none"/>
        </w:rPr>
        <w:t>2.采购代理机构信息</w:t>
      </w:r>
    </w:p>
    <w:p>
      <w:pPr>
        <w:widowControl/>
        <w:spacing w:line="360" w:lineRule="exact"/>
        <w:ind w:firstLine="465"/>
        <w:jc w:val="left"/>
        <w:rPr>
          <w:rFonts w:hint="eastAsia" w:ascii="宋体" w:hAnsi="宋体" w:eastAsia="宋体"/>
          <w:color w:val="auto"/>
          <w:sz w:val="24"/>
          <w:highlight w:val="none"/>
          <w:lang w:val="en-US" w:eastAsia="zh-CN"/>
        </w:rPr>
      </w:pPr>
      <w:r>
        <w:rPr>
          <w:rFonts w:hint="eastAsia" w:ascii="宋体" w:hAnsi="宋体"/>
          <w:color w:val="auto"/>
          <w:sz w:val="24"/>
          <w:highlight w:val="none"/>
        </w:rPr>
        <w:t>名 称：</w:t>
      </w:r>
      <w:r>
        <w:rPr>
          <w:rFonts w:hint="eastAsia" w:ascii="宋体" w:hAnsi="宋体"/>
          <w:color w:val="auto"/>
          <w:sz w:val="24"/>
          <w:highlight w:val="none"/>
          <w:lang w:eastAsia="zh-CN"/>
        </w:rPr>
        <w:t>广西德元工程项目管理有限责任公司</w:t>
      </w:r>
    </w:p>
    <w:p>
      <w:pPr>
        <w:widowControl/>
        <w:spacing w:line="360" w:lineRule="exact"/>
        <w:ind w:firstLine="465"/>
        <w:jc w:val="left"/>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柳州市跃进路19号天元金都1-41</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室</w:t>
      </w:r>
    </w:p>
    <w:p>
      <w:pPr>
        <w:widowControl/>
        <w:spacing w:line="360" w:lineRule="exact"/>
        <w:ind w:firstLine="465"/>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联系方式：</w:t>
      </w:r>
      <w:r>
        <w:rPr>
          <w:rFonts w:hint="eastAsia" w:ascii="宋体" w:hAnsi="宋体"/>
          <w:color w:val="auto"/>
          <w:sz w:val="24"/>
          <w:highlight w:val="none"/>
          <w:u w:val="single"/>
          <w:lang w:val="en-US" w:eastAsia="zh-CN"/>
        </w:rPr>
        <w:t>0772-2805114</w:t>
      </w:r>
    </w:p>
    <w:p>
      <w:pPr>
        <w:widowControl/>
        <w:spacing w:line="360" w:lineRule="exact"/>
        <w:ind w:firstLine="465"/>
        <w:jc w:val="left"/>
        <w:rPr>
          <w:rFonts w:ascii="宋体" w:hAnsi="宋体" w:cs="宋体"/>
          <w:color w:val="auto"/>
          <w:sz w:val="24"/>
          <w:highlight w:val="none"/>
        </w:rPr>
      </w:pPr>
      <w:r>
        <w:rPr>
          <w:rFonts w:hint="eastAsia" w:ascii="宋体" w:hAnsi="宋体" w:cs="宋体"/>
          <w:color w:val="auto"/>
          <w:sz w:val="24"/>
          <w:highlight w:val="none"/>
        </w:rPr>
        <w:t>3.项目联系方式</w:t>
      </w:r>
    </w:p>
    <w:p>
      <w:pPr>
        <w:widowControl/>
        <w:spacing w:line="360" w:lineRule="exact"/>
        <w:ind w:firstLine="465"/>
        <w:jc w:val="left"/>
        <w:rPr>
          <w:rFonts w:hint="eastAsia" w:ascii="宋体" w:hAnsi="宋体" w:eastAsia="宋体"/>
          <w:color w:val="auto"/>
          <w:sz w:val="24"/>
          <w:highlight w:val="none"/>
          <w:lang w:val="en-US" w:eastAsia="zh-CN"/>
        </w:rPr>
      </w:pPr>
      <w:r>
        <w:rPr>
          <w:rFonts w:hint="eastAsia" w:hAnsi="宋体"/>
          <w:color w:val="auto"/>
          <w:sz w:val="24"/>
          <w:highlight w:val="none"/>
        </w:rPr>
        <w:t>项目联系人：</w:t>
      </w:r>
      <w:bookmarkStart w:id="10" w:name="OLE_LINK5"/>
      <w:r>
        <w:rPr>
          <w:rFonts w:hint="eastAsia" w:hAnsi="宋体"/>
          <w:color w:val="auto"/>
          <w:sz w:val="24"/>
          <w:highlight w:val="none"/>
          <w:lang w:eastAsia="zh-CN"/>
        </w:rPr>
        <w:t>李元明、刘倩</w:t>
      </w:r>
      <w:bookmarkEnd w:id="10"/>
    </w:p>
    <w:p>
      <w:pPr>
        <w:widowControl/>
        <w:spacing w:line="360" w:lineRule="exact"/>
        <w:ind w:firstLine="465"/>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u w:val="single"/>
          <w:lang w:val="en-US" w:eastAsia="zh-CN"/>
        </w:rPr>
        <w:t>0772-2805114</w:t>
      </w:r>
    </w:p>
    <w:p>
      <w:pPr>
        <w:widowControl/>
        <w:jc w:val="left"/>
        <w:rPr>
          <w:rFonts w:ascii="宋体" w:hAnsi="宋体" w:cs="宋体"/>
          <w:color w:val="auto"/>
          <w:kern w:val="0"/>
          <w:szCs w:val="21"/>
          <w:highlight w:val="none"/>
        </w:rPr>
      </w:pPr>
    </w:p>
    <w:p>
      <w:pPr>
        <w:pStyle w:val="4"/>
        <w:rPr>
          <w:rFonts w:ascii="宋体" w:hAnsi="宋体" w:cs="宋体"/>
          <w:color w:val="auto"/>
          <w:kern w:val="0"/>
          <w:szCs w:val="21"/>
          <w:highlight w:val="none"/>
        </w:rPr>
      </w:pPr>
    </w:p>
    <w:p>
      <w:pPr>
        <w:rPr>
          <w:color w:val="auto"/>
          <w:highlight w:val="none"/>
        </w:rPr>
      </w:pPr>
    </w:p>
    <w:p>
      <w:pPr>
        <w:pStyle w:val="30"/>
        <w:rPr>
          <w:color w:val="auto"/>
          <w:highlight w:val="none"/>
        </w:rPr>
      </w:pPr>
    </w:p>
    <w:p>
      <w:pPr>
        <w:rPr>
          <w:color w:val="auto"/>
          <w:highlight w:val="none"/>
        </w:rPr>
      </w:pPr>
    </w:p>
    <w:p>
      <w:pPr>
        <w:pStyle w:val="30"/>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80" w:lineRule="exact"/>
        <w:jc w:val="center"/>
        <w:rPr>
          <w:rFonts w:ascii="宋体" w:hAnsi="宋体" w:cs="宋体"/>
          <w:color w:val="auto"/>
          <w:sz w:val="32"/>
          <w:szCs w:val="32"/>
          <w:highlight w:val="none"/>
        </w:rPr>
      </w:pPr>
      <w:bookmarkStart w:id="11" w:name="_Toc88747292"/>
      <w:r>
        <w:rPr>
          <w:rFonts w:hint="eastAsia" w:ascii="宋体" w:hAnsi="宋体" w:cs="宋体"/>
          <w:color w:val="auto"/>
          <w:sz w:val="32"/>
          <w:szCs w:val="32"/>
          <w:highlight w:val="none"/>
        </w:rPr>
        <w:t>第二章 供应商须知</w:t>
      </w:r>
      <w:bookmarkEnd w:id="11"/>
    </w:p>
    <w:tbl>
      <w:tblPr>
        <w:tblStyle w:val="40"/>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7" w:type="dxa"/>
            <w:gridSpan w:val="2"/>
          </w:tcPr>
          <w:p>
            <w:pPr>
              <w:spacing w:beforeLines="50"/>
              <w:ind w:right="140" w:firstLine="200"/>
              <w:jc w:val="center"/>
              <w:rPr>
                <w:rFonts w:ascii="宋体" w:hAnsi="宋体" w:cs="宋体"/>
                <w:color w:val="auto"/>
                <w:sz w:val="28"/>
                <w:szCs w:val="28"/>
                <w:highlight w:val="none"/>
              </w:rPr>
            </w:pPr>
            <w:r>
              <w:rPr>
                <w:rFonts w:hint="eastAsia" w:ascii="宋体" w:hAnsi="宋体" w:cs="宋体"/>
                <w:color w:val="auto"/>
                <w:sz w:val="28"/>
                <w:szCs w:val="28"/>
                <w:highlight w:val="none"/>
              </w:rPr>
              <w:t>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920" w:type="dxa"/>
          </w:tcPr>
          <w:p>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0" w:type="dxa"/>
            <w:vAlign w:val="center"/>
          </w:tcPr>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柳州铁路运输法院办公用房维修改造项目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920" w:type="dxa"/>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供应商资格要求：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2.落实政府采购政策需满足的资格要求：</w:t>
            </w:r>
            <w:r>
              <w:rPr>
                <w:rFonts w:hint="eastAsia" w:ascii="宋体" w:hAnsi="宋体"/>
                <w:b/>
                <w:bCs/>
                <w:color w:val="auto"/>
                <w:szCs w:val="21"/>
                <w:highlight w:val="none"/>
              </w:rPr>
              <w:t>本项目专门面向</w:t>
            </w:r>
            <w:r>
              <w:rPr>
                <w:rFonts w:hint="eastAsia" w:ascii="宋体" w:hAnsi="宋体"/>
                <w:b/>
                <w:bCs/>
                <w:color w:val="auto"/>
                <w:szCs w:val="21"/>
                <w:highlight w:val="none"/>
                <w:lang w:eastAsia="zh-CN"/>
              </w:rPr>
              <w:t>小微</w:t>
            </w:r>
            <w:r>
              <w:rPr>
                <w:rFonts w:hint="eastAsia" w:ascii="宋体" w:hAnsi="宋体"/>
                <w:b/>
                <w:bCs/>
                <w:color w:val="auto"/>
                <w:szCs w:val="21"/>
                <w:highlight w:val="none"/>
              </w:rPr>
              <w:t>企业，各投标人须为《关于印发中小企业划型标准规定的通知》（工信部联企业〔2011〕300号）规定的</w:t>
            </w:r>
            <w:r>
              <w:rPr>
                <w:rFonts w:hint="eastAsia" w:ascii="宋体" w:hAnsi="宋体"/>
                <w:b/>
                <w:bCs/>
                <w:color w:val="auto"/>
                <w:szCs w:val="21"/>
                <w:highlight w:val="none"/>
                <w:lang w:eastAsia="zh-CN"/>
              </w:rPr>
              <w:t>建筑业</w:t>
            </w:r>
            <w:r>
              <w:rPr>
                <w:rFonts w:hint="eastAsia" w:ascii="宋体" w:hAnsi="宋体"/>
                <w:b/>
                <w:bCs/>
                <w:color w:val="auto"/>
                <w:szCs w:val="21"/>
                <w:highlight w:val="none"/>
              </w:rPr>
              <w:t>的中小企业，或者是《关于政府采购支持监狱企业发展有关问题的通知》(财库[2014]68号)规定的监狱企业，或者是《关于促进残疾人就业政府采购政策的通知》（财库〔2017〕141号）规定的残疾人福利性企业。</w:t>
            </w:r>
          </w:p>
          <w:p>
            <w:pPr>
              <w:spacing w:line="360" w:lineRule="exact"/>
              <w:ind w:firstLine="420" w:firstLineChars="200"/>
              <w:rPr>
                <w:rFonts w:hint="eastAsia" w:ascii="宋体" w:hAnsi="宋体"/>
                <w:color w:val="auto"/>
                <w:sz w:val="21"/>
                <w:szCs w:val="21"/>
                <w:highlight w:val="none"/>
              </w:rPr>
            </w:pPr>
            <w:r>
              <w:rPr>
                <w:rFonts w:hint="eastAsia" w:ascii="宋体" w:hAnsi="宋体"/>
                <w:color w:val="auto"/>
                <w:szCs w:val="21"/>
                <w:highlight w:val="none"/>
              </w:rPr>
              <w:t>3.本项目的特定资格要求：</w:t>
            </w:r>
            <w:r>
              <w:rPr>
                <w:rFonts w:hint="eastAsia" w:ascii="宋体" w:hAnsi="宋体"/>
                <w:color w:val="auto"/>
                <w:sz w:val="21"/>
                <w:szCs w:val="21"/>
                <w:highlight w:val="none"/>
              </w:rPr>
              <w:t>（1）须具备</w:t>
            </w:r>
            <w:r>
              <w:rPr>
                <w:rFonts w:hint="eastAsia" w:ascii="宋体" w:hAnsi="宋体"/>
                <w:color w:val="auto"/>
                <w:sz w:val="21"/>
                <w:szCs w:val="21"/>
                <w:highlight w:val="none"/>
                <w:lang w:eastAsia="zh-CN"/>
              </w:rPr>
              <w:t>有效的建筑工程施工总承包叁级（及以上）资质</w:t>
            </w:r>
            <w:r>
              <w:rPr>
                <w:rFonts w:hint="eastAsia" w:ascii="宋体" w:hAnsi="宋体"/>
                <w:color w:val="auto"/>
                <w:sz w:val="21"/>
                <w:szCs w:val="21"/>
                <w:highlight w:val="none"/>
              </w:rPr>
              <w:t>，并且具有省级或以上建设行政主管部门颁发的建筑施工企业安全生产许可证；并在人员、设备、资金等方面具有相应的施工能力</w:t>
            </w:r>
          </w:p>
          <w:p>
            <w:pPr>
              <w:spacing w:line="3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（2）拟投入的项目经理须具备</w:t>
            </w:r>
            <w:r>
              <w:rPr>
                <w:rFonts w:hint="eastAsia" w:ascii="宋体" w:hAnsi="宋体"/>
                <w:color w:val="auto"/>
                <w:sz w:val="21"/>
                <w:szCs w:val="21"/>
                <w:highlight w:val="none"/>
                <w:lang w:eastAsia="zh-CN"/>
              </w:rPr>
              <w:t>建筑工程</w:t>
            </w:r>
            <w:r>
              <w:rPr>
                <w:rFonts w:hint="eastAsia" w:ascii="宋体" w:hAnsi="宋体"/>
                <w:color w:val="auto"/>
                <w:sz w:val="21"/>
                <w:szCs w:val="21"/>
                <w:highlight w:val="none"/>
              </w:rPr>
              <w:t>（含贰级）以上注册建造师执业资格，且具备有效的安全生产考核合格证书（B类），同时未担任其他在建建设工程项目的项目经理</w:t>
            </w:r>
          </w:p>
          <w:p>
            <w:pPr>
              <w:spacing w:line="36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r>
              <w:rPr>
                <w:rFonts w:hint="eastAsia" w:ascii="宋体" w:hAnsi="宋体"/>
                <w:color w:val="auto"/>
                <w:sz w:val="21"/>
                <w:szCs w:val="21"/>
                <w:highlight w:val="none"/>
                <w:lang w:val="zh-CN"/>
              </w:rPr>
              <w:t>专职安全生产管理人员要求：具备有效的安全生产考核合格证书（C类），人数符合住房和城乡建设部《建筑施工企业安全生产管理机构设置及专职安全生产管理人员配备办法》（建质〔2008〕91号）的规定不少于1人。</w:t>
            </w:r>
          </w:p>
          <w:p>
            <w:pPr>
              <w:spacing w:line="360" w:lineRule="exact"/>
              <w:ind w:firstLine="420" w:firstLineChars="200"/>
              <w:rPr>
                <w:rFonts w:hAnsi="宋体"/>
                <w:color w:val="auto"/>
                <w:sz w:val="21"/>
                <w:highlight w:val="none"/>
              </w:rPr>
            </w:pPr>
            <w:r>
              <w:rPr>
                <w:rFonts w:hint="eastAsia" w:hAnsi="宋体" w:cs="宋体"/>
                <w:color w:val="auto"/>
                <w:sz w:val="21"/>
                <w:highlight w:val="none"/>
              </w:rPr>
              <w:t>4.</w:t>
            </w:r>
            <w:r>
              <w:rPr>
                <w:rFonts w:hAnsi="宋体"/>
                <w:color w:val="auto"/>
                <w:sz w:val="21"/>
                <w:highlight w:val="none"/>
              </w:rPr>
              <w:t>参加政府采购活动前三年内，在经营活动中没有重大违法记录和不良信用记录</w:t>
            </w:r>
            <w:r>
              <w:rPr>
                <w:rFonts w:hint="eastAsia" w:hAnsi="宋体"/>
                <w:color w:val="auto"/>
                <w:sz w:val="21"/>
                <w:highlight w:val="none"/>
              </w:rPr>
              <w:t>，</w:t>
            </w:r>
            <w:r>
              <w:rPr>
                <w:rFonts w:hAnsi="宋体"/>
                <w:color w:val="auto"/>
                <w:sz w:val="21"/>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hAnsi="宋体"/>
                <w:color w:val="auto"/>
                <w:sz w:val="21"/>
                <w:highlight w:val="none"/>
              </w:rPr>
              <w:t>；</w:t>
            </w:r>
          </w:p>
          <w:p>
            <w:pPr>
              <w:pStyle w:val="24"/>
              <w:spacing w:line="360" w:lineRule="exact"/>
              <w:ind w:firstLine="420" w:firstLineChars="200"/>
              <w:rPr>
                <w:rFonts w:hAnsi="宋体"/>
                <w:color w:val="auto"/>
                <w:sz w:val="24"/>
                <w:szCs w:val="24"/>
                <w:highlight w:val="none"/>
              </w:rPr>
            </w:pPr>
            <w:r>
              <w:rPr>
                <w:rFonts w:hint="eastAsia" w:hAnsi="宋体"/>
                <w:color w:val="auto"/>
                <w:sz w:val="21"/>
                <w:highlight w:val="none"/>
              </w:rPr>
              <w:t>5.</w:t>
            </w:r>
            <w:r>
              <w:rPr>
                <w:rFonts w:hAnsi="宋体"/>
                <w:color w:val="auto"/>
                <w:sz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920" w:type="dxa"/>
            <w:vAlign w:val="center"/>
          </w:tcPr>
          <w:p>
            <w:pPr>
              <w:pStyle w:val="24"/>
              <w:spacing w:line="360" w:lineRule="exact"/>
              <w:rPr>
                <w:rFonts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 xml:space="preserve">本项目不收取磋商保证金。 </w:t>
            </w:r>
          </w:p>
          <w:p>
            <w:pPr>
              <w:pStyle w:val="24"/>
              <w:spacing w:line="360" w:lineRule="exact"/>
              <w:rPr>
                <w:rFonts w:hint="eastAsia" w:hAnsi="宋体" w:cs="宋体"/>
                <w:color w:val="auto"/>
                <w:sz w:val="24"/>
                <w:szCs w:val="24"/>
                <w:highlight w:val="none"/>
              </w:rPr>
            </w:pPr>
            <w:r>
              <w:rPr>
                <w:rFonts w:hint="eastAsia" w:hAnsi="宋体" w:cs="宋体"/>
                <w:color w:val="auto"/>
                <w:sz w:val="21"/>
                <w:highlight w:val="none"/>
              </w:rPr>
              <w:t xml:space="preserve">□本项目收取磋商保证金，具体规定如下： </w:t>
            </w:r>
          </w:p>
          <w:p>
            <w:pPr>
              <w:spacing w:line="340" w:lineRule="exact"/>
              <w:rPr>
                <w:rFonts w:hAnsi="宋体" w:cs="Arial"/>
                <w:color w:val="auto"/>
                <w:sz w:val="21"/>
                <w:highlight w:val="none"/>
              </w:rPr>
            </w:pPr>
            <w:r>
              <w:rPr>
                <w:rFonts w:hint="eastAsia" w:ascii="宋体" w:hAnsi="宋体" w:cs="宋体"/>
                <w:color w:val="auto"/>
                <w:szCs w:val="21"/>
                <w:highlight w:val="none"/>
              </w:rPr>
              <w:t>磋商保证金为：</w:t>
            </w:r>
            <w:r>
              <w:rPr>
                <w:rFonts w:hint="eastAsia" w:hAnsi="宋体" w:cs="Arial"/>
                <w:color w:val="auto"/>
                <w:sz w:val="21"/>
                <w:highlight w:val="none"/>
              </w:rPr>
              <w:t>（￥</w:t>
            </w:r>
            <w:r>
              <w:rPr>
                <w:rFonts w:hint="eastAsia" w:hAnsi="宋体" w:cs="Arial"/>
                <w:color w:val="auto"/>
                <w:sz w:val="21"/>
                <w:highlight w:val="none"/>
                <w:lang w:val="en-US" w:eastAsia="zh-CN"/>
              </w:rPr>
              <w:t>0.00</w:t>
            </w:r>
            <w:r>
              <w:rPr>
                <w:rFonts w:hint="eastAsia" w:hAnsi="宋体" w:cs="Arial"/>
                <w:color w:val="auto"/>
                <w:sz w:val="21"/>
                <w:highlight w:val="none"/>
              </w:rPr>
              <w:t>元）。</w:t>
            </w:r>
            <w:r>
              <w:rPr>
                <w:rFonts w:hint="eastAsia" w:hAnsi="宋体"/>
                <w:color w:val="auto"/>
                <w:sz w:val="21"/>
                <w:highlight w:val="none"/>
              </w:rPr>
              <w:t>须足额交纳，不得少于规定金额交纳，否则响应无效。</w:t>
            </w:r>
            <w:r>
              <w:rPr>
                <w:rFonts w:hint="eastAsia" w:hAnsi="宋体" w:cs="宋体"/>
                <w:color w:val="auto"/>
                <w:sz w:val="21"/>
                <w:highlight w:val="none"/>
              </w:rPr>
              <w:t>磋商</w:t>
            </w:r>
            <w:r>
              <w:rPr>
                <w:rFonts w:hint="eastAsia" w:hAnsi="宋体"/>
                <w:color w:val="auto"/>
                <w:sz w:val="21"/>
                <w:highlight w:val="none"/>
              </w:rPr>
              <w:t>保证金应在响应文件有效期内保持有效。</w:t>
            </w:r>
          </w:p>
          <w:p>
            <w:pPr>
              <w:spacing w:line="340" w:lineRule="exact"/>
              <w:rPr>
                <w:rFonts w:ascii="宋体" w:hAnsi="宋体" w:cs="宋体"/>
                <w:color w:val="auto"/>
                <w:highlight w:val="none"/>
              </w:rPr>
            </w:pPr>
            <w:r>
              <w:rPr>
                <w:rFonts w:hint="eastAsia" w:ascii="宋体" w:hAnsi="宋体" w:cs="宋体"/>
                <w:color w:val="auto"/>
                <w:szCs w:val="21"/>
                <w:highlight w:val="none"/>
              </w:rPr>
              <w:t>磋商</w:t>
            </w:r>
            <w:r>
              <w:rPr>
                <w:rFonts w:hint="eastAsia" w:hAnsi="宋体"/>
                <w:color w:val="auto"/>
                <w:highlight w:val="none"/>
              </w:rPr>
              <w:t>保证金的交纳方式：转账、电汇、网上银行、支票、汇票、本票或者银行、保险机构出具的保函，禁止采用现钞方式。采用转账、电汇、网上银行方式的，在首次提交响应文件截止时间前交至</w:t>
            </w:r>
            <w:r>
              <w:rPr>
                <w:rFonts w:hint="eastAsia" w:hAnsi="宋体" w:cs="Arial"/>
                <w:color w:val="auto"/>
                <w:highlight w:val="none"/>
                <w:u w:val="single"/>
              </w:rPr>
              <w:t>广西德元工程项目管理有限责任公司</w:t>
            </w:r>
            <w:r>
              <w:rPr>
                <w:rFonts w:hint="eastAsia" w:hAnsi="宋体" w:cs="Arial"/>
                <w:color w:val="auto"/>
                <w:highlight w:val="none"/>
              </w:rPr>
              <w:t>（收款单位名称），开户银行：</w:t>
            </w:r>
            <w:r>
              <w:rPr>
                <w:rFonts w:hint="eastAsia" w:hAnsi="宋体" w:cs="Arial"/>
                <w:color w:val="auto"/>
                <w:highlight w:val="none"/>
                <w:u w:val="single"/>
              </w:rPr>
              <w:t>柳州银行北站支行营业部</w:t>
            </w:r>
            <w:r>
              <w:rPr>
                <w:rFonts w:hint="eastAsia" w:hAnsi="宋体" w:cs="Arial"/>
                <w:color w:val="auto"/>
                <w:highlight w:val="none"/>
              </w:rPr>
              <w:t>，银行账号：</w:t>
            </w:r>
            <w:r>
              <w:rPr>
                <w:rFonts w:hAnsi="宋体" w:cs="Arial"/>
                <w:color w:val="auto"/>
                <w:highlight w:val="none"/>
                <w:u w:val="single"/>
              </w:rPr>
              <w:t>707002011010900000108</w:t>
            </w:r>
            <w:r>
              <w:rPr>
                <w:rFonts w:hint="eastAsia" w:hAnsi="宋体" w:cs="Arial"/>
                <w:color w:val="auto"/>
                <w:highlight w:val="none"/>
              </w:rPr>
              <w:t>；</w:t>
            </w:r>
            <w:r>
              <w:rPr>
                <w:rFonts w:hint="eastAsia" w:hAnsi="宋体"/>
                <w:color w:val="auto"/>
                <w:highlight w:val="none"/>
              </w:rPr>
              <w:t>采用支票、汇票、本票或者保函等方式的，在首次提交响应文件截止时间前，供应商应当递交单独密封的支票、汇票、本票或者保函原件，</w:t>
            </w:r>
            <w:r>
              <w:rPr>
                <w:rFonts w:hint="eastAsia" w:hAnsi="宋体"/>
                <w:b/>
                <w:bCs/>
                <w:color w:val="auto"/>
                <w:highlight w:val="none"/>
              </w:rPr>
              <w:t>否则视为无效磋商保证金。</w:t>
            </w:r>
            <w:r>
              <w:rPr>
                <w:rFonts w:hint="eastAsia" w:hAnsi="宋体"/>
                <w:color w:val="auto"/>
                <w:highlight w:val="none"/>
              </w:rPr>
              <w:t>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b/>
                <w:color w:val="auto"/>
                <w:highlight w:val="none"/>
              </w:rPr>
              <w:t>其响应无效</w:t>
            </w:r>
            <w:r>
              <w:rPr>
                <w:rFonts w:hint="eastAsia" w:hAnsi="宋体"/>
                <w:color w:val="auto"/>
                <w:highlight w:val="none"/>
              </w:rPr>
              <w:t>；因此供应商无论采用现场或者是邮寄递交上述原件时应充分考虑到达时间，以免影响竞标。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920" w:type="dxa"/>
            <w:vAlign w:val="center"/>
          </w:tcPr>
          <w:p>
            <w:pPr>
              <w:spacing w:line="320" w:lineRule="exact"/>
              <w:rPr>
                <w:rFonts w:ascii="宋体" w:hAnsi="宋体"/>
                <w:color w:val="auto"/>
                <w:szCs w:val="21"/>
                <w:highlight w:val="none"/>
              </w:rPr>
            </w:pPr>
            <w:r>
              <w:rPr>
                <w:rFonts w:hint="eastAsia" w:ascii="宋体" w:hAnsi="宋体"/>
                <w:color w:val="auto"/>
                <w:szCs w:val="21"/>
                <w:highlight w:val="none"/>
              </w:rPr>
              <w:t>现场考察或答疑会：</w:t>
            </w:r>
          </w:p>
          <w:p>
            <w:pPr>
              <w:spacing w:line="320" w:lineRule="exact"/>
              <w:rPr>
                <w:rFonts w:ascii="宋体" w:hAnsi="宋体"/>
                <w:color w:val="auto"/>
                <w:szCs w:val="21"/>
                <w:highlight w:val="none"/>
              </w:rPr>
            </w:pPr>
            <w:r>
              <w:rPr>
                <w:rFonts w:hint="eastAsia" w:ascii="宋体" w:hAnsi="宋体"/>
                <w:color w:val="auto"/>
                <w:szCs w:val="21"/>
                <w:highlight w:val="none"/>
              </w:rPr>
              <w:t>□组织。集中考察时间：</w:t>
            </w:r>
            <w:r>
              <w:rPr>
                <w:rFonts w:hint="eastAsia" w:ascii="宋体" w:hAnsi="宋体"/>
                <w:color w:val="auto"/>
                <w:szCs w:val="21"/>
                <w:highlight w:val="none"/>
                <w:u w:val="single"/>
              </w:rPr>
              <w:t xml:space="preserve">        </w:t>
            </w:r>
            <w:r>
              <w:rPr>
                <w:rFonts w:hint="eastAsia" w:ascii="宋体" w:hAnsi="宋体"/>
                <w:color w:val="auto"/>
                <w:szCs w:val="21"/>
                <w:highlight w:val="none"/>
              </w:rPr>
              <w:t>，集中考察地点：</w:t>
            </w:r>
            <w:r>
              <w:rPr>
                <w:rFonts w:hint="eastAsia" w:ascii="宋体" w:hAnsi="宋体"/>
                <w:color w:val="auto"/>
                <w:szCs w:val="21"/>
                <w:highlight w:val="none"/>
                <w:u w:val="single"/>
              </w:rPr>
              <w:t xml:space="preserve">         </w:t>
            </w: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20" w:lineRule="exact"/>
              <w:rPr>
                <w:rFonts w:ascii="宋体" w:hAnsi="宋体"/>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920"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是否需要演示：</w:t>
            </w:r>
          </w:p>
          <w:p>
            <w:pPr>
              <w:snapToGrid w:val="0"/>
              <w:spacing w:line="360" w:lineRule="exact"/>
              <w:rPr>
                <w:rFonts w:ascii="宋体" w:hAnsi="宋体"/>
                <w:color w:val="auto"/>
                <w:szCs w:val="21"/>
                <w:highlight w:val="none"/>
              </w:rPr>
            </w:pPr>
            <w:r>
              <w:rPr>
                <w:rFonts w:hint="eastAsia" w:ascii="宋体" w:hAnsi="Calibri" w:cs="宋体"/>
                <w:color w:val="auto"/>
                <w:kern w:val="0"/>
                <w:szCs w:val="21"/>
                <w:highlight w:val="none"/>
                <w:lang w:eastAsia="zh-CN"/>
              </w:rPr>
              <w:t>☑</w:t>
            </w:r>
            <w:r>
              <w:rPr>
                <w:rFonts w:hint="eastAsia" w:ascii="宋体" w:hAnsi="宋体"/>
                <w:color w:val="auto"/>
                <w:szCs w:val="21"/>
                <w:highlight w:val="none"/>
              </w:rPr>
              <w:t>不需演示。</w:t>
            </w:r>
          </w:p>
          <w:p>
            <w:pPr>
              <w:snapToGrid w:val="0"/>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需要演示</w:t>
            </w:r>
          </w:p>
          <w:p>
            <w:pPr>
              <w:snapToGrid w:val="0"/>
              <w:spacing w:line="360" w:lineRule="exact"/>
              <w:rPr>
                <w:rFonts w:ascii="宋体" w:hAnsi="宋体"/>
                <w:color w:val="auto"/>
                <w:szCs w:val="21"/>
                <w:highlight w:val="none"/>
              </w:rPr>
            </w:pPr>
            <w:r>
              <w:rPr>
                <w:rFonts w:hint="eastAsia" w:ascii="宋体" w:hAnsi="宋体"/>
                <w:color w:val="auto"/>
                <w:szCs w:val="21"/>
                <w:highlight w:val="none"/>
              </w:rPr>
              <w:t>演示时间：</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920" w:type="dxa"/>
            <w:vAlign w:val="center"/>
          </w:tcPr>
          <w:p>
            <w:pPr>
              <w:snapToGrid w:val="0"/>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napToGrid w:val="0"/>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napToGrid w:val="0"/>
              <w:spacing w:line="360" w:lineRule="exact"/>
              <w:rPr>
                <w:rFonts w:ascii="宋体" w:hAnsi="宋体"/>
                <w:color w:val="auto"/>
                <w:szCs w:val="21"/>
                <w:highlight w:val="none"/>
              </w:rPr>
            </w:pPr>
            <w:r>
              <w:rPr>
                <w:rFonts w:hint="eastAsia" w:ascii="宋体" w:hAnsi="Calibri" w:cs="宋体"/>
                <w:color w:val="auto"/>
                <w:kern w:val="0"/>
                <w:szCs w:val="21"/>
                <w:highlight w:val="none"/>
                <w:lang w:eastAsia="zh-CN"/>
              </w:rPr>
              <w:t>☑</w:t>
            </w:r>
            <w:r>
              <w:rPr>
                <w:rFonts w:hint="eastAsia" w:ascii="宋体" w:hAnsi="宋体"/>
                <w:color w:val="auto"/>
                <w:szCs w:val="21"/>
                <w:highlight w:val="none"/>
              </w:rPr>
              <w:t>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920" w:type="dxa"/>
            <w:vAlign w:val="center"/>
          </w:tcPr>
          <w:p>
            <w:pPr>
              <w:snapToGrid w:val="0"/>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napToGrid w:val="0"/>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lang w:eastAsia="zh-CN"/>
              </w:rPr>
              <w:t>☑</w:t>
            </w:r>
            <w:r>
              <w:rPr>
                <w:rFonts w:hint="eastAsia" w:ascii="宋体" w:hAnsi="Calibri" w:cs="宋体"/>
                <w:color w:val="auto"/>
                <w:kern w:val="0"/>
                <w:szCs w:val="21"/>
                <w:highlight w:val="none"/>
              </w:rPr>
              <w:t>不允许分包</w:t>
            </w:r>
          </w:p>
          <w:p>
            <w:pPr>
              <w:snapToGrid w:val="0"/>
              <w:spacing w:line="360" w:lineRule="exact"/>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napToGrid w:val="0"/>
              <w:spacing w:line="360" w:lineRule="exact"/>
              <w:rPr>
                <w:rFonts w:ascii="宋体" w:hAnsi="宋体"/>
                <w:color w:val="auto"/>
                <w:szCs w:val="21"/>
                <w:highlight w:val="none"/>
              </w:rPr>
            </w:pPr>
            <w:r>
              <w:rPr>
                <w:rFonts w:hint="eastAsia" w:ascii="宋体" w:hAnsi="Calibri" w:cs="宋体"/>
                <w:color w:val="auto"/>
                <w:kern w:val="0"/>
                <w:szCs w:val="21"/>
                <w:highlight w:val="none"/>
              </w:rPr>
              <w:t>分包内容：</w:t>
            </w:r>
            <w:r>
              <w:rPr>
                <w:rFonts w:hint="eastAsia" w:ascii="宋体" w:hAnsi="Calibri" w:cs="宋体"/>
                <w:color w:val="auto"/>
                <w:kern w:val="0"/>
                <w:szCs w:val="21"/>
                <w:highlight w:val="none"/>
                <w:u w:val="single"/>
              </w:rPr>
              <w:t xml:space="preserve">                       </w:t>
            </w:r>
            <w:r>
              <w:rPr>
                <w:rFonts w:hint="eastAsia" w:ascii="宋体" w:hAnsi="Calibri" w:cs="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920"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响应文件组成：资格文件、商务和技术文件、报价文件。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920" w:type="dxa"/>
            <w:vAlign w:val="center"/>
          </w:tcPr>
          <w:p>
            <w:pPr>
              <w:spacing w:line="340" w:lineRule="exact"/>
              <w:rPr>
                <w:rFonts w:ascii="宋体" w:hAnsi="宋体" w:cs="宋体"/>
                <w:color w:val="auto"/>
                <w:szCs w:val="21"/>
                <w:highlight w:val="none"/>
              </w:rPr>
            </w:pPr>
            <w:r>
              <w:rPr>
                <w:rFonts w:hint="eastAsia" w:hAnsi="宋体" w:cs="Arial"/>
                <w:color w:val="auto"/>
                <w:highlight w:val="none"/>
              </w:rPr>
              <w:t>最高限价</w:t>
            </w:r>
            <w:r>
              <w:rPr>
                <w:rFonts w:hint="eastAsia" w:ascii="宋体" w:hAnsi="宋体" w:cs="宋体"/>
                <w:bCs/>
                <w:color w:val="auto"/>
                <w:highlight w:val="none"/>
              </w:rPr>
              <w:t>：人民币</w:t>
            </w:r>
            <w:r>
              <w:rPr>
                <w:rFonts w:hint="eastAsia" w:ascii="宋体" w:hAnsi="宋体" w:cs="宋体"/>
                <w:bCs/>
                <w:color w:val="auto"/>
                <w:highlight w:val="none"/>
                <w:lang w:val="en-US" w:eastAsia="zh-CN"/>
              </w:rPr>
              <w:t>壹佰玖拾贰万陆仟肆佰壹拾元叁角伍分</w:t>
            </w:r>
            <w:r>
              <w:rPr>
                <w:rFonts w:hint="eastAsia" w:ascii="宋体" w:hAnsi="宋体" w:cs="宋体"/>
                <w:color w:val="auto"/>
                <w:szCs w:val="21"/>
                <w:highlight w:val="none"/>
              </w:rPr>
              <w:t>（￥</w:t>
            </w:r>
            <w:r>
              <w:rPr>
                <w:rFonts w:hint="eastAsia" w:ascii="宋体" w:hAnsi="宋体" w:cs="宋体"/>
                <w:color w:val="auto"/>
                <w:szCs w:val="21"/>
                <w:highlight w:val="none"/>
                <w:lang w:eastAsia="zh-CN"/>
              </w:rPr>
              <w:t>1926410.35）</w:t>
            </w:r>
            <w:r>
              <w:rPr>
                <w:rFonts w:hint="eastAsia" w:ascii="宋体" w:hAnsi="宋体" w:cs="宋体"/>
                <w:color w:val="auto"/>
                <w:szCs w:val="21"/>
                <w:highlight w:val="none"/>
              </w:rPr>
              <w:t>，响应文件</w:t>
            </w:r>
            <w:r>
              <w:rPr>
                <w:rFonts w:hint="eastAsia" w:hAnsi="宋体" w:cs="Arial"/>
                <w:color w:val="auto"/>
                <w:highlight w:val="none"/>
              </w:rPr>
              <w:t>报价须小于等于最高限价，否则响应无效。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920" w:type="dxa"/>
            <w:vAlign w:val="center"/>
          </w:tcPr>
          <w:p>
            <w:pPr>
              <w:spacing w:line="340" w:lineRule="exact"/>
              <w:rPr>
                <w:rFonts w:hAnsi="宋体" w:cs="Arial"/>
                <w:color w:val="auto"/>
                <w:highlight w:val="none"/>
              </w:rPr>
            </w:pPr>
            <w:r>
              <w:rPr>
                <w:rFonts w:hint="eastAsia" w:hAnsi="宋体"/>
                <w:color w:val="auto"/>
                <w:highlight w:val="none"/>
              </w:rPr>
              <w:t>竞标</w:t>
            </w:r>
            <w:r>
              <w:rPr>
                <w:rFonts w:hint="eastAsia" w:ascii="宋体" w:hAnsi="宋体"/>
                <w:color w:val="auto"/>
                <w:szCs w:val="21"/>
                <w:highlight w:val="none"/>
              </w:rPr>
              <w:t>报价及费用：1、本项目竞标应以人民币报价；2、不论竞标结果如何，供应商均应自行承担所有与竞标有关的全部费用；3、</w:t>
            </w:r>
            <w:bookmarkStart w:id="12" w:name="OLE_LINK6"/>
            <w:r>
              <w:rPr>
                <w:rFonts w:hint="eastAsia" w:ascii="宋体" w:hAnsi="宋体"/>
                <w:color w:val="auto"/>
                <w:szCs w:val="21"/>
                <w:highlight w:val="none"/>
              </w:rPr>
              <w:t>代理服务费按中标价按国家发展计划委员会文件计价格（2002）1980号“国家计委关于印发《招标代理服务收费管理暂行办法》的通知”规定的</w:t>
            </w:r>
            <w:r>
              <w:rPr>
                <w:rFonts w:hint="eastAsia" w:hAnsi="宋体"/>
                <w:color w:val="auto"/>
                <w:highlight w:val="none"/>
                <w:lang w:eastAsia="zh-CN"/>
              </w:rPr>
              <w:t>工程</w:t>
            </w:r>
            <w:r>
              <w:rPr>
                <w:rFonts w:hint="eastAsia" w:ascii="宋体" w:hAnsi="宋体"/>
                <w:color w:val="auto"/>
                <w:szCs w:val="21"/>
                <w:highlight w:val="none"/>
              </w:rPr>
              <w:t>类标准</w:t>
            </w:r>
            <w:r>
              <w:rPr>
                <w:rFonts w:hint="eastAsia" w:ascii="宋体" w:hAnsi="宋体"/>
                <w:color w:val="auto"/>
                <w:szCs w:val="21"/>
                <w:highlight w:val="none"/>
                <w:lang w:eastAsia="zh-CN"/>
              </w:rPr>
              <w:t>下浮</w:t>
            </w:r>
            <w:r>
              <w:rPr>
                <w:rFonts w:hint="eastAsia" w:ascii="宋体" w:hAnsi="宋体"/>
                <w:color w:val="auto"/>
                <w:szCs w:val="21"/>
                <w:highlight w:val="none"/>
                <w:lang w:val="en-US" w:eastAsia="zh-CN"/>
              </w:rPr>
              <w:t>5%</w:t>
            </w:r>
            <w:r>
              <w:rPr>
                <w:rFonts w:hint="eastAsia" w:ascii="宋体" w:hAnsi="宋体"/>
                <w:color w:val="auto"/>
                <w:szCs w:val="21"/>
                <w:highlight w:val="none"/>
              </w:rPr>
              <w:t>向中标人收取。</w:t>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2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val="en-US" w:eastAsia="zh-CN"/>
              </w:rPr>
              <w:t>2025年8月  日</w:t>
            </w:r>
            <w:r>
              <w:rPr>
                <w:rFonts w:hint="eastAsia" w:ascii="宋体" w:hAnsi="宋体" w:cs="宋体"/>
                <w:color w:val="auto"/>
                <w:szCs w:val="21"/>
                <w:highlight w:val="none"/>
              </w:rPr>
              <w:t xml:space="preserve"> 09:30（北京时间）</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投标地点（网址）：登录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val="en-US" w:eastAsia="zh-CN"/>
              </w:rPr>
              <w:t>2025年8月  日</w:t>
            </w:r>
            <w:r>
              <w:rPr>
                <w:rFonts w:hint="eastAsia" w:ascii="宋体" w:hAnsi="宋体" w:cs="宋体"/>
                <w:color w:val="auto"/>
                <w:szCs w:val="21"/>
                <w:highlight w:val="none"/>
              </w:rPr>
              <w:t>09:30</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开标地点：本次招标在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电子开标大厅开标。</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CA 证书在线解密：供应商投标时，需携带制作响应文件时用来加密的有效数字证书（CA 认证）登录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电子开标大厅现场按规定时间对加密的响应文件进行解密，否则后果自负。</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7920" w:type="dxa"/>
            <w:vAlign w:val="center"/>
          </w:tcPr>
          <w:p>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首次响应文件开启时间</w:t>
            </w:r>
          </w:p>
          <w:p>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2025年9月3日09</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分（北京时间）开标后</w:t>
            </w:r>
          </w:p>
          <w:p>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电子开标大厅</w:t>
            </w:r>
          </w:p>
          <w:p>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磋商时间及地点：</w:t>
            </w:r>
          </w:p>
          <w:p>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上午9时30分截标后为与供应商磋商时间，具体时间由采购代理机构另行通知。</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电子开标大厅。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7920" w:type="dxa"/>
            <w:vAlign w:val="center"/>
          </w:tcPr>
          <w:p>
            <w:pPr>
              <w:autoSpaceDE w:val="0"/>
              <w:autoSpaceDN w:val="0"/>
              <w:adjustRightInd w:val="0"/>
              <w:jc w:val="left"/>
              <w:rPr>
                <w:rFonts w:ascii="宋体" w:hAnsi="Calibri" w:cs="宋体"/>
                <w:color w:val="auto"/>
                <w:kern w:val="0"/>
                <w:szCs w:val="21"/>
                <w:highlight w:val="none"/>
              </w:rPr>
            </w:pPr>
            <w:r>
              <w:rPr>
                <w:rFonts w:hint="eastAsia" w:ascii="宋体" w:hAnsi="Calibri" w:cs="宋体"/>
                <w:color w:val="auto"/>
                <w:kern w:val="0"/>
                <w:szCs w:val="21"/>
                <w:highlight w:val="none"/>
              </w:rPr>
              <w:t>磋商的顺序：</w:t>
            </w:r>
          </w:p>
          <w:p>
            <w:pPr>
              <w:autoSpaceDE w:val="0"/>
              <w:autoSpaceDN w:val="0"/>
              <w:adjustRightInd w:val="0"/>
              <w:jc w:val="left"/>
              <w:rPr>
                <w:rFonts w:ascii="宋体" w:hAnsi="Calibri" w:cs="宋体"/>
                <w:color w:val="auto"/>
                <w:kern w:val="0"/>
                <w:szCs w:val="21"/>
                <w:highlight w:val="none"/>
              </w:rPr>
            </w:pPr>
            <w:r>
              <w:rPr>
                <w:rFonts w:hint="eastAsia" w:ascii="宋体" w:hAnsi="Calibri" w:cs="宋体"/>
                <w:color w:val="auto"/>
                <w:kern w:val="0"/>
                <w:szCs w:val="21"/>
                <w:highlight w:val="none"/>
                <w:lang w:eastAsia="zh-CN"/>
              </w:rPr>
              <w:t>☑</w:t>
            </w:r>
            <w:r>
              <w:rPr>
                <w:rFonts w:hint="eastAsia" w:ascii="宋体" w:hAnsi="Calibri" w:cs="宋体"/>
                <w:color w:val="auto"/>
                <w:kern w:val="0"/>
                <w:szCs w:val="21"/>
                <w:highlight w:val="none"/>
              </w:rPr>
              <w:t>按照提交首次响应文件的顺序，通知磋商时，若某供应商不在通知现场时，该供应商排序到最后磋商，按照签到的顺序由其下一位供应商先参与磋商。</w:t>
            </w:r>
          </w:p>
          <w:p>
            <w:pPr>
              <w:autoSpaceDE w:val="0"/>
              <w:autoSpaceDN w:val="0"/>
              <w:adjustRightInd w:val="0"/>
              <w:jc w:val="left"/>
              <w:rPr>
                <w:rFonts w:ascii="宋体" w:hAnsi="Calibri" w:cs="宋体"/>
                <w:color w:val="auto"/>
                <w:kern w:val="0"/>
                <w:szCs w:val="21"/>
                <w:highlight w:val="none"/>
              </w:rPr>
            </w:pPr>
            <w:r>
              <w:rPr>
                <w:rFonts w:hint="eastAsia" w:ascii="宋体" w:hAnsi="Calibri" w:cs="宋体"/>
                <w:color w:val="auto"/>
                <w:kern w:val="0"/>
                <w:szCs w:val="21"/>
                <w:highlight w:val="none"/>
              </w:rPr>
              <w:t>□随机排序。</w:t>
            </w:r>
          </w:p>
          <w:p>
            <w:pPr>
              <w:autoSpaceDE w:val="0"/>
              <w:autoSpaceDN w:val="0"/>
              <w:adjustRightInd w:val="0"/>
              <w:jc w:val="left"/>
              <w:rPr>
                <w:rFonts w:ascii="宋体" w:hAnsi="宋体" w:cs="宋体"/>
                <w:color w:val="auto"/>
                <w:szCs w:val="21"/>
                <w:highlight w:val="none"/>
              </w:rPr>
            </w:pPr>
            <w:r>
              <w:rPr>
                <w:rFonts w:hint="eastAsia" w:ascii="宋体" w:hAnsi="Calibri" w:cs="宋体"/>
                <w:color w:val="auto"/>
                <w:kern w:val="0"/>
                <w:szCs w:val="21"/>
                <w:highlight w:val="none"/>
              </w:rPr>
              <w:t>参与磋商前，</w:t>
            </w:r>
            <w:r>
              <w:rPr>
                <w:rFonts w:hint="eastAsia" w:ascii="宋体" w:hAnsi="Calibri" w:cs="宋体"/>
                <w:color w:val="auto"/>
                <w:kern w:val="0"/>
                <w:szCs w:val="21"/>
                <w:highlight w:val="none"/>
                <w:lang w:eastAsia="zh-CN"/>
              </w:rPr>
              <w:t>磋商小组可以要求</w:t>
            </w:r>
            <w:r>
              <w:rPr>
                <w:rFonts w:hint="eastAsia" w:ascii="宋体" w:hAnsi="Calibri" w:cs="宋体"/>
                <w:color w:val="auto"/>
                <w:kern w:val="0"/>
                <w:szCs w:val="21"/>
                <w:highlight w:val="none"/>
              </w:rPr>
              <w:t>供应商法定代表人或者委托代理人向磋商小组出示本人有效证件原件</w:t>
            </w:r>
            <w:r>
              <w:rPr>
                <w:rFonts w:ascii="宋体" w:hAnsi="Calibri" w:cs="宋体"/>
                <w:color w:val="auto"/>
                <w:kern w:val="0"/>
                <w:szCs w:val="21"/>
                <w:highlight w:val="none"/>
              </w:rPr>
              <w:t>[</w:t>
            </w:r>
            <w:r>
              <w:rPr>
                <w:rFonts w:hint="eastAsia" w:ascii="宋体" w:hAnsi="Calibri" w:cs="宋体"/>
                <w:color w:val="auto"/>
                <w:kern w:val="0"/>
                <w:szCs w:val="21"/>
                <w:highlight w:val="none"/>
              </w:rPr>
              <w:t>有效证件可以是身份证（含临时身份证明）、机动车驾驶证、社会保障卡或者护照的其中一项</w:t>
            </w:r>
            <w:r>
              <w:rPr>
                <w:rFonts w:ascii="宋体" w:hAnsi="Calibri" w:cs="宋体"/>
                <w:color w:val="auto"/>
                <w:kern w:val="0"/>
                <w:szCs w:val="21"/>
                <w:highlight w:val="none"/>
              </w:rPr>
              <w:t>]</w:t>
            </w:r>
            <w:r>
              <w:rPr>
                <w:rFonts w:hint="eastAsia" w:ascii="宋体" w:hAnsi="Calibri" w:cs="宋体"/>
                <w:color w:val="auto"/>
                <w:kern w:val="0"/>
                <w:szCs w:val="21"/>
                <w:highlight w:val="none"/>
              </w:rPr>
              <w:t>，若参与磋商的委托代理人不是响应文件中授权的委托代理人时，必须同时出示有效的法定代表人授权委托书原件，否则磋商小组将拒绝其参与磋商。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7920" w:type="dxa"/>
            <w:vAlign w:val="center"/>
          </w:tcPr>
          <w:p>
            <w:pPr>
              <w:widowControl/>
              <w:jc w:val="left"/>
              <w:rPr>
                <w:rFonts w:ascii="宋体" w:hAnsi="宋体" w:cs="宋体"/>
                <w:color w:val="auto"/>
                <w:kern w:val="0"/>
                <w:sz w:val="24"/>
                <w:highlight w:val="none"/>
              </w:rPr>
            </w:pPr>
            <w:r>
              <w:rPr>
                <w:rFonts w:hint="eastAsia" w:ascii="宋体" w:hAnsi="宋体"/>
                <w:color w:val="auto"/>
                <w:szCs w:val="21"/>
                <w:highlight w:val="none"/>
              </w:rPr>
              <w:t>评标办法及评分标准：综合评分法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7920" w:type="dxa"/>
            <w:vAlign w:val="center"/>
          </w:tcPr>
          <w:p>
            <w:pPr>
              <w:spacing w:line="340" w:lineRule="exact"/>
              <w:rPr>
                <w:rFonts w:ascii="宋体" w:hAnsi="宋体" w:cs="宋体"/>
                <w:color w:val="auto"/>
                <w:szCs w:val="21"/>
                <w:highlight w:val="none"/>
              </w:rPr>
            </w:pPr>
            <w:r>
              <w:rPr>
                <w:rFonts w:hint="eastAsia" w:ascii="宋体" w:hAnsi="宋体"/>
                <w:color w:val="auto"/>
                <w:szCs w:val="21"/>
                <w:highlight w:val="none"/>
              </w:rPr>
              <w:t>发布媒体：</w:t>
            </w:r>
            <w:r>
              <w:rPr>
                <w:rFonts w:hint="eastAsia" w:ascii="宋体" w:hAnsi="宋体" w:cs="宋体"/>
                <w:color w:val="auto"/>
                <w:highlight w:val="none"/>
              </w:rPr>
              <w:t>zfcg.gxzf.gov.cn (广西壮族自治区政府采购网)、zfcg.lzscz.liuzhou.gov.cn(柳州市政府采购网)。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7920" w:type="dxa"/>
            <w:vAlign w:val="center"/>
          </w:tcPr>
          <w:p>
            <w:pPr>
              <w:snapToGrid w:val="0"/>
              <w:spacing w:beforeLines="50"/>
              <w:rPr>
                <w:rFonts w:ascii="宋体" w:hAnsi="宋体" w:cs="宋体"/>
                <w:color w:val="auto"/>
                <w:sz w:val="24"/>
                <w:highlight w:val="none"/>
              </w:rPr>
            </w:pPr>
            <w:r>
              <w:rPr>
                <w:rFonts w:hint="eastAsia" w:ascii="宋体" w:hAnsi="宋体"/>
                <w:color w:val="auto"/>
                <w:szCs w:val="21"/>
                <w:highlight w:val="none"/>
              </w:rPr>
              <w:t>成交公告及成交通知书：成交</w:t>
            </w:r>
            <w:r>
              <w:rPr>
                <w:rFonts w:hint="eastAsia" w:hAnsi="宋体"/>
                <w:color w:val="auto"/>
                <w:highlight w:val="none"/>
              </w:rPr>
              <w:t>供应商确定后，采购代理机构或采购人须在“信用中国”网站（</w:t>
            </w:r>
            <w:r>
              <w:rPr>
                <w:rFonts w:hAnsi="宋体"/>
                <w:color w:val="auto"/>
                <w:highlight w:val="none"/>
              </w:rPr>
              <w:t>www.creditchina.gov.cn</w:t>
            </w:r>
            <w:r>
              <w:rPr>
                <w:rFonts w:hint="eastAsia" w:hAnsi="宋体"/>
                <w:color w:val="auto"/>
                <w:highlight w:val="none"/>
              </w:rPr>
              <w:t>）和中国政府采购网（</w:t>
            </w:r>
            <w:r>
              <w:rPr>
                <w:rFonts w:hAnsi="宋体"/>
                <w:color w:val="auto"/>
                <w:highlight w:val="none"/>
              </w:rPr>
              <w:t>http://www.ccgp.gov.cn/</w:t>
            </w:r>
            <w:r>
              <w:rPr>
                <w:rFonts w:hint="eastAsia" w:hAnsi="宋体"/>
                <w:color w:val="auto"/>
                <w:highlight w:val="none"/>
              </w:rPr>
              <w:t>）查询中标供应商主体信用记录，如其未被列入失信被执行人、重大税收违法案件当事人名单、政府采购严重违法失信行为记录名单，则采购代理机构在中国政府采购网、广西政府采购网、柳州市政府采购网发布中标公告</w:t>
            </w:r>
            <w:r>
              <w:rPr>
                <w:rFonts w:hint="eastAsia"/>
                <w:color w:val="auto"/>
                <w:highlight w:val="none"/>
              </w:rPr>
              <w:t>同时</w:t>
            </w:r>
            <w:r>
              <w:rPr>
                <w:rFonts w:hint="eastAsia" w:hAnsi="宋体"/>
                <w:color w:val="auto"/>
                <w:highlight w:val="none"/>
              </w:rPr>
              <w:t>向中标供应商发出中标通知书；如其被列入失信被执行人、重大税收违法案件当事人名单、政府采购严重违法失信行为记录名单，则取消其中标资格，</w:t>
            </w:r>
            <w:r>
              <w:rPr>
                <w:rFonts w:hint="eastAsia"/>
                <w:color w:val="auto"/>
                <w:highlight w:val="none"/>
              </w:rPr>
              <w:t>并确定排名第二的中标候选人为中标人。排名第二的中标候选人因前款规定的同样原因被取消中标资格的，采购人可以确定排名第三的中标候选人为中标人。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7920" w:type="dxa"/>
            <w:vAlign w:val="center"/>
          </w:tcPr>
          <w:p>
            <w:pPr>
              <w:snapToGrid w:val="0"/>
              <w:spacing w:line="340" w:lineRule="exact"/>
              <w:rPr>
                <w:rFonts w:ascii="宋体" w:hAnsi="宋体" w:cs="宋体"/>
                <w:color w:val="auto"/>
                <w:highlight w:val="none"/>
              </w:rPr>
            </w:pPr>
            <w:r>
              <w:rPr>
                <w:rFonts w:hint="eastAsia" w:ascii="宋体" w:hAnsi="宋体"/>
                <w:color w:val="auto"/>
                <w:szCs w:val="21"/>
                <w:highlight w:val="none"/>
              </w:rPr>
              <w:t>签订合同时间：成交通知书发出之日起二十日内。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7920" w:type="dxa"/>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履约保证金：</w:t>
            </w:r>
          </w:p>
          <w:p>
            <w:pPr>
              <w:snapToGrid w:val="0"/>
              <w:spacing w:line="360" w:lineRule="exact"/>
              <w:rPr>
                <w:rFonts w:ascii="宋体" w:hAnsi="宋体"/>
                <w:color w:val="auto"/>
                <w:szCs w:val="21"/>
                <w:highlight w:val="none"/>
              </w:rPr>
            </w:pPr>
            <w:r>
              <w:rPr>
                <w:rFonts w:hint="eastAsia" w:ascii="宋体" w:hAnsi="Calibri" w:cs="宋体"/>
                <w:color w:val="auto"/>
                <w:kern w:val="0"/>
                <w:szCs w:val="21"/>
                <w:highlight w:val="none"/>
                <w:lang w:eastAsia="zh-CN"/>
              </w:rPr>
              <w:t>☑</w:t>
            </w:r>
            <w:r>
              <w:rPr>
                <w:rFonts w:hint="eastAsia" w:ascii="宋体" w:hAnsi="宋体"/>
                <w:color w:val="auto"/>
                <w:szCs w:val="21"/>
                <w:highlight w:val="none"/>
              </w:rPr>
              <w:t>不需要提交。</w:t>
            </w:r>
          </w:p>
          <w:p>
            <w:pPr>
              <w:snapToGrid w:val="0"/>
              <w:spacing w:line="360" w:lineRule="exact"/>
              <w:rPr>
                <w:rFonts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需要提交：</w:t>
            </w:r>
          </w:p>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在签订合同前提交合同金额的</w:t>
            </w:r>
            <w:r>
              <w:rPr>
                <w:rFonts w:hint="eastAsia" w:ascii="宋体" w:hAnsi="宋体"/>
                <w:color w:val="auto"/>
                <w:szCs w:val="21"/>
                <w:highlight w:val="none"/>
                <w:u w:val="single"/>
              </w:rPr>
              <w:t xml:space="preserve">    </w:t>
            </w:r>
            <w:r>
              <w:rPr>
                <w:rFonts w:hint="eastAsia" w:ascii="宋体" w:hAnsi="宋体"/>
                <w:color w:val="auto"/>
                <w:szCs w:val="21"/>
                <w:highlight w:val="none"/>
              </w:rPr>
              <w:t>%做为履约保证金。</w:t>
            </w:r>
          </w:p>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递交账户：</w:t>
            </w:r>
            <w:r>
              <w:rPr>
                <w:rFonts w:hint="eastAsia" w:ascii="宋体" w:hAnsi="宋体"/>
                <w:color w:val="auto"/>
                <w:szCs w:val="21"/>
                <w:highlight w:val="none"/>
                <w:u w:val="single"/>
              </w:rPr>
              <w:t xml:space="preserve">                        </w:t>
            </w:r>
          </w:p>
          <w:p>
            <w:pPr>
              <w:autoSpaceDE w:val="0"/>
              <w:autoSpaceDN w:val="0"/>
              <w:snapToGrid w:val="0"/>
              <w:spacing w:line="360" w:lineRule="exact"/>
              <w:textAlignment w:val="bottom"/>
              <w:rPr>
                <w:rFonts w:hAnsi="宋体" w:cs="Arial"/>
                <w:color w:val="auto"/>
                <w:highlight w:val="none"/>
              </w:rPr>
            </w:pPr>
            <w:r>
              <w:rPr>
                <w:rFonts w:hint="eastAsia" w:hAnsi="宋体" w:cs="Arial"/>
                <w:color w:val="auto"/>
                <w:highlight w:val="none"/>
              </w:rPr>
              <w:t>开户银行：</w:t>
            </w:r>
            <w:r>
              <w:rPr>
                <w:rFonts w:hint="eastAsia" w:hAnsi="宋体" w:cs="Arial"/>
                <w:color w:val="auto"/>
                <w:highlight w:val="none"/>
                <w:u w:val="single"/>
              </w:rPr>
              <w:t xml:space="preserve">                        </w:t>
            </w:r>
          </w:p>
          <w:p>
            <w:pPr>
              <w:snapToGrid w:val="0"/>
              <w:spacing w:line="340" w:lineRule="exact"/>
              <w:rPr>
                <w:rFonts w:ascii="宋体" w:hAnsi="宋体"/>
                <w:color w:val="auto"/>
                <w:szCs w:val="21"/>
                <w:highlight w:val="none"/>
              </w:rPr>
            </w:pPr>
            <w:r>
              <w:rPr>
                <w:rFonts w:hint="eastAsia" w:hAnsi="宋体" w:cs="Arial"/>
                <w:color w:val="auto"/>
                <w:highlight w:val="none"/>
              </w:rPr>
              <w:t>银行账号：</w:t>
            </w:r>
            <w:r>
              <w:rPr>
                <w:rFonts w:hint="eastAsia" w:hAnsi="宋体" w:cs="Arial"/>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20" w:type="dxa"/>
            <w:vAlign w:val="center"/>
          </w:tcPr>
          <w:p>
            <w:pPr>
              <w:snapToGrid w:val="0"/>
              <w:spacing w:line="340" w:lineRule="exact"/>
              <w:rPr>
                <w:rFonts w:ascii="宋体" w:hAnsi="宋体"/>
                <w:color w:val="auto"/>
                <w:szCs w:val="21"/>
                <w:highlight w:val="none"/>
              </w:rPr>
            </w:pPr>
            <w:r>
              <w:rPr>
                <w:rFonts w:hint="eastAsia" w:hAnsi="宋体" w:cs="Courier New"/>
                <w:color w:val="auto"/>
                <w:highlight w:val="none"/>
              </w:rPr>
              <w:t>政府采购合同公告：根据《中华人民共和国政府采购法实施条例》第五十条规定，采购人应当自政府采购合同签订之日起</w:t>
            </w:r>
            <w:r>
              <w:rPr>
                <w:rFonts w:hAnsi="宋体" w:cs="Courier New"/>
                <w:color w:val="auto"/>
                <w:highlight w:val="none"/>
              </w:rPr>
              <w:t>2</w:t>
            </w:r>
            <w:r>
              <w:rPr>
                <w:rFonts w:hint="eastAsia" w:hAnsi="宋体" w:cs="Courier New"/>
                <w:color w:val="auto"/>
                <w:highlight w:val="none"/>
              </w:rPr>
              <w:t>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7920" w:type="dxa"/>
            <w:vAlign w:val="center"/>
          </w:tcPr>
          <w:p>
            <w:pPr>
              <w:snapToGrid w:val="0"/>
              <w:spacing w:line="340" w:lineRule="exact"/>
              <w:rPr>
                <w:rFonts w:hAnsi="宋体" w:cs="Courier New"/>
                <w:color w:val="auto"/>
                <w:highlight w:val="none"/>
              </w:rPr>
            </w:pPr>
            <w:r>
              <w:rPr>
                <w:rFonts w:hint="eastAsia" w:ascii="宋体" w:hAnsi="宋体" w:cs="宋体"/>
                <w:color w:val="auto"/>
                <w:szCs w:val="21"/>
                <w:highlight w:val="none"/>
              </w:rPr>
              <w:t>响应文件有效期：提交首次响应文件截止之日起60天内。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7920" w:type="dxa"/>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Microsoft JhengHei" w:hAnsi="Microsoft JhengHei" w:eastAsia="Microsoft JhengHei"/>
                <w:b/>
                <w:color w:val="auto"/>
                <w:highlight w:val="none"/>
              </w:rPr>
              <w:t>√</w:t>
            </w:r>
            <w:r>
              <w:rPr>
                <w:rFonts w:hint="eastAsia"/>
                <w:color w:val="auto"/>
                <w:highlight w:val="none"/>
              </w:rPr>
              <w:t>预算资金、预算外资金、其他资金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7920" w:type="dxa"/>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付款方式：</w:t>
            </w:r>
            <w:r>
              <w:rPr>
                <w:rFonts w:hint="eastAsia" w:ascii="Microsoft JhengHei" w:hAnsi="Microsoft JhengHei" w:eastAsia="Microsoft JhengHei"/>
                <w:b/>
                <w:color w:val="auto"/>
                <w:highlight w:val="none"/>
              </w:rPr>
              <w:t>√</w:t>
            </w:r>
            <w:r>
              <w:rPr>
                <w:rFonts w:hint="eastAsia"/>
                <w:color w:val="auto"/>
                <w:highlight w:val="none"/>
              </w:rPr>
              <w:t>国库集中支付或采购专户支付、采购人自行支付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7920" w:type="dxa"/>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解释：本招标文件的解释权属于采购单位。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7920" w:type="dxa"/>
            <w:vAlign w:val="center"/>
          </w:tcPr>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、参与电子投标的准备工作：</w:t>
            </w:r>
          </w:p>
          <w:p>
            <w:pPr>
              <w:autoSpaceDE w:val="0"/>
              <w:autoSpaceDN w:val="0"/>
              <w:snapToGrid w:val="0"/>
              <w:spacing w:line="360" w:lineRule="exact"/>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1</w:t>
            </w:r>
            <w:r>
              <w:rPr>
                <w:rFonts w:hint="eastAsia" w:hAnsi="宋体" w:cs="Courier New"/>
                <w:color w:val="auto"/>
                <w:highlight w:val="none"/>
              </w:rPr>
              <w:t>）响应文件提交方式：本项目为全流程电子化项目，通过</w:t>
            </w:r>
            <w:r>
              <w:rPr>
                <w:rFonts w:hint="eastAsia" w:hAnsi="宋体" w:cs="Courier New"/>
                <w:color w:val="auto"/>
                <w:highlight w:val="none"/>
                <w:lang w:eastAsia="zh-CN"/>
              </w:rPr>
              <w:t>广西政府采购云平台</w:t>
            </w:r>
            <w:r>
              <w:rPr>
                <w:rFonts w:hint="eastAsia" w:hAnsi="宋体" w:cs="Courier New"/>
                <w:color w:val="auto"/>
                <w:highlight w:val="none"/>
              </w:rPr>
              <w:t>（</w:t>
            </w:r>
            <w:r>
              <w:rPr>
                <w:rFonts w:hint="eastAsia" w:hAnsi="宋体" w:cs="Courier New"/>
                <w:color w:val="auto"/>
                <w:highlight w:val="none"/>
                <w:lang w:eastAsia="zh-CN"/>
              </w:rPr>
              <w:t>https://www.gcy.zfcg.gxzf.gov.cn/</w:t>
            </w:r>
            <w:r>
              <w:rPr>
                <w:rFonts w:hint="eastAsia" w:hAnsi="宋体" w:cs="Courier New"/>
                <w:color w:val="auto"/>
                <w:highlight w:val="none"/>
              </w:rPr>
              <w:t>）实行在线电子投标，供应商应先安装“</w:t>
            </w:r>
            <w:r>
              <w:rPr>
                <w:rFonts w:hint="eastAsia" w:hAnsi="宋体" w:cs="Courier New"/>
                <w:color w:val="auto"/>
                <w:highlight w:val="none"/>
                <w:lang w:eastAsia="zh-CN"/>
              </w:rPr>
              <w:t>广西政府采购云平台客户端</w:t>
            </w:r>
            <w:r>
              <w:rPr>
                <w:rFonts w:hint="eastAsia" w:hAnsi="宋体" w:cs="Courier New"/>
                <w:color w:val="auto"/>
                <w:highlight w:val="none"/>
              </w:rPr>
              <w:t>”（请自行前往</w:t>
            </w:r>
            <w:r>
              <w:rPr>
                <w:rFonts w:hint="eastAsia" w:hAnsi="宋体" w:cs="Courier New"/>
                <w:color w:val="auto"/>
                <w:highlight w:val="none"/>
                <w:lang w:eastAsia="zh-CN"/>
              </w:rPr>
              <w:t>广西政府采购云平台</w:t>
            </w:r>
            <w:r>
              <w:rPr>
                <w:rFonts w:hint="eastAsia" w:hAnsi="宋体" w:cs="Courier New"/>
                <w:color w:val="auto"/>
                <w:highlight w:val="none"/>
              </w:rPr>
              <w:t>进行下载），并按照本项目采购文件和</w:t>
            </w:r>
            <w:r>
              <w:rPr>
                <w:rFonts w:hint="eastAsia" w:hAnsi="宋体" w:cs="Courier New"/>
                <w:color w:val="auto"/>
                <w:highlight w:val="none"/>
                <w:lang w:eastAsia="zh-CN"/>
              </w:rPr>
              <w:t>广西政府采购云平台</w:t>
            </w:r>
            <w:r>
              <w:rPr>
                <w:rFonts w:hint="eastAsia" w:hAnsi="宋体" w:cs="Courier New"/>
                <w:color w:val="auto"/>
                <w:highlight w:val="none"/>
              </w:rPr>
              <w:t>的要求编制、加密后在投标截止时间前通过网络上传至柳州市</w:t>
            </w:r>
            <w:r>
              <w:rPr>
                <w:rFonts w:hint="eastAsia" w:hAnsi="宋体" w:cs="Courier New"/>
                <w:color w:val="auto"/>
                <w:highlight w:val="none"/>
                <w:lang w:eastAsia="zh-CN"/>
              </w:rPr>
              <w:t>广西政府采购云平台</w:t>
            </w:r>
            <w:r>
              <w:rPr>
                <w:rFonts w:hint="eastAsia" w:hAnsi="宋体" w:cs="Courier New"/>
                <w:color w:val="auto"/>
                <w:highlight w:val="none"/>
              </w:rPr>
              <w:t>，供应商在</w:t>
            </w:r>
            <w:r>
              <w:rPr>
                <w:rFonts w:hint="eastAsia" w:hAnsi="宋体" w:cs="Courier New"/>
                <w:color w:val="auto"/>
                <w:highlight w:val="none"/>
                <w:lang w:eastAsia="zh-CN"/>
              </w:rPr>
              <w:t>广西政府采购云平台</w:t>
            </w:r>
            <w:r>
              <w:rPr>
                <w:rFonts w:hint="eastAsia" w:hAnsi="宋体" w:cs="Courier New"/>
                <w:color w:val="auto"/>
                <w:highlight w:val="none"/>
              </w:rPr>
              <w:t>提交电子版响应文件时，请填写参加远程采购活动经办人联系方式，电子响应文件具体操作流程详见《政府采购项目电子交易管理操作指南</w:t>
            </w:r>
            <w:r>
              <w:rPr>
                <w:rFonts w:hAnsi="宋体" w:cs="Courier New"/>
                <w:color w:val="auto"/>
                <w:highlight w:val="none"/>
              </w:rPr>
              <w:t>-</w:t>
            </w:r>
            <w:r>
              <w:rPr>
                <w:rFonts w:hint="eastAsia" w:hAnsi="宋体" w:cs="Courier New"/>
                <w:color w:val="auto"/>
                <w:highlight w:val="none"/>
              </w:rPr>
              <w:t>供应商》。</w:t>
            </w:r>
          </w:p>
          <w:p>
            <w:pPr>
              <w:autoSpaceDE w:val="0"/>
              <w:autoSpaceDN w:val="0"/>
              <w:snapToGrid w:val="0"/>
              <w:spacing w:line="360" w:lineRule="exact"/>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2</w:t>
            </w:r>
            <w:r>
              <w:rPr>
                <w:rFonts w:hint="eastAsia" w:hAnsi="宋体" w:cs="Courier New"/>
                <w:color w:val="auto"/>
                <w:highlight w:val="none"/>
              </w:rPr>
              <w:t>）未进行网上注册并办理数字证书（</w:t>
            </w:r>
            <w:r>
              <w:rPr>
                <w:rFonts w:hAnsi="宋体" w:cs="Courier New"/>
                <w:color w:val="auto"/>
                <w:highlight w:val="none"/>
              </w:rPr>
              <w:t>CA</w:t>
            </w:r>
            <w:r>
              <w:rPr>
                <w:rFonts w:hint="eastAsia" w:hAnsi="宋体" w:cs="Courier New"/>
                <w:color w:val="auto"/>
                <w:highlight w:val="none"/>
              </w:rPr>
              <w:t>认证）的供应商将无法参与本项目政府采购活动，潜在供应商应当在投标截止时间前，完成电子交易平台上的</w:t>
            </w:r>
            <w:r>
              <w:rPr>
                <w:rFonts w:hAnsi="宋体" w:cs="Courier New"/>
                <w:color w:val="auto"/>
                <w:highlight w:val="none"/>
              </w:rPr>
              <w:t>CA</w:t>
            </w:r>
            <w:r>
              <w:rPr>
                <w:rFonts w:hint="eastAsia" w:hAnsi="宋体" w:cs="Courier New"/>
                <w:color w:val="auto"/>
                <w:highlight w:val="none"/>
              </w:rPr>
              <w:t>数字证书办理（申领流程见本公告附件</w:t>
            </w:r>
            <w:r>
              <w:rPr>
                <w:rFonts w:hAnsi="宋体" w:cs="Courier New"/>
                <w:color w:val="auto"/>
                <w:highlight w:val="none"/>
              </w:rPr>
              <w:t>2</w:t>
            </w:r>
            <w:r>
              <w:rPr>
                <w:rFonts w:hint="eastAsia" w:hAnsi="宋体" w:cs="Courier New"/>
                <w:color w:val="auto"/>
                <w:highlight w:val="none"/>
              </w:rPr>
              <w:t>）及响应文件的提交。完成</w:t>
            </w:r>
            <w:r>
              <w:rPr>
                <w:rFonts w:hAnsi="宋体" w:cs="Courier New"/>
                <w:color w:val="auto"/>
                <w:highlight w:val="none"/>
              </w:rPr>
              <w:t>CA</w:t>
            </w:r>
            <w:r>
              <w:rPr>
                <w:rFonts w:hint="eastAsia" w:hAnsi="宋体" w:cs="Courier New"/>
                <w:color w:val="auto"/>
                <w:highlight w:val="none"/>
              </w:rPr>
              <w:t>数字证书办理预计</w:t>
            </w:r>
            <w:r>
              <w:rPr>
                <w:rFonts w:hAnsi="宋体" w:cs="Courier New"/>
                <w:color w:val="auto"/>
                <w:highlight w:val="none"/>
              </w:rPr>
              <w:t>7</w:t>
            </w:r>
            <w:r>
              <w:rPr>
                <w:rFonts w:hint="eastAsia" w:hAnsi="宋体" w:cs="Courier New"/>
                <w:color w:val="auto"/>
                <w:highlight w:val="none"/>
              </w:rPr>
              <w:t>日左右，供应商只需办理其中一家</w:t>
            </w:r>
            <w:r>
              <w:rPr>
                <w:rFonts w:hAnsi="宋体" w:cs="Courier New"/>
                <w:color w:val="auto"/>
                <w:highlight w:val="none"/>
              </w:rPr>
              <w:t>CA</w:t>
            </w:r>
            <w:r>
              <w:rPr>
                <w:rFonts w:hint="eastAsia" w:hAnsi="宋体" w:cs="Courier New"/>
                <w:color w:val="auto"/>
                <w:highlight w:val="none"/>
              </w:rPr>
              <w:t>数字证书及签章。</w:t>
            </w:r>
          </w:p>
          <w:p>
            <w:pPr>
              <w:autoSpaceDE w:val="0"/>
              <w:autoSpaceDN w:val="0"/>
              <w:snapToGrid w:val="0"/>
              <w:spacing w:line="360" w:lineRule="exact"/>
              <w:textAlignment w:val="bottom"/>
              <w:rPr>
                <w:rFonts w:hAnsi="宋体" w:cs="Courier New"/>
                <w:color w:val="auto"/>
                <w:highlight w:val="none"/>
              </w:rPr>
            </w:pPr>
            <w:r>
              <w:rPr>
                <w:rFonts w:hint="eastAsia" w:hAnsi="宋体" w:cs="Courier New"/>
                <w:color w:val="auto"/>
                <w:highlight w:val="none"/>
              </w:rPr>
              <w:t>（</w:t>
            </w:r>
            <w:r>
              <w:rPr>
                <w:rFonts w:hAnsi="宋体" w:cs="Courier New"/>
                <w:color w:val="auto"/>
                <w:highlight w:val="none"/>
              </w:rPr>
              <w:t>3</w:t>
            </w:r>
            <w:r>
              <w:rPr>
                <w:rFonts w:hint="eastAsia" w:hAnsi="宋体" w:cs="Courier New"/>
                <w:color w:val="auto"/>
                <w:highlight w:val="none"/>
              </w:rPr>
              <w:t>）为确保网上操作合法、有效和安全，请供应商确保在电子响应过程中能够对相关数据电文进行加密和使用电子签章，妥善保管</w:t>
            </w:r>
            <w:r>
              <w:rPr>
                <w:rFonts w:hAnsi="宋体" w:cs="Courier New"/>
                <w:color w:val="auto"/>
                <w:highlight w:val="none"/>
              </w:rPr>
              <w:t>CA</w:t>
            </w:r>
            <w:r>
              <w:rPr>
                <w:rFonts w:hint="eastAsia" w:hAnsi="宋体" w:cs="Courier New"/>
                <w:color w:val="auto"/>
                <w:highlight w:val="none"/>
              </w:rPr>
              <w:t>数字证书并使用有效的</w:t>
            </w:r>
            <w:r>
              <w:rPr>
                <w:rFonts w:hAnsi="宋体" w:cs="Courier New"/>
                <w:color w:val="auto"/>
                <w:highlight w:val="none"/>
              </w:rPr>
              <w:t>CA</w:t>
            </w:r>
            <w:r>
              <w:rPr>
                <w:rFonts w:hint="eastAsia" w:hAnsi="宋体" w:cs="Courier New"/>
                <w:color w:val="auto"/>
                <w:highlight w:val="none"/>
              </w:rPr>
              <w:t>数字证书参与整个采购活动。</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w:t>
            </w:r>
            <w:r>
              <w:rPr>
                <w:rFonts w:hAnsi="宋体" w:cs="Courier New"/>
                <w:color w:val="auto"/>
                <w:highlight w:val="none"/>
              </w:rPr>
              <w:t>CA</w:t>
            </w:r>
            <w:r>
              <w:rPr>
                <w:rFonts w:hint="eastAsia" w:hAnsi="宋体" w:cs="Courier New"/>
                <w:color w:val="auto"/>
                <w:highlight w:val="none"/>
              </w:rPr>
              <w:t>证书在线解密：响应文件开启时，须要供应商携带制作响应文件时用来加密的有效数字证书（</w:t>
            </w:r>
            <w:r>
              <w:rPr>
                <w:rFonts w:hAnsi="宋体" w:cs="Courier New"/>
                <w:color w:val="auto"/>
                <w:highlight w:val="none"/>
              </w:rPr>
              <w:t>CA</w:t>
            </w:r>
            <w:r>
              <w:rPr>
                <w:rFonts w:hint="eastAsia" w:hAnsi="宋体" w:cs="Courier New"/>
                <w:color w:val="auto"/>
                <w:highlight w:val="none"/>
              </w:rPr>
              <w:t>认证）登录</w:t>
            </w:r>
            <w:r>
              <w:rPr>
                <w:rFonts w:hint="eastAsia" w:hAnsi="宋体" w:cs="Courier New"/>
                <w:color w:val="auto"/>
                <w:highlight w:val="none"/>
                <w:lang w:eastAsia="zh-CN"/>
              </w:rPr>
              <w:t>广西政府采购云平台</w:t>
            </w:r>
            <w:r>
              <w:rPr>
                <w:rFonts w:hint="eastAsia" w:hAnsi="宋体" w:cs="Courier New"/>
                <w:color w:val="auto"/>
                <w:highlight w:val="none"/>
              </w:rPr>
              <w:t>电子开标大厅现场按规定时间对加密的响应文件进行解密，否则后果自负。</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、若对项目采购电子交易系统操作有疑问，可登陆</w:t>
            </w:r>
            <w:r>
              <w:rPr>
                <w:rFonts w:hint="eastAsia" w:hAnsi="宋体" w:cs="Courier New"/>
                <w:color w:val="auto"/>
                <w:highlight w:val="none"/>
                <w:lang w:eastAsia="zh-CN"/>
              </w:rPr>
              <w:t>广西政府采购云平台</w:t>
            </w:r>
            <w:r>
              <w:rPr>
                <w:rFonts w:hint="eastAsia" w:hAnsi="宋体" w:cs="Courier New"/>
                <w:color w:val="auto"/>
                <w:highlight w:val="none"/>
              </w:rPr>
              <w:t>（</w:t>
            </w:r>
            <w:r>
              <w:rPr>
                <w:rFonts w:hint="eastAsia" w:hAnsi="宋体" w:cs="Courier New"/>
                <w:color w:val="auto"/>
                <w:highlight w:val="none"/>
                <w:lang w:eastAsia="zh-CN"/>
              </w:rPr>
              <w:t>https://ww</w:t>
            </w:r>
            <w:r>
              <w:rPr>
                <w:rFonts w:hint="eastAsia" w:ascii="Times New Roman" w:hAnsi="宋体" w:eastAsia="宋体" w:cs="Courier New"/>
                <w:color w:val="auto"/>
                <w:highlight w:val="none"/>
                <w:lang w:eastAsia="zh-CN"/>
              </w:rPr>
              <w:t>w.gcy.zfcg.gxzf.gov.cn/</w:t>
            </w:r>
            <w:r>
              <w:rPr>
                <w:rFonts w:hint="eastAsia" w:ascii="Times New Roman" w:hAnsi="宋体" w:eastAsia="宋体" w:cs="Courier New"/>
                <w:color w:val="auto"/>
                <w:highlight w:val="none"/>
              </w:rPr>
              <w:t>），点击右侧咨询小采，获取采小蜜智能服务管家帮助，或拨打政采云服务热线95763获取热</w:t>
            </w:r>
            <w:r>
              <w:rPr>
                <w:rFonts w:hint="eastAsia" w:hAnsi="宋体" w:cs="Courier New"/>
                <w:color w:val="auto"/>
                <w:highlight w:val="none"/>
              </w:rPr>
              <w:t>线服务帮助。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7920" w:type="dxa"/>
            <w:vAlign w:val="center"/>
          </w:tcPr>
          <w:p>
            <w:pPr>
              <w:autoSpaceDE w:val="0"/>
              <w:autoSpaceDN w:val="0"/>
              <w:snapToGrid w:val="0"/>
              <w:spacing w:line="360" w:lineRule="exact"/>
              <w:textAlignment w:val="bottom"/>
              <w:rPr>
                <w:rFonts w:hAnsi="宋体" w:cs="Courier New"/>
                <w:color w:val="auto"/>
                <w:highlight w:val="none"/>
              </w:rPr>
            </w:pPr>
            <w:r>
              <w:rPr>
                <w:rFonts w:hint="eastAsia" w:hAnsi="宋体" w:cs="Courier New"/>
                <w:color w:val="auto"/>
                <w:highlight w:val="none"/>
              </w:rPr>
              <w:t>电子响应文件的制作、加密：</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、供应商制作电子响应文件前，应登陆</w:t>
            </w:r>
            <w:r>
              <w:rPr>
                <w:rFonts w:hint="eastAsia" w:hAnsi="宋体" w:cs="Courier New"/>
                <w:color w:val="auto"/>
                <w:highlight w:val="none"/>
                <w:lang w:eastAsia="zh-CN"/>
              </w:rPr>
              <w:t>广西政府采购云平台</w:t>
            </w:r>
            <w:r>
              <w:rPr>
                <w:rFonts w:hint="eastAsia" w:hAnsi="宋体" w:cs="Courier New"/>
                <w:color w:val="auto"/>
                <w:highlight w:val="none"/>
              </w:rPr>
              <w:t>进行“申请获取采购文件”操作，否则，有可能导致无法在线编制响应文件并参与竞标，其不利后果由供应商自行承担。</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、供应商下载或获取招标文件后，登录“政采云电子投标客户端”，按照本招标文件规定的响应文件格式、顺序以及</w:t>
            </w:r>
            <w:r>
              <w:rPr>
                <w:rFonts w:hint="eastAsia" w:hAnsi="宋体" w:cs="Courier New"/>
                <w:color w:val="auto"/>
                <w:highlight w:val="none"/>
                <w:lang w:eastAsia="zh-CN"/>
              </w:rPr>
              <w:t>广西政府采购云平台</w:t>
            </w:r>
            <w:r>
              <w:rPr>
                <w:rFonts w:hint="eastAsia" w:hAnsi="宋体" w:cs="Courier New"/>
                <w:color w:val="auto"/>
                <w:highlight w:val="none"/>
              </w:rPr>
              <w:t>的要求，通过“政采云电子投标客户端”编制电子响应文件。</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供应商应按“政采云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4</w:t>
            </w:r>
            <w:r>
              <w:rPr>
                <w:rFonts w:hint="eastAsia" w:hAnsi="宋体" w:cs="Courier New"/>
                <w:color w:val="auto"/>
                <w:highlight w:val="none"/>
              </w:rPr>
              <w:t>、电子响应文件不得涂改，若有修改错漏处，须由法定代表人（负责人、自然人）或授权委托代理人通过“政采云电子投标客户端”采用政采云个人</w:t>
            </w:r>
            <w:r>
              <w:rPr>
                <w:rFonts w:hAnsi="宋体" w:cs="Courier New"/>
                <w:color w:val="auto"/>
                <w:highlight w:val="none"/>
              </w:rPr>
              <w:t>CA</w:t>
            </w:r>
            <w:r>
              <w:rPr>
                <w:rFonts w:hint="eastAsia" w:hAnsi="宋体" w:cs="Courier New"/>
                <w:color w:val="auto"/>
                <w:highlight w:val="none"/>
              </w:rPr>
              <w:t>证书签章，没有办理政采云个人</w:t>
            </w:r>
            <w:r>
              <w:rPr>
                <w:rFonts w:hAnsi="宋体" w:cs="Courier New"/>
                <w:color w:val="auto"/>
                <w:highlight w:val="none"/>
              </w:rPr>
              <w:t>CA</w:t>
            </w:r>
            <w:r>
              <w:rPr>
                <w:rFonts w:hint="eastAsia" w:hAnsi="宋体" w:cs="Courier New"/>
                <w:color w:val="auto"/>
                <w:highlight w:val="none"/>
              </w:rPr>
              <w:t>证书签章的，在响应文件中响应位置手写签字后扫描或者拍照做成</w:t>
            </w:r>
            <w:r>
              <w:rPr>
                <w:rFonts w:hAnsi="宋体" w:cs="Courier New"/>
                <w:color w:val="auto"/>
                <w:highlight w:val="none"/>
              </w:rPr>
              <w:t xml:space="preserve"> PDF </w:t>
            </w:r>
            <w:r>
              <w:rPr>
                <w:rFonts w:hint="eastAsia" w:hAnsi="宋体" w:cs="Courier New"/>
                <w:color w:val="auto"/>
                <w:highlight w:val="none"/>
              </w:rPr>
              <w:t>的格式上传。因响应文件字迹潦草、表达不清、内容不完整、编排混乱导致响应文件被误读、漏读，或者在按招标文件规定的部位查找不到相关内容的，其不利后果由供应商自行承担。</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5</w:t>
            </w:r>
            <w:r>
              <w:rPr>
                <w:rFonts w:hint="eastAsia" w:hAnsi="宋体" w:cs="Courier New"/>
                <w:color w:val="auto"/>
                <w:highlight w:val="none"/>
              </w:rPr>
              <w:t>、供应商编制、生成电子响应文件后应当加密响应文件。供应商未按规定编制并加密的响应文件，</w:t>
            </w:r>
            <w:r>
              <w:rPr>
                <w:rFonts w:hint="eastAsia" w:hAnsi="宋体" w:cs="Courier New"/>
                <w:color w:val="auto"/>
                <w:highlight w:val="none"/>
                <w:lang w:eastAsia="zh-CN"/>
              </w:rPr>
              <w:t>广西政府采购云平台</w:t>
            </w:r>
            <w:r>
              <w:rPr>
                <w:rFonts w:hint="eastAsia" w:hAnsi="宋体" w:cs="Courier New"/>
                <w:color w:val="auto"/>
                <w:highlight w:val="none"/>
              </w:rPr>
              <w:t>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7920" w:type="dxa"/>
            <w:vAlign w:val="center"/>
          </w:tcPr>
          <w:p>
            <w:pPr>
              <w:autoSpaceDE w:val="0"/>
              <w:autoSpaceDN w:val="0"/>
              <w:snapToGrid w:val="0"/>
              <w:spacing w:line="360" w:lineRule="exact"/>
              <w:textAlignment w:val="bottom"/>
              <w:rPr>
                <w:rFonts w:hAnsi="宋体" w:cs="Courier New"/>
                <w:color w:val="auto"/>
                <w:highlight w:val="none"/>
              </w:rPr>
            </w:pPr>
            <w:r>
              <w:rPr>
                <w:rFonts w:hint="eastAsia" w:hAnsi="宋体" w:cs="Courier New"/>
                <w:color w:val="auto"/>
                <w:highlight w:val="none"/>
              </w:rPr>
              <w:t>供应商公章及签字：</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1</w:t>
            </w:r>
            <w:r>
              <w:rPr>
                <w:rFonts w:hint="eastAsia" w:hAnsi="宋体" w:cs="Courier New"/>
                <w:color w:val="auto"/>
                <w:highlight w:val="none"/>
              </w:rPr>
              <w:t>、本招标文件中描述供应商的“公章”是指供应商通过指定电子化政府采购平台办理数字证书（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认证证书）获得的以法定主体行为名称制作的电子印章。</w:t>
            </w:r>
          </w:p>
          <w:p>
            <w:pPr>
              <w:autoSpaceDE w:val="0"/>
              <w:autoSpaceDN w:val="0"/>
              <w:snapToGrid w:val="0"/>
              <w:spacing w:line="360" w:lineRule="exact"/>
              <w:textAlignment w:val="bottom"/>
              <w:rPr>
                <w:rFonts w:hAnsi="宋体" w:cs="Courier New"/>
                <w:color w:val="auto"/>
                <w:highlight w:val="none"/>
              </w:rPr>
            </w:pPr>
            <w:r>
              <w:rPr>
                <w:rFonts w:hAnsi="宋体" w:cs="Courier New"/>
                <w:color w:val="auto"/>
                <w:highlight w:val="none"/>
              </w:rPr>
              <w:t>2</w:t>
            </w:r>
            <w:r>
              <w:rPr>
                <w:rFonts w:hint="eastAsia" w:hAnsi="宋体" w:cs="Courier New"/>
                <w:color w:val="auto"/>
                <w:highlight w:val="none"/>
              </w:rPr>
              <w:t>、本招标文件中要求供应商对其电子响应文件的相关内容加盖公章的，均指采用</w:t>
            </w:r>
            <w:r>
              <w:rPr>
                <w:rFonts w:hAnsi="宋体" w:cs="Courier New"/>
                <w:color w:val="auto"/>
                <w:highlight w:val="none"/>
              </w:rPr>
              <w:t>CA</w:t>
            </w:r>
            <w:r>
              <w:rPr>
                <w:rFonts w:hint="eastAsia" w:hAnsi="宋体" w:cs="Courier New"/>
                <w:color w:val="auto"/>
                <w:highlight w:val="none"/>
              </w:rPr>
              <w:t>证书签章。</w:t>
            </w:r>
          </w:p>
          <w:p>
            <w:pPr>
              <w:pStyle w:val="208"/>
              <w:autoSpaceDE w:val="0"/>
              <w:autoSpaceDN w:val="0"/>
              <w:spacing w:line="360" w:lineRule="exact"/>
              <w:textAlignment w:val="bottom"/>
              <w:rPr>
                <w:rFonts w:hAnsi="宋体" w:cs="Courier New"/>
                <w:color w:val="auto"/>
                <w:highlight w:val="none"/>
              </w:rPr>
            </w:pPr>
            <w:r>
              <w:rPr>
                <w:rFonts w:hAnsi="宋体" w:cs="Courier New"/>
                <w:color w:val="auto"/>
                <w:highlight w:val="none"/>
              </w:rPr>
              <w:t>3</w:t>
            </w:r>
            <w:r>
              <w:rPr>
                <w:rFonts w:hint="eastAsia" w:hAnsi="宋体" w:cs="Courier New"/>
                <w:color w:val="auto"/>
                <w:highlight w:val="none"/>
              </w:rPr>
              <w:t>、本招标文件中描述供应商的“签字”是指供应商通过指定电子化政府采购平台办理数字证书（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认证证书）获得的以供应商法定代表人（负责人、自然人）或者委托代理人姓名制作的个人电子印章或手写签字。没有办理个人</w:t>
            </w:r>
            <w:r>
              <w:rPr>
                <w:rFonts w:hAnsi="宋体" w:cs="Courier New"/>
                <w:color w:val="auto"/>
                <w:highlight w:val="none"/>
              </w:rPr>
              <w:t>CA</w:t>
            </w:r>
            <w:r>
              <w:rPr>
                <w:rFonts w:hint="eastAsia" w:hAnsi="宋体" w:cs="Courier New"/>
                <w:color w:val="auto"/>
                <w:highlight w:val="none"/>
              </w:rPr>
              <w:t>证书的，可以为手写签字的形式。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7"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7920" w:type="dxa"/>
            <w:vAlign w:val="center"/>
          </w:tcPr>
          <w:p>
            <w:pPr>
              <w:autoSpaceDE w:val="0"/>
              <w:autoSpaceDN w:val="0"/>
              <w:snapToGrid w:val="0"/>
              <w:spacing w:line="360" w:lineRule="exact"/>
              <w:textAlignment w:val="bottom"/>
              <w:rPr>
                <w:rFonts w:hAnsi="宋体" w:cs="Courier New"/>
                <w:color w:val="auto"/>
                <w:highlight w:val="none"/>
              </w:rPr>
            </w:pPr>
            <w:r>
              <w:rPr>
                <w:rFonts w:hint="eastAsia" w:hAnsi="宋体" w:cs="Courier New"/>
                <w:color w:val="auto"/>
                <w:highlight w:val="none"/>
              </w:rPr>
              <w:t>响应文件的解密：</w:t>
            </w:r>
          </w:p>
          <w:p>
            <w:pPr>
              <w:autoSpaceDE w:val="0"/>
              <w:autoSpaceDN w:val="0"/>
              <w:snapToGrid w:val="0"/>
              <w:spacing w:line="360" w:lineRule="exact"/>
              <w:textAlignment w:val="bottom"/>
              <w:rPr>
                <w:rFonts w:hAnsi="宋体" w:cs="Courier New"/>
                <w:color w:val="auto"/>
                <w:highlight w:val="none"/>
              </w:rPr>
            </w:pPr>
            <w:r>
              <w:rPr>
                <w:rFonts w:hint="eastAsia" w:hAnsi="宋体" w:cs="Courier New"/>
                <w:color w:val="auto"/>
                <w:highlight w:val="none"/>
              </w:rPr>
              <w:t>采购代理机构将在“招标公告”规定的时间通过电子交易平台组织响应文件开启，采购机构依托电子交易平台发起开始解密指令，供应商的法定代表人或其委托代理人须携带加密时所用的</w:t>
            </w:r>
            <w:r>
              <w:rPr>
                <w:rFonts w:hAnsi="宋体" w:cs="Courier New"/>
                <w:color w:val="auto"/>
                <w:highlight w:val="none"/>
              </w:rPr>
              <w:t>CA</w:t>
            </w:r>
            <w:r>
              <w:rPr>
                <w:rFonts w:hint="eastAsia" w:hAnsi="宋体" w:cs="Courier New"/>
                <w:color w:val="auto"/>
                <w:highlight w:val="none"/>
              </w:rPr>
              <w:t>锁按平台提示和采购文件的规定登录到</w:t>
            </w:r>
            <w:r>
              <w:rPr>
                <w:rFonts w:hint="eastAsia" w:hAnsi="宋体" w:cs="Courier New"/>
                <w:color w:val="auto"/>
                <w:highlight w:val="none"/>
                <w:lang w:eastAsia="zh-CN"/>
              </w:rPr>
              <w:t>广西政府采购云平台</w:t>
            </w:r>
            <w:r>
              <w:rPr>
                <w:rFonts w:hint="eastAsia" w:hAnsi="宋体" w:cs="Courier New"/>
                <w:color w:val="auto"/>
                <w:highlight w:val="none"/>
              </w:rPr>
              <w:t>电子开标大厅签到并在发起解密指令之时起</w:t>
            </w:r>
            <w:r>
              <w:rPr>
                <w:rFonts w:hAnsi="宋体" w:cs="Courier New"/>
                <w:color w:val="auto"/>
                <w:highlight w:val="none"/>
              </w:rPr>
              <w:t>30</w:t>
            </w:r>
            <w:r>
              <w:rPr>
                <w:rFonts w:hint="eastAsia" w:hAnsi="宋体" w:cs="Courier New"/>
                <w:color w:val="auto"/>
                <w:highlight w:val="none"/>
              </w:rPr>
              <w:t>分钟内完成对电子响应文件在线解密。发起解密指令之时起</w:t>
            </w:r>
            <w:r>
              <w:rPr>
                <w:rFonts w:hAnsi="宋体" w:cs="Courier New"/>
                <w:color w:val="auto"/>
                <w:highlight w:val="none"/>
              </w:rPr>
              <w:t>5</w:t>
            </w:r>
            <w:r>
              <w:rPr>
                <w:rFonts w:hint="eastAsia" w:hAnsi="宋体" w:cs="Courier New"/>
                <w:color w:val="auto"/>
                <w:highlight w:val="none"/>
              </w:rPr>
              <w:t>分钟内供应商还未进行解密的，代理机构通知供应商，供应商没预留联系方式或预留联系方式无效，非代理机构原因导致代理机构无法联系到供应商进行解密的，视为响应文件无效。</w:t>
            </w:r>
            <w:r>
              <w:rPr>
                <w:rFonts w:hAnsi="宋体" w:cs="Courier New"/>
                <w:color w:val="auto"/>
                <w:highlight w:val="none"/>
              </w:rPr>
              <w:t>(</w:t>
            </w:r>
            <w:r>
              <w:rPr>
                <w:rFonts w:hint="eastAsia" w:hAnsi="宋体" w:cs="Courier New"/>
                <w:color w:val="auto"/>
                <w:highlight w:val="none"/>
              </w:rPr>
              <w:t>解密异常情况处理：</w:t>
            </w:r>
            <w:r>
              <w:rPr>
                <w:rFonts w:hint="eastAsia" w:hAnsi="宋体"/>
                <w:bCs/>
                <w:color w:val="auto"/>
                <w:highlight w:val="none"/>
              </w:rPr>
              <w:t>详见本章30.电子交易活动的中止</w:t>
            </w:r>
            <w:r>
              <w:rPr>
                <w:rFonts w:hint="eastAsia" w:hAnsi="宋体" w:cs="Courier New"/>
                <w:color w:val="auto"/>
                <w:highlight w:val="none"/>
              </w:rPr>
              <w:t>。</w:t>
            </w:r>
            <w:r>
              <w:rPr>
                <w:rFonts w:hAnsi="宋体" w:cs="Courier New"/>
                <w:color w:val="auto"/>
                <w:highlight w:val="none"/>
              </w:rPr>
              <w:t>)</w:t>
            </w:r>
          </w:p>
        </w:tc>
      </w:tr>
    </w:tbl>
    <w:p>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一、总　则</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1.1 </w:t>
      </w:r>
      <w:r>
        <w:rPr>
          <w:rFonts w:hint="eastAsia" w:ascii="宋体" w:hAnsi="宋体"/>
          <w:color w:val="auto"/>
          <w:szCs w:val="21"/>
          <w:highlight w:val="none"/>
        </w:rPr>
        <w:t>本竞争性磋商采购文件适用于本项目的竞争性磋商采购、竞争性磋商响应、评审、定标、验收、合同履约、付款等行为（法律、法规另有规定的，从其规定）。</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2.2“采购代理机构”是指：广西德元工程项目管理有限责任公司。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2.3“供应商”是</w:t>
      </w:r>
      <w:r>
        <w:rPr>
          <w:rFonts w:ascii="宋体" w:hAnsi="宋体"/>
          <w:color w:val="auto"/>
          <w:highlight w:val="none"/>
        </w:rPr>
        <w:t>指响应</w:t>
      </w:r>
      <w:r>
        <w:rPr>
          <w:rFonts w:hint="eastAsia" w:ascii="宋体" w:hAnsi="宋体"/>
          <w:color w:val="auto"/>
          <w:highlight w:val="none"/>
        </w:rPr>
        <w:t>磋商</w:t>
      </w:r>
      <w:r>
        <w:rPr>
          <w:rFonts w:ascii="宋体" w:hAnsi="宋体"/>
          <w:color w:val="auto"/>
          <w:highlight w:val="none"/>
        </w:rPr>
        <w:t>文件、参加磋商竞争的法人、其他组织或者自然人</w:t>
      </w:r>
      <w:r>
        <w:rPr>
          <w:rFonts w:hint="eastAsia" w:ascii="宋体" w:hAnsi="宋体" w:cs="宋体"/>
          <w:color w:val="auto"/>
          <w:szCs w:val="21"/>
          <w:highlight w:val="none"/>
        </w:rPr>
        <w:t>。如果该供应商在本次磋商采购中成交,即成为“成交供应商”。</w:t>
      </w: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中的</w:t>
      </w:r>
      <w:r>
        <w:rPr>
          <w:rFonts w:hint="eastAsia" w:ascii="宋体" w:hAnsi="宋体"/>
          <w:color w:val="auto"/>
          <w:szCs w:val="21"/>
          <w:highlight w:val="none"/>
        </w:rPr>
        <w:t>“法定代表人”若无特别说明，当</w:t>
      </w:r>
      <w:r>
        <w:rPr>
          <w:rFonts w:ascii="宋体" w:hAnsi="宋体"/>
          <w:color w:val="auto"/>
          <w:szCs w:val="21"/>
          <w:highlight w:val="none"/>
        </w:rPr>
        <w:t>供应商是</w:t>
      </w:r>
      <w:r>
        <w:rPr>
          <w:rFonts w:hint="eastAsia" w:ascii="宋体" w:hAnsi="宋体"/>
          <w:color w:val="auto"/>
          <w:szCs w:val="21"/>
          <w:highlight w:val="none"/>
        </w:rPr>
        <w:t>企业的，是指企业法人营业执照上的法定代表人；当</w:t>
      </w:r>
      <w:r>
        <w:rPr>
          <w:rFonts w:ascii="宋体" w:hAnsi="宋体"/>
          <w:color w:val="auto"/>
          <w:szCs w:val="21"/>
          <w:highlight w:val="none"/>
        </w:rPr>
        <w:t>供应商是</w:t>
      </w:r>
      <w:r>
        <w:rPr>
          <w:rFonts w:hint="eastAsia" w:ascii="宋体" w:hAnsi="宋体"/>
          <w:color w:val="auto"/>
          <w:szCs w:val="21"/>
          <w:highlight w:val="none"/>
        </w:rPr>
        <w:t>事业单位的，是指事业单位法人证书上的法定代表人；当</w:t>
      </w:r>
      <w:r>
        <w:rPr>
          <w:rFonts w:ascii="宋体" w:hAnsi="宋体"/>
          <w:color w:val="auto"/>
          <w:szCs w:val="21"/>
          <w:highlight w:val="none"/>
        </w:rPr>
        <w:t>供应商是</w:t>
      </w:r>
      <w:r>
        <w:rPr>
          <w:rFonts w:hint="eastAsia" w:ascii="宋体" w:hAnsi="宋体"/>
          <w:color w:val="auto"/>
          <w:szCs w:val="21"/>
          <w:highlight w:val="none"/>
        </w:rPr>
        <w:t>社会团体、民办非企业的，是指法人登记证书中的法定代表人；当供应商是分支机构的，是指分支机构营业执照上的负责人；当</w:t>
      </w:r>
      <w:r>
        <w:rPr>
          <w:rFonts w:ascii="宋体" w:hAnsi="宋体"/>
          <w:color w:val="auto"/>
          <w:szCs w:val="21"/>
          <w:highlight w:val="none"/>
        </w:rPr>
        <w:t>供应商是</w:t>
      </w:r>
      <w:r>
        <w:rPr>
          <w:rFonts w:hint="eastAsia" w:ascii="宋体" w:hAnsi="宋体"/>
          <w:color w:val="auto"/>
          <w:szCs w:val="21"/>
          <w:highlight w:val="none"/>
        </w:rPr>
        <w:t>个体工商户的，是指个体工商户营业执照上的经营者；</w:t>
      </w:r>
      <w:r>
        <w:rPr>
          <w:rFonts w:ascii="宋体" w:hAnsi="宋体"/>
          <w:color w:val="auto"/>
          <w:szCs w:val="21"/>
          <w:highlight w:val="none"/>
        </w:rPr>
        <w:t>当供应商是自然人</w:t>
      </w:r>
      <w:r>
        <w:rPr>
          <w:rFonts w:hint="eastAsia" w:ascii="宋体" w:hAnsi="宋体"/>
          <w:color w:val="auto"/>
          <w:szCs w:val="21"/>
          <w:highlight w:val="none"/>
        </w:rPr>
        <w:t>的，是指参与本项目响应的自然人本人。</w:t>
      </w:r>
    </w:p>
    <w:p>
      <w:pPr>
        <w:spacing w:line="360" w:lineRule="exact"/>
        <w:ind w:left="420" w:hanging="42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exact"/>
        <w:ind w:left="420" w:hanging="420"/>
        <w:rPr>
          <w:rFonts w:ascii="宋体" w:hAnsi="宋体" w:cs="宋体"/>
          <w:color w:val="auto"/>
          <w:szCs w:val="21"/>
          <w:highlight w:val="none"/>
        </w:rPr>
      </w:pPr>
      <w:r>
        <w:rPr>
          <w:rFonts w:hint="eastAsia" w:ascii="宋体" w:hAnsi="宋体" w:cs="宋体"/>
          <w:color w:val="auto"/>
          <w:szCs w:val="21"/>
          <w:highlight w:val="none"/>
        </w:rPr>
        <w:t>2.5“服务”</w:t>
      </w:r>
      <w:r>
        <w:rPr>
          <w:rFonts w:hint="eastAsia" w:ascii="宋体" w:hAnsi="宋体" w:cs="宋体"/>
          <w:color w:val="auto"/>
          <w:spacing w:val="-10"/>
          <w:szCs w:val="21"/>
          <w:highlight w:val="none"/>
        </w:rPr>
        <w:t>是</w:t>
      </w:r>
      <w:r>
        <w:rPr>
          <w:rFonts w:hint="eastAsia" w:ascii="宋体" w:hAnsi="宋体" w:cs="宋体"/>
          <w:color w:val="auto"/>
          <w:szCs w:val="21"/>
          <w:highlight w:val="none"/>
        </w:rPr>
        <w:t>指除货物和工程以外的其他政府采购对象。</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2.6</w:t>
      </w:r>
      <w:r>
        <w:rPr>
          <w:rFonts w:hint="eastAsia" w:ascii="宋体" w:hAnsi="宋体"/>
          <w:color w:val="auto"/>
          <w:szCs w:val="21"/>
          <w:highlight w:val="none"/>
        </w:rPr>
        <w:t>“书面形式”包括是指合同书、信件和数据电文（包括电报、电传、传真、电子数据交换和电子邮件）等可以有形地表现所载内容的形式。</w:t>
      </w:r>
    </w:p>
    <w:p>
      <w:pPr>
        <w:spacing w:line="360" w:lineRule="exact"/>
        <w:ind w:left="420" w:hanging="420"/>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2.8“</w:t>
      </w:r>
      <w:r>
        <w:rPr>
          <w:rFonts w:hint="eastAsia" w:ascii="宋体" w:hAnsi="宋体"/>
          <w:color w:val="auto"/>
          <w:szCs w:val="21"/>
          <w:highlight w:val="none"/>
        </w:rPr>
        <w:t>签字/签名</w:t>
      </w:r>
      <w:r>
        <w:rPr>
          <w:rFonts w:hint="eastAsia" w:ascii="宋体" w:hAnsi="宋体" w:cs="宋体"/>
          <w:color w:val="auto"/>
          <w:szCs w:val="21"/>
          <w:highlight w:val="none"/>
        </w:rPr>
        <w:t>”是指：</w:t>
      </w:r>
      <w:r>
        <w:rPr>
          <w:rFonts w:hint="eastAsia" w:ascii="宋体" w:hAnsi="宋体"/>
          <w:color w:val="auto"/>
          <w:szCs w:val="21"/>
          <w:highlight w:val="none"/>
        </w:rPr>
        <w:t>指</w:t>
      </w:r>
      <w:r>
        <w:rPr>
          <w:rFonts w:hint="eastAsia" w:hAnsi="宋体" w:cs="Courier New"/>
          <w:color w:val="auto"/>
          <w:highlight w:val="none"/>
        </w:rPr>
        <w:t>应商通过指定电子化政府采购平台办理数字证书（</w:t>
      </w:r>
      <w:r>
        <w:rPr>
          <w:rFonts w:hAnsi="宋体" w:cs="Courier New"/>
          <w:color w:val="auto"/>
          <w:highlight w:val="none"/>
        </w:rPr>
        <w:t>CA</w:t>
      </w:r>
      <w:r>
        <w:rPr>
          <w:rFonts w:hint="eastAsia" w:hAnsi="宋体" w:cs="Courier New"/>
          <w:color w:val="auto"/>
          <w:highlight w:val="none"/>
        </w:rPr>
        <w:t>认证证书）获得的以供应商法定代表人（负责人、自然人）或者委托代理人姓名制作的个人电子印章或手写签字。没有办理个人</w:t>
      </w:r>
      <w:r>
        <w:rPr>
          <w:rFonts w:hAnsi="宋体" w:cs="Courier New"/>
          <w:color w:val="auto"/>
          <w:highlight w:val="none"/>
        </w:rPr>
        <w:t>CA</w:t>
      </w:r>
      <w:r>
        <w:rPr>
          <w:rFonts w:hint="eastAsia" w:hAnsi="宋体" w:cs="Courier New"/>
          <w:color w:val="auto"/>
          <w:highlight w:val="none"/>
        </w:rPr>
        <w:t>证书的，可以为手写签字的形式。</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2.9“公章”是指</w:t>
      </w:r>
      <w:r>
        <w:rPr>
          <w:rFonts w:hint="eastAsia" w:ascii="宋体" w:hAnsi="宋体"/>
          <w:color w:val="auto"/>
          <w:szCs w:val="21"/>
          <w:highlight w:val="none"/>
        </w:rPr>
        <w:t>供应商通过指定电子化政府采购平台办理数字证书（CA认证证书）获得的以法定主体行为名称制作的电子印章。本招标文件中要求供应商对其电子响应文件的相关内容加盖公章的，均指采用CA证书签章</w:t>
      </w:r>
      <w:r>
        <w:rPr>
          <w:rFonts w:hint="eastAsia" w:ascii="宋体" w:hAnsi="宋体" w:cs="宋体"/>
          <w:color w:val="auto"/>
          <w:szCs w:val="21"/>
          <w:highlight w:val="none"/>
        </w:rPr>
        <w:t>。</w:t>
      </w:r>
    </w:p>
    <w:p>
      <w:pPr>
        <w:spacing w:line="360" w:lineRule="exact"/>
        <w:ind w:left="420" w:hanging="420"/>
        <w:rPr>
          <w:rFonts w:hint="eastAsia" w:ascii="宋体" w:hAnsi="宋体" w:cs="宋体"/>
          <w:color w:val="auto"/>
          <w:szCs w:val="21"/>
          <w:highlight w:val="none"/>
        </w:rPr>
      </w:pPr>
      <w:r>
        <w:rPr>
          <w:rFonts w:hint="eastAsia" w:ascii="宋体" w:hAnsi="宋体" w:cs="宋体"/>
          <w:color w:val="auto"/>
          <w:szCs w:val="21"/>
          <w:highlight w:val="none"/>
        </w:rPr>
        <w:t>2.10“</w:t>
      </w:r>
      <w:r>
        <w:rPr>
          <w:rFonts w:hint="eastAsia" w:ascii="宋体" w:hAnsi="宋体" w:cs="宋体"/>
          <w:color w:val="auto"/>
          <w:highlight w:val="none"/>
        </w:rPr>
        <w:t>▲</w:t>
      </w:r>
      <w:r>
        <w:rPr>
          <w:rFonts w:hint="eastAsia" w:ascii="宋体" w:hAnsi="宋体" w:cs="宋体"/>
          <w:color w:val="auto"/>
          <w:szCs w:val="21"/>
          <w:highlight w:val="none"/>
        </w:rPr>
        <w:t>”是指实质性要求条款。</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2.11本磋商文件所称的“以上”“以下”“以内”“届满”，包括本数；所称的“不满”“超过”“以外”，不包括本数；如磋商文件另有特殊规定的从其规定。 </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3. 供应商的资格条件</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3.1 供应商资格：详见供应商须知前附表。</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4. 磋商费用</w:t>
      </w:r>
    </w:p>
    <w:p>
      <w:pPr>
        <w:spacing w:line="360" w:lineRule="exact"/>
        <w:ind w:left="420" w:hanging="420"/>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pPr>
        <w:spacing w:line="360" w:lineRule="exact"/>
        <w:rPr>
          <w:rFonts w:ascii="宋体" w:hAnsi="宋体"/>
          <w:b/>
          <w:color w:val="auto"/>
          <w:szCs w:val="21"/>
          <w:highlight w:val="none"/>
        </w:rPr>
      </w:pPr>
      <w:r>
        <w:rPr>
          <w:rFonts w:hint="eastAsia" w:ascii="宋体" w:hAnsi="宋体"/>
          <w:b/>
          <w:color w:val="auto"/>
          <w:szCs w:val="21"/>
          <w:highlight w:val="none"/>
        </w:rPr>
        <w:t>5. 联合体竞标</w:t>
      </w:r>
    </w:p>
    <w:p>
      <w:pPr>
        <w:spacing w:line="360" w:lineRule="exact"/>
        <w:rPr>
          <w:rFonts w:ascii="宋体" w:hAnsi="宋体"/>
          <w:color w:val="auto"/>
          <w:szCs w:val="21"/>
          <w:highlight w:val="none"/>
        </w:rPr>
      </w:pPr>
      <w:r>
        <w:rPr>
          <w:rFonts w:hint="eastAsia" w:ascii="宋体" w:hAnsi="宋体"/>
          <w:color w:val="auto"/>
          <w:szCs w:val="21"/>
          <w:highlight w:val="none"/>
        </w:rPr>
        <w:t>5.1本项目是否接受联合体竞标，详见“供应商须知前附表”。</w:t>
      </w:r>
    </w:p>
    <w:p>
      <w:pPr>
        <w:spacing w:line="360" w:lineRule="exact"/>
        <w:rPr>
          <w:rFonts w:ascii="宋体" w:hAnsi="宋体"/>
          <w:color w:val="auto"/>
          <w:szCs w:val="21"/>
          <w:highlight w:val="none"/>
        </w:rPr>
      </w:pPr>
      <w:r>
        <w:rPr>
          <w:rFonts w:hint="eastAsia" w:ascii="宋体" w:hAnsi="宋体"/>
          <w:color w:val="auto"/>
          <w:szCs w:val="21"/>
          <w:highlight w:val="none"/>
        </w:rPr>
        <w:t>5.2联合体要求（联合体竞标时应满足下列要求）：</w:t>
      </w:r>
    </w:p>
    <w:p>
      <w:pPr>
        <w:spacing w:line="360" w:lineRule="exact"/>
        <w:rPr>
          <w:rFonts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（1）两个以上供应商可以组成一个竞标联合体，以一个供应商的身份共同参加竞标，联合体供应商的名称应统一按“XXX公司与XXX公司的联合体”的规则填写。</w:t>
      </w:r>
    </w:p>
    <w:p>
      <w:pPr>
        <w:spacing w:line="360" w:lineRule="exact"/>
        <w:rPr>
          <w:rFonts w:ascii="宋体" w:hAnsi="宋体"/>
          <w:color w:val="auto"/>
          <w:szCs w:val="21"/>
          <w:highlight w:val="none"/>
        </w:rPr>
      </w:pPr>
      <w:r>
        <w:rPr>
          <w:rFonts w:hint="eastAsia" w:ascii="宋体" w:hAnsi="宋体"/>
          <w:color w:val="auto"/>
          <w:szCs w:val="21"/>
          <w:highlight w:val="none"/>
        </w:rPr>
        <w:t>（2）以联合体形式参加竞标的，联合体各方均应当符合“具有独立承担民事责任的能力”的条件。 本项目有特殊要求规定供应商特定条件的，联合体各方中至少应当有一方符合招标文件规定的特定条件。</w:t>
      </w:r>
    </w:p>
    <w:p>
      <w:pPr>
        <w:spacing w:line="360" w:lineRule="exact"/>
        <w:rPr>
          <w:rFonts w:ascii="宋体" w:hAnsi="宋体"/>
          <w:color w:val="auto"/>
          <w:szCs w:val="21"/>
          <w:highlight w:val="none"/>
        </w:rPr>
      </w:pPr>
      <w:r>
        <w:rPr>
          <w:rFonts w:hint="eastAsia" w:ascii="宋体" w:hAnsi="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60" w:lineRule="exact"/>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exact"/>
        <w:rPr>
          <w:rFonts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pPr>
        <w:spacing w:line="360" w:lineRule="exact"/>
        <w:rPr>
          <w:rFonts w:ascii="宋体" w:hAnsi="宋体"/>
          <w:color w:val="auto"/>
          <w:szCs w:val="21"/>
          <w:highlight w:val="none"/>
        </w:rPr>
      </w:pPr>
      <w:r>
        <w:rPr>
          <w:rFonts w:hint="eastAsia" w:ascii="宋体" w:hAnsi="宋体"/>
          <w:color w:val="auto"/>
          <w:szCs w:val="21"/>
          <w:highlight w:val="none"/>
        </w:rPr>
        <w:t>（6）联合体竞标业绩、履约能力按照联合体各方其中较高的一方认定并计算（招标文件另有规定的除外）。</w:t>
      </w:r>
    </w:p>
    <w:p>
      <w:pPr>
        <w:spacing w:line="360" w:lineRule="exact"/>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p>
      <w:pPr>
        <w:spacing w:line="360" w:lineRule="exact"/>
        <w:rPr>
          <w:rFonts w:ascii="宋体" w:hAnsi="宋体"/>
          <w:color w:val="auto"/>
          <w:szCs w:val="21"/>
          <w:highlight w:val="none"/>
        </w:rPr>
      </w:pPr>
      <w:r>
        <w:rPr>
          <w:rFonts w:hint="eastAsia" w:ascii="宋体" w:hAnsi="宋体"/>
          <w:color w:val="auto"/>
          <w:szCs w:val="21"/>
          <w:highlight w:val="none"/>
        </w:rPr>
        <w:t>5.3根据《政府采购促进中小企业发展管理办法》（财库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号）第九条规定，接受大中型企业与小微企业组成联合体的采购项目，对于联合协议约定小微企业的合同份额占到合同总金额</w:t>
      </w:r>
      <w:r>
        <w:rPr>
          <w:rFonts w:ascii="宋体" w:hAnsi="宋体"/>
          <w:color w:val="auto"/>
          <w:szCs w:val="21"/>
          <w:highlight w:val="none"/>
        </w:rPr>
        <w:t xml:space="preserve"> 30%</w:t>
      </w:r>
      <w:r>
        <w:rPr>
          <w:rFonts w:hint="eastAsia" w:ascii="宋体" w:hAnsi="宋体"/>
          <w:color w:val="auto"/>
          <w:szCs w:val="21"/>
          <w:highlight w:val="none"/>
        </w:rPr>
        <w:t>以上的，采购人、采购代理机构应当对联合体的报价给予</w:t>
      </w:r>
      <w:r>
        <w:rPr>
          <w:rFonts w:ascii="宋体" w:hAnsi="宋体"/>
          <w:color w:val="auto"/>
          <w:szCs w:val="21"/>
          <w:highlight w:val="none"/>
        </w:rPr>
        <w:t xml:space="preserve"> </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（工程项目为</w:t>
      </w:r>
      <w:r>
        <w:rPr>
          <w:rFonts w:ascii="宋体" w:hAnsi="宋体"/>
          <w:color w:val="auto"/>
          <w:szCs w:val="21"/>
          <w:highlight w:val="none"/>
        </w:rPr>
        <w:t xml:space="preserve"> 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）的扣除，用扣除后的价格参加评审。组成联合体的小微企业与联合体内其他企业、分包企业之间存在直接控股、管理关系的，不享受价格扣除优惠政策。</w:t>
      </w:r>
    </w:p>
    <w:p>
      <w:pPr>
        <w:spacing w:line="360" w:lineRule="exact"/>
        <w:rPr>
          <w:rFonts w:ascii="宋体" w:hAnsi="宋体"/>
          <w:b/>
          <w:color w:val="auto"/>
          <w:szCs w:val="21"/>
          <w:highlight w:val="none"/>
        </w:rPr>
      </w:pPr>
      <w:r>
        <w:rPr>
          <w:rFonts w:hint="eastAsia" w:ascii="宋体" w:hAnsi="宋体"/>
          <w:b/>
          <w:color w:val="auto"/>
          <w:szCs w:val="21"/>
          <w:highlight w:val="none"/>
        </w:rPr>
        <w:t xml:space="preserve">6. 分包与转包 </w:t>
      </w:r>
    </w:p>
    <w:p>
      <w:pPr>
        <w:spacing w:line="360" w:lineRule="exact"/>
        <w:rPr>
          <w:rFonts w:ascii="宋体" w:hAnsi="宋体"/>
          <w:color w:val="auto"/>
          <w:szCs w:val="21"/>
          <w:highlight w:val="none"/>
        </w:rPr>
      </w:pPr>
      <w:r>
        <w:rPr>
          <w:rFonts w:hint="eastAsia" w:ascii="宋体" w:hAnsi="宋体"/>
          <w:color w:val="auto"/>
          <w:szCs w:val="21"/>
          <w:highlight w:val="none"/>
        </w:rPr>
        <w:t>6.1本项目是否允许分包详见“供应商须知前附表”，本项目不允许违法分包。供应商根据招标文件的规定和采购项目的实际情况，拟在中标后将中标项目的非主体、非关键性工作分包的，应当在响应文件中载明分包承担主体，分包承担主体应当具备相应资质条件且不得再次分包。</w:t>
      </w:r>
    </w:p>
    <w:p>
      <w:pPr>
        <w:spacing w:line="360" w:lineRule="exact"/>
        <w:rPr>
          <w:rFonts w:ascii="宋体" w:hAnsi="宋体"/>
          <w:color w:val="auto"/>
          <w:szCs w:val="21"/>
          <w:highlight w:val="none"/>
        </w:rPr>
      </w:pPr>
      <w:r>
        <w:rPr>
          <w:rFonts w:hint="eastAsia" w:ascii="宋体" w:hAnsi="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exact"/>
        <w:rPr>
          <w:rFonts w:ascii="宋体" w:hAnsi="宋体"/>
          <w:color w:val="auto"/>
          <w:szCs w:val="21"/>
          <w:highlight w:val="none"/>
        </w:rPr>
      </w:pPr>
      <w:r>
        <w:rPr>
          <w:rFonts w:hint="eastAsia" w:ascii="宋体" w:hAnsi="宋体"/>
          <w:color w:val="auto"/>
          <w:szCs w:val="21"/>
          <w:highlight w:val="none"/>
        </w:rPr>
        <w:t>6.3本项目不允许转包。</w:t>
      </w:r>
    </w:p>
    <w:p>
      <w:pPr>
        <w:spacing w:line="360" w:lineRule="exact"/>
        <w:rPr>
          <w:rFonts w:ascii="宋体" w:hAnsi="宋体"/>
          <w:b/>
          <w:color w:val="auto"/>
          <w:szCs w:val="21"/>
          <w:highlight w:val="none"/>
        </w:rPr>
      </w:pPr>
      <w:r>
        <w:rPr>
          <w:rFonts w:hint="eastAsia" w:ascii="宋体" w:hAnsi="宋体"/>
          <w:b/>
          <w:color w:val="auto"/>
          <w:szCs w:val="21"/>
          <w:highlight w:val="none"/>
        </w:rPr>
        <w:t>7. 特别说明</w:t>
      </w:r>
    </w:p>
    <w:p>
      <w:pPr>
        <w:spacing w:line="360" w:lineRule="exact"/>
        <w:rPr>
          <w:rFonts w:ascii="宋体" w:hAnsi="宋体"/>
          <w:color w:val="auto"/>
          <w:szCs w:val="21"/>
          <w:highlight w:val="none"/>
        </w:rPr>
      </w:pPr>
      <w:r>
        <w:rPr>
          <w:rFonts w:hint="eastAsia" w:ascii="宋体" w:hAnsi="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exact"/>
        <w:rPr>
          <w:rFonts w:ascii="宋体" w:hAnsi="宋体"/>
          <w:color w:val="auto"/>
          <w:szCs w:val="21"/>
          <w:highlight w:val="none"/>
        </w:rPr>
      </w:pPr>
      <w:r>
        <w:rPr>
          <w:rFonts w:hint="eastAsia" w:ascii="宋体" w:hAnsi="宋体"/>
          <w:color w:val="auto"/>
          <w:szCs w:val="21"/>
          <w:highlight w:val="none"/>
        </w:rPr>
        <w:t>（1）提供相同品牌产品且通过资格审查、符合性审查的不同供应商参加单一产品的同一合同项下的政府采购活动的。</w:t>
      </w:r>
    </w:p>
    <w:p>
      <w:pPr>
        <w:spacing w:line="360" w:lineRule="exact"/>
        <w:rPr>
          <w:rFonts w:ascii="宋体" w:hAnsi="宋体"/>
          <w:color w:val="auto"/>
          <w:szCs w:val="21"/>
          <w:highlight w:val="none"/>
        </w:rPr>
      </w:pPr>
      <w:r>
        <w:rPr>
          <w:rFonts w:hint="eastAsia" w:ascii="宋体" w:hAnsi="宋体"/>
          <w:color w:val="auto"/>
          <w:szCs w:val="21"/>
          <w:highlight w:val="none"/>
        </w:rPr>
        <w:t>（2）非单一产品采购项目中，多家供应商提供的核心产品品牌相同的，视为提供相同品牌产品。核心产品的名称应当在招标文件中载明。</w:t>
      </w:r>
    </w:p>
    <w:p>
      <w:pPr>
        <w:spacing w:line="360" w:lineRule="exact"/>
        <w:rPr>
          <w:rFonts w:ascii="宋体" w:hAnsi="宋体"/>
          <w:color w:val="auto"/>
          <w:szCs w:val="21"/>
          <w:highlight w:val="none"/>
        </w:rPr>
      </w:pPr>
      <w:r>
        <w:rPr>
          <w:rFonts w:hint="eastAsia" w:ascii="宋体" w:hAnsi="宋体"/>
          <w:color w:val="auto"/>
          <w:szCs w:val="21"/>
          <w:highlight w:val="none"/>
        </w:rPr>
        <w:t>7.2供应商投标所使用的资格、信誉、荣誉、业绩与企业认证必须为本供应商所拥有。</w:t>
      </w:r>
    </w:p>
    <w:p>
      <w:pPr>
        <w:spacing w:line="360" w:lineRule="exact"/>
        <w:rPr>
          <w:rFonts w:ascii="宋体" w:hAnsi="宋体"/>
          <w:color w:val="auto"/>
          <w:szCs w:val="21"/>
          <w:highlight w:val="none"/>
        </w:rPr>
      </w:pPr>
      <w:r>
        <w:rPr>
          <w:rFonts w:hint="eastAsia" w:ascii="宋体" w:hAnsi="宋体"/>
          <w:color w:val="auto"/>
          <w:szCs w:val="21"/>
          <w:highlight w:val="none"/>
        </w:rPr>
        <w:t>7.3供应商应仔细阅读招标文件的所有内容，按照招标文件的要求提交响应文件，并对所提供的全部资料的真实性承担法律责任。</w:t>
      </w:r>
    </w:p>
    <w:p>
      <w:pPr>
        <w:spacing w:line="360" w:lineRule="exact"/>
        <w:rPr>
          <w:rFonts w:ascii="宋体" w:hAnsi="宋体"/>
          <w:color w:val="auto"/>
          <w:szCs w:val="21"/>
          <w:highlight w:val="none"/>
        </w:rPr>
      </w:pPr>
      <w:r>
        <w:rPr>
          <w:rFonts w:hint="eastAsia" w:ascii="宋体" w:hAnsi="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pPr>
        <w:spacing w:line="360" w:lineRule="exact"/>
        <w:rPr>
          <w:rFonts w:ascii="宋体" w:hAnsi="宋体"/>
          <w:color w:val="auto"/>
          <w:szCs w:val="21"/>
          <w:highlight w:val="none"/>
        </w:rPr>
      </w:pPr>
      <w:r>
        <w:rPr>
          <w:rFonts w:hint="eastAsia" w:ascii="宋体" w:hAnsi="宋体"/>
          <w:color w:val="auto"/>
          <w:szCs w:val="21"/>
          <w:highlight w:val="none"/>
        </w:rPr>
        <w:t>7.5在政府采购活动中，采购人员及相关人员与供应商有下列利害关系之一的，应当回避：</w:t>
      </w:r>
    </w:p>
    <w:p>
      <w:pPr>
        <w:spacing w:line="360" w:lineRule="exact"/>
        <w:rPr>
          <w:rFonts w:ascii="宋体" w:hAnsi="宋体"/>
          <w:color w:val="auto"/>
          <w:szCs w:val="21"/>
          <w:highlight w:val="none"/>
        </w:rPr>
      </w:pPr>
      <w:r>
        <w:rPr>
          <w:rFonts w:hint="eastAsia" w:ascii="宋体" w:hAnsi="宋体"/>
          <w:color w:val="auto"/>
          <w:szCs w:val="21"/>
          <w:highlight w:val="none"/>
        </w:rPr>
        <w:t>（1）参加采购活动前3年内与供应商存在劳动关系；</w:t>
      </w:r>
    </w:p>
    <w:p>
      <w:pPr>
        <w:spacing w:line="360" w:lineRule="exact"/>
        <w:rPr>
          <w:rFonts w:ascii="宋体" w:hAnsi="宋体"/>
          <w:color w:val="auto"/>
          <w:szCs w:val="21"/>
          <w:highlight w:val="none"/>
        </w:rPr>
      </w:pPr>
      <w:r>
        <w:rPr>
          <w:rFonts w:hint="eastAsia" w:ascii="宋体" w:hAnsi="宋体"/>
          <w:color w:val="auto"/>
          <w:szCs w:val="21"/>
          <w:highlight w:val="none"/>
        </w:rPr>
        <w:t>（2）参加采购活动前3年内担任供应商的董事、监事；</w:t>
      </w:r>
    </w:p>
    <w:p>
      <w:pPr>
        <w:spacing w:line="360" w:lineRule="exact"/>
        <w:rPr>
          <w:rFonts w:ascii="宋体" w:hAnsi="宋体"/>
          <w:color w:val="auto"/>
          <w:szCs w:val="21"/>
          <w:highlight w:val="none"/>
        </w:rPr>
      </w:pPr>
      <w:r>
        <w:rPr>
          <w:rFonts w:hint="eastAsia" w:ascii="宋体" w:hAnsi="宋体"/>
          <w:color w:val="auto"/>
          <w:szCs w:val="21"/>
          <w:highlight w:val="none"/>
        </w:rPr>
        <w:t>（3）参加采购活动前3年内是供应商的控股股东或者实际控制人；</w:t>
      </w:r>
    </w:p>
    <w:p>
      <w:pPr>
        <w:spacing w:line="360" w:lineRule="exact"/>
        <w:rPr>
          <w:rFonts w:ascii="宋体" w:hAnsi="宋体"/>
          <w:color w:val="auto"/>
          <w:szCs w:val="21"/>
          <w:highlight w:val="none"/>
        </w:rPr>
      </w:pPr>
      <w:r>
        <w:rPr>
          <w:rFonts w:hint="eastAsia" w:ascii="宋体" w:hAnsi="宋体"/>
          <w:color w:val="auto"/>
          <w:szCs w:val="21"/>
          <w:highlight w:val="none"/>
        </w:rPr>
        <w:t>（4）与供应商的法定代表人或者负责人有夫妻、直系血亲、三代以内旁系血亲或者近姻亲关系；</w:t>
      </w:r>
    </w:p>
    <w:p>
      <w:pPr>
        <w:spacing w:line="360" w:lineRule="exact"/>
        <w:rPr>
          <w:rFonts w:ascii="宋体" w:hAnsi="宋体"/>
          <w:color w:val="auto"/>
          <w:szCs w:val="21"/>
          <w:highlight w:val="none"/>
        </w:rPr>
      </w:pPr>
      <w:r>
        <w:rPr>
          <w:rFonts w:hint="eastAsia" w:ascii="宋体" w:hAnsi="宋体"/>
          <w:color w:val="auto"/>
          <w:szCs w:val="21"/>
          <w:highlight w:val="none"/>
        </w:rPr>
        <w:t>（5）与供应商有其他可能影响政府采购活动公平、公正进行的关系。</w:t>
      </w:r>
    </w:p>
    <w:p>
      <w:pPr>
        <w:spacing w:line="360" w:lineRule="exact"/>
        <w:rPr>
          <w:rFonts w:ascii="宋体" w:hAnsi="宋体"/>
          <w:color w:val="auto"/>
          <w:szCs w:val="21"/>
          <w:highlight w:val="none"/>
        </w:rPr>
      </w:pPr>
      <w:r>
        <w:rPr>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exact"/>
        <w:rPr>
          <w:rFonts w:ascii="宋体" w:hAnsi="宋体"/>
          <w:color w:val="auto"/>
          <w:szCs w:val="21"/>
          <w:highlight w:val="none"/>
        </w:rPr>
      </w:pPr>
      <w:r>
        <w:rPr>
          <w:rFonts w:hint="eastAsia" w:ascii="宋体" w:hAnsi="宋体"/>
          <w:color w:val="auto"/>
          <w:szCs w:val="21"/>
          <w:highlight w:val="none"/>
        </w:rPr>
        <w:t>7.6有下列情形之一的视为供应商相互串通投标，其投标无效：</w:t>
      </w:r>
    </w:p>
    <w:p>
      <w:pPr>
        <w:spacing w:line="360" w:lineRule="exact"/>
        <w:rPr>
          <w:rFonts w:ascii="宋体" w:hAnsi="宋体"/>
          <w:color w:val="auto"/>
          <w:szCs w:val="21"/>
          <w:highlight w:val="none"/>
        </w:rPr>
      </w:pPr>
      <w:r>
        <w:rPr>
          <w:rFonts w:hint="eastAsia" w:ascii="宋体" w:hAnsi="宋体"/>
          <w:color w:val="auto"/>
          <w:szCs w:val="21"/>
          <w:highlight w:val="none"/>
        </w:rPr>
        <w:t xml:space="preserve">（1）不同供应商的响应文件由同一单位或者个人编制； </w:t>
      </w:r>
    </w:p>
    <w:p>
      <w:pPr>
        <w:spacing w:line="360" w:lineRule="exact"/>
        <w:rPr>
          <w:rFonts w:ascii="宋体" w:hAnsi="宋体"/>
          <w:color w:val="auto"/>
          <w:szCs w:val="21"/>
          <w:highlight w:val="none"/>
        </w:rPr>
      </w:pPr>
      <w:r>
        <w:rPr>
          <w:rFonts w:hint="eastAsia" w:ascii="宋体" w:hAnsi="宋体"/>
          <w:color w:val="auto"/>
          <w:szCs w:val="21"/>
          <w:highlight w:val="none"/>
        </w:rPr>
        <w:t>（2）不同供应商委托同一单位或者个人办理投标事宜；</w:t>
      </w:r>
    </w:p>
    <w:p>
      <w:pPr>
        <w:spacing w:line="360" w:lineRule="exact"/>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pPr>
        <w:spacing w:line="360" w:lineRule="exact"/>
        <w:rPr>
          <w:rFonts w:ascii="宋体" w:hAnsi="宋体"/>
          <w:color w:val="auto"/>
          <w:szCs w:val="21"/>
          <w:highlight w:val="none"/>
        </w:rPr>
      </w:pPr>
      <w:r>
        <w:rPr>
          <w:rFonts w:hint="eastAsia" w:ascii="宋体" w:hAnsi="宋体"/>
          <w:color w:val="auto"/>
          <w:szCs w:val="21"/>
          <w:highlight w:val="none"/>
        </w:rPr>
        <w:t>（4）不同供应商的响应文件异常一致或投标报价呈规律性差异；</w:t>
      </w:r>
    </w:p>
    <w:p>
      <w:pPr>
        <w:spacing w:line="360" w:lineRule="exact"/>
        <w:rPr>
          <w:rFonts w:ascii="宋体" w:hAnsi="宋体"/>
          <w:color w:val="auto"/>
          <w:szCs w:val="21"/>
          <w:highlight w:val="none"/>
        </w:rPr>
      </w:pPr>
      <w:r>
        <w:rPr>
          <w:rFonts w:hint="eastAsia" w:ascii="宋体" w:hAnsi="宋体"/>
          <w:color w:val="auto"/>
          <w:szCs w:val="21"/>
          <w:highlight w:val="none"/>
        </w:rPr>
        <w:t>（5）不同供应商的响应文件相互混装；</w:t>
      </w:r>
    </w:p>
    <w:p>
      <w:pPr>
        <w:spacing w:line="360" w:lineRule="exact"/>
        <w:rPr>
          <w:rFonts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pPr>
        <w:spacing w:line="360" w:lineRule="exact"/>
        <w:rPr>
          <w:rFonts w:ascii="宋体" w:hAnsi="宋体"/>
          <w:color w:val="auto"/>
          <w:szCs w:val="21"/>
          <w:highlight w:val="none"/>
        </w:rPr>
      </w:pPr>
      <w:r>
        <w:rPr>
          <w:rFonts w:hint="eastAsia" w:ascii="宋体" w:hAnsi="宋体"/>
          <w:color w:val="auto"/>
          <w:szCs w:val="21"/>
          <w:highlight w:val="none"/>
        </w:rPr>
        <w:t>7.7供应商有下列情形之一的，属于恶意串通行为：</w:t>
      </w:r>
    </w:p>
    <w:p>
      <w:pPr>
        <w:spacing w:line="360" w:lineRule="exact"/>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pPr>
        <w:spacing w:line="360" w:lineRule="exact"/>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pPr>
        <w:spacing w:line="360" w:lineRule="exact"/>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pPr>
        <w:spacing w:line="360" w:lineRule="exact"/>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pPr>
        <w:spacing w:line="360" w:lineRule="exact"/>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exact"/>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pPr>
        <w:spacing w:line="360" w:lineRule="exact"/>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pPr>
        <w:spacing w:line="360" w:lineRule="exact"/>
        <w:rPr>
          <w:rFonts w:ascii="宋体" w:hAnsi="宋体"/>
          <w:color w:val="auto"/>
          <w:szCs w:val="21"/>
          <w:highlight w:val="none"/>
        </w:rPr>
      </w:pPr>
      <w:r>
        <w:rPr>
          <w:rFonts w:hint="eastAsia" w:ascii="宋体" w:hAnsi="宋体"/>
          <w:color w:val="auto"/>
          <w:szCs w:val="21"/>
          <w:highlight w:val="none"/>
        </w:rPr>
        <w:t>7.8关联供应商不得参加同一合同项下政府采购活动，否则响应文件将被视为无效：</w:t>
      </w:r>
    </w:p>
    <w:p>
      <w:pPr>
        <w:spacing w:line="360" w:lineRule="exact"/>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（1）单位负责人为同一人或者存在直接控股、管理关系的不同的供应商，不得参加同一合同项下的政府采购活动；</w:t>
      </w:r>
    </w:p>
    <w:p>
      <w:pPr>
        <w:spacing w:line="360" w:lineRule="exact"/>
        <w:rPr>
          <w:rFonts w:ascii="宋体" w:hAnsi="宋体"/>
          <w:color w:val="auto"/>
          <w:szCs w:val="21"/>
          <w:highlight w:val="none"/>
        </w:rPr>
      </w:pPr>
      <w:r>
        <w:rPr>
          <w:rFonts w:hint="eastAsia" w:ascii="宋体" w:hAnsi="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exact"/>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rPr>
          <w:rFonts w:ascii="宋体" w:hAnsi="宋体"/>
          <w:b/>
          <w:color w:val="auto"/>
          <w:szCs w:val="21"/>
          <w:highlight w:val="none"/>
        </w:rPr>
      </w:pPr>
      <w:r>
        <w:rPr>
          <w:rFonts w:hint="eastAsia" w:ascii="宋体" w:hAnsi="宋体"/>
          <w:b/>
          <w:color w:val="auto"/>
          <w:szCs w:val="21"/>
          <w:highlight w:val="none"/>
        </w:rPr>
        <w:t>8.质疑和投诉</w:t>
      </w:r>
    </w:p>
    <w:p>
      <w:pPr>
        <w:spacing w:line="360" w:lineRule="exact"/>
        <w:rPr>
          <w:rFonts w:ascii="宋体" w:hAnsi="宋体"/>
          <w:color w:val="auto"/>
          <w:szCs w:val="21"/>
          <w:highlight w:val="none"/>
        </w:rPr>
      </w:pPr>
      <w:r>
        <w:rPr>
          <w:rFonts w:hint="eastAsia" w:ascii="宋体" w:hAnsi="宋体"/>
          <w:color w:val="auto"/>
          <w:szCs w:val="21"/>
          <w:highlight w:val="none"/>
        </w:rPr>
        <w:t>8.1供应商认为招标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exact"/>
        <w:rPr>
          <w:rFonts w:ascii="宋体" w:hAnsi="宋体"/>
          <w:color w:val="auto"/>
          <w:szCs w:val="21"/>
          <w:highlight w:val="none"/>
        </w:rPr>
      </w:pPr>
      <w:r>
        <w:rPr>
          <w:rFonts w:hint="eastAsia" w:ascii="宋体" w:hAnsi="宋体"/>
          <w:color w:val="auto"/>
          <w:szCs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360" w:lineRule="exact"/>
        <w:rPr>
          <w:rFonts w:ascii="宋体" w:hAnsi="宋体"/>
          <w:color w:val="auto"/>
          <w:szCs w:val="21"/>
          <w:highlight w:val="none"/>
        </w:rPr>
      </w:pPr>
      <w:r>
        <w:rPr>
          <w:rFonts w:hint="eastAsia" w:ascii="宋体" w:hAnsi="宋体"/>
          <w:color w:val="auto"/>
          <w:szCs w:val="21"/>
          <w:highlight w:val="none"/>
        </w:rPr>
        <w:t>8.3质疑和投诉书面要求</w:t>
      </w:r>
    </w:p>
    <w:p>
      <w:pPr>
        <w:spacing w:line="360" w:lineRule="exact"/>
        <w:rPr>
          <w:rFonts w:ascii="宋体" w:hAnsi="宋体"/>
          <w:color w:val="auto"/>
          <w:szCs w:val="21"/>
          <w:highlight w:val="none"/>
        </w:rPr>
      </w:pPr>
      <w:r>
        <w:rPr>
          <w:rFonts w:hint="eastAsia" w:ascii="宋体" w:hAnsi="宋体"/>
          <w:color w:val="auto"/>
          <w:szCs w:val="21"/>
          <w:highlight w:val="none"/>
        </w:rPr>
        <w:t>质疑人或投诉人提供的书面材料（如材料中有外文资料须同时附上中文译本）至少包括以下内容：</w:t>
      </w:r>
    </w:p>
    <w:p>
      <w:pPr>
        <w:spacing w:line="360" w:lineRule="exact"/>
        <w:rPr>
          <w:rFonts w:ascii="宋体" w:hAnsi="宋体"/>
          <w:color w:val="auto"/>
          <w:szCs w:val="21"/>
          <w:highlight w:val="none"/>
        </w:rPr>
      </w:pPr>
      <w:r>
        <w:rPr>
          <w:rFonts w:hint="eastAsia" w:ascii="宋体" w:hAnsi="宋体"/>
          <w:color w:val="auto"/>
          <w:szCs w:val="21"/>
          <w:highlight w:val="none"/>
        </w:rPr>
        <w:t>（1）质疑人或投诉人的姓名或者名称、地址、邮编、联系人及联系电话；</w:t>
      </w:r>
    </w:p>
    <w:p>
      <w:pPr>
        <w:spacing w:line="360" w:lineRule="exact"/>
        <w:rPr>
          <w:rFonts w:ascii="宋体" w:hAnsi="宋体"/>
          <w:color w:val="auto"/>
          <w:szCs w:val="21"/>
          <w:highlight w:val="none"/>
        </w:rPr>
      </w:pPr>
      <w:r>
        <w:rPr>
          <w:rFonts w:hint="eastAsia" w:ascii="宋体" w:hAnsi="宋体"/>
          <w:color w:val="auto"/>
          <w:szCs w:val="21"/>
          <w:highlight w:val="none"/>
        </w:rPr>
        <w:t>（2）质疑项目的名称、编号；</w:t>
      </w:r>
    </w:p>
    <w:p>
      <w:pPr>
        <w:spacing w:line="360" w:lineRule="exact"/>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pPr>
        <w:spacing w:line="360" w:lineRule="exact"/>
        <w:rPr>
          <w:rFonts w:ascii="宋体" w:hAnsi="宋体"/>
          <w:color w:val="auto"/>
          <w:szCs w:val="21"/>
          <w:highlight w:val="none"/>
        </w:rPr>
      </w:pPr>
      <w:r>
        <w:rPr>
          <w:rFonts w:hint="eastAsia" w:ascii="宋体" w:hAnsi="宋体"/>
          <w:color w:val="auto"/>
          <w:szCs w:val="21"/>
          <w:highlight w:val="none"/>
        </w:rPr>
        <w:t>（4）事实依据；</w:t>
      </w:r>
    </w:p>
    <w:p>
      <w:pPr>
        <w:spacing w:line="360" w:lineRule="exact"/>
        <w:rPr>
          <w:rFonts w:ascii="宋体" w:hAnsi="宋体"/>
          <w:color w:val="auto"/>
          <w:szCs w:val="21"/>
          <w:highlight w:val="none"/>
        </w:rPr>
      </w:pPr>
      <w:r>
        <w:rPr>
          <w:rFonts w:hint="eastAsia" w:ascii="宋体" w:hAnsi="宋体"/>
          <w:color w:val="auto"/>
          <w:szCs w:val="21"/>
          <w:highlight w:val="none"/>
        </w:rPr>
        <w:t>（5）必要的法律依据；</w:t>
      </w:r>
    </w:p>
    <w:p>
      <w:pPr>
        <w:spacing w:line="360" w:lineRule="exact"/>
        <w:rPr>
          <w:rFonts w:ascii="宋体" w:hAnsi="宋体"/>
          <w:color w:val="auto"/>
          <w:szCs w:val="21"/>
          <w:highlight w:val="none"/>
        </w:rPr>
      </w:pPr>
      <w:r>
        <w:rPr>
          <w:rFonts w:hint="eastAsia" w:ascii="宋体" w:hAnsi="宋体"/>
          <w:color w:val="auto"/>
          <w:szCs w:val="21"/>
          <w:highlight w:val="none"/>
        </w:rPr>
        <w:t>（6）质疑人或投诉人的签章及质疑或投诉时间；</w:t>
      </w:r>
    </w:p>
    <w:p>
      <w:pPr>
        <w:spacing w:line="360" w:lineRule="exact"/>
        <w:rPr>
          <w:rFonts w:ascii="宋体" w:hAnsi="宋体"/>
          <w:color w:val="auto"/>
          <w:szCs w:val="21"/>
          <w:highlight w:val="none"/>
        </w:rPr>
      </w:pPr>
      <w:r>
        <w:rPr>
          <w:rFonts w:hint="eastAsia" w:ascii="宋体" w:hAnsi="宋体"/>
          <w:color w:val="auto"/>
          <w:szCs w:val="21"/>
          <w:highlight w:val="none"/>
        </w:rPr>
        <w:t>（7）质疑或投诉的书面材料须提供法定代表人签名和加盖单位公章的原件。</w:t>
      </w:r>
    </w:p>
    <w:p>
      <w:pPr>
        <w:spacing w:line="360" w:lineRule="exact"/>
        <w:rPr>
          <w:rFonts w:ascii="宋体" w:hAnsi="宋体"/>
          <w:color w:val="auto"/>
          <w:szCs w:val="21"/>
          <w:highlight w:val="none"/>
        </w:rPr>
      </w:pPr>
      <w:r>
        <w:rPr>
          <w:rFonts w:hint="eastAsia" w:ascii="宋体" w:hAnsi="宋体"/>
          <w:color w:val="auto"/>
          <w:szCs w:val="21"/>
          <w:highlight w:val="none"/>
        </w:rPr>
        <w:t>（8）质疑人须一次性提出针对同一采购程序环节的质疑。</w:t>
      </w:r>
    </w:p>
    <w:p>
      <w:pPr>
        <w:spacing w:line="360" w:lineRule="exact"/>
        <w:rPr>
          <w:rFonts w:ascii="宋体" w:hAnsi="宋体"/>
          <w:color w:val="auto"/>
          <w:szCs w:val="21"/>
          <w:highlight w:val="none"/>
        </w:rPr>
      </w:pPr>
      <w:r>
        <w:rPr>
          <w:rFonts w:hint="eastAsia" w:ascii="宋体" w:hAnsi="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exact"/>
        <w:rPr>
          <w:rFonts w:ascii="宋体" w:hAnsi="宋体"/>
          <w:color w:val="auto"/>
          <w:szCs w:val="21"/>
          <w:highlight w:val="none"/>
        </w:rPr>
      </w:pPr>
      <w:r>
        <w:rPr>
          <w:rFonts w:hint="eastAsia" w:ascii="宋体" w:hAnsi="宋体"/>
          <w:color w:val="auto"/>
          <w:szCs w:val="21"/>
          <w:highlight w:val="none"/>
        </w:rPr>
        <w:t>未持有有效授权委托书的代理人提交的质疑函或不在法定质疑期内提交的质疑函，将不予受理。</w:t>
      </w:r>
    </w:p>
    <w:p>
      <w:pPr>
        <w:spacing w:line="360" w:lineRule="exact"/>
        <w:rPr>
          <w:rFonts w:ascii="宋体" w:hAnsi="宋体"/>
          <w:color w:val="auto"/>
          <w:szCs w:val="21"/>
          <w:highlight w:val="none"/>
        </w:rPr>
      </w:pPr>
      <w:r>
        <w:rPr>
          <w:rFonts w:hint="eastAsia" w:ascii="宋体" w:hAnsi="宋体"/>
          <w:color w:val="auto"/>
          <w:szCs w:val="21"/>
          <w:highlight w:val="none"/>
        </w:rPr>
        <w:t>8.4接受质疑函的联系方式等详见磋商公告中采购人、采购代理机构的联系方式。</w:t>
      </w:r>
    </w:p>
    <w:p>
      <w:pPr>
        <w:spacing w:line="360" w:lineRule="exact"/>
        <w:ind w:left="420" w:hanging="420"/>
        <w:rPr>
          <w:rFonts w:ascii="宋体" w:hAnsi="宋体" w:cs="宋体"/>
          <w:b/>
          <w:color w:val="auto"/>
          <w:szCs w:val="21"/>
          <w:highlight w:val="none"/>
        </w:rPr>
      </w:pPr>
      <w:r>
        <w:rPr>
          <w:rFonts w:hint="eastAsia" w:ascii="宋体" w:hAnsi="宋体" w:cs="宋体"/>
          <w:b/>
          <w:color w:val="auto"/>
          <w:szCs w:val="21"/>
          <w:highlight w:val="none"/>
        </w:rPr>
        <w:t>二、磋商文件</w:t>
      </w:r>
    </w:p>
    <w:p>
      <w:pPr>
        <w:spacing w:line="360" w:lineRule="exact"/>
        <w:ind w:left="420" w:hanging="420"/>
        <w:rPr>
          <w:rFonts w:ascii="宋体" w:hAnsi="宋体"/>
          <w:b/>
          <w:color w:val="auto"/>
          <w:szCs w:val="21"/>
          <w:highlight w:val="none"/>
        </w:rPr>
      </w:pPr>
      <w:r>
        <w:rPr>
          <w:rFonts w:hint="eastAsia" w:ascii="宋体" w:hAnsi="宋体"/>
          <w:b/>
          <w:color w:val="auto"/>
          <w:szCs w:val="21"/>
          <w:highlight w:val="none"/>
        </w:rPr>
        <w:t>9.竞争性磋商采购文件的组成</w:t>
      </w:r>
    </w:p>
    <w:p>
      <w:pPr>
        <w:spacing w:line="360" w:lineRule="exact"/>
        <w:ind w:firstLine="140" w:firstLineChars="67"/>
        <w:rPr>
          <w:rFonts w:ascii="宋体" w:hAnsi="宋体"/>
          <w:color w:val="auto"/>
          <w:szCs w:val="21"/>
          <w:highlight w:val="none"/>
        </w:rPr>
      </w:pPr>
      <w:r>
        <w:rPr>
          <w:rFonts w:hint="eastAsia" w:ascii="宋体" w:hAnsi="宋体"/>
          <w:color w:val="auto"/>
          <w:szCs w:val="21"/>
          <w:highlight w:val="none"/>
        </w:rPr>
        <w:t>（1）磋商公告；</w:t>
      </w:r>
    </w:p>
    <w:p>
      <w:pPr>
        <w:spacing w:line="360" w:lineRule="exact"/>
        <w:ind w:firstLine="140" w:firstLineChars="67"/>
        <w:rPr>
          <w:rFonts w:ascii="宋体" w:hAnsi="宋体"/>
          <w:color w:val="auto"/>
          <w:szCs w:val="21"/>
          <w:highlight w:val="none"/>
        </w:rPr>
      </w:pPr>
      <w:r>
        <w:rPr>
          <w:rFonts w:hint="eastAsia" w:ascii="宋体" w:hAnsi="宋体"/>
          <w:color w:val="auto"/>
          <w:szCs w:val="21"/>
          <w:highlight w:val="none"/>
        </w:rPr>
        <w:t>（2）供应商须知；</w:t>
      </w:r>
    </w:p>
    <w:p>
      <w:pPr>
        <w:spacing w:line="360" w:lineRule="exact"/>
        <w:ind w:firstLine="140" w:firstLineChars="67"/>
        <w:rPr>
          <w:rFonts w:ascii="宋体" w:hAnsi="宋体"/>
          <w:color w:val="auto"/>
          <w:szCs w:val="21"/>
          <w:highlight w:val="none"/>
        </w:rPr>
      </w:pPr>
      <w:r>
        <w:rPr>
          <w:rFonts w:hint="eastAsia" w:ascii="宋体" w:hAnsi="宋体"/>
          <w:color w:val="auto"/>
          <w:szCs w:val="21"/>
          <w:highlight w:val="none"/>
        </w:rPr>
        <w:t>（3）项目需求；</w:t>
      </w:r>
    </w:p>
    <w:p>
      <w:pPr>
        <w:spacing w:line="360" w:lineRule="exact"/>
        <w:ind w:firstLine="140" w:firstLineChars="67"/>
        <w:rPr>
          <w:rFonts w:ascii="宋体" w:hAnsi="宋体"/>
          <w:color w:val="auto"/>
          <w:szCs w:val="21"/>
          <w:highlight w:val="none"/>
        </w:rPr>
      </w:pPr>
      <w:r>
        <w:rPr>
          <w:rFonts w:hint="eastAsia" w:ascii="宋体" w:hAnsi="宋体"/>
          <w:color w:val="auto"/>
          <w:szCs w:val="21"/>
          <w:highlight w:val="none"/>
        </w:rPr>
        <w:t>（4）评审办法和定标标准；</w:t>
      </w:r>
    </w:p>
    <w:p>
      <w:pPr>
        <w:spacing w:line="360" w:lineRule="exact"/>
        <w:ind w:firstLine="140" w:firstLineChars="67"/>
        <w:rPr>
          <w:rFonts w:ascii="宋体" w:hAnsi="宋体"/>
          <w:color w:val="auto"/>
          <w:szCs w:val="21"/>
          <w:highlight w:val="none"/>
        </w:rPr>
      </w:pPr>
      <w:r>
        <w:rPr>
          <w:rFonts w:hint="eastAsia" w:ascii="宋体" w:hAnsi="宋体"/>
          <w:color w:val="auto"/>
          <w:szCs w:val="21"/>
          <w:highlight w:val="none"/>
        </w:rPr>
        <w:t>（5）响应文件格式；</w:t>
      </w:r>
    </w:p>
    <w:p>
      <w:pPr>
        <w:spacing w:line="360" w:lineRule="exact"/>
        <w:ind w:firstLine="140" w:firstLineChars="67"/>
        <w:rPr>
          <w:rFonts w:ascii="宋体" w:hAnsi="宋体"/>
          <w:color w:val="auto"/>
          <w:szCs w:val="21"/>
          <w:highlight w:val="none"/>
        </w:rPr>
      </w:pPr>
      <w:r>
        <w:rPr>
          <w:rFonts w:hint="eastAsia" w:ascii="宋体" w:hAnsi="宋体"/>
          <w:color w:val="auto"/>
          <w:szCs w:val="21"/>
          <w:highlight w:val="none"/>
        </w:rPr>
        <w:t>（6）合同主要条款；</w:t>
      </w:r>
    </w:p>
    <w:p>
      <w:pPr>
        <w:spacing w:line="360" w:lineRule="exact"/>
        <w:ind w:firstLine="140" w:firstLineChars="67"/>
        <w:rPr>
          <w:rFonts w:ascii="宋体" w:hAnsi="宋体"/>
          <w:color w:val="auto"/>
          <w:szCs w:val="21"/>
          <w:highlight w:val="none"/>
        </w:rPr>
      </w:pPr>
      <w:r>
        <w:rPr>
          <w:rFonts w:hint="eastAsia" w:ascii="宋体" w:hAnsi="宋体"/>
          <w:color w:val="auto"/>
          <w:szCs w:val="21"/>
          <w:highlight w:val="none"/>
        </w:rPr>
        <w:t>（7）其他资料（如有）。</w:t>
      </w:r>
    </w:p>
    <w:p>
      <w:pPr>
        <w:spacing w:line="360" w:lineRule="exact"/>
        <w:rPr>
          <w:rFonts w:ascii="宋体" w:hAnsi="宋体"/>
          <w:b/>
          <w:color w:val="auto"/>
          <w:szCs w:val="21"/>
          <w:highlight w:val="none"/>
        </w:rPr>
      </w:pPr>
      <w:r>
        <w:rPr>
          <w:rFonts w:hint="eastAsia" w:ascii="宋体" w:hAnsi="宋体"/>
          <w:b/>
          <w:color w:val="auto"/>
          <w:szCs w:val="21"/>
          <w:highlight w:val="none"/>
        </w:rPr>
        <w:t>10. 供应商的风险</w:t>
      </w:r>
    </w:p>
    <w:p>
      <w:pPr>
        <w:spacing w:line="360" w:lineRule="exact"/>
        <w:rPr>
          <w:rFonts w:ascii="宋体" w:hAnsi="宋体"/>
          <w:color w:val="auto"/>
          <w:szCs w:val="21"/>
          <w:highlight w:val="none"/>
        </w:rPr>
      </w:pPr>
      <w:r>
        <w:rPr>
          <w:rFonts w:hint="eastAsia" w:ascii="宋体" w:hAnsi="宋体"/>
          <w:color w:val="auto"/>
          <w:szCs w:val="21"/>
          <w:highlight w:val="none"/>
        </w:rPr>
        <w:t>10.1供应商没有按照招标文件要求提供全部资料，或者供应商没有对招标文件在各方面作出实质性响应是供应商的风险，并可能导致其投标被拒绝。</w:t>
      </w:r>
    </w:p>
    <w:p>
      <w:pPr>
        <w:spacing w:line="360" w:lineRule="exact"/>
        <w:rPr>
          <w:rFonts w:ascii="宋体" w:hAnsi="宋体"/>
          <w:b/>
          <w:color w:val="auto"/>
          <w:szCs w:val="21"/>
          <w:highlight w:val="none"/>
        </w:rPr>
      </w:pPr>
      <w:r>
        <w:rPr>
          <w:rFonts w:hint="eastAsia" w:ascii="宋体" w:hAnsi="宋体"/>
          <w:b/>
          <w:color w:val="auto"/>
          <w:szCs w:val="21"/>
          <w:highlight w:val="none"/>
        </w:rPr>
        <w:t>11.磋商文件的澄清与修改</w:t>
      </w:r>
    </w:p>
    <w:p>
      <w:pPr>
        <w:spacing w:line="360" w:lineRule="exact"/>
        <w:rPr>
          <w:rFonts w:ascii="宋体" w:hAnsi="宋体"/>
          <w:color w:val="auto"/>
          <w:szCs w:val="21"/>
          <w:highlight w:val="none"/>
        </w:rPr>
      </w:pPr>
      <w:r>
        <w:rPr>
          <w:rFonts w:hint="eastAsia" w:ascii="宋体" w:hAnsi="宋体"/>
          <w:color w:val="auto"/>
          <w:szCs w:val="21"/>
          <w:highlight w:val="none"/>
        </w:rPr>
        <w:t>11.1供应商应</w:t>
      </w:r>
      <w:r>
        <w:rPr>
          <w:rFonts w:hint="eastAsia" w:hAnsi="宋体"/>
          <w:bCs/>
          <w:color w:val="auto"/>
          <w:highlight w:val="none"/>
        </w:rPr>
        <w:t>认真阅读本磋商文件，发现</w:t>
      </w:r>
      <w:r>
        <w:rPr>
          <w:rFonts w:hint="eastAsia" w:hAnsi="宋体"/>
          <w:color w:val="auto"/>
          <w:highlight w:val="none"/>
        </w:rPr>
        <w:t>磋商文件表述不清晰、存在歧视性、排他性或者其他违法内容的，应以书面形式要求招标采购单位作出书面解释、澄清</w:t>
      </w:r>
      <w:r>
        <w:rPr>
          <w:rFonts w:hint="eastAsia" w:ascii="宋体" w:hAnsi="宋体"/>
          <w:color w:val="auto"/>
          <w:szCs w:val="21"/>
          <w:highlight w:val="none"/>
        </w:rPr>
        <w:t>，否则，由此产生的后果由供应商负责。</w:t>
      </w:r>
    </w:p>
    <w:p>
      <w:pPr>
        <w:spacing w:line="360" w:lineRule="exact"/>
        <w:rPr>
          <w:rFonts w:ascii="宋体" w:hAnsi="宋体"/>
          <w:color w:val="auto"/>
          <w:szCs w:val="21"/>
          <w:highlight w:val="none"/>
        </w:rPr>
      </w:pPr>
      <w:r>
        <w:rPr>
          <w:rFonts w:hint="eastAsia" w:ascii="宋体" w:hAnsi="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pPr>
        <w:spacing w:line="360" w:lineRule="exact"/>
        <w:rPr>
          <w:rFonts w:ascii="宋体" w:hAnsi="宋体"/>
          <w:color w:val="auto"/>
          <w:szCs w:val="21"/>
          <w:highlight w:val="none"/>
        </w:rPr>
      </w:pPr>
      <w:r>
        <w:rPr>
          <w:rFonts w:hint="eastAsia" w:ascii="宋体" w:hAnsi="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pPr>
        <w:spacing w:line="360" w:lineRule="exact"/>
        <w:rPr>
          <w:rFonts w:ascii="宋体" w:hAnsi="宋体"/>
          <w:color w:val="auto"/>
          <w:szCs w:val="21"/>
          <w:highlight w:val="none"/>
        </w:rPr>
      </w:pPr>
      <w:r>
        <w:rPr>
          <w:rFonts w:hint="eastAsia" w:ascii="宋体" w:hAnsi="宋体"/>
          <w:color w:val="auto"/>
          <w:szCs w:val="21"/>
          <w:highlight w:val="none"/>
        </w:rPr>
        <w:t>11.4采购人可视具体情况，延长响应文件递交截止时间和开标时间，并在“供应商须知前附表”规定的发布媒体上发布变更公告。</w:t>
      </w:r>
    </w:p>
    <w:p>
      <w:pPr>
        <w:spacing w:line="360" w:lineRule="exact"/>
        <w:rPr>
          <w:rFonts w:ascii="宋体" w:hAnsi="宋体"/>
          <w:b/>
          <w:color w:val="auto"/>
          <w:szCs w:val="21"/>
          <w:highlight w:val="none"/>
        </w:rPr>
      </w:pPr>
      <w:r>
        <w:rPr>
          <w:rFonts w:hint="eastAsia" w:ascii="宋体" w:hAnsi="宋体"/>
          <w:b/>
          <w:color w:val="auto"/>
          <w:szCs w:val="21"/>
          <w:highlight w:val="none"/>
        </w:rPr>
        <w:t>12.现场考察或答疑会</w:t>
      </w:r>
    </w:p>
    <w:p>
      <w:pPr>
        <w:spacing w:line="360" w:lineRule="exact"/>
        <w:ind w:left="2"/>
        <w:rPr>
          <w:rFonts w:ascii="宋体" w:hAnsi="宋体"/>
          <w:color w:val="auto"/>
          <w:szCs w:val="21"/>
          <w:highlight w:val="none"/>
        </w:rPr>
      </w:pPr>
      <w:r>
        <w:rPr>
          <w:rFonts w:hint="eastAsia" w:ascii="宋体" w:hAnsi="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pPr>
        <w:spacing w:line="360" w:lineRule="exact"/>
        <w:rPr>
          <w:rFonts w:ascii="宋体" w:hAnsi="宋体"/>
          <w:color w:val="auto"/>
          <w:sz w:val="21"/>
          <w:szCs w:val="21"/>
          <w:highlight w:val="none"/>
        </w:rPr>
      </w:pPr>
      <w:r>
        <w:rPr>
          <w:rFonts w:hint="eastAsia" w:ascii="宋体" w:hAnsi="宋体"/>
          <w:color w:val="auto"/>
          <w:sz w:val="21"/>
          <w:szCs w:val="21"/>
          <w:highlight w:val="none"/>
        </w:rPr>
        <w:t>12.2供应商考察现场或参加答疑会发生的费用自理。</w:t>
      </w:r>
    </w:p>
    <w:p>
      <w:pPr>
        <w:spacing w:line="360" w:lineRule="exact"/>
        <w:rPr>
          <w:rFonts w:ascii="宋体" w:hAnsi="宋体"/>
          <w:color w:val="auto"/>
          <w:sz w:val="21"/>
          <w:szCs w:val="21"/>
          <w:highlight w:val="none"/>
        </w:rPr>
      </w:pPr>
      <w:r>
        <w:rPr>
          <w:rFonts w:hint="eastAsia" w:ascii="宋体" w:hAnsi="宋体"/>
          <w:color w:val="auto"/>
          <w:sz w:val="21"/>
          <w:szCs w:val="21"/>
          <w:highlight w:val="none"/>
        </w:rPr>
        <w:t>12.3供应商自行负责在考察现场或参加答疑会中所发生的人员伤亡和财产损失。</w:t>
      </w:r>
    </w:p>
    <w:p>
      <w:pPr>
        <w:spacing w:line="360" w:lineRule="exact"/>
        <w:rPr>
          <w:rFonts w:ascii="宋体" w:hAnsi="宋体" w:cs="宋体"/>
          <w:b/>
          <w:color w:val="auto"/>
          <w:sz w:val="21"/>
          <w:szCs w:val="21"/>
          <w:highlight w:val="none"/>
        </w:rPr>
      </w:pPr>
      <w:r>
        <w:rPr>
          <w:rFonts w:hint="eastAsia" w:ascii="宋体" w:hAnsi="宋体" w:cs="宋体"/>
          <w:b/>
          <w:color w:val="auto"/>
          <w:sz w:val="21"/>
          <w:szCs w:val="21"/>
          <w:highlight w:val="none"/>
        </w:rPr>
        <w:t>三、响应文件的编制</w:t>
      </w:r>
    </w:p>
    <w:p>
      <w:pPr>
        <w:spacing w:line="360" w:lineRule="exact"/>
        <w:rPr>
          <w:rFonts w:ascii="宋体" w:hAnsi="宋体" w:cs="宋体"/>
          <w:b/>
          <w:color w:val="auto"/>
          <w:sz w:val="21"/>
          <w:szCs w:val="21"/>
          <w:highlight w:val="none"/>
        </w:rPr>
      </w:pPr>
      <w:r>
        <w:rPr>
          <w:rFonts w:hint="eastAsia" w:ascii="宋体" w:hAnsi="宋体" w:cs="宋体"/>
          <w:b/>
          <w:color w:val="auto"/>
          <w:sz w:val="21"/>
          <w:szCs w:val="21"/>
          <w:highlight w:val="none"/>
        </w:rPr>
        <w:t>13.响应文件的组成</w:t>
      </w:r>
    </w:p>
    <w:p>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响应文件由资格证明文件、商务和技术文件、报价文件组成。</w:t>
      </w:r>
    </w:p>
    <w:p>
      <w:pPr>
        <w:pStyle w:val="24"/>
        <w:spacing w:line="360" w:lineRule="exact"/>
        <w:rPr>
          <w:rFonts w:hAnsi="宋体"/>
          <w:b/>
          <w:color w:val="auto"/>
          <w:sz w:val="21"/>
          <w:szCs w:val="21"/>
          <w:highlight w:val="none"/>
        </w:rPr>
      </w:pPr>
      <w:r>
        <w:rPr>
          <w:rFonts w:hint="eastAsia" w:hAnsi="宋体"/>
          <w:b/>
          <w:color w:val="auto"/>
          <w:sz w:val="21"/>
          <w:szCs w:val="21"/>
          <w:highlight w:val="none"/>
        </w:rPr>
        <w:t>13.1资格证明文件（以下文件标注“▲”的必须提供，否则投标无效，其他可根据实际情况提供）</w:t>
      </w:r>
    </w:p>
    <w:p>
      <w:pPr>
        <w:pStyle w:val="24"/>
        <w:spacing w:line="360" w:lineRule="exact"/>
        <w:ind w:firstLine="405"/>
        <w:rPr>
          <w:rFonts w:hAnsi="宋体"/>
          <w:b/>
          <w:color w:val="auto"/>
          <w:sz w:val="21"/>
          <w:szCs w:val="21"/>
          <w:highlight w:val="none"/>
        </w:rPr>
      </w:pPr>
      <w:r>
        <w:rPr>
          <w:rFonts w:hint="eastAsia" w:hAnsi="宋体"/>
          <w:b/>
          <w:color w:val="auto"/>
          <w:sz w:val="21"/>
          <w:szCs w:val="21"/>
          <w:highlight w:val="none"/>
        </w:rPr>
        <w:t>▲注：以下各项属于均要加盖供应商电子公章。联合体投标时，第2-</w:t>
      </w:r>
      <w:r>
        <w:rPr>
          <w:rFonts w:hint="eastAsia" w:hAnsi="宋体"/>
          <w:b/>
          <w:color w:val="auto"/>
          <w:sz w:val="21"/>
          <w:szCs w:val="21"/>
          <w:highlight w:val="none"/>
          <w:lang w:val="en-US" w:eastAsia="zh-CN"/>
        </w:rPr>
        <w:t>7</w:t>
      </w:r>
      <w:r>
        <w:rPr>
          <w:rFonts w:hint="eastAsia" w:hAnsi="宋体"/>
          <w:b/>
          <w:color w:val="auto"/>
          <w:sz w:val="21"/>
          <w:szCs w:val="21"/>
          <w:highlight w:val="none"/>
        </w:rPr>
        <w:t>项资格证明文件联合体各方均必须分别提供，联合体各方分别盖章和签字，否则响应文件按无效响应处理。</w:t>
      </w:r>
    </w:p>
    <w:p>
      <w:pPr>
        <w:snapToGrid w:val="0"/>
        <w:spacing w:line="360" w:lineRule="exact"/>
        <w:ind w:firstLine="411" w:firstLineChars="196"/>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▲（1）磋商声明书(按第四章要求格式填写)；</w:t>
      </w:r>
    </w:p>
    <w:p>
      <w:pPr>
        <w:snapToGrid w:val="0"/>
        <w:spacing w:line="360" w:lineRule="exact"/>
        <w:ind w:firstLine="411" w:firstLineChars="196"/>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▲（2）响应供应商合法的主体资格证明（如营业执照、事业单位法人证书、执业许可证、个体工商户营业执照、自然人身份证等）复印件；</w:t>
      </w:r>
    </w:p>
    <w:p>
      <w:pPr>
        <w:snapToGrid w:val="0"/>
        <w:spacing w:line="360" w:lineRule="exact"/>
        <w:ind w:firstLine="411" w:firstLineChars="196"/>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val="en-US" w:eastAsia="zh-CN"/>
        </w:rPr>
        <w:t>3</w:t>
      </w:r>
      <w:r>
        <w:rPr>
          <w:rFonts w:hint="eastAsia" w:ascii="宋体" w:hAnsi="宋体"/>
          <w:b w:val="0"/>
          <w:bCs/>
          <w:color w:val="auto"/>
          <w:sz w:val="21"/>
          <w:szCs w:val="21"/>
          <w:highlight w:val="none"/>
        </w:rPr>
        <w:t>）政府采购供应商资格信用承诺函(按第六章要求格式填写)；</w:t>
      </w:r>
    </w:p>
    <w:p>
      <w:pPr>
        <w:snapToGrid w:val="0"/>
        <w:spacing w:line="360" w:lineRule="exact"/>
        <w:ind w:firstLine="411" w:firstLineChars="196"/>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val="en-US" w:eastAsia="zh-CN"/>
        </w:rPr>
        <w:t>4</w:t>
      </w:r>
      <w:r>
        <w:rPr>
          <w:rFonts w:hint="eastAsia" w:ascii="宋体" w:hAnsi="宋体"/>
          <w:b w:val="0"/>
          <w:bCs/>
          <w:color w:val="auto"/>
          <w:sz w:val="21"/>
          <w:szCs w:val="21"/>
          <w:highlight w:val="none"/>
        </w:rPr>
        <w:t xml:space="preserve">）参加政府采购活动前三年内在经营活动中没有重大违法记录和不良信用记录的书面声明书（格式自拟）； </w:t>
      </w:r>
    </w:p>
    <w:p>
      <w:pPr>
        <w:snapToGrid w:val="0"/>
        <w:spacing w:line="360" w:lineRule="exact"/>
        <w:ind w:firstLine="411" w:firstLineChars="196"/>
        <w:jc w:val="left"/>
        <w:rPr>
          <w:rFonts w:hint="eastAsia" w:ascii="宋体" w:hAnsi="宋体"/>
          <w:b w:val="0"/>
          <w:bCs/>
          <w:color w:val="auto"/>
          <w:szCs w:val="21"/>
          <w:highlight w:val="none"/>
        </w:rPr>
      </w:pP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rPr>
        <w:t>）供应商如为分支机构投标的，须提供其总公司“营业执照”副本复印件和总公司对供应商参与本项目投标的授权书原件；</w:t>
      </w:r>
    </w:p>
    <w:p>
      <w:pPr>
        <w:snapToGrid w:val="0"/>
        <w:spacing w:line="360" w:lineRule="exact"/>
        <w:ind w:firstLine="411" w:firstLineChars="196"/>
        <w:jc w:val="left"/>
        <w:rPr>
          <w:rFonts w:hint="eastAsia" w:ascii="宋体" w:hAnsi="宋体"/>
          <w:b w:val="0"/>
          <w:bCs/>
          <w:color w:val="auto"/>
          <w:szCs w:val="21"/>
          <w:highlight w:val="none"/>
        </w:rPr>
      </w:pP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）供应商直接控股、管理关系信息表(按第四章要求格式填写)；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▲（7）中小企业声明函（按第四章要求的格式提供）；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▲（8）监狱企业由省级以上监狱管理局、戒毒管理局（含新疆生产建设兵团）出具的属于监狱企业的证明文件；</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▲（9）残疾人福利性单位声明函（投标人如为残疾人福利性单位的请按第四章要求的格式提供）；</w:t>
      </w:r>
    </w:p>
    <w:p>
      <w:pPr>
        <w:snapToGrid w:val="0"/>
        <w:spacing w:line="360" w:lineRule="exact"/>
        <w:ind w:firstLine="411" w:firstLineChars="196"/>
        <w:jc w:val="left"/>
        <w:rPr>
          <w:rFonts w:hint="eastAsia" w:ascii="宋体" w:hAnsi="宋体"/>
          <w:b w:val="0"/>
          <w:bCs/>
          <w:color w:val="auto"/>
          <w:szCs w:val="21"/>
          <w:highlight w:val="none"/>
        </w:rPr>
      </w:pPr>
      <w:r>
        <w:rPr>
          <w:rFonts w:hint="eastAsia" w:ascii="宋体" w:hAnsi="宋体"/>
          <w:color w:val="auto"/>
          <w:szCs w:val="21"/>
          <w:highlight w:val="none"/>
        </w:rPr>
        <w:t>注：因为本项目专门面向</w:t>
      </w:r>
      <w:r>
        <w:rPr>
          <w:rFonts w:hint="eastAsia" w:ascii="宋体" w:hAnsi="宋体"/>
          <w:color w:val="auto"/>
          <w:szCs w:val="21"/>
          <w:highlight w:val="none"/>
          <w:lang w:val="en-US" w:eastAsia="zh-CN"/>
        </w:rPr>
        <w:t>小微</w:t>
      </w:r>
      <w:r>
        <w:rPr>
          <w:rFonts w:hint="eastAsia" w:ascii="宋体" w:hAnsi="宋体"/>
          <w:color w:val="auto"/>
          <w:szCs w:val="21"/>
          <w:highlight w:val="none"/>
        </w:rPr>
        <w:t>企业，（7）、（8）、（9）须提供其中任意一项，如未提供按无效投标处理。</w:t>
      </w:r>
    </w:p>
    <w:p>
      <w:pPr>
        <w:snapToGrid w:val="0"/>
        <w:spacing w:line="360" w:lineRule="exact"/>
        <w:ind w:firstLine="411" w:firstLineChars="196"/>
        <w:jc w:val="left"/>
        <w:rPr>
          <w:rFonts w:hint="eastAsia" w:ascii="宋体" w:hAnsi="宋体" w:eastAsia="宋体"/>
          <w:b w:val="0"/>
          <w:bCs/>
          <w:color w:val="auto"/>
          <w:szCs w:val="21"/>
          <w:highlight w:val="none"/>
          <w:lang w:eastAsia="zh-CN"/>
        </w:rPr>
      </w:pP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10</w:t>
      </w:r>
      <w:r>
        <w:rPr>
          <w:rFonts w:hint="eastAsia" w:ascii="宋体" w:hAnsi="宋体"/>
          <w:b w:val="0"/>
          <w:bCs/>
          <w:color w:val="auto"/>
          <w:szCs w:val="21"/>
          <w:highlight w:val="none"/>
        </w:rPr>
        <w:t>）特定资格条件：</w:t>
      </w:r>
      <w:r>
        <w:rPr>
          <w:rFonts w:hint="eastAsia" w:ascii="宋体" w:hAnsi="宋体" w:eastAsia="宋体" w:cs="Times New Roman"/>
          <w:b w:val="0"/>
          <w:bCs/>
          <w:color w:val="auto"/>
          <w:szCs w:val="21"/>
          <w:highlight w:val="none"/>
        </w:rPr>
        <w:t>响应供应商</w:t>
      </w:r>
      <w:r>
        <w:rPr>
          <w:rFonts w:hint="eastAsia" w:ascii="宋体" w:hAnsi="宋体" w:cs="Times New Roman"/>
          <w:b w:val="0"/>
          <w:bCs/>
          <w:color w:val="auto"/>
          <w:szCs w:val="21"/>
          <w:highlight w:val="none"/>
          <w:lang w:eastAsia="zh-CN"/>
        </w:rPr>
        <w:t>有效的建筑工程施工总承包叁级（及以上）资质</w:t>
      </w:r>
      <w:r>
        <w:rPr>
          <w:rFonts w:hint="eastAsia" w:ascii="宋体" w:hAnsi="宋体" w:eastAsia="宋体" w:cs="Times New Roman"/>
          <w:b w:val="0"/>
          <w:bCs/>
          <w:color w:val="auto"/>
          <w:szCs w:val="21"/>
          <w:highlight w:val="none"/>
        </w:rPr>
        <w:t>复印件</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省级或以上建设行政主管部门颁发的建筑施工企业安全生产许可证复印件</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拟投入的项目经理</w:t>
      </w:r>
      <w:r>
        <w:rPr>
          <w:rFonts w:hint="eastAsia" w:ascii="宋体" w:hAnsi="宋体" w:cs="Times New Roman"/>
          <w:b w:val="0"/>
          <w:bCs/>
          <w:color w:val="auto"/>
          <w:szCs w:val="21"/>
          <w:highlight w:val="none"/>
          <w:lang w:val="en-US" w:eastAsia="zh-CN"/>
        </w:rPr>
        <w:t>的建筑工程</w:t>
      </w:r>
      <w:r>
        <w:rPr>
          <w:rFonts w:hint="eastAsia" w:ascii="宋体" w:hAnsi="宋体" w:eastAsia="宋体" w:cs="Times New Roman"/>
          <w:b w:val="0"/>
          <w:bCs/>
          <w:color w:val="auto"/>
          <w:szCs w:val="21"/>
          <w:highlight w:val="none"/>
          <w:lang w:val="en-US" w:eastAsia="zh-CN"/>
        </w:rPr>
        <w:t>（含贰级）以上注册建造师执业资格</w:t>
      </w:r>
      <w:r>
        <w:rPr>
          <w:rFonts w:hint="eastAsia" w:ascii="宋体" w:hAnsi="宋体" w:cs="Times New Roman"/>
          <w:b w:val="0"/>
          <w:bCs/>
          <w:color w:val="auto"/>
          <w:szCs w:val="21"/>
          <w:highlight w:val="none"/>
          <w:lang w:val="en-US" w:eastAsia="zh-CN"/>
        </w:rPr>
        <w:t>证书</w:t>
      </w:r>
      <w:r>
        <w:rPr>
          <w:rFonts w:hint="eastAsia"/>
          <w:color w:val="auto"/>
          <w:highlight w:val="none"/>
          <w:lang w:eastAsia="zh-CN"/>
        </w:rPr>
        <w:t>复印件</w:t>
      </w:r>
      <w:r>
        <w:rPr>
          <w:rFonts w:hint="eastAsia" w:ascii="宋体" w:hAnsi="宋体" w:eastAsia="宋体" w:cs="Times New Roman"/>
          <w:b w:val="0"/>
          <w:bCs/>
          <w:color w:val="auto"/>
          <w:szCs w:val="21"/>
          <w:highlight w:val="none"/>
          <w:lang w:val="en-US" w:eastAsia="zh-CN"/>
        </w:rPr>
        <w:t>，且</w:t>
      </w:r>
      <w:r>
        <w:rPr>
          <w:rFonts w:hint="eastAsia" w:ascii="宋体" w:hAnsi="宋体" w:cs="Times New Roman"/>
          <w:b w:val="0"/>
          <w:bCs/>
          <w:color w:val="auto"/>
          <w:szCs w:val="21"/>
          <w:highlight w:val="none"/>
          <w:lang w:val="en-US" w:eastAsia="zh-CN"/>
        </w:rPr>
        <w:t>项目经理</w:t>
      </w:r>
      <w:r>
        <w:rPr>
          <w:rFonts w:hint="eastAsia" w:ascii="宋体" w:hAnsi="宋体" w:eastAsia="宋体" w:cs="Times New Roman"/>
          <w:b w:val="0"/>
          <w:bCs/>
          <w:color w:val="auto"/>
          <w:szCs w:val="21"/>
          <w:highlight w:val="none"/>
          <w:lang w:val="en-US" w:eastAsia="zh-CN"/>
        </w:rPr>
        <w:t>有效的安全生产考核合格证书（B 类）</w:t>
      </w:r>
      <w:r>
        <w:rPr>
          <w:rFonts w:hint="eastAsia" w:ascii="宋体" w:hAnsi="宋体" w:cs="Times New Roman"/>
          <w:b w:val="0"/>
          <w:bCs/>
          <w:color w:val="auto"/>
          <w:szCs w:val="21"/>
          <w:highlight w:val="none"/>
          <w:lang w:val="en-US" w:eastAsia="zh-CN"/>
        </w:rPr>
        <w:t>复印件</w:t>
      </w:r>
      <w:r>
        <w:rPr>
          <w:rFonts w:hint="eastAsia" w:ascii="宋体" w:hAnsi="宋体" w:eastAsia="宋体" w:cs="Times New Roman"/>
          <w:b w:val="0"/>
          <w:bCs/>
          <w:color w:val="auto"/>
          <w:szCs w:val="21"/>
          <w:highlight w:val="none"/>
          <w:lang w:val="en-US" w:eastAsia="zh-CN"/>
        </w:rPr>
        <w:t>，</w:t>
      </w:r>
      <w:r>
        <w:rPr>
          <w:rFonts w:hint="eastAsia" w:ascii="宋体" w:hAnsi="宋体" w:cs="Times New Roman"/>
          <w:b w:val="0"/>
          <w:bCs/>
          <w:color w:val="auto"/>
          <w:szCs w:val="21"/>
          <w:highlight w:val="none"/>
          <w:lang w:val="en-US" w:eastAsia="zh-CN"/>
        </w:rPr>
        <w:t>及</w:t>
      </w:r>
      <w:r>
        <w:rPr>
          <w:rFonts w:hint="eastAsia" w:ascii="宋体" w:hAnsi="宋体" w:eastAsia="宋体" w:cs="Times New Roman"/>
          <w:color w:val="auto"/>
          <w:szCs w:val="21"/>
          <w:highlight w:val="none"/>
        </w:rPr>
        <w:t>拟委任的项目经理</w:t>
      </w:r>
      <w:r>
        <w:rPr>
          <w:rFonts w:hint="eastAsia" w:ascii="宋体" w:hAnsi="宋体" w:eastAsia="宋体" w:cs="Times New Roman"/>
          <w:color w:val="auto"/>
          <w:szCs w:val="21"/>
          <w:highlight w:val="none"/>
          <w:lang w:eastAsia="zh-CN"/>
        </w:rPr>
        <w:t>无在建承诺书</w:t>
      </w:r>
      <w:r>
        <w:rPr>
          <w:rFonts w:hint="eastAsia" w:ascii="宋体" w:hAnsi="宋体" w:eastAsia="宋体" w:cs="Times New Roman"/>
          <w:color w:val="auto"/>
          <w:szCs w:val="21"/>
          <w:highlight w:val="none"/>
        </w:rPr>
        <w:t>（格式自拟）</w:t>
      </w:r>
      <w:r>
        <w:rPr>
          <w:rFonts w:hint="eastAsia" w:ascii="宋体" w:hAnsi="宋体" w:eastAsia="宋体" w:cs="Times New Roman"/>
          <w:b w:val="0"/>
          <w:bCs/>
          <w:color w:val="auto"/>
          <w:szCs w:val="21"/>
          <w:highlight w:val="none"/>
          <w:lang w:val="en-US" w:eastAsia="zh-CN"/>
        </w:rPr>
        <w:t>。</w:t>
      </w:r>
    </w:p>
    <w:p>
      <w:pPr>
        <w:snapToGrid w:val="0"/>
        <w:spacing w:beforeLines="50" w:line="360" w:lineRule="exact"/>
        <w:jc w:val="left"/>
        <w:rPr>
          <w:rFonts w:ascii="宋体" w:hAnsi="宋体"/>
          <w:color w:val="auto"/>
          <w:szCs w:val="21"/>
          <w:highlight w:val="none"/>
        </w:rPr>
      </w:pPr>
      <w:r>
        <w:rPr>
          <w:rFonts w:hint="eastAsia" w:ascii="宋体" w:hAnsi="宋体"/>
          <w:b/>
          <w:color w:val="auto"/>
          <w:szCs w:val="21"/>
          <w:highlight w:val="none"/>
        </w:rPr>
        <w:t>13.2商务和技术文件（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“▲”的必须提供，“招标项目采购需求”要求“必须提供”的必须提供，其他可根据实际情况提供，</w:t>
      </w:r>
      <w:r>
        <w:rPr>
          <w:rFonts w:hint="eastAsia" w:ascii="宋体" w:hAnsi="宋体"/>
          <w:b/>
          <w:color w:val="auto"/>
          <w:highlight w:val="none"/>
        </w:rPr>
        <w:t>第</w:t>
      </w:r>
      <w:r>
        <w:rPr>
          <w:rFonts w:hint="eastAsia" w:ascii="宋体" w:hAnsi="宋体"/>
          <w:b/>
          <w:color w:val="auto"/>
          <w:szCs w:val="21"/>
          <w:highlight w:val="none"/>
        </w:rPr>
        <w:t>（1）（2）项由法定代表人签名，否则其投标无效</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▲（1）法定代表人身份证明书(按第四章要求格式填写)；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▲（2）法定代表人授权委托书及被授权委托人身份证复印件(委托代理时，按第四章要求格式填写)；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）供应商情况介绍（格式自拟）；</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）商务响应表(按第四章要求格式填写)；</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rPr>
        <w:t>针对本项目的项目实施方案（格式自拟）；</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eastAsia="宋体" w:cs="Times New Roman"/>
          <w:color w:val="auto"/>
          <w:szCs w:val="21"/>
          <w:highlight w:val="none"/>
        </w:rPr>
        <w:t>拟委任的项目经理</w:t>
      </w:r>
      <w:r>
        <w:rPr>
          <w:rFonts w:hint="eastAsia" w:ascii="宋体" w:hAnsi="宋体" w:cs="Times New Roman"/>
          <w:color w:val="auto"/>
          <w:szCs w:val="21"/>
          <w:highlight w:val="none"/>
          <w:lang w:eastAsia="zh-CN"/>
        </w:rPr>
        <w:t>简历</w:t>
      </w:r>
      <w:r>
        <w:rPr>
          <w:rFonts w:hint="eastAsia" w:ascii="宋体" w:hAnsi="宋体" w:eastAsia="宋体" w:cs="Times New Roman"/>
          <w:color w:val="auto"/>
          <w:szCs w:val="21"/>
          <w:highlight w:val="none"/>
        </w:rPr>
        <w:t>表（</w:t>
      </w:r>
      <w:r>
        <w:rPr>
          <w:rFonts w:hint="eastAsia" w:ascii="宋体" w:hAnsi="宋体"/>
          <w:color w:val="auto"/>
          <w:szCs w:val="21"/>
          <w:highlight w:val="none"/>
        </w:rPr>
        <w:t>按第四章要求格式填写</w:t>
      </w:r>
      <w:r>
        <w:rPr>
          <w:rFonts w:hint="eastAsia" w:ascii="宋体" w:hAnsi="宋体" w:eastAsia="宋体" w:cs="Times New Roman"/>
          <w:color w:val="auto"/>
          <w:szCs w:val="21"/>
          <w:highlight w:val="none"/>
        </w:rPr>
        <w:t>）；</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eastAsia="宋体" w:cs="Times New Roman"/>
          <w:color w:val="auto"/>
          <w:szCs w:val="21"/>
          <w:highlight w:val="none"/>
        </w:rPr>
        <w:t>拟委任的</w:t>
      </w:r>
      <w:r>
        <w:rPr>
          <w:rFonts w:hint="eastAsia" w:ascii="宋体" w:hAnsi="宋体" w:cs="宋体"/>
          <w:szCs w:val="21"/>
        </w:rPr>
        <w:t>专职安全员简历表</w:t>
      </w:r>
      <w:r>
        <w:rPr>
          <w:rFonts w:hint="eastAsia" w:ascii="宋体" w:hAnsi="宋体" w:eastAsia="宋体" w:cs="Times New Roman"/>
          <w:color w:val="auto"/>
          <w:szCs w:val="21"/>
          <w:highlight w:val="none"/>
        </w:rPr>
        <w:t>（</w:t>
      </w:r>
      <w:r>
        <w:rPr>
          <w:rFonts w:hint="eastAsia" w:ascii="宋体" w:hAnsi="宋体"/>
          <w:color w:val="auto"/>
          <w:szCs w:val="21"/>
          <w:highlight w:val="none"/>
        </w:rPr>
        <w:t>按第四章要求格式填写</w:t>
      </w:r>
      <w:r>
        <w:rPr>
          <w:rFonts w:hint="eastAsia" w:ascii="宋体" w:hAnsi="宋体" w:eastAsia="宋体" w:cs="Times New Roman"/>
          <w:color w:val="auto"/>
          <w:szCs w:val="21"/>
          <w:highlight w:val="none"/>
        </w:rPr>
        <w:t>）；</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eastAsia="宋体" w:cs="Times New Roman"/>
          <w:color w:val="auto"/>
          <w:szCs w:val="21"/>
          <w:highlight w:val="none"/>
          <w:lang w:val="en-US" w:eastAsia="zh-CN"/>
        </w:rPr>
        <w:t>拟委</w:t>
      </w:r>
      <w:r>
        <w:rPr>
          <w:rFonts w:hint="eastAsia" w:ascii="宋体" w:hAnsi="宋体" w:cs="Times New Roman"/>
          <w:color w:val="auto"/>
          <w:szCs w:val="21"/>
          <w:highlight w:val="none"/>
          <w:lang w:val="en-US" w:eastAsia="zh-CN"/>
        </w:rPr>
        <w:t>派</w:t>
      </w:r>
      <w:r>
        <w:rPr>
          <w:rFonts w:hint="eastAsia" w:ascii="宋体" w:hAnsi="宋体" w:eastAsia="宋体" w:cs="Times New Roman"/>
          <w:color w:val="auto"/>
          <w:szCs w:val="21"/>
          <w:highlight w:val="none"/>
          <w:lang w:val="en-US" w:eastAsia="zh-CN"/>
        </w:rPr>
        <w:t>技术人员资历表（</w:t>
      </w:r>
      <w:r>
        <w:rPr>
          <w:rFonts w:hint="eastAsia" w:ascii="宋体" w:hAnsi="宋体"/>
          <w:color w:val="auto"/>
          <w:szCs w:val="21"/>
          <w:highlight w:val="none"/>
        </w:rPr>
        <w:t>按第四章要求格式填写</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s="宋体"/>
          <w:szCs w:val="21"/>
        </w:rPr>
        <w:t>建设工程项目管理承诺书</w:t>
      </w:r>
      <w:r>
        <w:rPr>
          <w:rFonts w:hint="eastAsia" w:ascii="宋体" w:hAnsi="宋体" w:eastAsia="宋体" w:cs="Times New Roman"/>
          <w:color w:val="auto"/>
          <w:szCs w:val="21"/>
          <w:highlight w:val="none"/>
          <w:lang w:val="en-US" w:eastAsia="zh-CN"/>
        </w:rPr>
        <w:t>（</w:t>
      </w:r>
      <w:r>
        <w:rPr>
          <w:rFonts w:hint="eastAsia" w:ascii="宋体" w:hAnsi="宋体"/>
          <w:color w:val="auto"/>
          <w:szCs w:val="21"/>
          <w:highlight w:val="none"/>
        </w:rPr>
        <w:t>按第四章要求格式填写</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w:t>
      </w:r>
    </w:p>
    <w:p>
      <w:pPr>
        <w:snapToGrid w:val="0"/>
        <w:spacing w:line="360" w:lineRule="exact"/>
        <w:ind w:firstLine="411" w:firstLineChars="196"/>
        <w:jc w:val="lef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）代理服务费承诺书(按第四章要求格式填写)；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）供应商对本项目的合理化建议和改进措施（格式自拟）；</w:t>
      </w:r>
    </w:p>
    <w:p>
      <w:pPr>
        <w:snapToGrid w:val="0"/>
        <w:spacing w:line="360" w:lineRule="exact"/>
        <w:ind w:firstLine="411" w:firstLineChars="196"/>
        <w:jc w:val="left"/>
        <w:rPr>
          <w:rFonts w:ascii="宋体" w:hAnsi="宋体"/>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highlight w:val="none"/>
        </w:rPr>
        <w:t>供应商认为需要提供的其他证明材料。（供应商根据“第三章 采购需求”及“第六章 评标方法及评标标准”提供有关证明材料）。</w:t>
      </w:r>
    </w:p>
    <w:p>
      <w:pPr>
        <w:snapToGrid w:val="0"/>
        <w:spacing w:beforeLines="50" w:line="360" w:lineRule="exact"/>
        <w:jc w:val="left"/>
        <w:rPr>
          <w:rFonts w:ascii="宋体" w:hAnsi="宋体"/>
          <w:color w:val="auto"/>
          <w:szCs w:val="21"/>
          <w:highlight w:val="none"/>
        </w:rPr>
      </w:pPr>
      <w:r>
        <w:rPr>
          <w:rFonts w:hint="eastAsia" w:ascii="宋体" w:hAnsi="宋体"/>
          <w:b/>
          <w:color w:val="auto"/>
          <w:szCs w:val="21"/>
          <w:highlight w:val="none"/>
        </w:rPr>
        <w:t>13.3报价文件（</w:t>
      </w:r>
      <w:r>
        <w:rPr>
          <w:rFonts w:hint="eastAsia" w:ascii="宋体" w:hAnsi="宋体" w:cs="Courier New"/>
          <w:b/>
          <w:color w:val="auto"/>
          <w:szCs w:val="21"/>
          <w:highlight w:val="none"/>
        </w:rPr>
        <w:t>以下文件标注</w:t>
      </w:r>
      <w:r>
        <w:rPr>
          <w:rFonts w:hint="eastAsia" w:ascii="宋体" w:hAnsi="宋体"/>
          <w:b/>
          <w:color w:val="auto"/>
          <w:szCs w:val="21"/>
          <w:highlight w:val="none"/>
        </w:rPr>
        <w:t>“▲”的必须提供，要求“必须提供”的必须提供，其他可根据实际情况提供</w:t>
      </w:r>
      <w:r>
        <w:rPr>
          <w:rFonts w:hint="eastAsia" w:ascii="宋体" w:hAnsi="宋体"/>
          <w:color w:val="auto"/>
          <w:szCs w:val="21"/>
          <w:highlight w:val="none"/>
        </w:rPr>
        <w:t>）</w:t>
      </w:r>
    </w:p>
    <w:p>
      <w:pPr>
        <w:snapToGrid w:val="0"/>
        <w:spacing w:line="360" w:lineRule="exact"/>
        <w:ind w:firstLine="422" w:firstLineChars="200"/>
        <w:jc w:val="left"/>
        <w:rPr>
          <w:rFonts w:ascii="宋体" w:hAnsi="宋体"/>
          <w:b/>
          <w:color w:val="auto"/>
          <w:highlight w:val="none"/>
        </w:rPr>
      </w:pPr>
      <w:r>
        <w:rPr>
          <w:rFonts w:hint="eastAsia" w:ascii="宋体" w:hAnsi="宋体"/>
          <w:b/>
          <w:color w:val="auto"/>
          <w:highlight w:val="none"/>
        </w:rPr>
        <w:t>▲注：以下标注“▲”均要加盖供应商单位电子公章</w:t>
      </w:r>
      <w:r>
        <w:rPr>
          <w:rFonts w:hint="eastAsia" w:ascii="宋体" w:hAnsi="宋体"/>
          <w:b/>
          <w:bCs/>
          <w:color w:val="auto"/>
          <w:szCs w:val="21"/>
          <w:highlight w:val="none"/>
        </w:rPr>
        <w:t>或</w:t>
      </w:r>
      <w:r>
        <w:rPr>
          <w:rFonts w:hint="eastAsia" w:hAnsi="宋体" w:cs="Courier New"/>
          <w:b/>
          <w:color w:val="auto"/>
          <w:highlight w:val="none"/>
        </w:rPr>
        <w:t>自然人加盖手指指印</w:t>
      </w:r>
      <w:r>
        <w:rPr>
          <w:rFonts w:hint="eastAsia" w:ascii="宋体" w:hAnsi="宋体"/>
          <w:b/>
          <w:color w:val="auto"/>
          <w:highlight w:val="none"/>
        </w:rPr>
        <w:t>，否则其投标无效。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▲（1）竞标函（按第四章要求格式填写）；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▲（2）报价表 (按第四章要求格式填写) ；</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）已标价的工程量清单（</w:t>
      </w:r>
      <w:r>
        <w:rPr>
          <w:rFonts w:hint="eastAsia"/>
          <w:color w:val="auto"/>
          <w:highlight w:val="none"/>
          <w:lang w:eastAsia="zh-CN"/>
        </w:rPr>
        <w:t>根据竞争性磋商文件提供的工程量清单编制投标工程量清单</w:t>
      </w:r>
      <w:r>
        <w:rPr>
          <w:rFonts w:hint="eastAsia" w:ascii="宋体" w:hAnsi="宋体" w:eastAsia="宋体" w:cs="Times New Roman"/>
          <w:color w:val="auto"/>
          <w:szCs w:val="21"/>
          <w:highlight w:val="none"/>
        </w:rPr>
        <w:t xml:space="preserve">）； </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）供应商针对报价需要说明的其他文件和说明（如有，格式自拟） </w:t>
      </w:r>
    </w:p>
    <w:p>
      <w:pPr>
        <w:snapToGrid w:val="0"/>
        <w:spacing w:line="360" w:lineRule="exact"/>
        <w:ind w:firstLine="422" w:firstLineChars="200"/>
        <w:jc w:val="left"/>
        <w:rPr>
          <w:rFonts w:ascii="宋体" w:hAnsi="宋体"/>
          <w:color w:val="auto"/>
          <w:szCs w:val="21"/>
          <w:highlight w:val="none"/>
        </w:rPr>
      </w:pPr>
      <w:r>
        <w:rPr>
          <w:rFonts w:hint="eastAsia" w:ascii="宋体" w:hAnsi="宋体" w:cs="Courier New"/>
          <w:b/>
          <w:bCs/>
          <w:color w:val="auto"/>
          <w:szCs w:val="21"/>
          <w:highlight w:val="none"/>
        </w:rPr>
        <w:t>注：若</w:t>
      </w:r>
      <w:r>
        <w:rPr>
          <w:rFonts w:hint="eastAsia" w:hAnsi="宋体"/>
          <w:b/>
          <w:bCs/>
          <w:color w:val="auto"/>
          <w:highlight w:val="none"/>
        </w:rPr>
        <w:t>竞争性磋商</w:t>
      </w:r>
      <w:r>
        <w:rPr>
          <w:rFonts w:hint="eastAsia" w:ascii="宋体" w:hAnsi="宋体" w:cs="Courier New"/>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pPr>
        <w:spacing w:line="360" w:lineRule="exact"/>
        <w:rPr>
          <w:rFonts w:ascii="宋体" w:hAnsi="宋体"/>
          <w:b/>
          <w:color w:val="auto"/>
          <w:szCs w:val="21"/>
          <w:highlight w:val="none"/>
        </w:rPr>
      </w:pPr>
      <w:r>
        <w:rPr>
          <w:rFonts w:hint="eastAsia" w:ascii="宋体" w:hAnsi="宋体"/>
          <w:b/>
          <w:color w:val="auto"/>
          <w:szCs w:val="21"/>
          <w:highlight w:val="none"/>
        </w:rPr>
        <w:t>14. 响应文件的语言及计量</w:t>
      </w:r>
    </w:p>
    <w:p>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15.1本项目最高限价详见须知前附表。响应文件</w:t>
      </w:r>
      <w:r>
        <w:rPr>
          <w:rFonts w:hint="eastAsia" w:hAnsi="宋体" w:cs="Arial"/>
          <w:color w:val="auto"/>
          <w:highlight w:val="none"/>
        </w:rPr>
        <w:t>报价须小于等于最高限价，否则响应无效。</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15.3成交供应商负责本项目所需服务的全部工作，包含完成本项目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p>
    <w:p>
      <w:pPr>
        <w:spacing w:line="360" w:lineRule="exact"/>
        <w:ind w:left="420" w:hanging="420"/>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pPr>
        <w:spacing w:line="360" w:lineRule="exact"/>
        <w:ind w:left="420" w:hanging="420"/>
        <w:rPr>
          <w:rFonts w:ascii="宋体" w:hAnsi="宋体" w:cs="宋体"/>
          <w:color w:val="auto"/>
          <w:szCs w:val="21"/>
          <w:highlight w:val="none"/>
        </w:rPr>
      </w:pPr>
      <w:r>
        <w:rPr>
          <w:rFonts w:hint="eastAsia" w:ascii="宋体" w:hAnsi="宋体" w:cs="宋体"/>
          <w:color w:val="auto"/>
          <w:szCs w:val="21"/>
          <w:highlight w:val="none"/>
        </w:rPr>
        <w:t>15.5</w:t>
      </w:r>
      <w:r>
        <w:rPr>
          <w:rFonts w:hint="eastAsia" w:ascii="宋体" w:hAnsi="宋体"/>
          <w:color w:val="auto"/>
          <w:szCs w:val="21"/>
          <w:highlight w:val="none"/>
        </w:rPr>
        <w:t>响应文件只允许有一个报价，有选择的或有条件的报价将不予接受（磋商文件另有规定的除外）。</w:t>
      </w:r>
    </w:p>
    <w:p>
      <w:pPr>
        <w:spacing w:line="360" w:lineRule="exact"/>
        <w:rPr>
          <w:rFonts w:ascii="宋体" w:hAnsi="宋体" w:cs="宋体"/>
          <w:color w:val="auto"/>
          <w:highlight w:val="none"/>
        </w:rPr>
      </w:pPr>
      <w:r>
        <w:rPr>
          <w:rFonts w:hint="eastAsia" w:ascii="宋体" w:hAnsi="宋体" w:cs="宋体"/>
          <w:color w:val="auto"/>
          <w:szCs w:val="21"/>
          <w:highlight w:val="none"/>
        </w:rPr>
        <w:t>15.6</w:t>
      </w:r>
      <w:r>
        <w:rPr>
          <w:rFonts w:hint="eastAsia" w:ascii="宋体" w:hAnsi="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w:t>
      </w:r>
      <w:r>
        <w:rPr>
          <w:rFonts w:hint="eastAsia" w:hAnsi="宋体"/>
          <w:color w:val="auto"/>
          <w:highlight w:val="none"/>
        </w:rPr>
        <w:t>对不同文字文本竞争性磋商响应文件的解释发生异议的，以中文文本为准。除上述原因以外，如果因供应商原因引起的报价失误，并在磋商时被接受，其后果由供应商自负。</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16、响应文件有效期</w:t>
      </w:r>
    </w:p>
    <w:p>
      <w:pPr>
        <w:spacing w:line="360" w:lineRule="exact"/>
        <w:ind w:left="420" w:hanging="420"/>
        <w:rPr>
          <w:rFonts w:ascii="宋体" w:hAnsi="宋体" w:cs="宋体"/>
          <w:color w:val="auto"/>
          <w:highlight w:val="none"/>
        </w:rPr>
      </w:pPr>
      <w:r>
        <w:rPr>
          <w:rFonts w:hint="eastAsia" w:ascii="宋体" w:hAnsi="宋体" w:cs="宋体"/>
          <w:color w:val="auto"/>
          <w:highlight w:val="none"/>
        </w:rPr>
        <w:t>16.1响应文件有效期：详见供应商须知前附表。有效期不足的响应文件将被拒绝。</w:t>
      </w:r>
    </w:p>
    <w:p>
      <w:pPr>
        <w:pStyle w:val="24"/>
        <w:snapToGrid w:val="0"/>
        <w:spacing w:line="360" w:lineRule="exact"/>
        <w:jc w:val="left"/>
        <w:rPr>
          <w:rFonts w:hAnsi="宋体" w:cs="宋体"/>
          <w:color w:val="auto"/>
          <w:kern w:val="2"/>
          <w:sz w:val="21"/>
          <w:szCs w:val="24"/>
          <w:highlight w:val="none"/>
        </w:rPr>
      </w:pPr>
      <w:r>
        <w:rPr>
          <w:rFonts w:hint="eastAsia" w:hAnsi="宋体" w:cs="宋体"/>
          <w:color w:val="auto"/>
          <w:kern w:val="2"/>
          <w:sz w:val="21"/>
          <w:szCs w:val="24"/>
          <w:highlight w:val="none"/>
        </w:rPr>
        <w:t>16.2在特殊情况下，采购人可与供应商协商延长响应文件的有效期，这种要求和答复均以书面形式进行。</w:t>
      </w:r>
    </w:p>
    <w:p>
      <w:pPr>
        <w:pStyle w:val="24"/>
        <w:snapToGrid w:val="0"/>
        <w:spacing w:line="360" w:lineRule="exact"/>
        <w:jc w:val="left"/>
        <w:rPr>
          <w:rFonts w:hAnsi="宋体" w:cs="宋体"/>
          <w:color w:val="auto"/>
          <w:kern w:val="2"/>
          <w:sz w:val="21"/>
          <w:szCs w:val="24"/>
          <w:highlight w:val="none"/>
        </w:rPr>
      </w:pPr>
      <w:r>
        <w:rPr>
          <w:rFonts w:hint="eastAsia" w:hAnsi="宋体" w:cs="宋体"/>
          <w:color w:val="auto"/>
          <w:kern w:val="2"/>
          <w:sz w:val="21"/>
          <w:szCs w:val="24"/>
          <w:highlight w:val="none"/>
        </w:rPr>
        <w:t xml:space="preserve">16.3供应商可拒绝接受延长有效期要求而不会导致磋商保证金被没收。同意延长有效期的供应商需要相应延长磋商保证金的有效期，但不能修改响应文件其它内容。 </w:t>
      </w:r>
    </w:p>
    <w:p>
      <w:pPr>
        <w:spacing w:line="360" w:lineRule="exact"/>
        <w:ind w:left="420" w:hanging="420"/>
        <w:rPr>
          <w:rFonts w:ascii="宋体" w:hAnsi="宋体" w:cs="宋体"/>
          <w:color w:val="auto"/>
          <w:highlight w:val="none"/>
        </w:rPr>
      </w:pPr>
      <w:r>
        <w:rPr>
          <w:rFonts w:hint="eastAsia" w:ascii="宋体" w:hAnsi="宋体" w:cs="宋体"/>
          <w:color w:val="auto"/>
          <w:szCs w:val="21"/>
          <w:highlight w:val="none"/>
        </w:rPr>
        <w:t>16.4</w:t>
      </w:r>
      <w:r>
        <w:rPr>
          <w:rFonts w:hint="eastAsia" w:ascii="宋体" w:hAnsi="宋体" w:cs="宋体"/>
          <w:color w:val="auto"/>
          <w:highlight w:val="none"/>
        </w:rPr>
        <w:t>供应商的响应文件自开标之日起至合同履行完毕止均应保持有效。</w:t>
      </w:r>
    </w:p>
    <w:p>
      <w:pPr>
        <w:spacing w:line="360" w:lineRule="exact"/>
        <w:ind w:left="420" w:hanging="420"/>
        <w:rPr>
          <w:rFonts w:ascii="宋体" w:hAnsi="宋体" w:cs="宋体"/>
          <w:b/>
          <w:color w:val="auto"/>
          <w:szCs w:val="21"/>
          <w:highlight w:val="none"/>
        </w:rPr>
      </w:pPr>
      <w:r>
        <w:rPr>
          <w:rFonts w:hint="eastAsia" w:ascii="宋体" w:hAnsi="宋体" w:cs="宋体"/>
          <w:b/>
          <w:color w:val="auto"/>
          <w:szCs w:val="21"/>
          <w:highlight w:val="none"/>
        </w:rPr>
        <w:t>17、磋商保证金</w:t>
      </w:r>
    </w:p>
    <w:p>
      <w:pPr>
        <w:snapToGrid w:val="0"/>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17.1磋商保证金金额：详见供应商须知前附表。磋商保证金应在响应文件有效期内保持有效。</w:t>
      </w:r>
    </w:p>
    <w:p>
      <w:pPr>
        <w:snapToGrid w:val="0"/>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17.2供应商须按规定于竞标截止前足额提交磋商保证金，</w:t>
      </w:r>
      <w:r>
        <w:rPr>
          <w:rFonts w:hint="eastAsia" w:ascii="宋体" w:hAnsi="宋体"/>
          <w:b/>
          <w:color w:val="auto"/>
          <w:kern w:val="0"/>
          <w:szCs w:val="21"/>
          <w:highlight w:val="none"/>
        </w:rPr>
        <w:t>否则，其响应无效。</w:t>
      </w:r>
    </w:p>
    <w:p>
      <w:pPr>
        <w:snapToGrid w:val="0"/>
        <w:spacing w:line="360" w:lineRule="exact"/>
        <w:jc w:val="left"/>
        <w:rPr>
          <w:rFonts w:ascii="宋体" w:hAnsi="宋体"/>
          <w:color w:val="auto"/>
          <w:kern w:val="0"/>
          <w:szCs w:val="21"/>
          <w:highlight w:val="none"/>
        </w:rPr>
      </w:pPr>
      <w:r>
        <w:rPr>
          <w:rFonts w:hint="eastAsia" w:ascii="宋体" w:hAnsi="宋体"/>
          <w:color w:val="auto"/>
          <w:kern w:val="0"/>
          <w:szCs w:val="21"/>
          <w:highlight w:val="none"/>
        </w:rPr>
        <w:t>17.3磋商保证金交纳形式：</w:t>
      </w:r>
      <w:r>
        <w:rPr>
          <w:rFonts w:hint="eastAsia" w:hAnsi="宋体"/>
          <w:color w:val="auto"/>
          <w:highlight w:val="none"/>
        </w:rPr>
        <w:t>转账、电汇、网上银行、支票、汇票、本票或者银行、保险机构出具的保函，禁止采用现钞方式。</w:t>
      </w:r>
    </w:p>
    <w:p>
      <w:pPr>
        <w:snapToGrid w:val="0"/>
        <w:spacing w:line="360" w:lineRule="exact"/>
        <w:ind w:firstLine="420" w:firstLineChars="200"/>
        <w:jc w:val="left"/>
        <w:rPr>
          <w:rFonts w:ascii="宋体" w:hAnsi="宋体"/>
          <w:color w:val="auto"/>
          <w:kern w:val="0"/>
          <w:szCs w:val="21"/>
          <w:highlight w:val="none"/>
        </w:rPr>
      </w:pPr>
      <w:r>
        <w:rPr>
          <w:rFonts w:hint="eastAsia" w:hAnsi="宋体"/>
          <w:color w:val="auto"/>
          <w:highlight w:val="none"/>
        </w:rPr>
        <w:t>采用转账、电汇、网上银行方式的，在首次提交响应文件截止时间前交至</w:t>
      </w:r>
      <w:r>
        <w:rPr>
          <w:rFonts w:hint="eastAsia" w:hAnsi="宋体" w:cs="Arial"/>
          <w:color w:val="auto"/>
          <w:highlight w:val="none"/>
        </w:rPr>
        <w:t>广西德元工程项目管理有限责任公司（收款单位名称），开户银行：柳州银行北站支行营业部，银行账号：</w:t>
      </w:r>
      <w:r>
        <w:rPr>
          <w:rFonts w:hAnsi="宋体" w:cs="Arial"/>
          <w:color w:val="auto"/>
          <w:highlight w:val="none"/>
        </w:rPr>
        <w:t>707002011010900000108</w:t>
      </w:r>
      <w:r>
        <w:rPr>
          <w:rFonts w:hint="eastAsia" w:ascii="宋体" w:hAnsi="宋体"/>
          <w:color w:val="auto"/>
          <w:kern w:val="0"/>
          <w:szCs w:val="21"/>
          <w:highlight w:val="none"/>
        </w:rPr>
        <w:t>。</w:t>
      </w:r>
    </w:p>
    <w:p>
      <w:pPr>
        <w:pStyle w:val="24"/>
        <w:spacing w:line="360" w:lineRule="exact"/>
        <w:ind w:firstLine="420"/>
        <w:rPr>
          <w:rFonts w:hAnsi="宋体"/>
          <w:color w:val="auto"/>
          <w:sz w:val="21"/>
          <w:highlight w:val="none"/>
        </w:rPr>
      </w:pPr>
      <w:r>
        <w:rPr>
          <w:rFonts w:hint="eastAsia" w:hAnsi="宋体"/>
          <w:color w:val="auto"/>
          <w:sz w:val="21"/>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hAnsi="宋体"/>
          <w:b/>
          <w:color w:val="auto"/>
          <w:sz w:val="21"/>
          <w:highlight w:val="none"/>
        </w:rPr>
        <w:t>否则其响应无效</w:t>
      </w:r>
      <w:r>
        <w:rPr>
          <w:rFonts w:hint="eastAsia" w:hAnsi="宋体"/>
          <w:color w:val="auto"/>
          <w:sz w:val="21"/>
          <w:highlight w:val="none"/>
        </w:rPr>
        <w:t>。若广西德元工程项目管理有限责任公司保证金专户在保证金规定递交时间内没有收到供应商足额交纳的磋商保证金，</w:t>
      </w:r>
      <w:r>
        <w:rPr>
          <w:rFonts w:hint="eastAsia" w:hAnsi="宋体"/>
          <w:b/>
          <w:color w:val="auto"/>
          <w:sz w:val="21"/>
          <w:highlight w:val="none"/>
        </w:rPr>
        <w:t>其响应无效</w:t>
      </w:r>
      <w:r>
        <w:rPr>
          <w:rFonts w:hint="eastAsia" w:hAnsi="宋体"/>
          <w:color w:val="auto"/>
          <w:sz w:val="21"/>
          <w:highlight w:val="none"/>
        </w:rPr>
        <w:t>；因此供应商在缴纳磋商保证金时应充分考虑保证金到达本公司保证金专户上的时间，以免影响竞标。办理磋商保证金手续时，请务必在银行</w:t>
      </w:r>
      <w:r>
        <w:rPr>
          <w:rFonts w:hint="eastAsia" w:hAnsi="宋体"/>
          <w:color w:val="auto"/>
          <w:sz w:val="21"/>
          <w:highlight w:val="none"/>
          <w:lang w:eastAsia="zh-CN"/>
        </w:rPr>
        <w:t>进账单</w:t>
      </w:r>
      <w:r>
        <w:rPr>
          <w:rFonts w:hint="eastAsia" w:hAnsi="宋体"/>
          <w:color w:val="auto"/>
          <w:sz w:val="21"/>
          <w:highlight w:val="none"/>
        </w:rPr>
        <w:t>的用途或空白栏上注明招标项目名称或采购编号</w:t>
      </w:r>
      <w:r>
        <w:rPr>
          <w:rFonts w:hint="eastAsia" w:hAnsi="宋体"/>
          <w:b/>
          <w:color w:val="auto"/>
          <w:sz w:val="21"/>
          <w:highlight w:val="none"/>
        </w:rPr>
        <w:t>，如遇受字符限制的情况，项目名称可简写。</w:t>
      </w:r>
    </w:p>
    <w:p>
      <w:pPr>
        <w:pStyle w:val="24"/>
        <w:spacing w:line="360" w:lineRule="exact"/>
        <w:ind w:firstLine="420"/>
        <w:rPr>
          <w:rFonts w:hAnsi="宋体"/>
          <w:color w:val="auto"/>
          <w:sz w:val="21"/>
          <w:highlight w:val="none"/>
        </w:rPr>
      </w:pPr>
      <w:r>
        <w:rPr>
          <w:rFonts w:hint="eastAsia" w:hAnsi="宋体"/>
          <w:color w:val="auto"/>
          <w:sz w:val="21"/>
          <w:highlight w:val="none"/>
        </w:rPr>
        <w:t>采用支票、汇票、本票或银行、保险机构出具的保函交纳方式的，供应商应将支票、汇票、本票或银行、保险机构出具的保函的复印件作为磋商保证金提交凭证，放置于响应文件中</w:t>
      </w:r>
      <w:r>
        <w:rPr>
          <w:rFonts w:hint="eastAsia" w:hAnsi="宋体"/>
          <w:b/>
          <w:color w:val="auto"/>
          <w:sz w:val="21"/>
          <w:highlight w:val="none"/>
        </w:rPr>
        <w:t>，否则其响应无效</w:t>
      </w:r>
      <w:r>
        <w:rPr>
          <w:rFonts w:hint="eastAsia" w:hAnsi="宋体"/>
          <w:color w:val="auto"/>
          <w:sz w:val="21"/>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b/>
          <w:color w:val="auto"/>
          <w:sz w:val="21"/>
          <w:highlight w:val="none"/>
        </w:rPr>
        <w:t>其响应无效</w:t>
      </w:r>
      <w:r>
        <w:rPr>
          <w:rFonts w:hint="eastAsia" w:hAnsi="宋体"/>
          <w:color w:val="auto"/>
          <w:sz w:val="21"/>
          <w:highlight w:val="none"/>
        </w:rPr>
        <w:t>；因此供应商无论采用现场或者是邮寄递交上述原件时应充分考虑到达时间，以免影响竞标。</w:t>
      </w:r>
    </w:p>
    <w:p>
      <w:pPr>
        <w:pStyle w:val="24"/>
        <w:spacing w:line="360" w:lineRule="exact"/>
        <w:rPr>
          <w:rFonts w:hAnsi="宋体"/>
          <w:color w:val="auto"/>
          <w:sz w:val="21"/>
          <w:highlight w:val="none"/>
        </w:rPr>
      </w:pPr>
      <w:r>
        <w:rPr>
          <w:rFonts w:hint="eastAsia" w:hAnsi="宋体"/>
          <w:color w:val="auto"/>
          <w:sz w:val="21"/>
          <w:highlight w:val="none"/>
        </w:rPr>
        <w:t>17.4</w:t>
      </w:r>
      <w:r>
        <w:rPr>
          <w:rFonts w:hint="eastAsia" w:hAnsi="宋体"/>
          <w:b/>
          <w:color w:val="auto"/>
          <w:spacing w:val="-2"/>
          <w:sz w:val="21"/>
          <w:highlight w:val="none"/>
        </w:rPr>
        <w:t>首次提交响应文件截止时间后提交的，或未足额交纳的，或保函额度不足的，视为无效磋商保证金</w:t>
      </w:r>
      <w:r>
        <w:rPr>
          <w:rFonts w:hint="eastAsia" w:hAnsi="宋体"/>
          <w:b/>
          <w:color w:val="auto"/>
          <w:sz w:val="21"/>
          <w:highlight w:val="none"/>
        </w:rPr>
        <w:t>。</w:t>
      </w:r>
    </w:p>
    <w:p>
      <w:pPr>
        <w:pStyle w:val="24"/>
        <w:spacing w:line="360" w:lineRule="exact"/>
        <w:rPr>
          <w:rFonts w:hAnsi="宋体"/>
          <w:color w:val="auto"/>
          <w:sz w:val="21"/>
          <w:highlight w:val="none"/>
        </w:rPr>
      </w:pPr>
      <w:r>
        <w:rPr>
          <w:rFonts w:hint="eastAsia" w:hAnsi="宋体"/>
          <w:color w:val="auto"/>
          <w:sz w:val="21"/>
          <w:highlight w:val="none"/>
        </w:rPr>
        <w:t>17.5</w:t>
      </w:r>
      <w:r>
        <w:rPr>
          <w:rFonts w:hint="eastAsia" w:hAnsi="宋体"/>
          <w:b/>
          <w:color w:val="auto"/>
          <w:sz w:val="21"/>
          <w:highlight w:val="none"/>
        </w:rPr>
        <w:t>供应商采用现钞方式或从个人账户（个体工商户及自然人竞标除外）转出的磋商保证金，视为无效磋商保证金。</w:t>
      </w:r>
    </w:p>
    <w:p>
      <w:pPr>
        <w:pStyle w:val="24"/>
        <w:spacing w:line="360" w:lineRule="exact"/>
        <w:rPr>
          <w:rFonts w:hAnsi="宋体"/>
          <w:color w:val="auto"/>
          <w:sz w:val="21"/>
          <w:highlight w:val="none"/>
        </w:rPr>
      </w:pPr>
      <w:r>
        <w:rPr>
          <w:rFonts w:hint="eastAsia" w:hAnsi="宋体"/>
          <w:color w:val="auto"/>
          <w:sz w:val="21"/>
          <w:highlight w:val="none"/>
        </w:rPr>
        <w:t>17.6</w:t>
      </w:r>
      <w:r>
        <w:rPr>
          <w:rFonts w:hint="eastAsia" w:hAnsi="宋体"/>
          <w:b/>
          <w:color w:val="auto"/>
          <w:sz w:val="21"/>
          <w:highlight w:val="none"/>
        </w:rPr>
        <w:t>支票、汇票、本票出现背书情形，或者有条件支付的，或者支票、汇票、本票无效的，视为无效磋商保证金。</w:t>
      </w:r>
    </w:p>
    <w:p>
      <w:pPr>
        <w:pStyle w:val="24"/>
        <w:spacing w:line="360" w:lineRule="exact"/>
        <w:rPr>
          <w:rFonts w:hAnsi="宋体"/>
          <w:color w:val="auto"/>
          <w:sz w:val="21"/>
          <w:highlight w:val="none"/>
        </w:rPr>
      </w:pPr>
      <w:r>
        <w:rPr>
          <w:rFonts w:hint="eastAsia" w:hAnsi="宋体"/>
          <w:color w:val="auto"/>
          <w:sz w:val="21"/>
          <w:highlight w:val="none"/>
        </w:rPr>
        <w:t>17.7</w:t>
      </w:r>
      <w:r>
        <w:rPr>
          <w:rFonts w:hint="eastAsia" w:hAnsi="宋体"/>
          <w:b/>
          <w:color w:val="auto"/>
          <w:sz w:val="21"/>
          <w:highlight w:val="none"/>
        </w:rPr>
        <w:t>保函有效期低于响应文件有效期的，视为无效磋商保证金。</w:t>
      </w:r>
    </w:p>
    <w:p>
      <w:pPr>
        <w:pStyle w:val="24"/>
        <w:spacing w:line="360" w:lineRule="exact"/>
        <w:rPr>
          <w:rFonts w:hAnsi="宋体" w:cs="Courier New"/>
          <w:b/>
          <w:color w:val="auto"/>
          <w:kern w:val="2"/>
          <w:sz w:val="21"/>
          <w:highlight w:val="none"/>
        </w:rPr>
      </w:pPr>
      <w:r>
        <w:rPr>
          <w:rFonts w:hint="eastAsia" w:hAnsi="宋体"/>
          <w:color w:val="auto"/>
          <w:sz w:val="21"/>
          <w:highlight w:val="none"/>
        </w:rPr>
        <w:t>17.8</w:t>
      </w:r>
      <w:r>
        <w:rPr>
          <w:rFonts w:hint="eastAsia" w:hAnsi="宋体"/>
          <w:b/>
          <w:color w:val="auto"/>
          <w:sz w:val="21"/>
          <w:highlight w:val="none"/>
        </w:rPr>
        <w:t>磋商保证金采用金融机构、担保机构出具的保函为有条件保函的，视为无效磋商保证金。</w:t>
      </w:r>
    </w:p>
    <w:p>
      <w:pPr>
        <w:pStyle w:val="24"/>
        <w:spacing w:line="360" w:lineRule="exact"/>
        <w:rPr>
          <w:rFonts w:hint="eastAsia" w:hAnsi="宋体" w:eastAsia="宋体"/>
          <w:color w:val="auto"/>
          <w:sz w:val="21"/>
          <w:highlight w:val="none"/>
          <w:lang w:eastAsia="zh-CN"/>
        </w:rPr>
      </w:pPr>
      <w:r>
        <w:rPr>
          <w:rFonts w:hint="eastAsia" w:hAnsi="宋体"/>
          <w:color w:val="auto"/>
          <w:sz w:val="21"/>
          <w:highlight w:val="none"/>
        </w:rPr>
        <w:t>17.9磋商保证金的退还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）未成交人的磋商保证金自成交通知书发出之日起4个工作日内退还，退还方式如下：</w:t>
      </w:r>
    </w:p>
    <w:p>
      <w:pPr>
        <w:snapToGrid w:val="0"/>
        <w:spacing w:line="360" w:lineRule="exact"/>
        <w:ind w:firstLine="630" w:firstLineChars="300"/>
        <w:jc w:val="left"/>
        <w:rPr>
          <w:rFonts w:hAnsi="宋体"/>
          <w:color w:val="auto"/>
          <w:highlight w:val="none"/>
        </w:rPr>
      </w:pPr>
      <w:r>
        <w:rPr>
          <w:rFonts w:hint="eastAsia" w:hAnsi="宋体"/>
          <w:color w:val="auto"/>
          <w:highlight w:val="none"/>
        </w:rPr>
        <w:t>①采用银行转账方式的，以转账方式退回到供应商银行账户。</w:t>
      </w:r>
    </w:p>
    <w:p>
      <w:pPr>
        <w:snapToGrid w:val="0"/>
        <w:spacing w:line="360" w:lineRule="exact"/>
        <w:ind w:firstLine="630" w:firstLineChars="300"/>
        <w:jc w:val="left"/>
        <w:rPr>
          <w:rFonts w:hAnsi="宋体"/>
          <w:color w:val="auto"/>
          <w:highlight w:val="none"/>
        </w:rPr>
      </w:pPr>
      <w:r>
        <w:rPr>
          <w:rFonts w:hint="eastAsia" w:hAnsi="宋体"/>
          <w:color w:val="auto"/>
          <w:highlight w:val="none"/>
        </w:rPr>
        <w:t>②采用支票、汇票或本票方式的，以转账方式退回到供应商银行账户或由供应商代表持相关授权证明材料至采购人或采购代理机构办理支票、汇票或本票原件退还手续。</w:t>
      </w:r>
      <w:r>
        <w:rPr>
          <w:rFonts w:hAnsi="宋体"/>
          <w:color w:val="auto"/>
          <w:highlight w:val="none"/>
        </w:rPr>
        <w:t xml:space="preserve"> </w:t>
      </w:r>
    </w:p>
    <w:p>
      <w:pPr>
        <w:snapToGrid w:val="0"/>
        <w:spacing w:line="360" w:lineRule="exact"/>
        <w:ind w:firstLine="630" w:firstLineChars="300"/>
        <w:jc w:val="left"/>
        <w:rPr>
          <w:rFonts w:hAnsi="宋体"/>
          <w:color w:val="auto"/>
          <w:highlight w:val="none"/>
        </w:rPr>
      </w:pPr>
      <w:r>
        <w:rPr>
          <w:rFonts w:hint="eastAsia" w:hAnsi="宋体"/>
          <w:color w:val="auto"/>
          <w:highlight w:val="none"/>
        </w:rPr>
        <w:t>③采用银行、保险机构出具的保函方式的，由供应商代表持相关授权证明材料在采购结果公告公布之日起五个工作日内至采购人或采购代理机构办理保函原件退还手续，供应商逾期领取所造成的后果由供应商自行承担。</w:t>
      </w:r>
      <w:r>
        <w:rPr>
          <w:rFonts w:hAnsi="宋体"/>
          <w:color w:val="auto"/>
          <w:highlight w:val="none"/>
        </w:rPr>
        <w:t xml:space="preserve"> </w:t>
      </w:r>
    </w:p>
    <w:p>
      <w:pPr>
        <w:snapToGrid w:val="0"/>
        <w:spacing w:line="360" w:lineRule="exact"/>
        <w:ind w:firstLine="420" w:firstLineChars="200"/>
        <w:jc w:val="left"/>
        <w:rPr>
          <w:rFonts w:hAnsi="宋体"/>
          <w:color w:val="auto"/>
          <w:highlight w:val="none"/>
        </w:rPr>
      </w:pPr>
      <w:r>
        <w:rPr>
          <w:rFonts w:hint="eastAsia" w:hAnsi="宋体"/>
          <w:color w:val="auto"/>
          <w:highlight w:val="none"/>
        </w:rPr>
        <w:t>（2）成交人应在合同签订之日起2个工作日内向采购代理机构提供</w:t>
      </w:r>
      <w:r>
        <w:rPr>
          <w:rFonts w:hint="eastAsia" w:hAnsi="宋体"/>
          <w:color w:val="auto"/>
          <w:highlight w:val="none"/>
          <w:u w:val="single"/>
        </w:rPr>
        <w:t xml:space="preserve"> 壹 </w:t>
      </w:r>
      <w:r>
        <w:rPr>
          <w:rFonts w:hint="eastAsia" w:hAnsi="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pPr>
        <w:snapToGrid w:val="0"/>
        <w:spacing w:line="360" w:lineRule="exact"/>
        <w:ind w:firstLine="420" w:firstLineChars="200"/>
        <w:jc w:val="left"/>
        <w:rPr>
          <w:rFonts w:hAnsi="宋体"/>
          <w:color w:val="auto"/>
          <w:highlight w:val="none"/>
        </w:rPr>
      </w:pPr>
      <w:r>
        <w:rPr>
          <w:rFonts w:hint="eastAsia" w:hAnsi="宋体"/>
          <w:color w:val="auto"/>
          <w:highlight w:val="none"/>
        </w:rPr>
        <w:t>（3）磋商保证金不计息。</w:t>
      </w:r>
    </w:p>
    <w:p>
      <w:pPr>
        <w:snapToGrid w:val="0"/>
        <w:spacing w:line="360" w:lineRule="exact"/>
        <w:jc w:val="left"/>
        <w:rPr>
          <w:rFonts w:hAnsi="宋体"/>
          <w:color w:val="auto"/>
          <w:highlight w:val="none"/>
        </w:rPr>
      </w:pPr>
      <w:r>
        <w:rPr>
          <w:rFonts w:hint="eastAsia" w:hAnsi="宋体"/>
          <w:color w:val="auto"/>
          <w:highlight w:val="none"/>
        </w:rPr>
        <w:t>17.10供应商有下列情形之一的，磋商保证金将不予退还：</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）供应商在响应文件有效期内撤回响应文件的；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）未按规定提交履约保证金的；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）供应商在竞标过程中弄虚作假，提供虚假材料的；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）成交人无正当理由不与采购人签订合同的；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）将成交项目转让给他人或者在响应文件中未说明且未经招标采购单位同意，将成交项目分包给他人的；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）拒绝履行合同义务的；</w:t>
      </w:r>
    </w:p>
    <w:p>
      <w:pPr>
        <w:snapToGrid w:val="0"/>
        <w:spacing w:line="36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 xml:space="preserve">）其他严重扰乱招竞标程序的； </w:t>
      </w:r>
    </w:p>
    <w:p>
      <w:pPr>
        <w:spacing w:line="360" w:lineRule="exact"/>
        <w:ind w:left="420" w:hanging="420"/>
        <w:rPr>
          <w:rFonts w:ascii="宋体" w:hAnsi="宋体" w:cs="宋体"/>
          <w:b/>
          <w:color w:val="auto"/>
          <w:szCs w:val="21"/>
          <w:highlight w:val="none"/>
        </w:rPr>
      </w:pPr>
      <w:r>
        <w:rPr>
          <w:rFonts w:hint="eastAsia" w:ascii="宋体" w:hAnsi="宋体" w:cs="宋体"/>
          <w:b/>
          <w:color w:val="auto"/>
          <w:szCs w:val="21"/>
          <w:highlight w:val="none"/>
        </w:rPr>
        <w:t>18、</w:t>
      </w:r>
      <w:bookmarkStart w:id="13" w:name="_Toc254970683"/>
      <w:bookmarkStart w:id="14" w:name="_Toc254970542"/>
      <w:r>
        <w:rPr>
          <w:rFonts w:hint="eastAsia" w:ascii="宋体" w:hAnsi="宋体" w:cs="宋体"/>
          <w:b/>
          <w:color w:val="auto"/>
          <w:szCs w:val="21"/>
          <w:highlight w:val="none"/>
        </w:rPr>
        <w:t>响应文件的</w:t>
      </w:r>
      <w:bookmarkEnd w:id="13"/>
      <w:bookmarkEnd w:id="14"/>
      <w:r>
        <w:rPr>
          <w:rFonts w:hint="eastAsia" w:ascii="宋体" w:hAnsi="宋体" w:cs="宋体"/>
          <w:b/>
          <w:color w:val="auto"/>
          <w:szCs w:val="21"/>
          <w:highlight w:val="none"/>
        </w:rPr>
        <w:t>编制</w:t>
      </w:r>
    </w:p>
    <w:p>
      <w:pPr>
        <w:snapToGrid w:val="0"/>
        <w:spacing w:line="360" w:lineRule="exact"/>
        <w:jc w:val="left"/>
        <w:rPr>
          <w:rFonts w:ascii="宋体" w:hAnsi="宋体" w:cs="宋体"/>
          <w:color w:val="auto"/>
          <w:highlight w:val="none"/>
        </w:rPr>
      </w:pPr>
      <w:r>
        <w:rPr>
          <w:rFonts w:hint="eastAsia" w:ascii="宋体" w:hAnsi="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p>
    <w:p>
      <w:pPr>
        <w:snapToGrid w:val="0"/>
        <w:spacing w:line="360" w:lineRule="exact"/>
        <w:jc w:val="left"/>
        <w:rPr>
          <w:rFonts w:ascii="宋体" w:hAnsi="宋体" w:cs="宋体"/>
          <w:color w:val="auto"/>
          <w:highlight w:val="none"/>
        </w:rPr>
      </w:pPr>
      <w:r>
        <w:rPr>
          <w:rFonts w:hint="eastAsia" w:ascii="宋体" w:hAnsi="宋体" w:cs="宋体"/>
          <w:color w:val="auto"/>
          <w:highlight w:val="none"/>
        </w:rPr>
        <w:t>18.2响应文件应按资格证明、报价分别编制，商务技术文件合并编制，本磋商只接受电子版响应文件。</w:t>
      </w:r>
    </w:p>
    <w:p>
      <w:pPr>
        <w:snapToGrid w:val="0"/>
        <w:spacing w:line="360" w:lineRule="exact"/>
        <w:jc w:val="left"/>
        <w:rPr>
          <w:rFonts w:ascii="宋体" w:hAnsi="宋体" w:cs="宋体"/>
          <w:color w:val="auto"/>
          <w:highlight w:val="none"/>
        </w:rPr>
      </w:pPr>
      <w:r>
        <w:rPr>
          <w:rFonts w:hint="eastAsia" w:ascii="宋体" w:hAnsi="宋体" w:cs="宋体"/>
          <w:color w:val="auto"/>
          <w:highlight w:val="none"/>
        </w:rPr>
        <w:t>18.3</w:t>
      </w:r>
      <w:r>
        <w:rPr>
          <w:rFonts w:ascii="宋体" w:hAnsi="宋体" w:cs="宋体"/>
          <w:color w:val="auto"/>
          <w:highlight w:val="none"/>
        </w:rPr>
        <w:t xml:space="preserve"> </w:t>
      </w:r>
      <w:r>
        <w:rPr>
          <w:rFonts w:hint="eastAsia" w:ascii="宋体" w:hAnsi="宋体" w:cs="宋体"/>
          <w:color w:val="auto"/>
          <w:highlight w:val="none"/>
        </w:rPr>
        <w:t>响应文件电子版要求：按照本采购文件“第四章</w:t>
      </w:r>
      <w:r>
        <w:rPr>
          <w:rFonts w:ascii="宋体" w:hAnsi="宋体" w:cs="宋体"/>
          <w:color w:val="auto"/>
          <w:highlight w:val="none"/>
        </w:rPr>
        <w:t xml:space="preserve"> </w:t>
      </w:r>
      <w:r>
        <w:rPr>
          <w:rFonts w:hint="eastAsia" w:ascii="宋体" w:hAnsi="宋体" w:cs="宋体"/>
          <w:color w:val="auto"/>
          <w:highlight w:val="none"/>
        </w:rPr>
        <w:t>响应文件格式”编写（第四章未附格式的，由供应商自行拟定），并在规定加盖公章处加盖电子公章，否则响应文件按无效响应处理。</w:t>
      </w:r>
      <w:r>
        <w:rPr>
          <w:rFonts w:hint="eastAsia" w:ascii="宋体" w:hAnsi="Calibri" w:cs="宋体"/>
          <w:color w:val="auto"/>
          <w:kern w:val="0"/>
          <w:szCs w:val="21"/>
          <w:highlight w:val="none"/>
        </w:rPr>
        <w:t>骑缝盖</w:t>
      </w:r>
      <w:r>
        <w:rPr>
          <w:rFonts w:hint="eastAsia" w:ascii="宋体" w:hAnsi="宋体" w:cs="宋体"/>
          <w:color w:val="auto"/>
          <w:highlight w:val="none"/>
        </w:rPr>
        <w:t>公章不视为在规定位置盖章。</w:t>
      </w:r>
    </w:p>
    <w:p>
      <w:pPr>
        <w:snapToGrid w:val="0"/>
        <w:spacing w:line="360" w:lineRule="exact"/>
        <w:jc w:val="left"/>
        <w:rPr>
          <w:rFonts w:ascii="宋体" w:hAnsi="宋体" w:cs="宋体"/>
          <w:color w:val="auto"/>
          <w:highlight w:val="none"/>
        </w:rPr>
      </w:pPr>
      <w:r>
        <w:rPr>
          <w:rFonts w:ascii="宋体" w:hAnsi="宋体" w:cs="宋体"/>
          <w:color w:val="auto"/>
          <w:highlight w:val="none"/>
        </w:rPr>
        <w:t>18.4</w:t>
      </w:r>
      <w:r>
        <w:rPr>
          <w:rFonts w:hint="eastAsia" w:ascii="宋体" w:hAnsi="宋体" w:cs="宋体"/>
          <w:color w:val="auto"/>
          <w:highlight w:val="none"/>
        </w:rPr>
        <w:t>响应文件中标注的供应商名称应与营业执照（事业单位法人证书、执业许可证、自然人身份证）及电子公章一致，否则其响应文件按无效响应处理。</w:t>
      </w:r>
    </w:p>
    <w:p>
      <w:pPr>
        <w:snapToGrid w:val="0"/>
        <w:spacing w:line="360" w:lineRule="exact"/>
        <w:jc w:val="left"/>
        <w:rPr>
          <w:rFonts w:ascii="宋体" w:hAnsi="宋体" w:cs="宋体"/>
          <w:color w:val="auto"/>
          <w:highlight w:val="none"/>
        </w:rPr>
      </w:pPr>
      <w:r>
        <w:rPr>
          <w:rFonts w:hint="eastAsia" w:ascii="宋体" w:hAnsi="宋体" w:cs="宋体"/>
          <w:color w:val="auto"/>
          <w:highlight w:val="none"/>
        </w:rPr>
        <w:t>18.5</w:t>
      </w:r>
      <w:r>
        <w:rPr>
          <w:rFonts w:hint="eastAsia" w:ascii="宋体" w:hAnsi="Calibri" w:cs="宋体"/>
          <w:color w:val="auto"/>
          <w:kern w:val="0"/>
          <w:szCs w:val="21"/>
          <w:highlight w:val="none"/>
        </w:rPr>
        <w:t>响应文件应避免涂改、行间插字或者删除，否则其响应文件按无效响应处理。</w:t>
      </w:r>
    </w:p>
    <w:p>
      <w:pPr>
        <w:snapToGrid w:val="0"/>
        <w:spacing w:line="360" w:lineRule="exact"/>
        <w:jc w:val="left"/>
        <w:rPr>
          <w:rFonts w:ascii="宋体" w:hAnsi="宋体" w:cs="宋体"/>
          <w:color w:val="auto"/>
          <w:highlight w:val="none"/>
        </w:rPr>
      </w:pPr>
      <w:r>
        <w:rPr>
          <w:rFonts w:hint="eastAsia" w:ascii="宋体" w:hAnsi="宋体" w:cs="宋体"/>
          <w:color w:val="auto"/>
          <w:highlight w:val="none"/>
        </w:rPr>
        <w:t>18.6供应商进行电子交易应安装客户端软件—“</w:t>
      </w:r>
      <w:r>
        <w:rPr>
          <w:rFonts w:hint="eastAsia" w:ascii="宋体" w:hAnsi="宋体" w:cs="宋体"/>
          <w:color w:val="auto"/>
          <w:highlight w:val="none"/>
          <w:lang w:eastAsia="zh-CN"/>
        </w:rPr>
        <w:t>广西政府采购云平台客户端</w:t>
      </w:r>
      <w:r>
        <w:rPr>
          <w:rFonts w:hint="eastAsia" w:ascii="宋体" w:hAnsi="宋体" w:cs="宋体"/>
          <w:color w:val="auto"/>
          <w:highlight w:val="none"/>
        </w:rPr>
        <w:t>”，并按照磋商文件和电子交易平台的要求编制并加密响应文件。供应商未按规定加密的响应文件，电子交易平台将拒收并提示。</w:t>
      </w:r>
    </w:p>
    <w:p>
      <w:pPr>
        <w:snapToGrid w:val="0"/>
        <w:spacing w:line="360" w:lineRule="exact"/>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7使用“</w:t>
      </w:r>
      <w:r>
        <w:rPr>
          <w:rFonts w:hint="eastAsia" w:ascii="宋体" w:hAnsi="宋体" w:cs="宋体"/>
          <w:color w:val="auto"/>
          <w:highlight w:val="none"/>
          <w:lang w:eastAsia="zh-CN"/>
        </w:rPr>
        <w:t>广西政府采购云平台客户端</w:t>
      </w:r>
      <w:r>
        <w:rPr>
          <w:rFonts w:hint="eastAsia" w:ascii="宋体" w:hAnsi="宋体" w:cs="宋体"/>
          <w:color w:val="auto"/>
          <w:highlight w:val="none"/>
        </w:rPr>
        <w:t>”需要提前申领</w:t>
      </w:r>
      <w:r>
        <w:rPr>
          <w:rFonts w:ascii="宋体" w:hAnsi="宋体" w:cs="宋体"/>
          <w:color w:val="auto"/>
          <w:highlight w:val="none"/>
        </w:rPr>
        <w:t>CA</w:t>
      </w:r>
      <w:r>
        <w:rPr>
          <w:rFonts w:hint="eastAsia" w:ascii="宋体" w:hAnsi="宋体" w:cs="宋体"/>
          <w:color w:val="auto"/>
          <w:highlight w:val="none"/>
        </w:rPr>
        <w:t>数字证书，申领流程见该项目采购公告附件。</w:t>
      </w:r>
    </w:p>
    <w:p>
      <w:pPr>
        <w:snapToGrid w:val="0"/>
        <w:spacing w:line="360" w:lineRule="exact"/>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8</w:t>
      </w:r>
      <w:r>
        <w:rPr>
          <w:rFonts w:ascii="宋体" w:hAnsi="宋体" w:cs="宋体"/>
          <w:color w:val="auto"/>
          <w:highlight w:val="none"/>
        </w:rPr>
        <w:t>.</w:t>
      </w:r>
      <w:r>
        <w:rPr>
          <w:rFonts w:hint="eastAsia" w:ascii="宋体" w:hAnsi="宋体" w:cs="宋体"/>
          <w:color w:val="auto"/>
          <w:highlight w:val="none"/>
        </w:rPr>
        <w:t>8为确保网上操作合法、有效和安全，供应商应当在响应文件提交截止时间前完成在“</w:t>
      </w:r>
      <w:r>
        <w:rPr>
          <w:rFonts w:hint="eastAsia" w:hAnsi="宋体"/>
          <w:color w:val="auto"/>
          <w:highlight w:val="none"/>
          <w:lang w:eastAsia="zh-CN"/>
        </w:rPr>
        <w:t>广西政府采购云平台</w:t>
      </w:r>
      <w:r>
        <w:rPr>
          <w:rFonts w:hint="eastAsia" w:ascii="宋体" w:hAnsi="宋体" w:cs="宋体"/>
          <w:color w:val="auto"/>
          <w:highlight w:val="none"/>
        </w:rPr>
        <w:t>”的身份认证，确保在电子交易过程中能够对相关数据电文进行加密和使用电子签名。</w:t>
      </w:r>
    </w:p>
    <w:p>
      <w:pPr>
        <w:spacing w:line="360" w:lineRule="exact"/>
        <w:rPr>
          <w:rFonts w:ascii="宋体" w:hAnsi="宋体" w:cs="宋体"/>
          <w:b/>
          <w:color w:val="auto"/>
          <w:szCs w:val="21"/>
          <w:highlight w:val="none"/>
        </w:rPr>
      </w:pPr>
      <w:r>
        <w:rPr>
          <w:rFonts w:hint="eastAsia" w:ascii="宋体" w:hAnsi="宋体" w:cs="宋体"/>
          <w:b/>
          <w:color w:val="auto"/>
          <w:highlight w:val="none"/>
        </w:rPr>
        <w:t>19.</w:t>
      </w:r>
      <w:r>
        <w:rPr>
          <w:rFonts w:hint="eastAsia" w:ascii="宋体" w:hAnsi="宋体" w:cs="宋体"/>
          <w:b/>
          <w:color w:val="auto"/>
          <w:szCs w:val="21"/>
          <w:highlight w:val="none"/>
        </w:rPr>
        <w:t>响应文件的递交</w:t>
      </w:r>
    </w:p>
    <w:p>
      <w:pPr>
        <w:snapToGrid w:val="0"/>
        <w:spacing w:line="360" w:lineRule="exact"/>
        <w:jc w:val="left"/>
        <w:rPr>
          <w:rFonts w:hAnsi="宋体"/>
          <w:color w:val="auto"/>
          <w:highlight w:val="none"/>
        </w:rPr>
      </w:pPr>
      <w:r>
        <w:rPr>
          <w:rFonts w:hint="eastAsia" w:hAnsi="宋体"/>
          <w:color w:val="auto"/>
          <w:highlight w:val="none"/>
        </w:rPr>
        <w:t>19.1供应商必须在“供应商须知前附表”规定的响应文件接收时间和地点提交电子版响应文件。电子响应文件应在制作完成后，在提交截止时间前通过有效数字证书（</w:t>
      </w:r>
      <w:r>
        <w:rPr>
          <w:rFonts w:hAnsi="宋体"/>
          <w:color w:val="auto"/>
          <w:highlight w:val="none"/>
        </w:rPr>
        <w:t>CA</w:t>
      </w:r>
      <w:r>
        <w:rPr>
          <w:rFonts w:hint="eastAsia" w:hAnsi="宋体"/>
          <w:color w:val="auto"/>
          <w:highlight w:val="none"/>
        </w:rPr>
        <w:t>认证锁）进行电子签章、加密，然后通过网络将加密的电子响应文件递交至“</w:t>
      </w:r>
      <w:r>
        <w:rPr>
          <w:rFonts w:hint="eastAsia" w:hAnsi="宋体"/>
          <w:color w:val="auto"/>
          <w:highlight w:val="none"/>
          <w:lang w:eastAsia="zh-CN"/>
        </w:rPr>
        <w:t>广西政府采购云平台</w:t>
      </w:r>
      <w:r>
        <w:rPr>
          <w:rFonts w:hint="eastAsia" w:hAnsi="宋体"/>
          <w:color w:val="auto"/>
          <w:highlight w:val="none"/>
        </w:rPr>
        <w:t>”。</w:t>
      </w:r>
    </w:p>
    <w:p>
      <w:pPr>
        <w:snapToGrid w:val="0"/>
        <w:spacing w:line="360" w:lineRule="exact"/>
        <w:jc w:val="left"/>
        <w:rPr>
          <w:rFonts w:hAnsi="宋体"/>
          <w:color w:val="auto"/>
          <w:highlight w:val="none"/>
        </w:rPr>
      </w:pPr>
      <w:r>
        <w:rPr>
          <w:rFonts w:hint="eastAsia" w:hAnsi="宋体"/>
          <w:color w:val="auto"/>
          <w:highlight w:val="none"/>
        </w:rPr>
        <w:t>19.2未在规定时间内提交或者未按照磋商文件要求密封或者标记的电子响应文件，</w:t>
      </w:r>
      <w:r>
        <w:rPr>
          <w:rFonts w:hint="eastAsia" w:hAnsi="宋体"/>
          <w:color w:val="auto"/>
          <w:highlight w:val="none"/>
          <w:lang w:eastAsia="zh-CN"/>
        </w:rPr>
        <w:t>广西政府采购云平台</w:t>
      </w:r>
      <w:r>
        <w:rPr>
          <w:rFonts w:hint="eastAsia" w:hAnsi="宋体"/>
          <w:color w:val="auto"/>
          <w:highlight w:val="none"/>
        </w:rPr>
        <w:t>将拒收。</w:t>
      </w:r>
    </w:p>
    <w:p>
      <w:pPr>
        <w:snapToGrid w:val="0"/>
        <w:spacing w:line="360" w:lineRule="exact"/>
        <w:jc w:val="left"/>
        <w:rPr>
          <w:rFonts w:hAnsi="宋体"/>
          <w:color w:val="auto"/>
          <w:highlight w:val="none"/>
        </w:rPr>
      </w:pPr>
      <w:r>
        <w:rPr>
          <w:rFonts w:hint="eastAsia" w:hAnsi="宋体"/>
          <w:color w:val="auto"/>
          <w:highlight w:val="none"/>
        </w:rPr>
        <w:t>19.3电子版响应文件提交方式见“磋商公告”中“四、提交响应文件截止时间、开标时间和地点”。</w:t>
      </w:r>
    </w:p>
    <w:p>
      <w:pPr>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napToGrid w:val="0"/>
        <w:spacing w:line="360" w:lineRule="exact"/>
        <w:jc w:val="left"/>
        <w:rPr>
          <w:rFonts w:hAnsi="宋体"/>
          <w:color w:val="auto"/>
          <w:highlight w:val="none"/>
        </w:rPr>
      </w:pPr>
      <w:r>
        <w:rPr>
          <w:rFonts w:hint="eastAsia" w:hAnsi="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w:t>
      </w:r>
      <w:r>
        <w:rPr>
          <w:rFonts w:hint="eastAsia" w:hAnsi="宋体"/>
          <w:color w:val="auto"/>
          <w:highlight w:val="none"/>
          <w:lang w:eastAsia="zh-CN"/>
        </w:rPr>
        <w:t>广西政府采购云平台</w:t>
      </w:r>
      <w:r>
        <w:rPr>
          <w:rFonts w:hint="eastAsia" w:hAnsi="宋体"/>
          <w:color w:val="auto"/>
          <w:highlight w:val="none"/>
        </w:rPr>
        <w:t>将拒收。</w:t>
      </w:r>
    </w:p>
    <w:p>
      <w:pPr>
        <w:snapToGrid w:val="0"/>
        <w:spacing w:line="360" w:lineRule="exact"/>
        <w:jc w:val="left"/>
        <w:rPr>
          <w:rFonts w:hAnsi="宋体"/>
          <w:color w:val="auto"/>
          <w:highlight w:val="none"/>
        </w:rPr>
      </w:pPr>
      <w:r>
        <w:rPr>
          <w:rFonts w:hint="eastAsia" w:hAnsi="宋体"/>
          <w:color w:val="auto"/>
          <w:highlight w:val="none"/>
        </w:rPr>
        <w:t xml:space="preserve">20.2 </w:t>
      </w:r>
      <w:r>
        <w:rPr>
          <w:rFonts w:hint="eastAsia" w:hAnsi="宋体"/>
          <w:color w:val="auto"/>
          <w:highlight w:val="none"/>
          <w:lang w:eastAsia="zh-CN"/>
        </w:rPr>
        <w:t>广西政府采购云平台</w:t>
      </w:r>
      <w:r>
        <w:rPr>
          <w:rFonts w:hint="eastAsia" w:hAnsi="宋体"/>
          <w:color w:val="auto"/>
          <w:highlight w:val="none"/>
        </w:rPr>
        <w:t>收到响应文件，将妥善保存并即时向供应商发出确认回执通知。在提交响应文件截止时间前，除供应商补充、修改或者撤回响应文件外，任何单位和个人不得解密或提取响应文件。</w:t>
      </w:r>
    </w:p>
    <w:p>
      <w:pPr>
        <w:snapToGrid w:val="0"/>
        <w:spacing w:line="360" w:lineRule="exact"/>
        <w:jc w:val="left"/>
        <w:rPr>
          <w:rFonts w:hAnsi="宋体"/>
          <w:color w:val="auto"/>
          <w:highlight w:val="none"/>
        </w:rPr>
      </w:pPr>
      <w:r>
        <w:rPr>
          <w:rFonts w:hint="eastAsia" w:hAnsi="宋体"/>
          <w:color w:val="auto"/>
          <w:highlight w:val="none"/>
        </w:rPr>
        <w:t>20.3在提交响应文件截止时间止提交电子版响应文件的供应商不足</w:t>
      </w:r>
      <w:r>
        <w:rPr>
          <w:rFonts w:hAnsi="宋体"/>
          <w:color w:val="auto"/>
          <w:highlight w:val="none"/>
        </w:rPr>
        <w:t>3</w:t>
      </w:r>
      <w:r>
        <w:rPr>
          <w:rFonts w:hint="eastAsia" w:hAnsi="宋体"/>
          <w:color w:val="auto"/>
          <w:highlight w:val="none"/>
        </w:rPr>
        <w:t>家时，电子版响应文件由代理机构在</w:t>
      </w:r>
      <w:r>
        <w:rPr>
          <w:rFonts w:hint="eastAsia" w:hAnsi="宋体"/>
          <w:color w:val="auto"/>
          <w:highlight w:val="none"/>
          <w:lang w:eastAsia="zh-CN"/>
        </w:rPr>
        <w:t>广西政府采购云平台</w:t>
      </w:r>
      <w:r>
        <w:rPr>
          <w:rFonts w:hint="eastAsia" w:hAnsi="宋体"/>
          <w:color w:val="auto"/>
          <w:highlight w:val="none"/>
        </w:rPr>
        <w:t>操作退回，除此之外采购人和采购代理机构对已提交的响应文件概不退回。</w:t>
      </w:r>
    </w:p>
    <w:p>
      <w:pPr>
        <w:tabs>
          <w:tab w:val="left" w:pos="3600"/>
        </w:tabs>
        <w:spacing w:line="360" w:lineRule="exact"/>
        <w:rPr>
          <w:rFonts w:ascii="宋体" w:hAnsi="宋体" w:cs="宋体"/>
          <w:b/>
          <w:color w:val="auto"/>
          <w:szCs w:val="21"/>
          <w:highlight w:val="none"/>
        </w:rPr>
      </w:pPr>
      <w:bookmarkStart w:id="15" w:name="_Toc482864551"/>
      <w:bookmarkStart w:id="16" w:name="_Toc445223680"/>
      <w:bookmarkStart w:id="17" w:name="_Toc482865322"/>
      <w:bookmarkStart w:id="18" w:name="_Toc400465713"/>
      <w:bookmarkStart w:id="19" w:name="_Toc293863320"/>
      <w:bookmarkStart w:id="20" w:name="_Toc495388445"/>
      <w:bookmarkStart w:id="21" w:name="_Toc254970544"/>
      <w:bookmarkStart w:id="22" w:name="_Toc495351941"/>
      <w:bookmarkStart w:id="23" w:name="_Toc448421142"/>
      <w:bookmarkStart w:id="24" w:name="_Toc308018677"/>
      <w:bookmarkStart w:id="25" w:name="_Toc482865152"/>
      <w:bookmarkStart w:id="26" w:name="_Toc483327811"/>
      <w:bookmarkStart w:id="27" w:name="_Toc293863053"/>
      <w:bookmarkStart w:id="28" w:name="_Toc254970685"/>
      <w:bookmarkStart w:id="29" w:name="_Toc495388768"/>
      <w:r>
        <w:rPr>
          <w:rFonts w:hint="eastAsia" w:ascii="宋体" w:hAnsi="宋体" w:cs="宋体"/>
          <w:b/>
          <w:color w:val="auto"/>
          <w:szCs w:val="21"/>
          <w:highlight w:val="none"/>
        </w:rPr>
        <w:t>四、</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cs="宋体"/>
          <w:b/>
          <w:color w:val="auto"/>
          <w:szCs w:val="21"/>
          <w:highlight w:val="none"/>
        </w:rPr>
        <w:t>评审及磋商</w:t>
      </w:r>
    </w:p>
    <w:p>
      <w:pPr>
        <w:snapToGrid w:val="0"/>
        <w:spacing w:line="360" w:lineRule="exact"/>
        <w:jc w:val="left"/>
        <w:rPr>
          <w:rFonts w:hAnsi="宋体"/>
          <w:b/>
          <w:color w:val="auto"/>
          <w:highlight w:val="none"/>
        </w:rPr>
      </w:pPr>
      <w:r>
        <w:rPr>
          <w:rFonts w:hAnsi="宋体"/>
          <w:b/>
          <w:color w:val="auto"/>
          <w:highlight w:val="none"/>
        </w:rPr>
        <w:t>2</w:t>
      </w:r>
      <w:r>
        <w:rPr>
          <w:rFonts w:hint="eastAsia" w:hAnsi="宋体"/>
          <w:b/>
          <w:color w:val="auto"/>
          <w:highlight w:val="none"/>
        </w:rPr>
        <w:t>1</w:t>
      </w:r>
      <w:r>
        <w:rPr>
          <w:rFonts w:hAnsi="宋体"/>
          <w:b/>
          <w:color w:val="auto"/>
          <w:highlight w:val="none"/>
        </w:rPr>
        <w:t>.</w:t>
      </w:r>
      <w:r>
        <w:rPr>
          <w:rFonts w:hint="eastAsia" w:hAnsi="宋体"/>
          <w:b/>
          <w:color w:val="auto"/>
          <w:highlight w:val="none"/>
        </w:rPr>
        <w:t>磋商小组成立</w:t>
      </w:r>
    </w:p>
    <w:p>
      <w:pPr>
        <w:snapToGrid w:val="0"/>
        <w:spacing w:line="360" w:lineRule="exact"/>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.1</w:t>
      </w:r>
      <w:r>
        <w:rPr>
          <w:rFonts w:hint="eastAsia" w:hAnsi="宋体"/>
          <w:color w:val="auto"/>
          <w:highlight w:val="none"/>
        </w:rPr>
        <w:t>磋商小组由采购人代表和评审专家共</w:t>
      </w:r>
      <w:r>
        <w:rPr>
          <w:rFonts w:hAnsi="宋体"/>
          <w:color w:val="auto"/>
          <w:highlight w:val="none"/>
        </w:rPr>
        <w:t>3</w:t>
      </w:r>
      <w:r>
        <w:rPr>
          <w:rFonts w:hint="eastAsia" w:hAnsi="宋体"/>
          <w:color w:val="auto"/>
          <w:highlight w:val="none"/>
        </w:rPr>
        <w:t>人以上单数组成，其中评审专家人数不得少于磋商小组成员总数的</w:t>
      </w:r>
      <w:r>
        <w:rPr>
          <w:rFonts w:hAnsi="宋体"/>
          <w:color w:val="auto"/>
          <w:highlight w:val="none"/>
        </w:rPr>
        <w:t>2/3</w:t>
      </w:r>
      <w:r>
        <w:rPr>
          <w:rFonts w:hint="eastAsia" w:hAnsi="宋体"/>
          <w:color w:val="auto"/>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Ansi="宋体"/>
          <w:color w:val="auto"/>
          <w:highlight w:val="none"/>
        </w:rPr>
        <w:t>5</w:t>
      </w:r>
      <w:r>
        <w:rPr>
          <w:rFonts w:hint="eastAsia" w:hAnsi="宋体"/>
          <w:color w:val="auto"/>
          <w:highlight w:val="none"/>
        </w:rPr>
        <w:t>人以上单数组成。</w:t>
      </w:r>
    </w:p>
    <w:p>
      <w:pPr>
        <w:snapToGrid w:val="0"/>
        <w:spacing w:line="360" w:lineRule="exact"/>
        <w:jc w:val="left"/>
        <w:rPr>
          <w:rFonts w:hAnsi="宋体"/>
          <w:color w:val="auto"/>
          <w:highlight w:val="none"/>
        </w:rPr>
      </w:pPr>
      <w:r>
        <w:rPr>
          <w:rFonts w:hAnsi="宋体"/>
          <w:color w:val="auto"/>
          <w:highlight w:val="none"/>
        </w:rPr>
        <w:t>2</w:t>
      </w:r>
      <w:r>
        <w:rPr>
          <w:rFonts w:hint="eastAsia" w:hAnsi="宋体"/>
          <w:color w:val="auto"/>
          <w:highlight w:val="none"/>
        </w:rPr>
        <w:t>1</w:t>
      </w:r>
      <w:r>
        <w:rPr>
          <w:rFonts w:hAnsi="宋体"/>
          <w:color w:val="auto"/>
          <w:highlight w:val="none"/>
        </w:rPr>
        <w:t>.2</w:t>
      </w:r>
      <w:r>
        <w:rPr>
          <w:rFonts w:hint="eastAsia" w:hAnsi="宋体"/>
          <w:color w:val="auto"/>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hAnsi="宋体"/>
          <w:color w:val="auto"/>
          <w:highlight w:val="none"/>
        </w:rPr>
        <w:t>1</w:t>
      </w:r>
      <w:r>
        <w:rPr>
          <w:rFonts w:hint="eastAsia" w:hAnsi="宋体"/>
          <w:color w:val="auto"/>
          <w:highlight w:val="none"/>
        </w:rPr>
        <w:t>名法律专家。</w:t>
      </w:r>
    </w:p>
    <w:p>
      <w:pPr>
        <w:snapToGrid w:val="0"/>
        <w:spacing w:line="360" w:lineRule="exact"/>
        <w:jc w:val="left"/>
        <w:rPr>
          <w:rFonts w:hAnsi="宋体"/>
          <w:b/>
          <w:color w:val="auto"/>
          <w:highlight w:val="none"/>
        </w:rPr>
      </w:pPr>
      <w:r>
        <w:rPr>
          <w:rFonts w:hAnsi="宋体"/>
          <w:b/>
          <w:color w:val="auto"/>
          <w:highlight w:val="none"/>
        </w:rPr>
        <w:t>2</w:t>
      </w:r>
      <w:r>
        <w:rPr>
          <w:rFonts w:hint="eastAsia" w:hAnsi="宋体"/>
          <w:b/>
          <w:color w:val="auto"/>
          <w:highlight w:val="none"/>
        </w:rPr>
        <w:t>2</w:t>
      </w:r>
      <w:r>
        <w:rPr>
          <w:rFonts w:hAnsi="宋体"/>
          <w:b/>
          <w:color w:val="auto"/>
          <w:highlight w:val="none"/>
        </w:rPr>
        <w:t>.</w:t>
      </w:r>
      <w:r>
        <w:rPr>
          <w:rFonts w:hint="eastAsia" w:hAnsi="宋体"/>
          <w:b/>
          <w:color w:val="auto"/>
          <w:highlight w:val="none"/>
        </w:rPr>
        <w:t>首次响应文件的开启</w:t>
      </w:r>
    </w:p>
    <w:p>
      <w:pPr>
        <w:snapToGrid w:val="0"/>
        <w:spacing w:line="360" w:lineRule="exact"/>
        <w:jc w:val="left"/>
        <w:rPr>
          <w:rFonts w:hAnsi="宋体"/>
          <w:color w:val="auto"/>
          <w:highlight w:val="none"/>
        </w:rPr>
      </w:pPr>
      <w:r>
        <w:rPr>
          <w:rFonts w:hAnsi="宋体"/>
          <w:color w:val="auto"/>
          <w:highlight w:val="none"/>
        </w:rPr>
        <w:t>2</w:t>
      </w:r>
      <w:r>
        <w:rPr>
          <w:rFonts w:hint="eastAsia" w:hAnsi="宋体"/>
          <w:color w:val="auto"/>
          <w:highlight w:val="none"/>
        </w:rPr>
        <w:t>2</w:t>
      </w:r>
      <w:r>
        <w:rPr>
          <w:rFonts w:hAnsi="宋体"/>
          <w:color w:val="auto"/>
          <w:highlight w:val="none"/>
        </w:rPr>
        <w:t>.1</w:t>
      </w:r>
      <w:r>
        <w:rPr>
          <w:rFonts w:hint="eastAsia" w:hAnsi="宋体"/>
          <w:color w:val="auto"/>
          <w:highlight w:val="none"/>
        </w:rPr>
        <w:t>首次响应文件由磋商小组或者采购代理机构在“供应商须知前附表”规定的时间开启。</w:t>
      </w:r>
    </w:p>
    <w:p>
      <w:pPr>
        <w:snapToGrid w:val="0"/>
        <w:spacing w:line="360" w:lineRule="exact"/>
        <w:jc w:val="left"/>
        <w:rPr>
          <w:rFonts w:hAnsi="宋体"/>
          <w:b/>
          <w:color w:val="auto"/>
          <w:highlight w:val="none"/>
        </w:rPr>
      </w:pPr>
      <w:r>
        <w:rPr>
          <w:rFonts w:hAnsi="宋体"/>
          <w:b/>
          <w:color w:val="auto"/>
          <w:highlight w:val="none"/>
        </w:rPr>
        <w:t>2</w:t>
      </w:r>
      <w:r>
        <w:rPr>
          <w:rFonts w:hint="eastAsia" w:hAnsi="宋体"/>
          <w:b/>
          <w:color w:val="auto"/>
          <w:highlight w:val="none"/>
        </w:rPr>
        <w:t>3.</w:t>
      </w:r>
      <w:r>
        <w:rPr>
          <w:rFonts w:hAnsi="宋体"/>
          <w:b/>
          <w:color w:val="auto"/>
          <w:highlight w:val="none"/>
        </w:rPr>
        <w:t xml:space="preserve"> </w:t>
      </w:r>
      <w:r>
        <w:rPr>
          <w:rFonts w:hint="eastAsia" w:hAnsi="宋体"/>
          <w:b/>
          <w:color w:val="auto"/>
          <w:highlight w:val="none"/>
        </w:rPr>
        <w:t>响应文件解密</w:t>
      </w:r>
    </w:p>
    <w:p>
      <w:pPr>
        <w:snapToGrid w:val="0"/>
        <w:spacing w:line="360" w:lineRule="exact"/>
        <w:jc w:val="left"/>
        <w:rPr>
          <w:rFonts w:hAnsi="宋体"/>
          <w:bCs/>
          <w:color w:val="auto"/>
          <w:highlight w:val="none"/>
        </w:rPr>
      </w:pPr>
      <w:r>
        <w:rPr>
          <w:rFonts w:hint="eastAsia" w:hAnsi="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w:t>
      </w:r>
      <w:r>
        <w:rPr>
          <w:rFonts w:hAnsi="宋体"/>
          <w:color w:val="auto"/>
          <w:highlight w:val="none"/>
        </w:rPr>
        <w:t>CA</w:t>
      </w:r>
      <w:r>
        <w:rPr>
          <w:rFonts w:hint="eastAsia" w:hAnsi="宋体"/>
          <w:color w:val="auto"/>
          <w:highlight w:val="none"/>
        </w:rPr>
        <w:t>锁按平台提示和采购文件的规定登录到</w:t>
      </w:r>
      <w:r>
        <w:rPr>
          <w:rFonts w:hint="eastAsia" w:hAnsi="宋体"/>
          <w:color w:val="auto"/>
          <w:highlight w:val="none"/>
          <w:lang w:eastAsia="zh-CN"/>
        </w:rPr>
        <w:t>广西政府采购云平台</w:t>
      </w:r>
      <w:r>
        <w:rPr>
          <w:rFonts w:hint="eastAsia" w:hAnsi="宋体"/>
          <w:color w:val="auto"/>
          <w:highlight w:val="none"/>
        </w:rPr>
        <w:t>电子开标大厅签到并在发起解密指令之时起</w:t>
      </w:r>
      <w:r>
        <w:rPr>
          <w:rFonts w:hAnsi="宋体"/>
          <w:color w:val="auto"/>
          <w:highlight w:val="none"/>
        </w:rPr>
        <w:t>30</w:t>
      </w:r>
      <w:r>
        <w:rPr>
          <w:rFonts w:hint="eastAsia" w:hAnsi="宋体"/>
          <w:color w:val="auto"/>
          <w:highlight w:val="none"/>
        </w:rPr>
        <w:t>分钟内完成对电子响应文件在线解密。发起解密指令之时起</w:t>
      </w:r>
      <w:r>
        <w:rPr>
          <w:rFonts w:hAnsi="宋体"/>
          <w:color w:val="auto"/>
          <w:highlight w:val="none"/>
        </w:rPr>
        <w:t>5</w:t>
      </w:r>
      <w:r>
        <w:rPr>
          <w:rFonts w:hint="eastAsia" w:hAnsi="宋体"/>
          <w:color w:val="auto"/>
          <w:highlight w:val="none"/>
        </w:rPr>
        <w:t>分钟内供应商还未进行解密的，代理机构通知供应商，</w:t>
      </w:r>
      <w:r>
        <w:rPr>
          <w:rFonts w:hint="eastAsia" w:hAnsi="宋体"/>
          <w:bCs/>
          <w:color w:val="auto"/>
          <w:highlight w:val="none"/>
        </w:rPr>
        <w:t>通知后，</w:t>
      </w:r>
      <w:r>
        <w:rPr>
          <w:rFonts w:hint="eastAsia" w:hAnsi="宋体"/>
          <w:color w:val="auto"/>
          <w:highlight w:val="none"/>
        </w:rPr>
        <w:t>响应</w:t>
      </w:r>
      <w:r>
        <w:rPr>
          <w:rFonts w:hint="eastAsia" w:hAnsi="宋体"/>
          <w:bCs/>
          <w:color w:val="auto"/>
          <w:highlight w:val="none"/>
        </w:rPr>
        <w:t>文件仍未按时解密，或者</w:t>
      </w:r>
      <w:r>
        <w:rPr>
          <w:rFonts w:hint="eastAsia" w:hAnsi="宋体"/>
          <w:color w:val="auto"/>
          <w:highlight w:val="none"/>
        </w:rPr>
        <w:t>供应商</w:t>
      </w:r>
      <w:r>
        <w:rPr>
          <w:rFonts w:hint="eastAsia" w:hAnsi="宋体"/>
          <w:bCs/>
          <w:color w:val="auto"/>
          <w:highlight w:val="none"/>
        </w:rPr>
        <w:t>没预留联系方式或预留联系方式无效，</w:t>
      </w:r>
      <w:r>
        <w:rPr>
          <w:rFonts w:hint="eastAsia" w:hAnsi="宋体"/>
          <w:color w:val="auto"/>
          <w:highlight w:val="none"/>
        </w:rPr>
        <w:t>非代理机构原因导致代理机构无法联系到供应商进行解密的</w:t>
      </w:r>
      <w:r>
        <w:rPr>
          <w:rFonts w:hint="eastAsia" w:hAnsi="宋体"/>
          <w:bCs/>
          <w:color w:val="auto"/>
          <w:highlight w:val="none"/>
        </w:rPr>
        <w:t>，</w:t>
      </w:r>
      <w:r>
        <w:rPr>
          <w:rFonts w:hint="eastAsia" w:hAnsi="宋体"/>
          <w:color w:val="auto"/>
          <w:highlight w:val="none"/>
        </w:rPr>
        <w:t>视为响应文件无效</w:t>
      </w:r>
      <w:r>
        <w:rPr>
          <w:rFonts w:hint="eastAsia" w:hAnsi="宋体"/>
          <w:bCs/>
          <w:color w:val="auto"/>
          <w:highlight w:val="none"/>
        </w:rPr>
        <w:t>。</w:t>
      </w:r>
      <w:r>
        <w:rPr>
          <w:rFonts w:hint="eastAsia" w:hAnsi="宋体"/>
          <w:color w:val="auto"/>
          <w:highlight w:val="none"/>
        </w:rPr>
        <w:t>（解密异常情况处理：详见本章30.电子交易活动的中止。）</w:t>
      </w:r>
    </w:p>
    <w:p>
      <w:pPr>
        <w:snapToGrid w:val="0"/>
        <w:spacing w:line="360" w:lineRule="exact"/>
        <w:jc w:val="left"/>
        <w:rPr>
          <w:rFonts w:hAnsi="宋体"/>
          <w:color w:val="auto"/>
          <w:highlight w:val="none"/>
        </w:rPr>
      </w:pPr>
      <w:r>
        <w:rPr>
          <w:rFonts w:hint="eastAsia" w:hAnsi="宋体"/>
          <w:color w:val="auto"/>
          <w:highlight w:val="none"/>
        </w:rPr>
        <w:t>23.2如供应商成功解密响应文件，但未在</w:t>
      </w:r>
      <w:r>
        <w:rPr>
          <w:rFonts w:hint="eastAsia" w:hAnsi="宋体"/>
          <w:color w:val="auto"/>
          <w:highlight w:val="none"/>
          <w:lang w:eastAsia="zh-CN"/>
        </w:rPr>
        <w:t>广西政府采购云平台</w:t>
      </w:r>
      <w:r>
        <w:rPr>
          <w:rFonts w:hint="eastAsia" w:hAnsi="宋体"/>
          <w:color w:val="auto"/>
          <w:highlight w:val="none"/>
        </w:rPr>
        <w:t>开标大厅参加谈判的，视同认可谈判过程和结果，由此产生的后果由供应商自行负责。参与谈判的供应商不足</w:t>
      </w:r>
      <w:r>
        <w:rPr>
          <w:rFonts w:hAnsi="宋体"/>
          <w:color w:val="auto"/>
          <w:highlight w:val="none"/>
        </w:rPr>
        <w:t>3</w:t>
      </w:r>
      <w:r>
        <w:rPr>
          <w:rFonts w:hint="eastAsia" w:hAnsi="宋体"/>
          <w:color w:val="auto"/>
          <w:highlight w:val="none"/>
        </w:rPr>
        <w:t>家的，不得谈判。</w:t>
      </w:r>
    </w:p>
    <w:p>
      <w:pPr>
        <w:snapToGrid w:val="0"/>
        <w:spacing w:line="360" w:lineRule="exact"/>
        <w:jc w:val="left"/>
        <w:rPr>
          <w:rFonts w:hAnsi="宋体"/>
          <w:b/>
          <w:color w:val="auto"/>
          <w:highlight w:val="none"/>
        </w:rPr>
      </w:pPr>
      <w:r>
        <w:rPr>
          <w:rFonts w:hAnsi="宋体"/>
          <w:b/>
          <w:color w:val="auto"/>
          <w:highlight w:val="none"/>
        </w:rPr>
        <w:t>2</w:t>
      </w:r>
      <w:r>
        <w:rPr>
          <w:rFonts w:hint="eastAsia" w:hAnsi="宋体"/>
          <w:b/>
          <w:color w:val="auto"/>
          <w:highlight w:val="none"/>
        </w:rPr>
        <w:t>4</w:t>
      </w:r>
      <w:r>
        <w:rPr>
          <w:rFonts w:hAnsi="宋体"/>
          <w:b/>
          <w:color w:val="auto"/>
          <w:highlight w:val="none"/>
        </w:rPr>
        <w:t>.</w:t>
      </w:r>
      <w:r>
        <w:rPr>
          <w:rFonts w:hint="eastAsia" w:hAnsi="宋体"/>
          <w:b/>
          <w:color w:val="auto"/>
          <w:highlight w:val="none"/>
        </w:rPr>
        <w:t>评审程序</w:t>
      </w:r>
    </w:p>
    <w:p>
      <w:pPr>
        <w:snapToGrid w:val="0"/>
        <w:spacing w:line="360" w:lineRule="exact"/>
        <w:jc w:val="left"/>
        <w:rPr>
          <w:rFonts w:hAnsi="宋体"/>
          <w:color w:val="auto"/>
          <w:highlight w:val="none"/>
        </w:rPr>
      </w:pPr>
      <w:r>
        <w:rPr>
          <w:rFonts w:hAnsi="宋体"/>
          <w:color w:val="auto"/>
          <w:highlight w:val="none"/>
        </w:rPr>
        <w:t>2</w:t>
      </w:r>
      <w:r>
        <w:rPr>
          <w:rFonts w:hint="eastAsia" w:hAnsi="宋体"/>
          <w:color w:val="auto"/>
          <w:highlight w:val="none"/>
        </w:rPr>
        <w:t>4</w:t>
      </w:r>
      <w:r>
        <w:rPr>
          <w:rFonts w:hAnsi="宋体"/>
          <w:color w:val="auto"/>
          <w:highlight w:val="none"/>
        </w:rPr>
        <w:t>.1</w:t>
      </w:r>
      <w:r>
        <w:rPr>
          <w:rFonts w:hint="eastAsia" w:hAnsi="宋体"/>
          <w:color w:val="auto"/>
          <w:highlight w:val="none"/>
        </w:rPr>
        <w:t>磋商小组按照“第六章</w:t>
      </w:r>
      <w:r>
        <w:rPr>
          <w:rFonts w:hAnsi="宋体"/>
          <w:color w:val="auto"/>
          <w:highlight w:val="none"/>
        </w:rPr>
        <w:t xml:space="preserve"> </w:t>
      </w:r>
      <w:r>
        <w:rPr>
          <w:rFonts w:hint="eastAsia" w:hAnsi="宋体"/>
          <w:color w:val="auto"/>
          <w:highlight w:val="none"/>
        </w:rPr>
        <w:t>评审方法和评审标准”规定的方法、评审因素、标准和程序对响应文件进行评审。</w:t>
      </w:r>
    </w:p>
    <w:p>
      <w:pPr>
        <w:spacing w:line="360" w:lineRule="exact"/>
        <w:rPr>
          <w:rFonts w:ascii="宋体" w:hAnsi="宋体" w:cs="宋体"/>
          <w:color w:val="auto"/>
          <w:highlight w:val="none"/>
        </w:rPr>
      </w:pPr>
      <w:r>
        <w:rPr>
          <w:rFonts w:hint="eastAsia" w:ascii="宋体" w:hAnsi="宋体" w:cs="宋体"/>
          <w:color w:val="auto"/>
          <w:highlight w:val="none"/>
        </w:rPr>
        <w:t>24.2</w:t>
      </w:r>
      <w:r>
        <w:rPr>
          <w:rFonts w:hint="eastAsia" w:ascii="宋体" w:hAnsi="宋体" w:cs="宋体"/>
          <w:bCs/>
          <w:color w:val="auto"/>
          <w:szCs w:val="21"/>
          <w:highlight w:val="none"/>
        </w:rPr>
        <w:t>资格审查</w:t>
      </w:r>
    </w:p>
    <w:p>
      <w:pPr>
        <w:snapToGrid w:val="0"/>
        <w:spacing w:line="36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在资格审查时，如发现下列情形之一的，响应文件将被视为无效：</w:t>
      </w:r>
    </w:p>
    <w:p>
      <w:pPr>
        <w:widowControl/>
        <w:spacing w:line="400" w:lineRule="exact"/>
        <w:jc w:val="left"/>
        <w:rPr>
          <w:rFonts w:ascii="宋体" w:hAnsi="宋体"/>
          <w:bCs/>
          <w:color w:val="auto"/>
          <w:szCs w:val="21"/>
          <w:highlight w:val="none"/>
        </w:rPr>
      </w:pPr>
      <w:r>
        <w:rPr>
          <w:rFonts w:hint="eastAsia" w:ascii="仿宋" w:hAnsi="仿宋" w:eastAsia="仿宋" w:cs="宋体"/>
          <w:color w:val="auto"/>
          <w:kern w:val="0"/>
          <w:sz w:val="28"/>
          <w:szCs w:val="28"/>
          <w:highlight w:val="none"/>
        </w:rPr>
        <w:t xml:space="preserve">　 </w:t>
      </w:r>
      <w:r>
        <w:rPr>
          <w:rFonts w:hint="eastAsia" w:ascii="宋体" w:hAnsi="宋体"/>
          <w:bCs/>
          <w:color w:val="auto"/>
          <w:szCs w:val="21"/>
          <w:highlight w:val="none"/>
        </w:rPr>
        <w:t>（1）不具备招标文件中规定的资格要求的；（注：其中信用查询由采购人或</w:t>
      </w:r>
      <w:r>
        <w:rPr>
          <w:rFonts w:hint="eastAsia" w:ascii="宋体" w:hAnsi="宋体"/>
          <w:bCs/>
          <w:color w:val="auto"/>
          <w:szCs w:val="21"/>
          <w:highlight w:val="none"/>
          <w:lang w:eastAsia="zh-CN"/>
        </w:rPr>
        <w:t>磋商小组</w:t>
      </w:r>
      <w:r>
        <w:rPr>
          <w:rFonts w:hint="eastAsia" w:ascii="宋体" w:hAnsi="宋体"/>
          <w:bCs/>
          <w:color w:val="auto"/>
          <w:szCs w:val="21"/>
          <w:highlight w:val="none"/>
        </w:rPr>
        <w:t>于资格审查时</w:t>
      </w:r>
      <w:r>
        <w:rPr>
          <w:rFonts w:hint="eastAsia" w:ascii="宋体" w:hAnsi="宋体" w:cs="宋体"/>
          <w:color w:val="auto"/>
          <w:szCs w:val="21"/>
          <w:highlight w:val="none"/>
        </w:rPr>
        <w:t>在“信用中国”网站和“中国政府采购网”</w:t>
      </w:r>
      <w:r>
        <w:rPr>
          <w:rFonts w:hint="eastAsia" w:ascii="宋体" w:hAnsi="宋体"/>
          <w:bCs/>
          <w:color w:val="auto"/>
          <w:szCs w:val="21"/>
          <w:highlight w:val="none"/>
        </w:rPr>
        <w:t>对供应商进行信用查询，联合体成员存在不良信用记录的视同联合体存在不良信用记录。）</w:t>
      </w:r>
    </w:p>
    <w:p>
      <w:pPr>
        <w:widowControl/>
        <w:spacing w:line="400" w:lineRule="exact"/>
        <w:ind w:firstLine="408"/>
        <w:jc w:val="left"/>
        <w:rPr>
          <w:rFonts w:ascii="宋体" w:hAnsi="宋体"/>
          <w:bCs/>
          <w:color w:val="auto"/>
          <w:szCs w:val="21"/>
          <w:highlight w:val="none"/>
        </w:rPr>
      </w:pPr>
      <w:r>
        <w:rPr>
          <w:rFonts w:hint="eastAsia" w:ascii="宋体" w:hAnsi="宋体"/>
          <w:bCs/>
          <w:color w:val="auto"/>
          <w:szCs w:val="21"/>
          <w:highlight w:val="none"/>
        </w:rPr>
        <w:t>（2）未提供招标文件中“</w:t>
      </w:r>
      <w:r>
        <w:rPr>
          <w:rFonts w:hint="eastAsia" w:ascii="宋体" w:hAnsi="宋体"/>
          <w:bCs/>
          <w:color w:val="auto"/>
          <w:szCs w:val="21"/>
          <w:highlight w:val="none"/>
          <w:lang w:val="en-US" w:eastAsia="zh-CN"/>
        </w:rPr>
        <w:t>13.</w:t>
      </w:r>
      <w:r>
        <w:rPr>
          <w:rFonts w:hint="eastAsia" w:ascii="宋体" w:hAnsi="宋体"/>
          <w:bCs/>
          <w:color w:val="auto"/>
          <w:szCs w:val="21"/>
          <w:highlight w:val="none"/>
        </w:rPr>
        <w:t>响应文件的组成</w:t>
      </w:r>
      <w:r>
        <w:rPr>
          <w:rFonts w:hint="eastAsia" w:ascii="宋体" w:hAnsi="宋体"/>
          <w:bCs/>
          <w:color w:val="auto"/>
          <w:szCs w:val="21"/>
          <w:highlight w:val="none"/>
          <w:lang w:val="en-US" w:eastAsia="zh-CN"/>
        </w:rPr>
        <w:t>13.1</w:t>
      </w:r>
      <w:r>
        <w:rPr>
          <w:rFonts w:hint="eastAsia" w:ascii="宋体" w:hAnsi="宋体"/>
          <w:bCs/>
          <w:color w:val="auto"/>
          <w:szCs w:val="21"/>
          <w:highlight w:val="none"/>
        </w:rPr>
        <w:t>资格证明文件”要求必须提供的资料的；</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（3）法律、法规和招标文件规定的其他无效情形。</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pPr>
        <w:widowControl/>
        <w:spacing w:line="400" w:lineRule="exact"/>
        <w:jc w:val="left"/>
        <w:rPr>
          <w:rFonts w:ascii="宋体" w:hAnsi="宋体"/>
          <w:bCs/>
          <w:color w:val="auto"/>
          <w:szCs w:val="21"/>
          <w:highlight w:val="none"/>
        </w:rPr>
      </w:pPr>
      <w:r>
        <w:rPr>
          <w:rFonts w:hint="eastAsia" w:ascii="宋体" w:hAnsi="宋体"/>
          <w:bCs/>
          <w:color w:val="auto"/>
          <w:szCs w:val="21"/>
          <w:highlight w:val="none"/>
        </w:rPr>
        <w:t>24.3符合性审查</w:t>
      </w:r>
    </w:p>
    <w:p>
      <w:pPr>
        <w:widowControl/>
        <w:spacing w:line="400" w:lineRule="exact"/>
        <w:ind w:firstLine="420" w:firstLineChars="200"/>
        <w:jc w:val="left"/>
        <w:rPr>
          <w:rFonts w:ascii="宋体" w:hAnsi="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b/>
          <w:bCs/>
          <w:color w:val="auto"/>
          <w:szCs w:val="21"/>
          <w:highlight w:val="none"/>
        </w:rPr>
        <w:t>在符合性审查时，如发现下列情形之一的，响应文件将被视为无效：</w:t>
      </w:r>
    </w:p>
    <w:p>
      <w:pPr>
        <w:widowControl/>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（1）未按照招标文件的规定提交磋商保证金的；</w:t>
      </w:r>
    </w:p>
    <w:p>
      <w:pPr>
        <w:widowControl/>
        <w:spacing w:line="400" w:lineRule="exact"/>
        <w:jc w:val="left"/>
        <w:rPr>
          <w:rFonts w:ascii="宋体" w:hAnsi="宋体"/>
          <w:bCs/>
          <w:color w:val="auto"/>
          <w:szCs w:val="21"/>
          <w:highlight w:val="none"/>
        </w:rPr>
      </w:pPr>
      <w:r>
        <w:rPr>
          <w:rFonts w:hint="eastAsia" w:ascii="宋体" w:hAnsi="宋体"/>
          <w:bCs/>
          <w:color w:val="auto"/>
          <w:szCs w:val="21"/>
          <w:highlight w:val="none"/>
        </w:rPr>
        <w:t>　　（2）响应文件未按磋商文件要求签署、盖章的；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（3）投标代表人未能出具身份证明或与法定代表人授权委托人身份不符的；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（4）响应文件的实质性内容未使用中文表述、意思表述不明确、前后矛盾或者使用计量单位不符合招标文件要求的（经评标委员会认定并允许其当场更正的笔误除外）</w:t>
      </w:r>
    </w:p>
    <w:p>
      <w:pPr>
        <w:snapToGrid w:val="0"/>
        <w:spacing w:line="440" w:lineRule="exact"/>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）投标工期、工程质量等商务条款不能满足竞争性磋商文件要求的；</w:t>
      </w:r>
    </w:p>
    <w:p>
      <w:pPr>
        <w:snapToGrid w:val="0"/>
        <w:spacing w:line="440" w:lineRule="exact"/>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）未实质性响应竞争性磋商文件要求或者响应文件有采购人不能接受的附加条件的。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）未实质性响应招标文件要求或者响应文件有招标方不能接受的附加条件的。</w:t>
      </w:r>
    </w:p>
    <w:p>
      <w:pPr>
        <w:snapToGrid w:val="0"/>
        <w:spacing w:line="440" w:lineRule="exact"/>
        <w:ind w:firstLine="411" w:firstLineChars="196"/>
        <w:rPr>
          <w:rFonts w:ascii="宋体" w:hAnsi="宋体"/>
          <w:bCs/>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bCs/>
          <w:color w:val="auto"/>
          <w:szCs w:val="21"/>
          <w:highlight w:val="none"/>
        </w:rPr>
        <w:t>未提供招标文件中“</w:t>
      </w:r>
      <w:r>
        <w:rPr>
          <w:rFonts w:hint="eastAsia" w:ascii="宋体" w:hAnsi="宋体"/>
          <w:bCs/>
          <w:color w:val="auto"/>
          <w:szCs w:val="21"/>
          <w:highlight w:val="none"/>
          <w:lang w:val="en-US" w:eastAsia="zh-CN"/>
        </w:rPr>
        <w:t>13.</w:t>
      </w:r>
      <w:r>
        <w:rPr>
          <w:rFonts w:hint="eastAsia" w:ascii="宋体" w:hAnsi="宋体"/>
          <w:bCs/>
          <w:color w:val="auto"/>
          <w:szCs w:val="21"/>
          <w:highlight w:val="none"/>
        </w:rPr>
        <w:t>响应文件的组成</w:t>
      </w:r>
      <w:r>
        <w:rPr>
          <w:rFonts w:hint="eastAsia" w:ascii="宋体" w:hAnsi="宋体"/>
          <w:bCs/>
          <w:color w:val="auto"/>
          <w:szCs w:val="21"/>
          <w:highlight w:val="none"/>
          <w:lang w:val="en-US" w:eastAsia="zh-CN"/>
        </w:rPr>
        <w:t>13.2</w:t>
      </w:r>
      <w:r>
        <w:rPr>
          <w:rFonts w:hint="eastAsia" w:ascii="宋体" w:hAnsi="宋体"/>
          <w:bCs/>
          <w:color w:val="auto"/>
          <w:szCs w:val="21"/>
          <w:highlight w:val="none"/>
        </w:rPr>
        <w:t>商务和技术文件”要求必须提供的资料的；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）响应文件标明的响应或偏离与事实不符或虚假竞标的；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）明显不符合</w:t>
      </w:r>
      <w:r>
        <w:rPr>
          <w:rFonts w:hint="eastAsia" w:ascii="宋体" w:hAnsi="宋体"/>
          <w:bCs/>
          <w:color w:val="auto"/>
          <w:szCs w:val="21"/>
          <w:highlight w:val="none"/>
        </w:rPr>
        <w:t>竞争性磋商文件</w:t>
      </w:r>
      <w:r>
        <w:rPr>
          <w:rFonts w:hint="eastAsia" w:ascii="宋体" w:hAnsi="宋体" w:eastAsia="宋体" w:cs="Times New Roman"/>
          <w:color w:val="auto"/>
          <w:szCs w:val="21"/>
          <w:highlight w:val="none"/>
        </w:rPr>
        <w:t>要求的服务内容、技术要求、安全、质量标准，或</w:t>
      </w:r>
      <w:r>
        <w:rPr>
          <w:rFonts w:hint="eastAsia" w:ascii="宋体" w:hAnsi="宋体"/>
          <w:color w:val="auto"/>
          <w:szCs w:val="21"/>
          <w:highlight w:val="none"/>
        </w:rPr>
        <w:t>者与竞争性磋商文件中标“▲”的技术指标、服务需求发生实质性偏离的；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Cs w:val="21"/>
          <w:highlight w:val="none"/>
        </w:rPr>
        <w:t>施工组织设计被磋商小组认定为不可行的</w:t>
      </w:r>
      <w:r>
        <w:rPr>
          <w:rFonts w:hint="eastAsia" w:ascii="宋体" w:hAnsi="宋体"/>
          <w:color w:val="auto"/>
          <w:szCs w:val="21"/>
          <w:highlight w:val="none"/>
        </w:rPr>
        <w:t>，存在一个或一个以上备选（替代）竞标方案的。</w:t>
      </w:r>
    </w:p>
    <w:p>
      <w:pPr>
        <w:snapToGrid w:val="0"/>
        <w:spacing w:line="440" w:lineRule="exact"/>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12</w:t>
      </w:r>
      <w:r>
        <w:rPr>
          <w:rFonts w:hint="eastAsia" w:ascii="宋体" w:hAnsi="宋体" w:cs="Times New Roman"/>
          <w:color w:val="auto"/>
          <w:szCs w:val="21"/>
          <w:highlight w:val="none"/>
        </w:rPr>
        <w:t>）未提供竞争性磋商文件中“</w:t>
      </w:r>
      <w:r>
        <w:rPr>
          <w:rFonts w:hint="eastAsia" w:ascii="宋体" w:hAnsi="宋体" w:cs="Times New Roman"/>
          <w:color w:val="auto"/>
          <w:szCs w:val="21"/>
          <w:highlight w:val="none"/>
          <w:lang w:val="en-US" w:eastAsia="zh-CN"/>
        </w:rPr>
        <w:t>13.3报价文件</w:t>
      </w:r>
      <w:r>
        <w:rPr>
          <w:rFonts w:hint="eastAsia" w:ascii="宋体" w:hAnsi="宋体" w:cs="Times New Roman"/>
          <w:color w:val="auto"/>
          <w:szCs w:val="21"/>
          <w:highlight w:val="none"/>
        </w:rPr>
        <w:t>”要求必须提供的资料的；</w:t>
      </w:r>
    </w:p>
    <w:p>
      <w:pPr>
        <w:snapToGrid w:val="0"/>
        <w:spacing w:line="440" w:lineRule="exact"/>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13</w:t>
      </w:r>
      <w:r>
        <w:rPr>
          <w:rFonts w:hint="eastAsia" w:ascii="宋体" w:hAnsi="宋体" w:cs="Times New Roman"/>
          <w:color w:val="auto"/>
          <w:szCs w:val="21"/>
          <w:highlight w:val="none"/>
        </w:rPr>
        <w:t>）竞标人已标价工程量清单的项目编码、计量单位、工程量与招标工程量清单不一致；</w:t>
      </w:r>
    </w:p>
    <w:p>
      <w:pPr>
        <w:snapToGrid w:val="0"/>
        <w:spacing w:line="440" w:lineRule="exact"/>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14</w:t>
      </w:r>
      <w:r>
        <w:rPr>
          <w:rFonts w:hint="eastAsia" w:ascii="宋体" w:hAnsi="宋体" w:cs="Times New Roman"/>
          <w:color w:val="auto"/>
          <w:szCs w:val="21"/>
          <w:highlight w:val="none"/>
        </w:rPr>
        <w:t>）竞标人已标价工程量清单出现不应出现的负值；</w:t>
      </w:r>
    </w:p>
    <w:p>
      <w:pPr>
        <w:snapToGrid w:val="0"/>
        <w:spacing w:line="440" w:lineRule="exact"/>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15</w:t>
      </w:r>
      <w:r>
        <w:rPr>
          <w:rFonts w:hint="eastAsia" w:ascii="宋体" w:hAnsi="宋体" w:cs="Times New Roman"/>
          <w:color w:val="auto"/>
          <w:szCs w:val="21"/>
          <w:highlight w:val="none"/>
        </w:rPr>
        <w:t>）竞标人对招标工程量清单项目（工程量为0的项目除外）进行增减调整，即有增项或缺项；</w:t>
      </w:r>
    </w:p>
    <w:p>
      <w:pPr>
        <w:snapToGrid w:val="0"/>
        <w:spacing w:line="440" w:lineRule="exact"/>
        <w:ind w:firstLine="411" w:firstLineChars="196"/>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16</w:t>
      </w:r>
      <w:r>
        <w:rPr>
          <w:rFonts w:hint="eastAsia" w:ascii="宋体" w:hAnsi="宋体" w:cs="Times New Roman"/>
          <w:color w:val="auto"/>
          <w:szCs w:val="21"/>
          <w:highlight w:val="none"/>
        </w:rPr>
        <w:t>）安全文明施工费和规费、增值税未按规定报价；</w:t>
      </w:r>
    </w:p>
    <w:p>
      <w:pPr>
        <w:snapToGrid w:val="0"/>
        <w:spacing w:line="440" w:lineRule="exact"/>
        <w:ind w:firstLine="411" w:firstLineChars="196"/>
        <w:rPr>
          <w:rFonts w:ascii="宋体" w:hAnsi="宋体"/>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17</w:t>
      </w:r>
      <w:r>
        <w:rPr>
          <w:rFonts w:hint="eastAsia" w:ascii="宋体" w:hAnsi="宋体" w:cs="Times New Roman"/>
          <w:color w:val="auto"/>
          <w:szCs w:val="21"/>
          <w:highlight w:val="none"/>
        </w:rPr>
        <w:t>）设有暂估价、暂列金额的，投标时未按采购人工程量清单给出的暂估价总价、暂列金额总价计入投标报价；</w:t>
      </w:r>
    </w:p>
    <w:p>
      <w:pPr>
        <w:snapToGrid w:val="0"/>
        <w:spacing w:line="440" w:lineRule="exact"/>
        <w:ind w:firstLine="411" w:firstLineChars="196"/>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8</w:t>
      </w:r>
      <w:r>
        <w:rPr>
          <w:rFonts w:hint="eastAsia" w:ascii="宋体" w:hAnsi="宋体"/>
          <w:bCs/>
          <w:color w:val="auto"/>
          <w:szCs w:val="21"/>
          <w:highlight w:val="none"/>
        </w:rPr>
        <w:t>）报价超过招标文件中规定的预算金额或者最高限价的；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19</w:t>
      </w:r>
      <w:r>
        <w:rPr>
          <w:rFonts w:hint="eastAsia" w:ascii="宋体" w:hAnsi="宋体"/>
          <w:color w:val="auto"/>
          <w:szCs w:val="21"/>
          <w:highlight w:val="none"/>
        </w:rPr>
        <w:t>）未采用人民币报价或者未按照招标文件标明的币种报价的；</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hint="eastAsia" w:ascii="宋体" w:hAnsi="宋体"/>
          <w:color w:val="auto"/>
          <w:szCs w:val="21"/>
          <w:highlight w:val="none"/>
        </w:rPr>
        <w:t>）竞标报价具有选择性，或者开标价格与响应文件承诺的优惠（折扣）价格不一致的；</w:t>
      </w:r>
    </w:p>
    <w:p>
      <w:pPr>
        <w:widowControl/>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21</w:t>
      </w:r>
      <w:r>
        <w:rPr>
          <w:rFonts w:hint="eastAsia" w:ascii="宋体" w:hAnsi="宋体"/>
          <w:color w:val="auto"/>
          <w:szCs w:val="21"/>
          <w:highlight w:val="none"/>
        </w:rPr>
        <w:t>）法律、法规和招标文件规定的其他无效情形。</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olor w:val="auto"/>
          <w:szCs w:val="21"/>
          <w:highlight w:val="none"/>
        </w:rPr>
        <w:t>3</w:t>
      </w:r>
      <w:r>
        <w:rPr>
          <w:rFonts w:hint="eastAsia" w:ascii="宋体" w:hAnsi="宋体"/>
          <w:color w:val="auto"/>
          <w:szCs w:val="21"/>
          <w:highlight w:val="none"/>
        </w:rPr>
        <w:t>家的供应商参加磋商。</w:t>
      </w:r>
    </w:p>
    <w:p>
      <w:pPr>
        <w:snapToGrid w:val="0"/>
        <w:spacing w:line="440" w:lineRule="exact"/>
        <w:ind w:firstLine="411" w:firstLineChars="196"/>
        <w:rPr>
          <w:rFonts w:ascii="宋体" w:hAnsi="宋体"/>
          <w:color w:val="auto"/>
          <w:szCs w:val="21"/>
          <w:highlight w:val="none"/>
        </w:rPr>
      </w:pPr>
      <w:r>
        <w:rPr>
          <w:rFonts w:hint="eastAsia" w:ascii="宋体" w:hAnsi="宋体"/>
          <w:color w:val="auto"/>
          <w:szCs w:val="21"/>
          <w:highlight w:val="none"/>
        </w:rPr>
        <w:t>非政府购买服务项目，通过符合性审查的合格供应商不足</w:t>
      </w:r>
      <w:r>
        <w:rPr>
          <w:rFonts w:ascii="宋体" w:hAnsi="宋体"/>
          <w:color w:val="auto"/>
          <w:szCs w:val="21"/>
          <w:highlight w:val="none"/>
        </w:rPr>
        <w:t>3</w:t>
      </w:r>
      <w:r>
        <w:rPr>
          <w:rFonts w:hint="eastAsia" w:ascii="宋体" w:hAnsi="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号）规定，采购过程中通过符合性审查的供应商（社会资本）只有</w:t>
      </w:r>
      <w:r>
        <w:rPr>
          <w:rFonts w:ascii="宋体" w:hAnsi="宋体"/>
          <w:color w:val="auto"/>
          <w:szCs w:val="21"/>
          <w:highlight w:val="none"/>
        </w:rPr>
        <w:t>2</w:t>
      </w:r>
      <w:r>
        <w:rPr>
          <w:rFonts w:hint="eastAsia" w:ascii="宋体" w:hAnsi="宋体"/>
          <w:color w:val="auto"/>
          <w:szCs w:val="21"/>
          <w:highlight w:val="none"/>
        </w:rPr>
        <w:t>家的，磋商采购活动可以继续进行。</w:t>
      </w:r>
    </w:p>
    <w:p>
      <w:pPr>
        <w:snapToGrid w:val="0"/>
        <w:spacing w:line="360" w:lineRule="exact"/>
        <w:jc w:val="left"/>
        <w:rPr>
          <w:rFonts w:hAnsi="宋体"/>
          <w:b/>
          <w:color w:val="auto"/>
          <w:highlight w:val="none"/>
        </w:rPr>
      </w:pPr>
      <w:r>
        <w:rPr>
          <w:rFonts w:hint="eastAsia" w:hAnsi="宋体"/>
          <w:b/>
          <w:color w:val="auto"/>
          <w:highlight w:val="none"/>
        </w:rPr>
        <w:t>25.磋商程序</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25.1磋商小组按照“供应商须知前附表”</w:t>
      </w:r>
      <w:r>
        <w:rPr>
          <w:rFonts w:ascii="宋体" w:hAnsi="宋体"/>
          <w:color w:val="auto"/>
          <w:szCs w:val="21"/>
          <w:highlight w:val="none"/>
        </w:rPr>
        <w:t xml:space="preserve"> </w:t>
      </w:r>
      <w:r>
        <w:rPr>
          <w:rFonts w:hint="eastAsia" w:ascii="宋体" w:hAnsi="宋体"/>
          <w:color w:val="auto"/>
          <w:szCs w:val="21"/>
          <w:highlight w:val="none"/>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2</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3</w:t>
      </w:r>
      <w:r>
        <w:rPr>
          <w:rFonts w:hint="eastAsia" w:ascii="宋体" w:hAnsi="宋体"/>
          <w:color w:val="auto"/>
          <w:szCs w:val="21"/>
          <w:highlight w:val="none"/>
        </w:rPr>
        <w:t>对磋商文件作出的实质性变动是磋商文件的有效组成部分，由磋商小组及时以电子澄清函形式同时通知所有参加磋商的供应商。</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4</w:t>
      </w:r>
      <w:r>
        <w:rPr>
          <w:rFonts w:hint="eastAsia" w:ascii="宋体" w:hAnsi="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5</w:t>
      </w:r>
      <w:r>
        <w:rPr>
          <w:rFonts w:hint="eastAsia" w:ascii="宋体" w:hAnsi="宋体"/>
          <w:color w:val="auto"/>
          <w:szCs w:val="21"/>
          <w:highlight w:val="none"/>
        </w:rPr>
        <w:t>磋商中，磋商的任何一方不得透露与磋商有关的其他供应商的技术资料、价格和其他信息。</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6</w:t>
      </w:r>
      <w:r>
        <w:rPr>
          <w:rFonts w:hint="eastAsia" w:ascii="宋体" w:hAnsi="宋体"/>
          <w:color w:val="auto"/>
          <w:szCs w:val="21"/>
          <w:highlight w:val="none"/>
        </w:rPr>
        <w:t>磋商小组应对磋商过程和重要磋商内容进行记录，作为评标报告一部分，磋商小组在记录上签字确认。</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7</w:t>
      </w:r>
      <w:r>
        <w:rPr>
          <w:rFonts w:hint="eastAsia" w:ascii="宋体" w:hAnsi="宋体"/>
          <w:color w:val="auto"/>
          <w:szCs w:val="21"/>
          <w:highlight w:val="none"/>
        </w:rPr>
        <w:t>磋商过程中重新提交的响应文件，供应商可以在开启前补充、修改。</w:t>
      </w:r>
    </w:p>
    <w:p>
      <w:pPr>
        <w:snapToGrid w:val="0"/>
        <w:spacing w:line="440" w:lineRule="exac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p>
    <w:p>
      <w:pPr>
        <w:snapToGrid w:val="0"/>
        <w:spacing w:line="440" w:lineRule="exact"/>
        <w:rPr>
          <w:rFonts w:ascii="宋体" w:hAnsi="宋体"/>
          <w:b/>
          <w:color w:val="auto"/>
          <w:szCs w:val="21"/>
          <w:highlight w:val="none"/>
        </w:rPr>
      </w:pPr>
      <w:r>
        <w:rPr>
          <w:rFonts w:hint="eastAsia" w:ascii="宋体" w:hAnsi="宋体"/>
          <w:b/>
          <w:color w:val="auto"/>
          <w:szCs w:val="21"/>
          <w:highlight w:val="none"/>
        </w:rPr>
        <w:t>26.最后报价</w:t>
      </w:r>
    </w:p>
    <w:p>
      <w:pPr>
        <w:snapToGrid w:val="0"/>
        <w:spacing w:line="440" w:lineRule="exact"/>
        <w:rPr>
          <w:rFonts w:ascii="宋体" w:hAnsi="宋体"/>
          <w:color w:val="auto"/>
          <w:szCs w:val="21"/>
          <w:highlight w:val="none"/>
        </w:rPr>
      </w:pPr>
      <w:r>
        <w:rPr>
          <w:rFonts w:ascii="宋体" w:hAnsi="宋体"/>
          <w:color w:val="auto"/>
          <w:szCs w:val="21"/>
          <w:highlight w:val="none"/>
        </w:rPr>
        <w:t>26.1</w:t>
      </w:r>
      <w:r>
        <w:rPr>
          <w:rFonts w:hint="eastAsia" w:ascii="宋体" w:hAnsi="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olor w:val="auto"/>
          <w:szCs w:val="21"/>
          <w:highlight w:val="none"/>
        </w:rPr>
        <w:t>26.3</w:t>
      </w:r>
      <w:r>
        <w:rPr>
          <w:rFonts w:hint="eastAsia" w:ascii="宋体" w:hAnsi="宋体"/>
          <w:color w:val="auto"/>
          <w:szCs w:val="21"/>
          <w:highlight w:val="none"/>
        </w:rPr>
        <w:t>条</w:t>
      </w:r>
      <w:r>
        <w:rPr>
          <w:rFonts w:hint="eastAsia"/>
          <w:color w:val="auto"/>
          <w:highlight w:val="none"/>
        </w:rPr>
        <w:t>以及</w:t>
      </w:r>
      <w:r>
        <w:rPr>
          <w:rFonts w:hint="eastAsia" w:ascii="宋体" w:hAnsi="宋体"/>
          <w:color w:val="auto"/>
          <w:szCs w:val="21"/>
          <w:highlight w:val="none"/>
        </w:rPr>
        <w:t>《财政部关于政府采购竞争性磋商采购方式管理暂行办法有关问题的补充通知》（财库〔</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124</w:t>
      </w:r>
      <w:r>
        <w:rPr>
          <w:rFonts w:hint="eastAsia" w:ascii="宋体" w:hAnsi="宋体"/>
          <w:color w:val="auto"/>
          <w:szCs w:val="21"/>
          <w:highlight w:val="none"/>
        </w:rPr>
        <w:t>号）规定外，提交最后报价的供应商不得少于</w:t>
      </w:r>
      <w:r>
        <w:rPr>
          <w:rFonts w:ascii="宋体" w:hAnsi="宋体"/>
          <w:color w:val="auto"/>
          <w:szCs w:val="21"/>
          <w:highlight w:val="none"/>
        </w:rPr>
        <w:t>3</w:t>
      </w:r>
      <w:r>
        <w:rPr>
          <w:rFonts w:hint="eastAsia" w:ascii="宋体" w:hAnsi="宋体"/>
          <w:color w:val="auto"/>
          <w:szCs w:val="21"/>
          <w:highlight w:val="none"/>
        </w:rPr>
        <w:t>家，否则必须重新采购。</w:t>
      </w:r>
      <w:r>
        <w:rPr>
          <w:rFonts w:hint="eastAsia" w:ascii="宋体" w:hAnsi="宋体" w:cs="宋体"/>
          <w:color w:val="auto"/>
          <w:kern w:val="0"/>
          <w:szCs w:val="21"/>
          <w:highlight w:val="none"/>
        </w:rPr>
        <w:t>继续参加磋商的供应商</w:t>
      </w:r>
      <w:r>
        <w:rPr>
          <w:rFonts w:hint="eastAsia" w:ascii="宋体" w:hAnsi="宋体"/>
          <w:color w:val="auto"/>
          <w:szCs w:val="21"/>
          <w:highlight w:val="none"/>
        </w:rPr>
        <w:t>作最后报价</w:t>
      </w:r>
      <w:r>
        <w:rPr>
          <w:rFonts w:hint="eastAsia" w:ascii="宋体" w:hAnsi="宋体"/>
          <w:b/>
          <w:color w:val="auto"/>
          <w:szCs w:val="21"/>
          <w:highlight w:val="none"/>
        </w:rPr>
        <w:t>并附相应的最后报价明细表（报价明细表按已标价工程量清单填写），最后报价和相应的最后报价已标价工程量清单须由其法定代表人或授权代表签字或者加盖电子公章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b/>
          <w:color w:val="auto"/>
          <w:szCs w:val="21"/>
          <w:highlight w:val="none"/>
        </w:rPr>
        <w:t>。</w:t>
      </w:r>
    </w:p>
    <w:p>
      <w:pPr>
        <w:snapToGrid w:val="0"/>
        <w:spacing w:line="440" w:lineRule="exact"/>
        <w:rPr>
          <w:rFonts w:ascii="宋体" w:hAnsi="宋体"/>
          <w:color w:val="auto"/>
          <w:szCs w:val="21"/>
          <w:highlight w:val="none"/>
        </w:rPr>
      </w:pPr>
      <w:r>
        <w:rPr>
          <w:rFonts w:ascii="宋体" w:hAnsi="宋体"/>
          <w:color w:val="auto"/>
          <w:szCs w:val="21"/>
          <w:highlight w:val="none"/>
        </w:rPr>
        <w:t>26.2</w:t>
      </w:r>
      <w:r>
        <w:rPr>
          <w:rFonts w:hint="eastAsia" w:ascii="宋体" w:hAnsi="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olor w:val="auto"/>
          <w:szCs w:val="21"/>
          <w:highlight w:val="none"/>
        </w:rPr>
        <w:t>3</w:t>
      </w:r>
      <w:r>
        <w:rPr>
          <w:rFonts w:hint="eastAsia" w:ascii="宋体" w:hAnsi="宋体"/>
          <w:color w:val="auto"/>
          <w:szCs w:val="21"/>
          <w:highlight w:val="none"/>
        </w:rPr>
        <w:t>家以上供应商的设计方案或者解决方案，并要求其在规定时间内提交最后报价。</w:t>
      </w:r>
    </w:p>
    <w:p>
      <w:pPr>
        <w:snapToGrid w:val="0"/>
        <w:spacing w:line="440" w:lineRule="exact"/>
        <w:rPr>
          <w:rFonts w:ascii="宋体" w:hAnsi="宋体"/>
          <w:color w:val="auto"/>
          <w:szCs w:val="21"/>
          <w:highlight w:val="none"/>
        </w:rPr>
      </w:pPr>
      <w:r>
        <w:rPr>
          <w:rFonts w:ascii="宋体" w:hAnsi="宋体"/>
          <w:color w:val="auto"/>
          <w:szCs w:val="21"/>
          <w:highlight w:val="none"/>
        </w:rPr>
        <w:t xml:space="preserve">26.3 </w:t>
      </w:r>
      <w:r>
        <w:rPr>
          <w:rFonts w:hint="eastAsia" w:ascii="宋体" w:hAnsi="宋体"/>
          <w:color w:val="auto"/>
          <w:szCs w:val="21"/>
          <w:highlight w:val="none"/>
        </w:rPr>
        <w:t>最后报价是供应商响应文件的有效组成部分。符合《政府采购竞争性磋商采购方式管理暂行办法》（财库〔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号）第三条第四项“市场竞争不充分的科研项目，以及需要扶持的科技成果转化项目”的，提交最后报价的供应商可以为</w:t>
      </w:r>
      <w:r>
        <w:rPr>
          <w:rFonts w:ascii="宋体" w:hAnsi="宋体"/>
          <w:color w:val="auto"/>
          <w:szCs w:val="21"/>
          <w:highlight w:val="none"/>
        </w:rPr>
        <w:t>2</w:t>
      </w:r>
      <w:r>
        <w:rPr>
          <w:rFonts w:hint="eastAsia" w:ascii="宋体" w:hAnsi="宋体"/>
          <w:color w:val="auto"/>
          <w:szCs w:val="21"/>
          <w:highlight w:val="none"/>
        </w:rPr>
        <w:t>家。</w:t>
      </w:r>
    </w:p>
    <w:p>
      <w:pPr>
        <w:snapToGrid w:val="0"/>
        <w:spacing w:line="440" w:lineRule="exact"/>
        <w:rPr>
          <w:rFonts w:ascii="宋体" w:hAnsi="宋体"/>
          <w:color w:val="auto"/>
          <w:szCs w:val="21"/>
          <w:highlight w:val="none"/>
        </w:rPr>
      </w:pPr>
      <w:r>
        <w:rPr>
          <w:rFonts w:ascii="宋体" w:hAnsi="宋体"/>
          <w:color w:val="auto"/>
          <w:szCs w:val="21"/>
          <w:highlight w:val="none"/>
        </w:rPr>
        <w:t>26.4</w:t>
      </w:r>
      <w:r>
        <w:rPr>
          <w:rFonts w:hint="eastAsia" w:ascii="宋体" w:hAnsi="宋体"/>
          <w:color w:val="auto"/>
          <w:szCs w:val="21"/>
          <w:highlight w:val="none"/>
        </w:rPr>
        <w:t>已经提交响应文件的供应商，在提交最后报价之前，可以根据磋商情况退出磋商，退出磋商的供应商的响应文件按无效响应处理。</w:t>
      </w:r>
    </w:p>
    <w:p>
      <w:pPr>
        <w:snapToGrid w:val="0"/>
        <w:spacing w:line="440" w:lineRule="exact"/>
        <w:rPr>
          <w:rFonts w:ascii="宋体" w:hAnsi="宋体"/>
          <w:color w:val="auto"/>
          <w:szCs w:val="21"/>
          <w:highlight w:val="none"/>
        </w:rPr>
      </w:pPr>
      <w:r>
        <w:rPr>
          <w:rFonts w:ascii="宋体" w:hAnsi="宋体"/>
          <w:color w:val="auto"/>
          <w:szCs w:val="21"/>
          <w:highlight w:val="none"/>
        </w:rPr>
        <w:t>26.5</w:t>
      </w:r>
      <w:r>
        <w:rPr>
          <w:rFonts w:hint="eastAsia" w:ascii="宋体" w:hAnsi="宋体"/>
          <w:color w:val="auto"/>
          <w:szCs w:val="21"/>
          <w:highlight w:val="none"/>
        </w:rPr>
        <w:t>供应商未在规定时间内提交最后报价的，视同退出磋商。</w:t>
      </w:r>
    </w:p>
    <w:p>
      <w:pPr>
        <w:snapToGrid w:val="0"/>
        <w:spacing w:line="440" w:lineRule="exact"/>
        <w:rPr>
          <w:rFonts w:ascii="宋体" w:hAnsi="宋体"/>
          <w:color w:val="auto"/>
          <w:szCs w:val="21"/>
          <w:highlight w:val="none"/>
        </w:rPr>
      </w:pPr>
      <w:r>
        <w:rPr>
          <w:rFonts w:ascii="宋体" w:hAnsi="宋体"/>
          <w:color w:val="auto"/>
          <w:szCs w:val="21"/>
          <w:highlight w:val="none"/>
        </w:rPr>
        <w:t>26.6</w:t>
      </w:r>
      <w:r>
        <w:rPr>
          <w:rFonts w:hint="eastAsia" w:ascii="宋体" w:hAnsi="宋体"/>
          <w:color w:val="auto"/>
          <w:szCs w:val="21"/>
          <w:highlight w:val="none"/>
        </w:rPr>
        <w:t>磋商小组收齐项目或某一分标最后报价后统一开启，磋商小组对最后报价进行有效性、完整性和响应程度的审查。</w:t>
      </w:r>
    </w:p>
    <w:p>
      <w:pPr>
        <w:snapToGrid w:val="0"/>
        <w:spacing w:line="440" w:lineRule="exact"/>
        <w:rPr>
          <w:rFonts w:ascii="宋体" w:hAnsi="宋体"/>
          <w:color w:val="auto"/>
          <w:szCs w:val="21"/>
          <w:highlight w:val="none"/>
        </w:rPr>
      </w:pPr>
      <w:r>
        <w:rPr>
          <w:rFonts w:ascii="宋体" w:hAnsi="宋体"/>
          <w:color w:val="auto"/>
          <w:szCs w:val="21"/>
          <w:highlight w:val="none"/>
        </w:rPr>
        <w:t>26.7</w:t>
      </w:r>
      <w:r>
        <w:rPr>
          <w:rFonts w:hint="eastAsia" w:ascii="宋体" w:hAnsi="宋体"/>
          <w:color w:val="auto"/>
          <w:szCs w:val="21"/>
          <w:highlight w:val="none"/>
        </w:rPr>
        <w:t>最终响应文件的报价出现前后不一致的，按照本章第29.1条的规定修正。</w:t>
      </w:r>
    </w:p>
    <w:p>
      <w:pPr>
        <w:snapToGrid w:val="0"/>
        <w:spacing w:line="440" w:lineRule="exact"/>
        <w:rPr>
          <w:rFonts w:ascii="宋体" w:hAnsi="宋体"/>
          <w:color w:val="auto"/>
          <w:szCs w:val="21"/>
          <w:highlight w:val="none"/>
        </w:rPr>
      </w:pPr>
      <w:r>
        <w:rPr>
          <w:rFonts w:ascii="宋体" w:hAnsi="宋体"/>
          <w:color w:val="auto"/>
          <w:szCs w:val="21"/>
          <w:highlight w:val="none"/>
        </w:rPr>
        <w:t>26.8</w:t>
      </w:r>
      <w:r>
        <w:rPr>
          <w:rFonts w:hint="eastAsia" w:ascii="宋体" w:hAnsi="宋体"/>
          <w:color w:val="auto"/>
          <w:szCs w:val="21"/>
          <w:highlight w:val="none"/>
        </w:rPr>
        <w:t>修正后的最终报价出现下列情形的，按无效响应处理：</w:t>
      </w:r>
    </w:p>
    <w:p>
      <w:pPr>
        <w:snapToGrid w:val="0"/>
        <w:spacing w:line="44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）供应商不确认的（全流程电子化评标采取在线确认）；</w:t>
      </w:r>
    </w:p>
    <w:p>
      <w:pPr>
        <w:snapToGrid w:val="0"/>
        <w:spacing w:line="44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）经供应商确认修正后的响应报价（包含首次报价、最后报价）超过所竞标分标规定的采购预算金额或者最高限价的（如本项目公布了最高限价）；</w:t>
      </w:r>
    </w:p>
    <w:p>
      <w:pPr>
        <w:snapToGrid w:val="0"/>
        <w:spacing w:line="44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）经供应商确认修正后的响应报价（包含首次报价、最后报价）超过分项采购预算金额或者最高限价的（如本项目公布了最高限价）。</w:t>
      </w:r>
    </w:p>
    <w:p>
      <w:pPr>
        <w:snapToGrid w:val="0"/>
        <w:spacing w:line="440" w:lineRule="exact"/>
        <w:rPr>
          <w:rFonts w:ascii="宋体" w:hAnsi="宋体"/>
          <w:color w:val="auto"/>
          <w:szCs w:val="21"/>
          <w:highlight w:val="none"/>
        </w:rPr>
      </w:pPr>
      <w:r>
        <w:rPr>
          <w:rFonts w:ascii="宋体" w:hAnsi="宋体"/>
          <w:color w:val="auto"/>
          <w:szCs w:val="21"/>
          <w:highlight w:val="none"/>
        </w:rPr>
        <w:t>26.9</w:t>
      </w:r>
      <w:r>
        <w:rPr>
          <w:rFonts w:hint="eastAsia" w:ascii="宋体" w:hAnsi="宋体"/>
          <w:color w:val="auto"/>
          <w:szCs w:val="21"/>
          <w:highlight w:val="none"/>
        </w:rPr>
        <w:t>经供应商确认修正后的最后报价作为评审及签订合同的依据。</w:t>
      </w:r>
    </w:p>
    <w:p>
      <w:pPr>
        <w:snapToGrid w:val="0"/>
        <w:spacing w:line="440" w:lineRule="exact"/>
        <w:rPr>
          <w:rFonts w:ascii="宋体" w:hAnsi="宋体"/>
          <w:color w:val="auto"/>
          <w:szCs w:val="21"/>
          <w:highlight w:val="none"/>
        </w:rPr>
      </w:pPr>
      <w:r>
        <w:rPr>
          <w:rFonts w:ascii="宋体" w:hAnsi="宋体"/>
          <w:color w:val="auto"/>
          <w:szCs w:val="21"/>
          <w:highlight w:val="none"/>
        </w:rPr>
        <w:t>26.10</w:t>
      </w:r>
      <w:r>
        <w:rPr>
          <w:rFonts w:hint="eastAsia" w:ascii="宋体" w:hAnsi="宋体"/>
          <w:color w:val="auto"/>
          <w:szCs w:val="21"/>
          <w:highlight w:val="none"/>
        </w:rPr>
        <w:t>供应商出现最后报价按无效响应处理或者响应文件按无效处理时，磋商小组应当告知有关供应商。</w:t>
      </w:r>
    </w:p>
    <w:p>
      <w:pPr>
        <w:snapToGrid w:val="0"/>
        <w:spacing w:line="440" w:lineRule="exact"/>
        <w:rPr>
          <w:rFonts w:ascii="宋体" w:hAnsi="宋体"/>
          <w:color w:val="auto"/>
          <w:szCs w:val="21"/>
          <w:highlight w:val="none"/>
        </w:rPr>
      </w:pPr>
      <w:r>
        <w:rPr>
          <w:rFonts w:ascii="宋体" w:hAnsi="宋体"/>
          <w:color w:val="auto"/>
          <w:szCs w:val="21"/>
          <w:highlight w:val="none"/>
        </w:rPr>
        <w:t>26.11</w:t>
      </w:r>
      <w:r>
        <w:rPr>
          <w:rFonts w:hint="eastAsia" w:ascii="宋体" w:hAnsi="宋体"/>
          <w:color w:val="auto"/>
          <w:szCs w:val="21"/>
          <w:highlight w:val="none"/>
        </w:rPr>
        <w:t>最后报价结束后，磋商小组不得再与供应商进行任何形式的商谈。</w:t>
      </w:r>
    </w:p>
    <w:p>
      <w:pPr>
        <w:snapToGrid w:val="0"/>
        <w:spacing w:line="440" w:lineRule="exact"/>
        <w:rPr>
          <w:rFonts w:ascii="宋体" w:hAnsi="宋体"/>
          <w:b/>
          <w:color w:val="auto"/>
          <w:szCs w:val="21"/>
          <w:highlight w:val="none"/>
        </w:rPr>
      </w:pPr>
      <w:r>
        <w:rPr>
          <w:rFonts w:hint="eastAsia" w:ascii="宋体" w:hAnsi="宋体"/>
          <w:b/>
          <w:color w:val="auto"/>
          <w:szCs w:val="21"/>
          <w:highlight w:val="none"/>
        </w:rPr>
        <w:t>27.比较与评价</w:t>
      </w:r>
    </w:p>
    <w:p>
      <w:pPr>
        <w:snapToGrid w:val="0"/>
        <w:spacing w:line="440" w:lineRule="exact"/>
        <w:rPr>
          <w:rFonts w:ascii="宋体" w:hAnsi="宋体"/>
          <w:color w:val="auto"/>
          <w:szCs w:val="21"/>
          <w:highlight w:val="none"/>
        </w:rPr>
      </w:pPr>
      <w:r>
        <w:rPr>
          <w:rFonts w:ascii="宋体" w:hAnsi="宋体"/>
          <w:color w:val="auto"/>
          <w:szCs w:val="21"/>
          <w:highlight w:val="none"/>
        </w:rPr>
        <w:t>27.1</w:t>
      </w:r>
      <w:r>
        <w:rPr>
          <w:rFonts w:hint="eastAsia" w:ascii="宋体" w:hAnsi="宋体"/>
          <w:color w:val="auto"/>
          <w:szCs w:val="21"/>
          <w:highlight w:val="none"/>
        </w:rPr>
        <w:t>评审方法：综合评分法。</w:t>
      </w:r>
    </w:p>
    <w:p>
      <w:pPr>
        <w:snapToGrid w:val="0"/>
        <w:spacing w:line="440" w:lineRule="exact"/>
        <w:rPr>
          <w:rFonts w:ascii="宋体" w:hAnsi="宋体"/>
          <w:color w:val="auto"/>
          <w:szCs w:val="21"/>
          <w:highlight w:val="none"/>
        </w:rPr>
      </w:pPr>
      <w:r>
        <w:rPr>
          <w:rFonts w:ascii="宋体" w:hAnsi="宋体"/>
          <w:color w:val="auto"/>
          <w:szCs w:val="21"/>
          <w:highlight w:val="none"/>
        </w:rPr>
        <w:t>27.2</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snapToGrid w:val="0"/>
        <w:spacing w:line="440" w:lineRule="exact"/>
        <w:rPr>
          <w:rFonts w:ascii="宋体" w:hAnsi="宋体"/>
          <w:color w:val="auto"/>
          <w:szCs w:val="21"/>
          <w:highlight w:val="none"/>
        </w:rPr>
      </w:pPr>
      <w:r>
        <w:rPr>
          <w:rFonts w:ascii="宋体" w:hAnsi="宋体"/>
          <w:color w:val="auto"/>
          <w:szCs w:val="21"/>
          <w:highlight w:val="none"/>
        </w:rPr>
        <w:t>27.3</w:t>
      </w:r>
      <w:r>
        <w:rPr>
          <w:rFonts w:hint="eastAsia" w:ascii="宋体" w:hAnsi="宋体"/>
          <w:color w:val="auto"/>
          <w:szCs w:val="21"/>
          <w:highlight w:val="none"/>
        </w:rPr>
        <w:t>评审时，磋商小组各成员应当独立对每个有效响应的文件进行评价、打分，然后汇总每个供应商每项评分因素的得分。</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）磋商小组按照磋商文件中规定的评审标准计算各供应商的报价得分。项目评审过程中，不得去掉最后报价中的最高报价和最低报价。</w:t>
      </w:r>
    </w:p>
    <w:p>
      <w:pPr>
        <w:snapToGrid w:val="0"/>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）各供应商的得分为磋商小组所有成员的有效评分的算术平均数。</w:t>
      </w:r>
    </w:p>
    <w:p>
      <w:pPr>
        <w:snapToGrid w:val="0"/>
        <w:spacing w:line="440" w:lineRule="exact"/>
        <w:rPr>
          <w:rFonts w:ascii="宋体" w:hAnsi="宋体"/>
          <w:color w:val="auto"/>
          <w:szCs w:val="21"/>
          <w:highlight w:val="none"/>
        </w:rPr>
      </w:pPr>
      <w:r>
        <w:rPr>
          <w:rFonts w:ascii="宋体" w:hAnsi="宋体"/>
          <w:color w:val="auto"/>
          <w:szCs w:val="21"/>
          <w:highlight w:val="none"/>
        </w:rPr>
        <w:t>27.4</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napToGrid w:val="0"/>
        <w:spacing w:line="440" w:lineRule="exact"/>
        <w:rPr>
          <w:rFonts w:ascii="宋体" w:hAnsi="宋体"/>
          <w:color w:val="auto"/>
          <w:szCs w:val="21"/>
          <w:highlight w:val="none"/>
        </w:rPr>
      </w:pPr>
      <w:r>
        <w:rPr>
          <w:rFonts w:ascii="宋体" w:hAnsi="宋体"/>
          <w:color w:val="auto"/>
          <w:szCs w:val="21"/>
          <w:highlight w:val="none"/>
        </w:rPr>
        <w:t>27.5</w:t>
      </w:r>
      <w:r>
        <w:rPr>
          <w:rFonts w:hint="eastAsia" w:ascii="宋体" w:hAnsi="宋体"/>
          <w:color w:val="auto"/>
          <w:szCs w:val="21"/>
          <w:highlight w:val="none"/>
        </w:rPr>
        <w:t>由磋商小组根据综合评分情况，按照评审得分由高到低顺序推荐</w:t>
      </w:r>
      <w:r>
        <w:rPr>
          <w:rFonts w:ascii="宋体" w:hAnsi="宋体"/>
          <w:color w:val="auto"/>
          <w:szCs w:val="21"/>
          <w:highlight w:val="none"/>
        </w:rPr>
        <w:t>3</w:t>
      </w:r>
      <w:r>
        <w:rPr>
          <w:rFonts w:hint="eastAsia" w:ascii="宋体" w:hAnsi="宋体"/>
          <w:color w:val="auto"/>
          <w:szCs w:val="21"/>
          <w:highlight w:val="none"/>
        </w:rPr>
        <w:t>名以上成交候选供应商，并编写评审报告。符合本章第26</w:t>
      </w:r>
      <w:r>
        <w:rPr>
          <w:rFonts w:ascii="宋体" w:hAnsi="宋体"/>
          <w:color w:val="auto"/>
          <w:szCs w:val="21"/>
          <w:highlight w:val="none"/>
        </w:rPr>
        <w:t>.3</w:t>
      </w:r>
      <w:r>
        <w:rPr>
          <w:rFonts w:hint="eastAsia" w:ascii="宋体" w:hAnsi="宋体"/>
          <w:color w:val="auto"/>
          <w:szCs w:val="21"/>
          <w:highlight w:val="none"/>
        </w:rPr>
        <w:t>条情形的，可以推荐</w:t>
      </w:r>
      <w:r>
        <w:rPr>
          <w:rFonts w:ascii="宋体" w:hAnsi="宋体"/>
          <w:color w:val="auto"/>
          <w:szCs w:val="21"/>
          <w:highlight w:val="none"/>
        </w:rPr>
        <w:t>2</w:t>
      </w:r>
      <w:r>
        <w:rPr>
          <w:rFonts w:hint="eastAsia" w:ascii="宋体" w:hAnsi="宋体"/>
          <w:color w:val="auto"/>
          <w:szCs w:val="21"/>
          <w:highlight w:val="none"/>
        </w:rPr>
        <w:t>家成交候选供应商。评审得分相同的，按照最后报价由低到高的顺序推荐。评审得分且最后报价相同的，按照技术指标优劣顺序推荐。</w:t>
      </w:r>
    </w:p>
    <w:p>
      <w:pPr>
        <w:snapToGrid w:val="0"/>
        <w:spacing w:line="440" w:lineRule="exact"/>
        <w:rPr>
          <w:rFonts w:ascii="宋体" w:hAnsi="宋体"/>
          <w:color w:val="auto"/>
          <w:szCs w:val="21"/>
          <w:highlight w:val="none"/>
        </w:rPr>
      </w:pPr>
      <w:r>
        <w:rPr>
          <w:rFonts w:ascii="宋体" w:hAnsi="宋体"/>
          <w:color w:val="auto"/>
          <w:szCs w:val="21"/>
          <w:highlight w:val="none"/>
        </w:rPr>
        <w:t>27.6</w:t>
      </w: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440" w:lineRule="exact"/>
        <w:rPr>
          <w:rFonts w:ascii="宋体" w:hAnsi="宋体"/>
          <w:b/>
          <w:color w:val="auto"/>
          <w:szCs w:val="21"/>
          <w:highlight w:val="none"/>
        </w:rPr>
      </w:pPr>
      <w:r>
        <w:rPr>
          <w:rFonts w:hint="eastAsia" w:ascii="宋体" w:hAnsi="宋体"/>
          <w:b/>
          <w:color w:val="auto"/>
          <w:szCs w:val="21"/>
          <w:highlight w:val="none"/>
        </w:rPr>
        <w:t>28.澄清问题的形式</w:t>
      </w:r>
    </w:p>
    <w:p>
      <w:pPr>
        <w:snapToGrid w:val="0"/>
        <w:spacing w:line="440" w:lineRule="exact"/>
        <w:rPr>
          <w:rFonts w:ascii="宋体" w:hAnsi="宋体"/>
          <w:color w:val="auto"/>
          <w:szCs w:val="21"/>
          <w:highlight w:val="none"/>
        </w:rPr>
      </w:pPr>
      <w:r>
        <w:rPr>
          <w:rFonts w:hint="eastAsia" w:ascii="宋体" w:hAnsi="宋体"/>
          <w:color w:val="auto"/>
          <w:szCs w:val="21"/>
          <w:highlight w:val="none"/>
        </w:rPr>
        <w:t>28.1对于响应文件中含义不明确、同类问题表述不一致或者有明显文字和计算错误的内容，评标委员会应在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发布电子澄清函，要求供应商在规定时间内作出必要的澄清、说明或者补正。供应商在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napToGrid w:val="0"/>
        <w:spacing w:line="440" w:lineRule="exact"/>
        <w:rPr>
          <w:rFonts w:ascii="宋体" w:hAnsi="宋体"/>
          <w:color w:val="auto"/>
          <w:szCs w:val="21"/>
          <w:highlight w:val="none"/>
        </w:rPr>
      </w:pPr>
      <w:r>
        <w:rPr>
          <w:rFonts w:hint="eastAsia" w:ascii="宋体" w:hAnsi="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440" w:lineRule="exact"/>
        <w:jc w:val="left"/>
        <w:rPr>
          <w:rFonts w:ascii="宋体" w:hAnsi="宋体"/>
          <w:b/>
          <w:color w:val="auto"/>
          <w:szCs w:val="21"/>
          <w:highlight w:val="none"/>
        </w:rPr>
      </w:pPr>
      <w:r>
        <w:rPr>
          <w:rFonts w:hint="eastAsia" w:ascii="宋体" w:hAnsi="宋体"/>
          <w:b/>
          <w:color w:val="auto"/>
          <w:szCs w:val="21"/>
          <w:highlight w:val="none"/>
        </w:rPr>
        <w:t>29.错误修正</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29.1竞争性磋商响应文件如果出现计算或表达上的错误，修正错误的原则如下：</w:t>
      </w:r>
    </w:p>
    <w:p>
      <w:pPr>
        <w:widowControl/>
        <w:spacing w:line="4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（1）响应文件中开标一览表（报价表）内容与响应文件中相应内容不一致的，以开标一览表（报价表）为准；</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　（2）大写金额和小写金额不一致的，以大写金额为准；</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　（3）单价金额小数点或者百分比有明显错位的，以开标一览表的总价为准，并修改单价；</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　（4）总价金额与按单价汇总金额不一致的，以单价金额计算结果为准。</w:t>
      </w:r>
    </w:p>
    <w:p>
      <w:pPr>
        <w:widowControl/>
        <w:tabs>
          <w:tab w:val="left" w:pos="540"/>
        </w:tabs>
        <w:spacing w:line="440" w:lineRule="exact"/>
        <w:jc w:val="left"/>
        <w:rPr>
          <w:rFonts w:ascii="宋体" w:hAnsi="宋体"/>
          <w:b/>
          <w:color w:val="auto"/>
          <w:szCs w:val="21"/>
          <w:highlight w:val="none"/>
        </w:rPr>
      </w:pPr>
      <w:r>
        <w:rPr>
          <w:rFonts w:hint="eastAsia" w:ascii="宋体" w:hAnsi="宋体" w:cs="Courier New"/>
          <w:color w:val="auto"/>
          <w:szCs w:val="21"/>
          <w:highlight w:val="none"/>
        </w:rPr>
        <w:t xml:space="preserve">　 </w:t>
      </w:r>
      <w:r>
        <w:rPr>
          <w:rFonts w:hint="eastAsia" w:hAnsi="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pPr>
        <w:widowControl/>
        <w:tabs>
          <w:tab w:val="left" w:pos="540"/>
        </w:tabs>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widowControl/>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30.电子交易活动的中止</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30.1采购过程中出现以下情形，导致电子交易平台无法正常运行，或者无法保证电子交易的公平、公正和安全时，采购机构可中止电子交易活动：</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1</w:t>
      </w:r>
      <w:r>
        <w:rPr>
          <w:rFonts w:hint="eastAsia" w:ascii="宋体" w:hAnsi="宋体" w:cs="Courier New"/>
          <w:color w:val="auto"/>
          <w:szCs w:val="21"/>
          <w:highlight w:val="none"/>
        </w:rPr>
        <w:t>）电子交易平台发生故障而无法登录访问的；</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）电子交易平台应用或数据库出现错误，不能进行正常操作的；</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3</w:t>
      </w:r>
      <w:r>
        <w:rPr>
          <w:rFonts w:hint="eastAsia" w:ascii="宋体" w:hAnsi="宋体" w:cs="Courier New"/>
          <w:color w:val="auto"/>
          <w:szCs w:val="21"/>
          <w:highlight w:val="none"/>
        </w:rPr>
        <w:t>）电子交易平台发现严重安全漏洞，有潜在泄密危险的；</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）病毒发作导致不能进行正常操作的；</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4</w:t>
      </w:r>
      <w:r>
        <w:rPr>
          <w:rFonts w:hint="eastAsia" w:ascii="宋体" w:hAnsi="宋体" w:cs="Courier New"/>
          <w:color w:val="auto"/>
          <w:szCs w:val="21"/>
          <w:highlight w:val="none"/>
        </w:rPr>
        <w:t>）其他无法保证电子交易的公平、公正和安全的情况。</w:t>
      </w:r>
    </w:p>
    <w:p>
      <w:pPr>
        <w:widowControl/>
        <w:spacing w:line="400" w:lineRule="exact"/>
        <w:jc w:val="left"/>
        <w:rPr>
          <w:rFonts w:ascii="宋体" w:hAnsi="宋体" w:cs="Courier New"/>
          <w:color w:val="auto"/>
          <w:szCs w:val="21"/>
          <w:highlight w:val="none"/>
        </w:rPr>
      </w:pPr>
      <w:r>
        <w:rPr>
          <w:rFonts w:hint="eastAsia" w:ascii="宋体" w:hAnsi="宋体" w:cs="Courier New"/>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440" w:lineRule="exact"/>
        <w:jc w:val="left"/>
        <w:rPr>
          <w:rFonts w:ascii="宋体" w:hAnsi="宋体"/>
          <w:b/>
          <w:color w:val="auto"/>
          <w:szCs w:val="21"/>
          <w:highlight w:val="none"/>
        </w:rPr>
      </w:pPr>
      <w:r>
        <w:rPr>
          <w:rFonts w:hint="eastAsia" w:ascii="宋体" w:hAnsi="宋体"/>
          <w:b/>
          <w:color w:val="auto"/>
          <w:szCs w:val="21"/>
          <w:highlight w:val="none"/>
        </w:rPr>
        <w:t>31.评委表决</w:t>
      </w:r>
    </w:p>
    <w:p>
      <w:pPr>
        <w:widowControl/>
        <w:tabs>
          <w:tab w:val="left" w:pos="540"/>
        </w:tabs>
        <w:spacing w:line="440" w:lineRule="exact"/>
        <w:jc w:val="left"/>
        <w:rPr>
          <w:rFonts w:ascii="宋体" w:hAnsi="宋体"/>
          <w:color w:val="auto"/>
          <w:szCs w:val="21"/>
          <w:highlight w:val="none"/>
        </w:rPr>
      </w:pPr>
      <w:r>
        <w:rPr>
          <w:rFonts w:hint="eastAsia" w:ascii="宋体" w:hAnsi="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pPr>
        <w:widowControl/>
        <w:tabs>
          <w:tab w:val="left" w:pos="540"/>
        </w:tabs>
        <w:spacing w:line="440" w:lineRule="exact"/>
        <w:jc w:val="left"/>
        <w:rPr>
          <w:rFonts w:ascii="宋体" w:hAnsi="宋体"/>
          <w:b/>
          <w:color w:val="auto"/>
          <w:szCs w:val="21"/>
          <w:highlight w:val="none"/>
        </w:rPr>
      </w:pPr>
      <w:r>
        <w:rPr>
          <w:rFonts w:hint="eastAsia" w:ascii="宋体" w:hAnsi="宋体"/>
          <w:b/>
          <w:color w:val="auto"/>
          <w:szCs w:val="21"/>
          <w:highlight w:val="none"/>
        </w:rPr>
        <w:t>32.评审过程的监控</w:t>
      </w:r>
    </w:p>
    <w:p>
      <w:pPr>
        <w:widowControl/>
        <w:tabs>
          <w:tab w:val="left" w:pos="540"/>
        </w:tabs>
        <w:spacing w:line="440" w:lineRule="exact"/>
        <w:jc w:val="left"/>
        <w:rPr>
          <w:rFonts w:ascii="宋体" w:hAnsi="宋体"/>
          <w:color w:val="auto"/>
          <w:szCs w:val="21"/>
          <w:highlight w:val="none"/>
        </w:rPr>
      </w:pPr>
      <w:r>
        <w:rPr>
          <w:rFonts w:hint="eastAsia" w:hAnsi="宋体"/>
          <w:color w:val="auto"/>
          <w:highlight w:val="none"/>
        </w:rPr>
        <w:t>32.1本项目电子评标过程实行网上留痕、全程录音、录像监控</w:t>
      </w:r>
      <w:r>
        <w:rPr>
          <w:rFonts w:hint="eastAsia" w:hAnsi="宋体" w:cs="宋体"/>
          <w:color w:val="auto"/>
          <w:highlight w:val="none"/>
        </w:rPr>
        <w:t>，供应商在评审过程中所进行的试图影响评审结果的不公正活动，可能导致其竞争性磋商被拒绝。</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w:t>
      </w:r>
      <w:r>
        <w:rPr>
          <w:rFonts w:hint="eastAsia" w:hAnsi="宋体" w:cs="宋体"/>
          <w:color w:val="auto"/>
          <w:kern w:val="0"/>
          <w:highlight w:val="none"/>
        </w:rPr>
        <w:t>响应文件满足磋商文件全部实质性要求且按评审因素的量化指标评审得分最高的供应商为成交供应商。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33.3成交供应商确定后二个工作日内，</w:t>
      </w:r>
      <w:r>
        <w:rPr>
          <w:rFonts w:hint="eastAsia" w:hAnsi="宋体"/>
          <w:color w:val="auto"/>
          <w:highlight w:val="none"/>
        </w:rPr>
        <w:t>采购代理机构或采购人</w:t>
      </w:r>
      <w:r>
        <w:rPr>
          <w:rFonts w:hint="eastAsia" w:cs="宋体"/>
          <w:color w:val="auto"/>
          <w:kern w:val="0"/>
          <w:highlight w:val="none"/>
        </w:rPr>
        <w:t>应当对成交人信用进行核实</w:t>
      </w:r>
      <w:r>
        <w:rPr>
          <w:rFonts w:hint="eastAsia" w:hAnsi="宋体"/>
          <w:color w:val="auto"/>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color w:val="auto"/>
          <w:spacing w:val="-3"/>
          <w:highlight w:val="none"/>
        </w:rPr>
        <w:t>并确定排名第二的中标候选人为中标人。排名第二的中标候选人因前款规定的同样原因被取消中标资格的，采购人可以确定排名第三的中标候选人为中标人。</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33.4</w:t>
      </w:r>
      <w:r>
        <w:rPr>
          <w:rFonts w:hint="eastAsia" w:hAnsi="宋体"/>
          <w:color w:val="auto"/>
          <w:highlight w:val="none"/>
        </w:rPr>
        <w:t>在发布成交公告的同时，采购代理机构向成交供应商</w:t>
      </w:r>
      <w:r>
        <w:rPr>
          <w:rFonts w:hint="eastAsia" w:cs="宋体"/>
          <w:color w:val="auto"/>
          <w:kern w:val="0"/>
          <w:highlight w:val="none"/>
        </w:rPr>
        <w:t>通过</w:t>
      </w:r>
      <w:r>
        <w:rPr>
          <w:rFonts w:hint="eastAsia" w:cs="宋体"/>
          <w:color w:val="auto"/>
          <w:kern w:val="0"/>
          <w:highlight w:val="none"/>
          <w:lang w:eastAsia="zh-CN"/>
        </w:rPr>
        <w:t>广西政府采购云平台</w:t>
      </w:r>
      <w:r>
        <w:rPr>
          <w:rFonts w:hint="eastAsia" w:cs="宋体"/>
          <w:color w:val="auto"/>
          <w:kern w:val="0"/>
          <w:highlight w:val="none"/>
        </w:rPr>
        <w:t>发出电子</w:t>
      </w:r>
      <w:r>
        <w:rPr>
          <w:rFonts w:hint="eastAsia" w:hAnsi="宋体"/>
          <w:color w:val="auto"/>
          <w:highlight w:val="none"/>
        </w:rPr>
        <w:t>成交通知书。</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33.5供应商认为竞争性磋商采购文件、招标过程和成交结果使自己的权益受到损害的，可以在知道或者应知其权益受到损害之日起七个工作日内，以书面形式向招标采购单位提出质疑，并及时索要书面回执。</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二十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cs="宋体"/>
          <w:color w:val="auto"/>
          <w:kern w:val="0"/>
          <w:highlight w:val="none"/>
        </w:rPr>
        <w:t>电子采购合同需要供应商通过有效</w:t>
      </w:r>
      <w:r>
        <w:rPr>
          <w:rFonts w:cs="宋体"/>
          <w:color w:val="auto"/>
          <w:kern w:val="0"/>
          <w:highlight w:val="none"/>
        </w:rPr>
        <w:t>CA</w:t>
      </w:r>
      <w:r>
        <w:rPr>
          <w:rFonts w:hint="eastAsia" w:cs="宋体"/>
          <w:color w:val="auto"/>
          <w:kern w:val="0"/>
          <w:highlight w:val="none"/>
        </w:rPr>
        <w:t>证书进行电子签名与签章。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pPr>
        <w:spacing w:line="360" w:lineRule="exact"/>
        <w:rPr>
          <w:rFonts w:ascii="宋体" w:hAnsi="宋体" w:cs="宋体"/>
          <w:color w:val="auto"/>
          <w:sz w:val="21"/>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w:t>
      </w:r>
      <w:r>
        <w:rPr>
          <w:rFonts w:hint="eastAsia" w:ascii="宋体" w:hAnsi="宋体" w:cs="宋体"/>
          <w:color w:val="auto"/>
          <w:sz w:val="21"/>
          <w:szCs w:val="21"/>
          <w:highlight w:val="none"/>
        </w:rPr>
        <w:t>报告推荐的成交候选人名单排序，确定下一候选人为成交供应商，也可以重新开展采购活动。拒绝签订政府采购合同的成交供应商不得参加对该项目重新开展的采购活动。</w:t>
      </w:r>
    </w:p>
    <w:p>
      <w:pPr>
        <w:spacing w:line="360" w:lineRule="exact"/>
        <w:rPr>
          <w:rFonts w:hAnsi="宋体"/>
          <w:color w:val="auto"/>
          <w:sz w:val="21"/>
          <w:szCs w:val="21"/>
          <w:highlight w:val="none"/>
        </w:rPr>
      </w:pPr>
      <w:r>
        <w:rPr>
          <w:rFonts w:hint="eastAsia" w:ascii="宋体" w:hAnsi="宋体" w:cs="宋体"/>
          <w:color w:val="auto"/>
          <w:sz w:val="21"/>
          <w:szCs w:val="21"/>
          <w:highlight w:val="none"/>
        </w:rPr>
        <w:t>34.5政府采</w:t>
      </w:r>
      <w:r>
        <w:rPr>
          <w:rFonts w:hint="eastAsia" w:hAnsi="宋体"/>
          <w:color w:val="auto"/>
          <w:sz w:val="21"/>
          <w:szCs w:val="21"/>
          <w:highlight w:val="none"/>
        </w:rPr>
        <w:t>购合同公告：采购人或者受托采购代理机构应当自政府采购合同签订之日起</w:t>
      </w:r>
      <w:r>
        <w:rPr>
          <w:rFonts w:hAnsi="宋体"/>
          <w:color w:val="auto"/>
          <w:sz w:val="21"/>
          <w:szCs w:val="21"/>
          <w:highlight w:val="none"/>
        </w:rPr>
        <w:t>2</w:t>
      </w:r>
      <w:r>
        <w:rPr>
          <w:rFonts w:hint="eastAsia" w:hAnsi="宋体"/>
          <w:color w:val="auto"/>
          <w:sz w:val="21"/>
          <w:szCs w:val="21"/>
          <w:highlight w:val="none"/>
        </w:rPr>
        <w:t>个工作日内，将政府采购合同在“广西政府采购网”（</w:t>
      </w:r>
      <w:r>
        <w:rPr>
          <w:rFonts w:hAnsi="宋体"/>
          <w:color w:val="auto"/>
          <w:sz w:val="21"/>
          <w:szCs w:val="21"/>
          <w:highlight w:val="none"/>
        </w:rPr>
        <w:t>http://zfcg.gxzf.gov.cn</w:t>
      </w:r>
      <w:r>
        <w:rPr>
          <w:rFonts w:hint="eastAsia" w:hAnsi="宋体"/>
          <w:color w:val="auto"/>
          <w:sz w:val="21"/>
          <w:szCs w:val="21"/>
          <w:highlight w:val="none"/>
        </w:rPr>
        <w:t>）上发布公告，但政府采购合同中涉及国家秘密、商业秘密的内容除外。因此请各供应商应在响应文件中注明投标内容中涉及商业秘密的部分，未注明的视为响应文件中不涉及商业秘密。</w:t>
      </w:r>
    </w:p>
    <w:p>
      <w:pPr>
        <w:pStyle w:val="24"/>
        <w:snapToGrid w:val="0"/>
        <w:spacing w:line="360" w:lineRule="exact"/>
        <w:rPr>
          <w:rFonts w:hAnsi="宋体"/>
          <w:b/>
          <w:color w:val="auto"/>
          <w:sz w:val="21"/>
          <w:szCs w:val="21"/>
          <w:highlight w:val="none"/>
        </w:rPr>
      </w:pPr>
      <w:r>
        <w:rPr>
          <w:rFonts w:hint="eastAsia" w:hAnsi="宋体"/>
          <w:b/>
          <w:color w:val="auto"/>
          <w:sz w:val="21"/>
          <w:szCs w:val="21"/>
          <w:highlight w:val="none"/>
        </w:rPr>
        <w:t>34.6履约保证金</w:t>
      </w:r>
    </w:p>
    <w:p>
      <w:pPr>
        <w:snapToGrid w:val="0"/>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34.6.1履约保证金金额：详见投标人须知前附</w:t>
      </w:r>
      <w:r>
        <w:rPr>
          <w:rFonts w:hint="eastAsia" w:ascii="宋体" w:hAnsi="宋体"/>
          <w:color w:val="auto"/>
          <w:sz w:val="21"/>
          <w:szCs w:val="21"/>
          <w:highlight w:val="none"/>
        </w:rPr>
        <w:t>表</w:t>
      </w:r>
      <w:r>
        <w:rPr>
          <w:rFonts w:ascii="宋体" w:hAnsi="宋体"/>
          <w:color w:val="auto"/>
          <w:kern w:val="0"/>
          <w:sz w:val="21"/>
          <w:szCs w:val="21"/>
          <w:highlight w:val="none"/>
        </w:rPr>
        <w:t>。</w:t>
      </w:r>
    </w:p>
    <w:p>
      <w:pPr>
        <w:snapToGrid w:val="0"/>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34.6.2履约保证金递交时间：详见投标人须知前附</w:t>
      </w:r>
      <w:r>
        <w:rPr>
          <w:rFonts w:hint="eastAsia" w:ascii="宋体" w:hAnsi="宋体"/>
          <w:color w:val="auto"/>
          <w:sz w:val="21"/>
          <w:szCs w:val="21"/>
          <w:highlight w:val="none"/>
        </w:rPr>
        <w:t>表，未在规定时间内足额缴纳履约保证金的，不予签订合同</w:t>
      </w:r>
      <w:r>
        <w:rPr>
          <w:rFonts w:ascii="宋体" w:hAnsi="宋体"/>
          <w:color w:val="auto"/>
          <w:kern w:val="0"/>
          <w:sz w:val="21"/>
          <w:szCs w:val="21"/>
          <w:highlight w:val="none"/>
        </w:rPr>
        <w:t>。</w:t>
      </w:r>
    </w:p>
    <w:p>
      <w:pPr>
        <w:pStyle w:val="24"/>
        <w:snapToGrid w:val="0"/>
        <w:spacing w:line="360" w:lineRule="exact"/>
        <w:rPr>
          <w:rFonts w:hAnsi="宋体"/>
          <w:color w:val="auto"/>
          <w:sz w:val="21"/>
          <w:szCs w:val="21"/>
          <w:highlight w:val="none"/>
        </w:rPr>
      </w:pPr>
      <w:r>
        <w:rPr>
          <w:rFonts w:hint="eastAsia" w:hAnsi="宋体"/>
          <w:color w:val="auto"/>
          <w:sz w:val="21"/>
          <w:szCs w:val="21"/>
          <w:highlight w:val="none"/>
        </w:rPr>
        <w:t>34.6.3在履约保证金退还日期前，若中标供应商的开户名称、开户银行、</w:t>
      </w:r>
      <w:r>
        <w:rPr>
          <w:rFonts w:hint="eastAsia" w:hAnsi="宋体"/>
          <w:color w:val="auto"/>
          <w:sz w:val="21"/>
          <w:szCs w:val="21"/>
          <w:highlight w:val="none"/>
          <w:lang w:eastAsia="zh-CN"/>
        </w:rPr>
        <w:t>账号</w:t>
      </w:r>
      <w:r>
        <w:rPr>
          <w:rFonts w:hint="eastAsia" w:hAnsi="宋体"/>
          <w:color w:val="auto"/>
          <w:sz w:val="21"/>
          <w:szCs w:val="21"/>
          <w:highlight w:val="none"/>
        </w:rPr>
        <w:t>有变动的，请以书面形式通知保证金收取单位，否则由此产生的后果由中标供应商自负。</w:t>
      </w:r>
    </w:p>
    <w:p>
      <w:pPr>
        <w:spacing w:line="360" w:lineRule="exact"/>
        <w:rPr>
          <w:rFonts w:hAnsi="宋体"/>
          <w:b/>
          <w:bCs/>
          <w:color w:val="auto"/>
          <w:highlight w:val="none"/>
        </w:rPr>
      </w:pPr>
      <w:r>
        <w:rPr>
          <w:rFonts w:hint="eastAsia" w:hAnsi="宋体"/>
          <w:b/>
          <w:bCs/>
          <w:color w:val="auto"/>
          <w:highlight w:val="none"/>
        </w:rPr>
        <w:t>六、验收</w:t>
      </w:r>
    </w:p>
    <w:p>
      <w:pPr>
        <w:spacing w:line="360" w:lineRule="exact"/>
        <w:rPr>
          <w:rFonts w:hAnsi="宋体"/>
          <w:b/>
          <w:bCs/>
          <w:color w:val="auto"/>
          <w:highlight w:val="none"/>
        </w:rPr>
      </w:pPr>
      <w:r>
        <w:rPr>
          <w:rFonts w:hint="eastAsia" w:hAnsi="宋体"/>
          <w:b/>
          <w:bCs/>
          <w:color w:val="auto"/>
          <w:highlight w:val="none"/>
        </w:rPr>
        <w:t>35.验收</w:t>
      </w:r>
    </w:p>
    <w:p>
      <w:pPr>
        <w:spacing w:line="360" w:lineRule="exact"/>
        <w:rPr>
          <w:rFonts w:hAnsi="宋体"/>
          <w:bCs/>
          <w:color w:val="auto"/>
          <w:highlight w:val="none"/>
        </w:rPr>
      </w:pPr>
      <w:r>
        <w:rPr>
          <w:rFonts w:hint="eastAsia" w:hAnsi="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exact"/>
        <w:rPr>
          <w:rFonts w:hAnsi="宋体"/>
          <w:bCs/>
          <w:color w:val="auto"/>
          <w:highlight w:val="none"/>
        </w:rPr>
      </w:pPr>
      <w:r>
        <w:rPr>
          <w:rFonts w:hint="eastAsia" w:hAnsi="宋体"/>
          <w:bCs/>
          <w:color w:val="auto"/>
          <w:highlight w:val="none"/>
        </w:rPr>
        <w:t>35.2采购人可以邀请参加本项目的其他供应商或者第三方机构参与验收。参与验收的供应商或者第三方机构的意见作为验收书的参考资料一并存档。</w:t>
      </w:r>
    </w:p>
    <w:p>
      <w:pPr>
        <w:spacing w:line="360" w:lineRule="exact"/>
        <w:rPr>
          <w:rFonts w:hAnsi="宋体"/>
          <w:bCs/>
          <w:color w:val="auto"/>
          <w:highlight w:val="none"/>
        </w:rPr>
      </w:pPr>
      <w:r>
        <w:rPr>
          <w:rFonts w:hint="eastAsia" w:hAnsi="宋体"/>
          <w:bCs/>
          <w:color w:val="auto"/>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exact"/>
        <w:rPr>
          <w:rFonts w:hAnsi="宋体"/>
          <w:bCs/>
          <w:color w:val="auto"/>
          <w:highlight w:val="none"/>
        </w:rPr>
      </w:pPr>
      <w:r>
        <w:rPr>
          <w:rFonts w:hint="eastAsia" w:hAnsi="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rPr>
          <w:rFonts w:hAnsi="宋体"/>
          <w:bCs/>
          <w:color w:val="auto"/>
          <w:highlight w:val="none"/>
        </w:rPr>
      </w:pPr>
      <w:r>
        <w:rPr>
          <w:rFonts w:hint="eastAsia" w:hAnsi="宋体"/>
          <w:bCs/>
          <w:color w:val="auto"/>
          <w:highlight w:val="none"/>
        </w:rPr>
        <w:t>35.5项目验收完毕，成交供应商将壹份《广西壮族自治区政府采购项目合同验收书》（格式详见附件）送采购代理机构存档。</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exact"/>
        <w:rPr>
          <w:rFonts w:ascii="宋体" w:hAnsi="宋体"/>
          <w:b/>
          <w:color w:val="auto"/>
          <w:szCs w:val="21"/>
          <w:highlight w:val="none"/>
        </w:rPr>
      </w:pPr>
      <w:r>
        <w:rPr>
          <w:rFonts w:hint="eastAsia" w:ascii="宋体" w:hAnsi="宋体"/>
          <w:b/>
          <w:color w:val="auto"/>
          <w:szCs w:val="21"/>
          <w:highlight w:val="none"/>
        </w:rPr>
        <w:t>36. 需要补充的其他内容</w:t>
      </w:r>
    </w:p>
    <w:p>
      <w:pPr>
        <w:spacing w:line="360" w:lineRule="exact"/>
        <w:rPr>
          <w:rFonts w:ascii="宋体" w:hAnsi="宋体"/>
          <w:color w:val="auto"/>
          <w:szCs w:val="21"/>
          <w:highlight w:val="none"/>
        </w:rPr>
      </w:pPr>
      <w:r>
        <w:rPr>
          <w:rFonts w:hint="eastAsia" w:ascii="宋体" w:hAnsi="宋体"/>
          <w:color w:val="auto"/>
          <w:szCs w:val="21"/>
          <w:highlight w:val="none"/>
        </w:rPr>
        <w:t>36.1本招标文件解释规则详见“供应商须知前附表”。</w:t>
      </w:r>
    </w:p>
    <w:p>
      <w:pPr>
        <w:spacing w:line="360" w:lineRule="exact"/>
        <w:rPr>
          <w:rFonts w:ascii="宋体" w:hAnsi="宋体"/>
          <w:color w:val="auto"/>
          <w:szCs w:val="21"/>
          <w:highlight w:val="none"/>
        </w:rPr>
      </w:pPr>
      <w:r>
        <w:rPr>
          <w:rFonts w:hint="eastAsia" w:ascii="宋体" w:hAnsi="宋体"/>
          <w:color w:val="auto"/>
          <w:szCs w:val="21"/>
          <w:highlight w:val="none"/>
        </w:rPr>
        <w:t>37.2其他事项详见“供应商须知前附表”。</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37.</w:t>
      </w:r>
      <w:r>
        <w:rPr>
          <w:rFonts w:hint="eastAsia" w:ascii="宋体" w:hAnsi="宋体"/>
          <w:b/>
          <w:color w:val="auto"/>
          <w:szCs w:val="21"/>
          <w:highlight w:val="none"/>
        </w:rPr>
        <w:t xml:space="preserve"> 成交服务费</w:t>
      </w:r>
    </w:p>
    <w:p>
      <w:pPr>
        <w:spacing w:line="360" w:lineRule="exact"/>
        <w:rPr>
          <w:rFonts w:ascii="宋体" w:hAnsi="宋体"/>
          <w:color w:val="auto"/>
          <w:szCs w:val="21"/>
          <w:highlight w:val="none"/>
        </w:rPr>
      </w:pPr>
      <w:r>
        <w:rPr>
          <w:rFonts w:hint="eastAsia" w:ascii="宋体" w:hAnsi="宋体"/>
          <w:color w:val="auto"/>
          <w:szCs w:val="21"/>
          <w:highlight w:val="none"/>
        </w:rPr>
        <w:t>37.1成交服务费：本项目成交服务费按</w:t>
      </w:r>
      <w:r>
        <w:rPr>
          <w:rFonts w:hint="eastAsia" w:hAnsi="宋体"/>
          <w:color w:val="auto"/>
          <w:highlight w:val="none"/>
        </w:rPr>
        <w:t>《招标代理服务收费管理暂行办法》（计价格</w:t>
      </w:r>
      <w:r>
        <w:rPr>
          <w:rFonts w:hAnsi="宋体"/>
          <w:color w:val="auto"/>
          <w:highlight w:val="none"/>
        </w:rPr>
        <w:t>[2002]1980</w:t>
      </w:r>
      <w:r>
        <w:rPr>
          <w:rFonts w:hint="eastAsia" w:hAnsi="宋体"/>
          <w:color w:val="auto"/>
          <w:highlight w:val="none"/>
        </w:rPr>
        <w:t>号）收费标准和发改办</w:t>
      </w:r>
      <w:r>
        <w:rPr>
          <w:rFonts w:hAnsi="宋体"/>
          <w:color w:val="auto"/>
          <w:highlight w:val="none"/>
        </w:rPr>
        <w:t>[2003]857</w:t>
      </w:r>
      <w:r>
        <w:rPr>
          <w:rFonts w:hint="eastAsia" w:hAnsi="宋体"/>
          <w:color w:val="auto"/>
          <w:highlight w:val="none"/>
        </w:rPr>
        <w:t>号文规定</w:t>
      </w:r>
      <w:r>
        <w:rPr>
          <w:rFonts w:hint="eastAsia" w:hAnsi="宋体"/>
          <w:color w:val="auto"/>
          <w:highlight w:val="none"/>
          <w:lang w:eastAsia="zh-CN"/>
        </w:rPr>
        <w:t>下浮</w:t>
      </w:r>
      <w:r>
        <w:rPr>
          <w:rFonts w:hint="eastAsia" w:hAnsi="宋体"/>
          <w:color w:val="auto"/>
          <w:highlight w:val="none"/>
          <w:lang w:val="en-US" w:eastAsia="zh-CN"/>
        </w:rPr>
        <w:t>5%</w:t>
      </w:r>
      <w:r>
        <w:rPr>
          <w:rFonts w:hint="eastAsia" w:hAnsi="宋体"/>
          <w:color w:val="auto"/>
          <w:highlight w:val="none"/>
        </w:rPr>
        <w:t>向中标人收取</w:t>
      </w:r>
      <w:r>
        <w:rPr>
          <w:rFonts w:hint="eastAsia" w:ascii="宋体" w:hAnsi="宋体"/>
          <w:color w:val="auto"/>
          <w:szCs w:val="21"/>
          <w:highlight w:val="none"/>
        </w:rPr>
        <w:t>，不足3000元按3000元收取。</w:t>
      </w:r>
      <w:r>
        <w:rPr>
          <w:rFonts w:hint="eastAsia" w:hAnsi="宋体"/>
          <w:color w:val="auto"/>
          <w:highlight w:val="none"/>
        </w:rPr>
        <w:t>领取成交通知书时，成交人应向采购代理机构一次付清成交服务费。</w:t>
      </w:r>
    </w:p>
    <w:p>
      <w:pPr>
        <w:spacing w:line="360" w:lineRule="exact"/>
        <w:rPr>
          <w:rFonts w:ascii="宋体" w:hAnsi="宋体"/>
          <w:color w:val="auto"/>
          <w:szCs w:val="21"/>
          <w:highlight w:val="none"/>
        </w:rPr>
      </w:pPr>
      <w:r>
        <w:rPr>
          <w:rFonts w:hint="eastAsia" w:ascii="宋体" w:hAnsi="宋体"/>
          <w:color w:val="auto"/>
          <w:szCs w:val="21"/>
          <w:highlight w:val="none"/>
        </w:rPr>
        <w:t>37.2成交服务费收费标准：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vAlign w:val="center"/>
          </w:tcPr>
          <w:p>
            <w:pPr>
              <w:spacing w:line="320" w:lineRule="exact"/>
              <w:jc w:val="center"/>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1016000" cy="895985"/>
                      <wp:effectExtent l="3175" t="3810" r="9525" b="14605"/>
                      <wp:wrapNone/>
                      <wp:docPr id="15" name="直线 20"/>
                      <wp:cNvGraphicFramePr/>
                      <a:graphic xmlns:a="http://schemas.openxmlformats.org/drawingml/2006/main">
                        <a:graphicData uri="http://schemas.microsoft.com/office/word/2010/wordprocessingShape">
                          <wps:wsp>
                            <wps:cNvCnPr/>
                            <wps:spPr>
                              <a:xfrm flipH="1" flipV="1">
                                <a:off x="0" y="0"/>
                                <a:ext cx="1016000" cy="895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flip:x y;margin-left:36pt;margin-top:-0.5pt;height:70.55pt;width:80pt;z-index:251661312;mso-width-relative:page;mso-height-relative:page;" filled="f" stroked="t" coordsize="21600,21600" o:gfxdata="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EkzwNIAAAAJAQAADwAAAAAAAAABACAAAAAiAAAAZHJzL2Rvd25yZXYueG1sUEsBAhQA&#10;FAAAAAgAh07iQDFPHqr4AQAA9gMAAA4AAAAAAAAAAQAgAAAAIQEAAGRycy9lMm9Eb2MueG1sUEsF&#10;BgAAAAAGAAYAWQEAAIsFA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ascii="宋体" w:hAnsi="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3"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BUpVMnm&#10;AQAA2Q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20" w:lineRule="exact"/>
              <w:jc w:val="center"/>
              <w:rPr>
                <w:rFonts w:ascii="宋体" w:hAnsi="宋体" w:cs="宋体"/>
                <w:b/>
                <w:color w:val="auto"/>
                <w:szCs w:val="21"/>
                <w:highlight w:val="none"/>
              </w:rPr>
            </w:pPr>
            <w:r>
              <w:rPr>
                <w:rFonts w:ascii="宋体" w:hAnsi="宋体" w:cs="宋体"/>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74930</wp:posOffset>
                      </wp:positionV>
                      <wp:extent cx="1555115" cy="553720"/>
                      <wp:effectExtent l="1905" t="4445" r="5080" b="13335"/>
                      <wp:wrapNone/>
                      <wp:docPr id="14" name="直线 19"/>
                      <wp:cNvGraphicFramePr/>
                      <a:graphic xmlns:a="http://schemas.openxmlformats.org/drawingml/2006/main">
                        <a:graphicData uri="http://schemas.microsoft.com/office/word/2010/wordprocessingShape">
                          <wps:wsp>
                            <wps:cNvCnPr/>
                            <wps:spPr>
                              <a:xfrm flipH="1" flipV="1">
                                <a:off x="0" y="0"/>
                                <a:ext cx="1555115" cy="553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flip:x y;margin-left:-9pt;margin-top:5.9pt;height:43.6pt;width:122.45pt;z-index:251660288;mso-width-relative:page;mso-height-relative:page;" filled="f" stroked="t" coordsize="21600,21600" o:gfxdata="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E13Di1AAAAAkBAAAPAAAAAAAAAAEAIAAAACIAAABkcnMvZG93bnJldi54bWxQ&#10;SwECFAAUAAAACACHTuJAtXo5HPsBAAD2AwAADgAAAAAAAAABACAAAAAjAQAAZHJzL2Uyb0RvYy54&#10;bWxQSwUGAAAAAAYABgBZAQAAkAUAAAAA&#10;">
                      <v:fill on="f" focussize="0,0"/>
                      <v:stroke color="#000000" joinstyle="round"/>
                      <v:imagedata o:title=""/>
                      <o:lock v:ext="edit" aspectratio="f"/>
                    </v:line>
                  </w:pict>
                </mc:Fallback>
              </mc:AlternateContent>
            </w: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100以下</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1.5%</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1.5%</w:t>
            </w:r>
          </w:p>
        </w:tc>
        <w:tc>
          <w:tcPr>
            <w:tcW w:w="270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100-500</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1.1%</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0.8%</w:t>
            </w:r>
          </w:p>
        </w:tc>
        <w:tc>
          <w:tcPr>
            <w:tcW w:w="270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500-1000</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0.8%</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0.45%</w:t>
            </w:r>
          </w:p>
        </w:tc>
        <w:tc>
          <w:tcPr>
            <w:tcW w:w="270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1000-5000</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0.5%</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0.25%</w:t>
            </w:r>
          </w:p>
        </w:tc>
        <w:tc>
          <w:tcPr>
            <w:tcW w:w="270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5000-10000</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0.25%</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0.1%</w:t>
            </w:r>
          </w:p>
        </w:tc>
        <w:tc>
          <w:tcPr>
            <w:tcW w:w="270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10000-100000</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0.05%</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0.05%</w:t>
            </w:r>
          </w:p>
        </w:tc>
        <w:tc>
          <w:tcPr>
            <w:tcW w:w="270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1000000以上</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0.01%</w:t>
            </w:r>
          </w:p>
        </w:tc>
        <w:tc>
          <w:tcPr>
            <w:tcW w:w="198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0.01%</w:t>
            </w:r>
          </w:p>
        </w:tc>
        <w:tc>
          <w:tcPr>
            <w:tcW w:w="2700" w:type="dxa"/>
            <w:vAlign w:val="center"/>
          </w:tcPr>
          <w:p>
            <w:pPr>
              <w:pStyle w:val="24"/>
              <w:snapToGrid w:val="0"/>
              <w:spacing w:line="360" w:lineRule="exact"/>
              <w:jc w:val="center"/>
              <w:rPr>
                <w:rFonts w:hAnsi="宋体" w:cs="宋体"/>
                <w:color w:val="auto"/>
                <w:sz w:val="21"/>
                <w:highlight w:val="none"/>
              </w:rPr>
            </w:pPr>
            <w:r>
              <w:rPr>
                <w:rFonts w:hint="eastAsia" w:hAnsi="宋体" w:cs="宋体"/>
                <w:color w:val="auto"/>
                <w:sz w:val="21"/>
                <w:highlight w:val="none"/>
              </w:rPr>
              <w:t>0.01%</w:t>
            </w:r>
          </w:p>
        </w:tc>
      </w:tr>
    </w:tbl>
    <w:p>
      <w:pPr>
        <w:pStyle w:val="24"/>
        <w:snapToGrid w:val="0"/>
        <w:spacing w:line="360" w:lineRule="exact"/>
        <w:ind w:firstLine="411" w:firstLineChars="196"/>
        <w:rPr>
          <w:rFonts w:hAnsi="宋体" w:cs="宋体"/>
          <w:color w:val="auto"/>
          <w:kern w:val="2"/>
          <w:sz w:val="21"/>
          <w:highlight w:val="none"/>
        </w:rPr>
      </w:pPr>
      <w:r>
        <w:rPr>
          <w:rFonts w:hint="eastAsia" w:hAnsi="宋体" w:cs="宋体"/>
          <w:color w:val="auto"/>
          <w:kern w:val="2"/>
          <w:sz w:val="21"/>
          <w:highlight w:val="none"/>
        </w:rPr>
        <w:t>注：招标代理服务费收费按差额定率累进法计算。</w:t>
      </w:r>
    </w:p>
    <w:p>
      <w:pPr>
        <w:spacing w:line="360" w:lineRule="exact"/>
        <w:rPr>
          <w:rFonts w:ascii="宋体" w:hAnsi="宋体"/>
          <w:b/>
          <w:color w:val="auto"/>
          <w:szCs w:val="21"/>
          <w:highlight w:val="none"/>
        </w:rPr>
      </w:pPr>
      <w:r>
        <w:rPr>
          <w:rFonts w:hint="eastAsia" w:ascii="宋体" w:hAnsi="宋体"/>
          <w:b/>
          <w:color w:val="auto"/>
          <w:szCs w:val="21"/>
          <w:highlight w:val="none"/>
        </w:rPr>
        <w:t>38.供应商信用查询相关规定</w:t>
      </w:r>
    </w:p>
    <w:p>
      <w:pPr>
        <w:spacing w:line="360" w:lineRule="exact"/>
        <w:rPr>
          <w:rFonts w:ascii="宋体" w:hAnsi="宋体"/>
          <w:color w:val="auto"/>
          <w:szCs w:val="21"/>
          <w:highlight w:val="none"/>
        </w:rPr>
      </w:pPr>
      <w:r>
        <w:rPr>
          <w:rFonts w:hint="eastAsia" w:ascii="宋体" w:hAnsi="宋体"/>
          <w:color w:val="auto"/>
          <w:szCs w:val="21"/>
          <w:highlight w:val="none"/>
        </w:rPr>
        <w:t>38.1信用查询渠道：“信用中国”网站（www.creditchina.gov.cn）、中国政府采购网（www.ccgp.gov.cn）；</w:t>
      </w:r>
    </w:p>
    <w:p>
      <w:pPr>
        <w:spacing w:line="360" w:lineRule="exact"/>
        <w:rPr>
          <w:rFonts w:ascii="宋体" w:hAnsi="宋体"/>
          <w:color w:val="auto"/>
          <w:szCs w:val="21"/>
          <w:highlight w:val="none"/>
        </w:rPr>
      </w:pPr>
      <w:r>
        <w:rPr>
          <w:rFonts w:hint="eastAsia" w:ascii="宋体" w:hAnsi="宋体"/>
          <w:color w:val="auto"/>
          <w:szCs w:val="21"/>
          <w:highlight w:val="none"/>
        </w:rPr>
        <w:t>38.2信用查询截止时点：资格审查时。</w:t>
      </w:r>
    </w:p>
    <w:p>
      <w:pPr>
        <w:spacing w:line="360" w:lineRule="exact"/>
        <w:rPr>
          <w:rFonts w:ascii="宋体" w:hAnsi="宋体"/>
          <w:color w:val="auto"/>
          <w:szCs w:val="21"/>
          <w:highlight w:val="none"/>
        </w:rPr>
      </w:pPr>
      <w:r>
        <w:rPr>
          <w:rFonts w:hint="eastAsia" w:ascii="宋体" w:hAnsi="宋体"/>
          <w:color w:val="auto"/>
          <w:szCs w:val="21"/>
          <w:highlight w:val="none"/>
        </w:rPr>
        <w:t>38.3信用信息查询记录：“列入失信被执行人”、“ 重大税收违法案件当事人名单”、“政府采购严重违法失信行为记录名单”。</w:t>
      </w:r>
    </w:p>
    <w:p>
      <w:pPr>
        <w:spacing w:line="360" w:lineRule="exact"/>
        <w:rPr>
          <w:rFonts w:ascii="宋体" w:hAnsi="宋体"/>
          <w:color w:val="auto"/>
          <w:szCs w:val="21"/>
          <w:highlight w:val="none"/>
        </w:rPr>
      </w:pPr>
      <w:r>
        <w:rPr>
          <w:rFonts w:hint="eastAsia" w:ascii="宋体" w:hAnsi="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exact"/>
        <w:rPr>
          <w:rFonts w:hAnsi="宋体"/>
          <w:color w:val="auto"/>
          <w:highlight w:val="none"/>
        </w:rPr>
      </w:pPr>
      <w:r>
        <w:rPr>
          <w:rFonts w:hint="eastAsia" w:ascii="宋体" w:hAnsi="宋体"/>
          <w:color w:val="auto"/>
          <w:szCs w:val="21"/>
          <w:highlight w:val="none"/>
        </w:rPr>
        <w:t>38.5</w:t>
      </w:r>
      <w:r>
        <w:rPr>
          <w:rFonts w:hint="eastAsia" w:ascii="宋体" w:hAnsi="宋体"/>
          <w:color w:val="auto"/>
          <w:szCs w:val="21"/>
          <w:highlight w:val="none"/>
          <w:lang w:eastAsia="zh-CN"/>
        </w:rPr>
        <w:t>信用查询</w:t>
      </w:r>
      <w:r>
        <w:rPr>
          <w:rFonts w:hint="eastAsia" w:ascii="宋体" w:hAnsi="宋体"/>
          <w:color w:val="auto"/>
          <w:szCs w:val="21"/>
          <w:highlight w:val="none"/>
        </w:rPr>
        <w:t>方式：</w:t>
      </w:r>
      <w:r>
        <w:rPr>
          <w:rFonts w:hint="eastAsia" w:ascii="宋体" w:hAnsi="宋体"/>
          <w:color w:val="auto"/>
          <w:szCs w:val="21"/>
          <w:highlight w:val="none"/>
          <w:lang w:eastAsia="zh-CN"/>
        </w:rPr>
        <w:t>评标委员会成员</w:t>
      </w:r>
      <w:r>
        <w:rPr>
          <w:rFonts w:hint="eastAsia" w:hAnsi="宋体"/>
          <w:color w:val="auto"/>
          <w:highlight w:val="none"/>
        </w:rPr>
        <w:t>在查询网站中直接查询。</w:t>
      </w:r>
    </w:p>
    <w:p>
      <w:pPr>
        <w:spacing w:line="360" w:lineRule="exact"/>
        <w:rPr>
          <w:rFonts w:ascii="宋体" w:hAnsi="宋体"/>
          <w:b/>
          <w:color w:val="auto"/>
          <w:szCs w:val="21"/>
          <w:highlight w:val="none"/>
        </w:rPr>
      </w:pPr>
      <w:r>
        <w:rPr>
          <w:rFonts w:hint="eastAsia" w:ascii="宋体" w:hAnsi="宋体"/>
          <w:b/>
          <w:color w:val="auto"/>
          <w:szCs w:val="21"/>
          <w:highlight w:val="none"/>
        </w:rPr>
        <w:t>39.关于中小企业的相关规定</w:t>
      </w:r>
    </w:p>
    <w:p>
      <w:pPr>
        <w:spacing w:line="360" w:lineRule="exact"/>
        <w:rPr>
          <w:rFonts w:ascii="宋体" w:hAnsi="宋体"/>
          <w:color w:val="auto"/>
          <w:szCs w:val="21"/>
          <w:highlight w:val="none"/>
        </w:rPr>
      </w:pPr>
      <w:r>
        <w:rPr>
          <w:rFonts w:hint="eastAsia" w:ascii="宋体" w:hAnsi="宋体"/>
          <w:color w:val="auto"/>
          <w:szCs w:val="21"/>
          <w:highlight w:val="none"/>
        </w:rPr>
        <w:t>39.1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exact"/>
        <w:rPr>
          <w:rFonts w:ascii="宋体" w:hAnsi="宋体"/>
          <w:color w:val="auto"/>
          <w:szCs w:val="21"/>
          <w:highlight w:val="none"/>
        </w:rPr>
      </w:pPr>
      <w:r>
        <w:rPr>
          <w:rFonts w:hint="eastAsia" w:ascii="宋体" w:hAnsi="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exact"/>
        <w:rPr>
          <w:rFonts w:ascii="宋体" w:hAnsi="宋体"/>
          <w:color w:val="auto"/>
          <w:szCs w:val="21"/>
          <w:highlight w:val="none"/>
        </w:rPr>
      </w:pPr>
      <w:r>
        <w:rPr>
          <w:rFonts w:hint="eastAsia" w:ascii="宋体" w:hAnsi="宋体"/>
          <w:color w:val="auto"/>
          <w:szCs w:val="21"/>
          <w:highlight w:val="none"/>
        </w:rPr>
        <w:t>39.3在货物采购项目中，供应商提供的货物既有中小企业制造货物，也有大型企业制造货物的，不享受中小企业扶持政策。</w:t>
      </w:r>
    </w:p>
    <w:p>
      <w:pPr>
        <w:spacing w:line="360" w:lineRule="exact"/>
        <w:rPr>
          <w:rFonts w:ascii="宋体" w:hAnsi="宋体"/>
          <w:color w:val="auto"/>
          <w:szCs w:val="21"/>
          <w:highlight w:val="none"/>
        </w:rPr>
      </w:pPr>
      <w:r>
        <w:rPr>
          <w:rFonts w:hint="eastAsia" w:ascii="宋体" w:hAnsi="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exact"/>
        <w:rPr>
          <w:rFonts w:ascii="宋体" w:hAnsi="宋体"/>
          <w:color w:val="auto"/>
          <w:szCs w:val="21"/>
          <w:highlight w:val="none"/>
        </w:rPr>
      </w:pPr>
      <w:r>
        <w:rPr>
          <w:rFonts w:hint="eastAsia" w:ascii="宋体" w:hAnsi="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exact"/>
        <w:rPr>
          <w:rFonts w:ascii="宋体" w:hAnsi="宋体"/>
          <w:color w:val="auto"/>
          <w:szCs w:val="21"/>
          <w:highlight w:val="none"/>
        </w:rPr>
      </w:pPr>
      <w:r>
        <w:rPr>
          <w:rFonts w:hint="eastAsia" w:ascii="宋体" w:hAnsi="宋体"/>
          <w:color w:val="auto"/>
          <w:szCs w:val="21"/>
          <w:highlight w:val="none"/>
        </w:rPr>
        <w:t>39.5享受中小企业扶持政策获得政府采购合同的，小微企业不得将合同分包给大中型企业，中型企业不得将合同分包给大型企业。</w:t>
      </w:r>
    </w:p>
    <w:p>
      <w:pPr>
        <w:spacing w:line="360" w:lineRule="exact"/>
        <w:rPr>
          <w:rFonts w:ascii="宋体" w:hAnsi="宋体"/>
          <w:color w:val="auto"/>
          <w:szCs w:val="21"/>
          <w:highlight w:val="none"/>
        </w:rPr>
      </w:pPr>
      <w:r>
        <w:rPr>
          <w:rFonts w:hint="eastAsia" w:ascii="宋体" w:hAnsi="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rPr>
          <w:rFonts w:ascii="宋体" w:hAnsi="宋体"/>
          <w:color w:val="auto"/>
          <w:szCs w:val="21"/>
          <w:highlight w:val="none"/>
        </w:rPr>
      </w:pPr>
      <w:r>
        <w:rPr>
          <w:rFonts w:hint="eastAsia" w:ascii="宋体" w:hAnsi="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spacing w:line="360" w:lineRule="exact"/>
        <w:rPr>
          <w:rFonts w:hAnsi="宋体"/>
          <w:color w:val="auto"/>
          <w:highlight w:val="none"/>
        </w:rPr>
      </w:pPr>
      <w:r>
        <w:rPr>
          <w:rFonts w:hint="eastAsia" w:ascii="宋体" w:hAnsi="宋体"/>
          <w:color w:val="auto"/>
          <w:szCs w:val="21"/>
          <w:highlight w:val="none"/>
        </w:rPr>
        <w:t>39.8对于专门面向中小企业采购的采购项目或者采购包，通过发布公告方式邀请供应商后，符合资格条件的中小企业数量不足</w:t>
      </w:r>
      <w:r>
        <w:rPr>
          <w:rFonts w:ascii="宋体" w:hAnsi="宋体"/>
          <w:color w:val="auto"/>
          <w:szCs w:val="21"/>
          <w:highlight w:val="none"/>
        </w:rPr>
        <w:t xml:space="preserve"> 3 </w:t>
      </w:r>
      <w:r>
        <w:rPr>
          <w:rFonts w:hint="eastAsia" w:ascii="宋体" w:hAnsi="宋体"/>
          <w:color w:val="auto"/>
          <w:szCs w:val="21"/>
          <w:highlight w:val="none"/>
        </w:rPr>
        <w:t>家的，应当中止采购活动，视同非专门面向中小企业采购的采购项目或者采购包，按照《政府采购促进中小企业发展管理办法》（财库</w:t>
      </w:r>
      <w:r>
        <w:rPr>
          <w:rFonts w:ascii="宋体" w:hAnsi="宋体"/>
          <w:color w:val="auto"/>
          <w:szCs w:val="21"/>
          <w:highlight w:val="none"/>
        </w:rPr>
        <w:t>[2020]46</w:t>
      </w:r>
      <w:r>
        <w:rPr>
          <w:rFonts w:hint="eastAsia" w:ascii="宋体" w:hAnsi="宋体"/>
          <w:color w:val="auto"/>
          <w:szCs w:val="21"/>
          <w:highlight w:val="none"/>
        </w:rPr>
        <w:t>号）第九条有关规定重新组织采购活动。</w:t>
      </w:r>
      <w:r>
        <w:rPr>
          <w:rFonts w:ascii="宋体" w:hAnsi="宋体" w:cs="宋体"/>
          <w:color w:val="auto"/>
          <w:sz w:val="32"/>
          <w:szCs w:val="32"/>
          <w:highlight w:val="none"/>
        </w:rPr>
        <w:br w:type="page"/>
      </w:r>
      <w:r>
        <w:rPr>
          <w:rFonts w:hint="eastAsia" w:hAnsi="宋体"/>
          <w:color w:val="auto"/>
          <w:highlight w:val="none"/>
        </w:rPr>
        <w:t>附件1：</w:t>
      </w:r>
    </w:p>
    <w:p>
      <w:pPr>
        <w:widowControl/>
        <w:shd w:val="clear" w:color="auto" w:fill="FFFFFF"/>
        <w:spacing w:line="480" w:lineRule="atLeas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u w:val="single"/>
        </w:rPr>
        <w:t>公司名称             </w:t>
      </w:r>
      <w:r>
        <w:rPr>
          <w:rFonts w:hint="eastAsia" w:ascii="宋体" w:hAnsi="宋体" w:cs="仿宋"/>
          <w:color w:val="auto"/>
          <w:kern w:val="0"/>
          <w:szCs w:val="21"/>
          <w:highlight w:val="none"/>
          <w:u w:val="single"/>
        </w:rPr>
        <w:t xml:space="preserve"> </w:t>
      </w:r>
      <w:r>
        <w:rPr>
          <w:rFonts w:hint="eastAsia" w:ascii="宋体" w:hAnsi="宋体" w:cs="宋体"/>
          <w:color w:val="auto"/>
          <w:kern w:val="0"/>
          <w:szCs w:val="21"/>
          <w:highlight w:val="none"/>
        </w:rPr>
        <w:t>）提供的货物（或工程、服务）进行了验收，验收情况如下：</w:t>
      </w:r>
    </w:p>
    <w:tbl>
      <w:tblPr>
        <w:tblStyle w:val="40"/>
        <w:tblW w:w="0" w:type="auto"/>
        <w:jc w:val="center"/>
        <w:tblLayout w:type="fixed"/>
        <w:tblCellMar>
          <w:top w:w="0" w:type="dxa"/>
          <w:left w:w="0" w:type="dxa"/>
          <w:bottom w:w="0" w:type="dxa"/>
          <w:right w:w="0" w:type="dxa"/>
        </w:tblCellMar>
      </w:tblPr>
      <w:tblGrid>
        <w:gridCol w:w="1037"/>
        <w:gridCol w:w="2163"/>
        <w:gridCol w:w="891"/>
        <w:gridCol w:w="2648"/>
        <w:gridCol w:w="219"/>
        <w:gridCol w:w="843"/>
        <w:gridCol w:w="1656"/>
      </w:tblGrid>
      <w:tr>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054"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499"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验收结论性意见：</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24"/>
        <w:snapToGrid w:val="0"/>
        <w:rPr>
          <w:rFonts w:hAnsi="宋体"/>
          <w:color w:val="auto"/>
          <w:highlight w:val="none"/>
        </w:rPr>
      </w:pPr>
    </w:p>
    <w:p>
      <w:pPr>
        <w:pStyle w:val="24"/>
        <w:snapToGrid w:val="0"/>
        <w:rPr>
          <w:rFonts w:hAnsi="宋体"/>
          <w:color w:val="auto"/>
          <w:highlight w:val="none"/>
        </w:rPr>
      </w:pPr>
    </w:p>
    <w:p>
      <w:pPr>
        <w:pStyle w:val="24"/>
        <w:snapToGrid w:val="0"/>
        <w:rPr>
          <w:rFonts w:hAnsi="宋体"/>
          <w:color w:val="auto"/>
          <w:highlight w:val="none"/>
        </w:rPr>
      </w:pPr>
    </w:p>
    <w:p>
      <w:pPr>
        <w:pStyle w:val="3"/>
        <w:spacing w:line="420" w:lineRule="exact"/>
        <w:jc w:val="center"/>
        <w:rPr>
          <w:rFonts w:ascii="宋体" w:hAnsi="宋体" w:cs="宋体"/>
          <w:color w:val="auto"/>
          <w:sz w:val="32"/>
          <w:szCs w:val="32"/>
          <w:highlight w:val="none"/>
        </w:rPr>
      </w:pPr>
      <w:bookmarkStart w:id="30" w:name="_Toc88747293"/>
      <w:r>
        <w:rPr>
          <w:rFonts w:hint="eastAsia" w:ascii="宋体" w:hAnsi="宋体" w:cs="宋体"/>
          <w:color w:val="auto"/>
          <w:sz w:val="32"/>
          <w:szCs w:val="32"/>
          <w:highlight w:val="none"/>
        </w:rPr>
        <w:t>第三章 项目采购需求</w:t>
      </w:r>
      <w:bookmarkEnd w:id="30"/>
    </w:p>
    <w:p>
      <w:pPr>
        <w:spacing w:line="360" w:lineRule="auto"/>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、采购项目类别：工程类</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采购标的的所属行业：根据中小企业划分标准 (《关于印发中小企业划型标准规定的通知》 (工信部联企业〔2011〕300号) 文件，本项目采购标的的所属行业：建筑业。</w:t>
      </w:r>
    </w:p>
    <w:p>
      <w:pPr>
        <w:spacing w:line="360" w:lineRule="auto"/>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、采购项目需求：</w:t>
      </w:r>
    </w:p>
    <w:p>
      <w:pPr>
        <w:spacing w:line="36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 工程综合说明</w:t>
      </w:r>
      <w:r>
        <w:rPr>
          <w:rFonts w:hint="eastAsia" w:ascii="宋体" w:hAnsi="宋体" w:eastAsia="宋体" w:cs="宋体"/>
          <w:color w:val="auto"/>
          <w:sz w:val="24"/>
          <w:szCs w:val="24"/>
          <w:highlight w:val="none"/>
          <w:lang w:eastAsia="zh-CN"/>
        </w:rPr>
        <w:t>：</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cs="宋体"/>
          <w:color w:val="auto"/>
          <w:sz w:val="24"/>
          <w:szCs w:val="24"/>
          <w:highlight w:val="none"/>
          <w:lang w:eastAsia="zh-CN"/>
        </w:rPr>
        <w:t>柳州铁路运输法院办公用房维修改造项目</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2、项目编号：</w:t>
      </w:r>
    </w:p>
    <w:p>
      <w:pPr>
        <w:spacing w:line="360" w:lineRule="auto"/>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3、建设地点：</w:t>
      </w:r>
      <w:r>
        <w:rPr>
          <w:rFonts w:hint="eastAsia" w:ascii="宋体" w:hAnsi="宋体" w:cs="宋体"/>
          <w:color w:val="auto"/>
          <w:sz w:val="24"/>
          <w:szCs w:val="24"/>
          <w:highlight w:val="none"/>
          <w:lang w:eastAsia="zh-CN"/>
        </w:rPr>
        <w:t>柳州市柳南区革新路南站路三区</w:t>
      </w:r>
      <w:r>
        <w:rPr>
          <w:rFonts w:hint="eastAsia" w:ascii="宋体" w:hAnsi="宋体" w:cs="宋体"/>
          <w:color w:val="auto"/>
          <w:sz w:val="24"/>
          <w:szCs w:val="24"/>
          <w:highlight w:val="none"/>
          <w:lang w:val="en-US" w:eastAsia="zh-CN"/>
        </w:rPr>
        <w:t>13栋</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4、工程概况：</w:t>
      </w:r>
      <w:r>
        <w:rPr>
          <w:rFonts w:hint="eastAsia" w:ascii="宋体" w:hAnsi="宋体" w:eastAsia="宋体" w:cs="宋体"/>
          <w:color w:val="auto"/>
          <w:sz w:val="24"/>
          <w:szCs w:val="24"/>
          <w:highlight w:val="none"/>
          <w:lang w:val="en-US" w:eastAsia="zh-CN"/>
        </w:rPr>
        <w:t>本工程为既有建筑,位于广西柳州市革新南站路三区13栋,为柳州铁路运输法院审判综合楼加固维修工程。该建筑裙楼为地上二层,裙楼建筑高度为8.88米,主楼为22.9米,建筑层数为7层,建筑高度为22.9米,主要结构类型:混合结构+预制楼板+现浇板屋盖。项目建成于1993年,并在1997年对主楼加层改建(增加一层),总建筑面积为2723平方米,主要使用功能为行政办公。</w:t>
      </w:r>
      <w:r>
        <w:rPr>
          <w:rFonts w:hint="eastAsia" w:ascii="宋体" w:hAnsi="宋体" w:eastAsia="宋体" w:cs="宋体"/>
          <w:color w:val="auto"/>
          <w:sz w:val="24"/>
          <w:szCs w:val="24"/>
          <w:highlight w:val="none"/>
        </w:rPr>
        <w:t>本工程拟对柳州铁路运输法院现有办公用房进行加固改造，完善房屋结构安全；并对房屋外墙、屋顶、厨房、卫生间实施防水处理，对办公楼入户供电线路及办公楼至沿街附属楼电缆进行改造，增设必要的消防设施和应急照明线路</w:t>
      </w:r>
      <w:r>
        <w:rPr>
          <w:rFonts w:hint="eastAsia" w:ascii="宋体" w:hAnsi="宋体" w:eastAsia="宋体" w:cs="宋体"/>
          <w:color w:val="auto"/>
          <w:sz w:val="24"/>
          <w:szCs w:val="24"/>
          <w:highlight w:val="none"/>
          <w:lang w:val="en-US" w:eastAsia="zh-CN"/>
        </w:rPr>
        <w:t>，具体详见施工图纸和工程量清单。</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5、预算金额：人民币</w:t>
      </w:r>
      <w:r>
        <w:rPr>
          <w:rFonts w:hint="eastAsia" w:ascii="宋体" w:hAnsi="宋体" w:eastAsia="宋体" w:cs="宋体"/>
          <w:color w:val="auto"/>
          <w:sz w:val="24"/>
          <w:szCs w:val="24"/>
          <w:highlight w:val="none"/>
          <w:lang w:val="en-US" w:eastAsia="zh-CN"/>
        </w:rPr>
        <w:t>壹佰玖拾贰万陆仟肆佰壹拾元叁角伍分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1926410.35）</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6、资金来源及出资比例：财政资金100%。</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7、发包方式：</w:t>
      </w:r>
      <w:r>
        <w:rPr>
          <w:rFonts w:hint="eastAsia" w:ascii="宋体" w:hAnsi="宋体" w:eastAsia="宋体" w:cs="宋体"/>
          <w:color w:val="auto"/>
          <w:sz w:val="24"/>
          <w:szCs w:val="24"/>
          <w:highlight w:val="none"/>
          <w:lang w:eastAsia="zh-CN"/>
        </w:rPr>
        <w:t>单价合同</w:t>
      </w:r>
      <w:r>
        <w:rPr>
          <w:rFonts w:hint="eastAsia" w:ascii="宋体" w:hAnsi="宋体" w:eastAsia="宋体" w:cs="宋体"/>
          <w:color w:val="auto"/>
          <w:sz w:val="24"/>
          <w:szCs w:val="24"/>
          <w:highlight w:val="none"/>
        </w:rPr>
        <w:t>。</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8、本项目</w:t>
      </w:r>
      <w:r>
        <w:rPr>
          <w:rFonts w:hint="eastAsia" w:ascii="宋体" w:hAnsi="宋体" w:eastAsia="宋体" w:cs="宋体"/>
          <w:color w:val="auto"/>
          <w:sz w:val="24"/>
          <w:szCs w:val="24"/>
          <w:highlight w:val="none"/>
          <w:lang w:eastAsia="zh-CN"/>
        </w:rPr>
        <w:t>工期要求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90 </w:t>
      </w:r>
      <w:r>
        <w:rPr>
          <w:rFonts w:hint="eastAsia" w:ascii="宋体" w:hAnsi="宋体" w:eastAsia="宋体" w:cs="宋体"/>
          <w:color w:val="auto"/>
          <w:sz w:val="24"/>
          <w:szCs w:val="24"/>
          <w:highlight w:val="none"/>
        </w:rPr>
        <w:t>日历天。</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9、质量要求：达到国家和行业施工验收规范合格标准。</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基本人员要求：拟派驻本项目的技术负责人应具有中级及以上职称证件，安全员、施工员、质检员、材料员应具有相应岗位资格证书，且拟投入的项目管理人员符合国家及广西壮族自治区的规定。</w:t>
      </w:r>
    </w:p>
    <w:p>
      <w:pPr>
        <w:spacing w:line="360" w:lineRule="auto"/>
        <w:ind w:firstLine="960" w:firstLineChars="400"/>
        <w:rPr>
          <w:rFonts w:hint="eastAsia" w:ascii="宋体" w:hAnsi="宋体" w:eastAsia="宋体" w:cs="宋体"/>
          <w:color w:val="auto"/>
          <w:sz w:val="24"/>
          <w:szCs w:val="24"/>
          <w:highlight w:val="none"/>
        </w:rPr>
      </w:pPr>
      <w:bookmarkStart w:id="31" w:name="_bookmark4"/>
      <w:bookmarkEnd w:id="3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 支付方式：</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(1)预付款的支付：</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承包人主要施工管理人员及施工的机械设备进场后15个工作日内，发包人按签订合同价款的30%向包人支付预付款。</w:t>
      </w:r>
    </w:p>
    <w:p>
      <w:pPr>
        <w:spacing w:line="36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(2)进度款审核和支付</w:t>
      </w:r>
      <w:r>
        <w:rPr>
          <w:rFonts w:hint="eastAsia" w:ascii="宋体" w:hAnsi="宋体" w:eastAsia="宋体" w:cs="宋体"/>
          <w:color w:val="auto"/>
          <w:sz w:val="24"/>
          <w:szCs w:val="24"/>
          <w:highlight w:val="none"/>
          <w:lang w:eastAsia="zh-CN"/>
        </w:rPr>
        <w:t>：</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①监理人审查并报送发包人的期限：在收到上述支付申请之日起7日内，总监理工程师完成计量审核。</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②发包人完成审批并签发进度款支付证书的期限: 发包人应在收到总监理工程师签署的工程款支付证书之日起15个工作日内完成计量审核并向承包人支付本期工程款80%的进度款，当发包人向承包人支付的工程预付款和进度款累计金额达到该项工程总价【指合同价款扣减基本预备费所得金额】的80%时，发包人将暂停支付进度款。</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③关于支付周期的约定：竣工结算报告经财政部门审核确认后支付至</w:t>
      </w:r>
      <w:r>
        <w:rPr>
          <w:rFonts w:hint="eastAsia" w:ascii="宋体" w:hAnsi="宋体" w:eastAsia="宋体" w:cs="宋体"/>
          <w:color w:val="FF0000"/>
          <w:sz w:val="24"/>
          <w:szCs w:val="24"/>
          <w:highlight w:val="none"/>
        </w:rPr>
        <w:t>工程款的</w:t>
      </w:r>
      <w:r>
        <w:rPr>
          <w:rFonts w:hint="eastAsia" w:ascii="宋体" w:hAnsi="宋体" w:cs="宋体"/>
          <w:color w:val="FF0000"/>
          <w:sz w:val="24"/>
          <w:szCs w:val="24"/>
          <w:highlight w:val="none"/>
          <w:lang w:val="en-US" w:eastAsia="zh-CN"/>
        </w:rPr>
        <w:t>97</w:t>
      </w:r>
      <w:r>
        <w:rPr>
          <w:rFonts w:hint="eastAsia" w:ascii="宋体" w:hAnsi="宋体" w:eastAsia="宋体" w:cs="宋体"/>
          <w:color w:val="FF0000"/>
          <w:sz w:val="24"/>
          <w:szCs w:val="24"/>
          <w:highlight w:val="none"/>
        </w:rPr>
        <w:t>%</w:t>
      </w:r>
      <w:r>
        <w:rPr>
          <w:rFonts w:hint="eastAsia" w:ascii="宋体" w:hAnsi="宋体" w:eastAsia="宋体" w:cs="宋体"/>
          <w:color w:val="auto"/>
          <w:sz w:val="24"/>
          <w:szCs w:val="24"/>
          <w:highlight w:val="none"/>
        </w:rPr>
        <w:t>，余下工程款的</w:t>
      </w:r>
      <w:r>
        <w:rPr>
          <w:rFonts w:hint="eastAsia" w:ascii="宋体" w:hAnsi="宋体" w:cs="宋体"/>
          <w:color w:val="FF0000"/>
          <w:sz w:val="24"/>
          <w:szCs w:val="24"/>
          <w:highlight w:val="none"/>
          <w:lang w:val="en-US" w:eastAsia="zh-CN"/>
        </w:rPr>
        <w:t>3</w:t>
      </w:r>
      <w:r>
        <w:rPr>
          <w:rFonts w:hint="eastAsia" w:ascii="宋体" w:hAnsi="宋体" w:eastAsia="宋体" w:cs="宋体"/>
          <w:color w:val="FF0000"/>
          <w:sz w:val="24"/>
          <w:szCs w:val="24"/>
          <w:highlight w:val="none"/>
        </w:rPr>
        <w:t>%</w:t>
      </w:r>
      <w:r>
        <w:rPr>
          <w:rFonts w:hint="eastAsia" w:ascii="宋体" w:hAnsi="宋体" w:eastAsia="宋体" w:cs="宋体"/>
          <w:color w:val="auto"/>
          <w:sz w:val="24"/>
          <w:szCs w:val="24"/>
          <w:highlight w:val="none"/>
        </w:rPr>
        <w:t>作为质量保证金，在质保期(一年)满后一次性付清(无息)。</w:t>
      </w:r>
    </w:p>
    <w:p>
      <w:pPr>
        <w:spacing w:line="360" w:lineRule="auto"/>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三、项目技术方案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供应商须根据项目需求、评分办法，按照实际情况自行编制切实可行的项目技术方案，项目技术方案应包含但不限于项目管理机构及施工组织设计。 </w:t>
      </w:r>
    </w:p>
    <w:p>
      <w:pPr>
        <w:spacing w:line="360" w:lineRule="auto"/>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四、工程量清单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1.工程量清单或招标控制价（另册提供）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2.已标价工程单 </w:t>
      </w:r>
    </w:p>
    <w:p>
      <w:pPr>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工程量清单进行报价，采购人在上传磋商采购文件的同时将工程量清单电子文件上传至广西壮族自治区政府采购网供供应商自行下载。供应商应逐项填报工程量清单，包括工程量清单各项表格，确定竞标报价，并打印出投标工程量清单，编入响应文件。供应商未在工程量清单 中填入单价或总额价的工程子目，将被认为其己包含在工程量清单其他子目的单价和总额价中，采购人将不予支付。</w:t>
      </w: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4"/>
        <w:rPr>
          <w:rFonts w:hint="default"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附件1：</w:t>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工程量清单</w:t>
      </w:r>
    </w:p>
    <w:p>
      <w:pPr>
        <w:jc w:val="center"/>
        <w:rPr>
          <w:rFonts w:hint="eastAsia" w:ascii="宋体" w:hAnsi="宋体" w:eastAsia="宋体" w:cs="宋体"/>
          <w:b/>
          <w:bCs/>
          <w:color w:val="auto"/>
          <w:sz w:val="30"/>
          <w:highlight w:val="none"/>
        </w:rPr>
      </w:pP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1、本工程采用工程量清单报价 ,在发出</w:t>
      </w:r>
      <w:r>
        <w:rPr>
          <w:rFonts w:hint="eastAsia" w:ascii="宋体" w:hAnsi="宋体" w:eastAsia="宋体" w:cs="宋体"/>
          <w:color w:val="auto"/>
          <w:sz w:val="24"/>
          <w:highlight w:val="none"/>
          <w:lang w:eastAsia="zh-CN"/>
        </w:rPr>
        <w:t>公开招标</w:t>
      </w:r>
      <w:r>
        <w:rPr>
          <w:rFonts w:hint="eastAsia" w:ascii="宋体" w:hAnsi="宋体" w:eastAsia="宋体" w:cs="宋体"/>
          <w:color w:val="auto"/>
          <w:sz w:val="24"/>
          <w:highlight w:val="none"/>
        </w:rPr>
        <w:t>文件的同时向供应商提供工程清单电子文件。供应商填写工程量清单中的单价及总价，即可完成工程量清单的编制，确定</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报价，编入</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文件。供应商未在工程量清单中填入单价或总额价的工程子目，将被认为其已包含在工程量清单其他子目的单价和总额价中，采购人将不予支付。</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2、所有报价应以人民币表示。</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3、工程量清单另册发放。</w:t>
      </w:r>
    </w:p>
    <w:p>
      <w:pPr>
        <w:jc w:val="center"/>
        <w:rPr>
          <w:rFonts w:hint="eastAsia" w:ascii="宋体" w:hAnsi="宋体" w:eastAsia="宋体" w:cs="宋体"/>
          <w:b/>
          <w:bCs/>
          <w:color w:val="auto"/>
          <w:spacing w:val="10"/>
          <w:sz w:val="2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pStyle w:val="24"/>
        <w:rPr>
          <w:rFonts w:hint="default" w:eastAsia="宋体"/>
          <w:color w:val="auto"/>
          <w:highlight w:val="none"/>
          <w:lang w:val="en-US" w:eastAsia="zh-CN"/>
        </w:rPr>
      </w:pPr>
      <w:r>
        <w:rPr>
          <w:rFonts w:hint="eastAsia" w:ascii="宋体" w:hAnsi="宋体" w:eastAsia="宋体" w:cs="宋体"/>
          <w:b/>
          <w:bCs/>
          <w:color w:val="auto"/>
          <w:sz w:val="44"/>
          <w:szCs w:val="44"/>
          <w:highlight w:val="none"/>
          <w:lang w:eastAsia="zh-CN"/>
        </w:rPr>
        <w:t>附件</w:t>
      </w:r>
      <w:r>
        <w:rPr>
          <w:rFonts w:hint="eastAsia" w:ascii="宋体" w:hAnsi="宋体" w:eastAsia="宋体" w:cs="宋体"/>
          <w:b/>
          <w:bCs/>
          <w:color w:val="auto"/>
          <w:sz w:val="44"/>
          <w:szCs w:val="44"/>
          <w:highlight w:val="none"/>
          <w:lang w:val="en-US" w:eastAsia="zh-CN"/>
        </w:rPr>
        <w:t>2：</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图纸</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（另附）</w:t>
      </w:r>
    </w:p>
    <w:p>
      <w:pPr>
        <w:rPr>
          <w:rFonts w:hint="eastAsia"/>
          <w:color w:val="auto"/>
          <w:highlight w:val="none"/>
        </w:rPr>
      </w:pPr>
    </w:p>
    <w:p>
      <w:pPr>
        <w:pStyle w:val="24"/>
        <w:rPr>
          <w:rFonts w:hint="eastAsia"/>
          <w:color w:val="auto"/>
          <w:highlight w:val="none"/>
        </w:rPr>
      </w:pPr>
    </w:p>
    <w:p>
      <w:pPr>
        <w:pStyle w:val="24"/>
        <w:rPr>
          <w:rFonts w:hint="eastAsia" w:ascii="宋体" w:hAnsi="宋体" w:eastAsia="宋体" w:cs="宋体"/>
          <w:b/>
          <w:bCs/>
          <w:color w:val="auto"/>
          <w:sz w:val="44"/>
          <w:szCs w:val="44"/>
          <w:highlight w:val="none"/>
          <w:lang w:val="en-US" w:eastAsia="zh-CN"/>
        </w:rPr>
      </w:pPr>
    </w:p>
    <w:p>
      <w:pPr>
        <w:pStyle w:val="24"/>
        <w:rPr>
          <w:rFonts w:hint="eastAsia" w:ascii="宋体" w:hAnsi="宋体" w:eastAsia="宋体" w:cs="宋体"/>
          <w:b/>
          <w:bCs/>
          <w:color w:val="auto"/>
          <w:sz w:val="44"/>
          <w:szCs w:val="44"/>
          <w:highlight w:val="none"/>
          <w:lang w:val="en-US" w:eastAsia="zh-CN"/>
        </w:rPr>
      </w:pPr>
    </w:p>
    <w:p>
      <w:pPr>
        <w:pStyle w:val="24"/>
        <w:rPr>
          <w:rFonts w:hint="eastAsia" w:ascii="宋体" w:hAnsi="宋体" w:eastAsia="宋体" w:cs="宋体"/>
          <w:b/>
          <w:bCs/>
          <w:color w:val="auto"/>
          <w:sz w:val="44"/>
          <w:szCs w:val="44"/>
          <w:highlight w:val="none"/>
          <w:lang w:val="en-US" w:eastAsia="zh-CN"/>
        </w:rPr>
      </w:pPr>
    </w:p>
    <w:p>
      <w:pPr>
        <w:pStyle w:val="24"/>
        <w:rPr>
          <w:rFonts w:hint="eastAsia" w:ascii="宋体" w:hAnsi="宋体" w:eastAsia="宋体" w:cs="宋体"/>
          <w:b/>
          <w:bCs/>
          <w:color w:val="auto"/>
          <w:sz w:val="44"/>
          <w:szCs w:val="44"/>
          <w:highlight w:val="none"/>
          <w:lang w:val="en-US" w:eastAsia="zh-CN"/>
        </w:rPr>
      </w:pPr>
    </w:p>
    <w:p>
      <w:pPr>
        <w:pStyle w:val="24"/>
        <w:rPr>
          <w:rFonts w:hint="eastAsia" w:ascii="宋体" w:hAnsi="宋体" w:eastAsia="宋体" w:cs="宋体"/>
          <w:b/>
          <w:bCs/>
          <w:color w:val="auto"/>
          <w:sz w:val="44"/>
          <w:szCs w:val="44"/>
          <w:highlight w:val="none"/>
          <w:lang w:val="en-US" w:eastAsia="zh-CN"/>
        </w:rPr>
      </w:pPr>
    </w:p>
    <w:p>
      <w:pPr>
        <w:pStyle w:val="24"/>
        <w:rPr>
          <w:rFonts w:hint="eastAsia" w:ascii="宋体" w:hAnsi="宋体" w:eastAsia="宋体" w:cs="宋体"/>
          <w:b/>
          <w:bCs/>
          <w:color w:val="auto"/>
          <w:sz w:val="44"/>
          <w:szCs w:val="44"/>
          <w:highlight w:val="none"/>
          <w:lang w:val="en-US" w:eastAsia="zh-CN"/>
        </w:rPr>
      </w:pPr>
    </w:p>
    <w:p>
      <w:pPr>
        <w:pStyle w:val="24"/>
        <w:rPr>
          <w:rFonts w:hint="eastAsia" w:ascii="宋体" w:hAnsi="宋体" w:eastAsia="宋体" w:cs="宋体"/>
          <w:b/>
          <w:bCs/>
          <w:color w:val="auto"/>
          <w:sz w:val="44"/>
          <w:szCs w:val="44"/>
          <w:highlight w:val="none"/>
          <w:lang w:val="en-US" w:eastAsia="zh-CN"/>
        </w:rPr>
      </w:pPr>
    </w:p>
    <w:p>
      <w:pPr>
        <w:pStyle w:val="24"/>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附件:3：</w:t>
      </w:r>
    </w:p>
    <w:p>
      <w:pPr>
        <w:spacing w:line="528" w:lineRule="exact"/>
        <w:ind w:left="1871"/>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40"/>
        <w:tblW w:w="9600" w:type="dxa"/>
        <w:tblInd w:w="250" w:type="dxa"/>
        <w:tblLayout w:type="fixed"/>
        <w:tblCellMar>
          <w:top w:w="0" w:type="dxa"/>
          <w:left w:w="108" w:type="dxa"/>
          <w:bottom w:w="0" w:type="dxa"/>
          <w:right w:w="108" w:type="dxa"/>
        </w:tblCellMar>
      </w:tblPr>
      <w:tblGrid>
        <w:gridCol w:w="1700"/>
        <w:gridCol w:w="1383"/>
        <w:gridCol w:w="913"/>
        <w:gridCol w:w="1619"/>
        <w:gridCol w:w="2535"/>
        <w:gridCol w:w="1450"/>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2536"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hint="eastAsia" w:ascii="宋体" w:hAnsi="宋体" w:cs="黑体"/>
          <w:b/>
          <w:color w:val="auto"/>
          <w:sz w:val="24"/>
          <w:highlight w:val="none"/>
        </w:rPr>
      </w:pPr>
    </w:p>
    <w:p>
      <w:pPr>
        <w:spacing w:line="560" w:lineRule="exact"/>
        <w:ind w:firstLine="482" w:firstLineChars="200"/>
        <w:rPr>
          <w:rFonts w:ascii="宋体" w:hAnsi="宋体" w:cs="黑体"/>
          <w:b/>
          <w:color w:val="auto"/>
          <w:sz w:val="24"/>
          <w:highlight w:val="none"/>
        </w:rPr>
      </w:pPr>
    </w:p>
    <w:p>
      <w:pPr>
        <w:pStyle w:val="3"/>
        <w:spacing w:line="360" w:lineRule="exact"/>
        <w:jc w:val="center"/>
        <w:rPr>
          <w:rFonts w:ascii="宋体" w:hAnsi="宋体" w:cs="宋体"/>
          <w:color w:val="auto"/>
          <w:sz w:val="32"/>
          <w:szCs w:val="32"/>
          <w:highlight w:val="none"/>
        </w:rPr>
      </w:pPr>
      <w:bookmarkStart w:id="32" w:name="_Toc88747294"/>
      <w:r>
        <w:rPr>
          <w:rFonts w:hint="eastAsia" w:ascii="宋体" w:hAnsi="宋体" w:cs="宋体"/>
          <w:color w:val="auto"/>
          <w:sz w:val="32"/>
          <w:szCs w:val="32"/>
          <w:highlight w:val="none"/>
        </w:rPr>
        <w:t>第四章 响应文件格式</w:t>
      </w:r>
      <w:bookmarkEnd w:id="32"/>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pacing w:line="240" w:lineRule="atLeast"/>
        <w:jc w:val="left"/>
        <w:rPr>
          <w:rFonts w:ascii="宋体" w:hAnsi="宋体" w:cs="宋体"/>
          <w:b/>
          <w:bCs/>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bCs/>
          <w:color w:val="auto"/>
          <w:szCs w:val="21"/>
          <w:highlight w:val="none"/>
        </w:rPr>
        <w:t>一、响应文件外封面格式</w:t>
      </w:r>
    </w:p>
    <w:p>
      <w:pPr>
        <w:snapToGrid w:val="0"/>
        <w:spacing w:beforeLines="50" w:after="50"/>
        <w:rPr>
          <w:rFonts w:ascii="宋体" w:hAnsi="宋体" w:cs="宋体"/>
          <w:b/>
          <w:bCs/>
          <w:color w:val="auto"/>
          <w:szCs w:val="21"/>
          <w:highlight w:val="none"/>
        </w:rPr>
      </w:pPr>
      <w:r>
        <w:rPr>
          <w:rFonts w:hint="eastAsia" w:ascii="宋体" w:hAnsi="宋体" w:cs="宋体"/>
          <w:b/>
          <w:bCs/>
          <w:color w:val="auto"/>
          <w:szCs w:val="21"/>
          <w:highlight w:val="none"/>
        </w:rPr>
        <w:t>1.所有文件（资格证明文件、商务和技术文件、报价文件）的外封面格式：</w:t>
      </w:r>
    </w:p>
    <w:p>
      <w:pPr>
        <w:snapToGrid w:val="0"/>
        <w:spacing w:beforeLines="50" w:after="50"/>
        <w:jc w:val="center"/>
        <w:rPr>
          <w:rFonts w:ascii="宋体" w:hAnsi="宋体" w:cs="宋体"/>
          <w:bCs/>
          <w:color w:val="auto"/>
          <w:szCs w:val="21"/>
          <w:highlight w:val="none"/>
        </w:rPr>
      </w:pPr>
    </w:p>
    <w:p>
      <w:pPr>
        <w:snapToGrid w:val="0"/>
        <w:spacing w:beforeLines="50" w:after="50"/>
        <w:jc w:val="center"/>
        <w:rPr>
          <w:rFonts w:ascii="宋体" w:hAnsi="宋体" w:cs="宋体"/>
          <w:bCs/>
          <w:color w:val="auto"/>
          <w:szCs w:val="21"/>
          <w:highlight w:val="none"/>
        </w:rPr>
      </w:pPr>
    </w:p>
    <w:p>
      <w:pPr>
        <w:snapToGrid w:val="0"/>
        <w:spacing w:beforeLines="50" w:after="50"/>
        <w:jc w:val="center"/>
        <w:rPr>
          <w:rFonts w:ascii="宋体" w:hAnsi="宋体" w:cs="宋体"/>
          <w:bCs/>
          <w:color w:val="auto"/>
          <w:szCs w:val="21"/>
          <w:highlight w:val="none"/>
        </w:rPr>
      </w:pPr>
    </w:p>
    <w:p>
      <w:pPr>
        <w:snapToGrid w:val="0"/>
        <w:spacing w:beforeLines="50" w:after="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 xml:space="preserve">响  应 文 件 </w:t>
      </w:r>
    </w:p>
    <w:p>
      <w:pPr>
        <w:snapToGrid w:val="0"/>
        <w:spacing w:beforeLines="50" w:after="50"/>
        <w:jc w:val="center"/>
        <w:rPr>
          <w:rFonts w:ascii="宋体" w:hAnsi="宋体" w:cs="宋体"/>
          <w:bCs/>
          <w:color w:val="auto"/>
          <w:sz w:val="52"/>
          <w:szCs w:val="52"/>
          <w:highlight w:val="none"/>
        </w:rPr>
      </w:pPr>
    </w:p>
    <w:p>
      <w:pPr>
        <w:snapToGrid w:val="0"/>
        <w:spacing w:beforeLines="50" w:after="50"/>
        <w:jc w:val="center"/>
        <w:rPr>
          <w:rFonts w:ascii="宋体" w:hAnsi="宋体" w:cs="宋体"/>
          <w:bCs/>
          <w:color w:val="auto"/>
          <w:sz w:val="52"/>
          <w:szCs w:val="52"/>
          <w:highlight w:val="none"/>
        </w:rPr>
      </w:pPr>
    </w:p>
    <w:p>
      <w:pPr>
        <w:snapToGrid w:val="0"/>
        <w:spacing w:beforeLines="50" w:after="50"/>
        <w:rPr>
          <w:rFonts w:ascii="宋体" w:hAnsi="宋体" w:cs="宋体"/>
          <w:bCs/>
          <w:color w:val="auto"/>
          <w:szCs w:val="21"/>
          <w:highlight w:val="none"/>
        </w:rPr>
      </w:pPr>
    </w:p>
    <w:p>
      <w:pPr>
        <w:snapToGrid w:val="0"/>
        <w:spacing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ind w:firstLine="450" w:firstLineChars="150"/>
        <w:rPr>
          <w:rFonts w:ascii="宋体" w:hAnsi="宋体" w:cs="宋体"/>
          <w:bCs/>
          <w:color w:val="auto"/>
          <w:sz w:val="30"/>
          <w:szCs w:val="30"/>
          <w:highlight w:val="none"/>
        </w:rPr>
      </w:pPr>
    </w:p>
    <w:p>
      <w:pPr>
        <w:snapToGrid w:val="0"/>
        <w:spacing w:beforeLines="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项目编号： </w:t>
      </w:r>
    </w:p>
    <w:p>
      <w:pPr>
        <w:snapToGrid w:val="0"/>
        <w:spacing w:beforeLines="50" w:after="50"/>
        <w:ind w:firstLine="450" w:firstLineChars="150"/>
        <w:rPr>
          <w:rFonts w:ascii="宋体" w:hAnsi="宋体" w:cs="宋体"/>
          <w:bCs/>
          <w:color w:val="auto"/>
          <w:sz w:val="30"/>
          <w:szCs w:val="30"/>
          <w:highlight w:val="none"/>
        </w:rPr>
      </w:pPr>
    </w:p>
    <w:p>
      <w:pPr>
        <w:pStyle w:val="10"/>
        <w:snapToGrid w:val="0"/>
        <w:spacing w:before="50" w:after="50" w:line="360" w:lineRule="auto"/>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cs="宋体"/>
          <w:bCs/>
          <w:color w:val="auto"/>
          <w:sz w:val="30"/>
          <w:szCs w:val="30"/>
          <w:highlight w:val="none"/>
          <w:u w:val="single"/>
        </w:rPr>
        <w:t xml:space="preserve">             全称           </w:t>
      </w:r>
      <w:r>
        <w:rPr>
          <w:rFonts w:hint="eastAsia" w:ascii="宋体" w:hAnsi="宋体" w:cs="宋体"/>
          <w:bCs/>
          <w:color w:val="auto"/>
          <w:sz w:val="30"/>
          <w:szCs w:val="30"/>
          <w:highlight w:val="none"/>
        </w:rPr>
        <w:t>（加盖单位电子公章）</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360" w:firstLineChars="150"/>
        <w:rPr>
          <w:rFonts w:ascii="宋体" w:hAnsi="宋体" w:cs="宋体"/>
          <w:bCs/>
          <w:color w:val="auto"/>
          <w:sz w:val="30"/>
          <w:szCs w:val="30"/>
          <w:highlight w:val="none"/>
        </w:rPr>
      </w:pPr>
      <w:r>
        <w:rPr>
          <w:rFonts w:hint="eastAsia" w:ascii="宋体" w:hAnsi="宋体"/>
          <w:bCs/>
          <w:color w:val="auto"/>
          <w:sz w:val="24"/>
          <w:highlight w:val="none"/>
        </w:rPr>
        <w:t>在首次响应文件提交截止时间之前不得解密</w:t>
      </w:r>
    </w:p>
    <w:p>
      <w:pPr>
        <w:pStyle w:val="10"/>
        <w:snapToGrid w:val="0"/>
        <w:spacing w:before="50" w:after="50"/>
        <w:ind w:firstLine="450" w:firstLineChars="150"/>
        <w:rPr>
          <w:rFonts w:ascii="宋体" w:hAnsi="宋体" w:cs="宋体"/>
          <w:bCs/>
          <w:color w:val="auto"/>
          <w:sz w:val="30"/>
          <w:szCs w:val="30"/>
          <w:highlight w:val="none"/>
        </w:rPr>
      </w:pPr>
    </w:p>
    <w:p>
      <w:pPr>
        <w:pStyle w:val="10"/>
        <w:snapToGrid w:val="0"/>
        <w:spacing w:before="50" w:after="50"/>
        <w:ind w:firstLine="0"/>
        <w:rPr>
          <w:rFonts w:ascii="宋体" w:hAnsi="宋体" w:cs="宋体"/>
          <w:bCs/>
          <w:color w:val="auto"/>
          <w:sz w:val="30"/>
          <w:szCs w:val="30"/>
          <w:highlight w:val="none"/>
        </w:rPr>
      </w:pPr>
    </w:p>
    <w:p>
      <w:pPr>
        <w:pStyle w:val="10"/>
        <w:snapToGrid w:val="0"/>
        <w:spacing w:before="50" w:after="50"/>
        <w:ind w:firstLine="450" w:firstLineChars="150"/>
        <w:jc w:val="center"/>
        <w:rPr>
          <w:rFonts w:ascii="宋体" w:hAnsi="宋体" w:cs="宋体"/>
          <w:color w:val="auto"/>
          <w:szCs w:val="21"/>
          <w:highlight w:val="none"/>
        </w:rPr>
      </w:pPr>
      <w:r>
        <w:rPr>
          <w:rFonts w:hint="eastAsia" w:ascii="宋体" w:hAnsi="宋体" w:cs="宋体"/>
          <w:bCs/>
          <w:color w:val="auto"/>
          <w:sz w:val="30"/>
          <w:szCs w:val="30"/>
          <w:highlight w:val="none"/>
        </w:rPr>
        <w:t xml:space="preserve">                          年    月    日</w:t>
      </w:r>
    </w:p>
    <w:p>
      <w:pPr>
        <w:snapToGrid w:val="0"/>
        <w:spacing w:beforeLines="50" w:after="50"/>
        <w:outlineLvl w:val="1"/>
        <w:rPr>
          <w:rFonts w:ascii="宋体" w:hAnsi="宋体" w:cs="宋体"/>
          <w:b/>
          <w:bCs/>
          <w:color w:val="auto"/>
          <w:szCs w:val="21"/>
          <w:highlight w:val="none"/>
        </w:rPr>
      </w:pPr>
      <w:bookmarkStart w:id="33" w:name="_Toc254970557"/>
      <w:bookmarkStart w:id="34" w:name="_Toc254970698"/>
      <w:r>
        <w:rPr>
          <w:rFonts w:hint="eastAsia" w:ascii="宋体" w:hAnsi="宋体" w:cs="宋体"/>
          <w:b/>
          <w:bCs/>
          <w:color w:val="auto"/>
          <w:szCs w:val="21"/>
          <w:highlight w:val="none"/>
        </w:rPr>
        <w:br w:type="page"/>
      </w:r>
      <w:bookmarkEnd w:id="33"/>
      <w:bookmarkEnd w:id="34"/>
      <w:r>
        <w:rPr>
          <w:rFonts w:hint="eastAsia" w:ascii="宋体" w:hAnsi="宋体" w:cs="宋体"/>
          <w:b/>
          <w:bCs/>
          <w:color w:val="auto"/>
          <w:szCs w:val="21"/>
          <w:highlight w:val="none"/>
        </w:rPr>
        <w:t>二、响应文件格式</w:t>
      </w:r>
    </w:p>
    <w:p>
      <w:pPr>
        <w:snapToGrid w:val="0"/>
        <w:spacing w:beforeLines="50" w:after="50"/>
        <w:rPr>
          <w:rFonts w:ascii="宋体" w:hAnsi="宋体" w:cs="宋体"/>
          <w:b/>
          <w:bCs/>
          <w:color w:val="auto"/>
          <w:szCs w:val="21"/>
          <w:highlight w:val="none"/>
        </w:rPr>
      </w:pPr>
    </w:p>
    <w:p>
      <w:pPr>
        <w:snapToGrid w:val="0"/>
        <w:spacing w:beforeLines="50" w:after="50"/>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pPr>
        <w:snapToGrid w:val="0"/>
        <w:spacing w:beforeLines="50" w:after="50"/>
        <w:rPr>
          <w:rFonts w:ascii="宋体" w:hAnsi="宋体" w:cs="宋体"/>
          <w:bCs/>
          <w:color w:val="auto"/>
          <w:szCs w:val="21"/>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rPr>
          <w:rFonts w:ascii="宋体" w:hAnsi="宋体" w:cs="宋体"/>
          <w:b/>
          <w:color w:val="auto"/>
          <w:szCs w:val="21"/>
          <w:highlight w:val="none"/>
        </w:rPr>
      </w:pPr>
    </w:p>
    <w:p>
      <w:pPr>
        <w:snapToGrid w:val="0"/>
        <w:spacing w:beforeLines="50" w:after="50" w:line="33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Lines="50" w:after="50" w:line="330" w:lineRule="exact"/>
        <w:jc w:val="center"/>
        <w:rPr>
          <w:rFonts w:ascii="宋体" w:hAnsi="宋体" w:cs="宋体"/>
          <w:b/>
          <w:color w:val="auto"/>
          <w:szCs w:val="21"/>
          <w:highlight w:val="none"/>
        </w:rPr>
      </w:pPr>
    </w:p>
    <w:p>
      <w:pPr>
        <w:snapToGrid w:val="0"/>
        <w:spacing w:beforeLines="50" w:after="50" w:line="3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Lines="50" w:after="50" w:line="330" w:lineRule="exact"/>
        <w:jc w:val="center"/>
        <w:rPr>
          <w:rFonts w:ascii="宋体" w:hAnsi="宋体" w:cs="宋体"/>
          <w:color w:val="auto"/>
          <w:sz w:val="28"/>
          <w:szCs w:val="28"/>
          <w:highlight w:val="none"/>
        </w:rPr>
      </w:pP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1、资格证明文件</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1.1磋商声明书…………………………………………………………………………</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1.2投标供应商合法的主体资格证明（如营业执照、事业单位法人证书、执业许可证、个体工商户营业执照、自然人身份证等）复印件………………………………</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政府采购供应商资格信用承诺函…………………………………</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参加政府采购活动前三年内在经营活动中没有重大违法记录和不良信用记录的书面声明书………</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总公司“营业执照”副本复印件和总公司对供应商的授权书原件（分支机构参与投标时提供）………</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供应商直接控股、管理关系信息表……………………………………</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bCs/>
          <w:color w:val="auto"/>
          <w:szCs w:val="21"/>
          <w:highlight w:val="none"/>
        </w:rPr>
        <w:t>1.7中小企业声明函或残疾人福利性单位声明函或属于监狱企业的证明文件……………………………</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8</w:t>
      </w:r>
      <w:r>
        <w:rPr>
          <w:rFonts w:hint="eastAsia" w:ascii="宋体" w:hAnsi="宋体" w:eastAsia="宋体" w:cs="Times New Roman"/>
          <w:bCs/>
          <w:color w:val="auto"/>
          <w:szCs w:val="21"/>
          <w:highlight w:val="none"/>
        </w:rPr>
        <w:t>特定资格条件：</w:t>
      </w:r>
      <w:r>
        <w:rPr>
          <w:rFonts w:hint="eastAsia" w:ascii="宋体" w:hAnsi="宋体" w:eastAsia="宋体" w:cs="Times New Roman"/>
          <w:b w:val="0"/>
          <w:bCs/>
          <w:color w:val="auto"/>
          <w:szCs w:val="21"/>
          <w:highlight w:val="none"/>
        </w:rPr>
        <w:t>响应供应商</w:t>
      </w:r>
      <w:r>
        <w:rPr>
          <w:rFonts w:hint="eastAsia" w:ascii="宋体" w:hAnsi="宋体" w:cs="Times New Roman"/>
          <w:b w:val="0"/>
          <w:bCs/>
          <w:color w:val="auto"/>
          <w:szCs w:val="21"/>
          <w:highlight w:val="none"/>
          <w:lang w:eastAsia="zh-CN"/>
        </w:rPr>
        <w:t>有效的建筑工程施工总承包叁级（及以上）资质</w:t>
      </w:r>
      <w:r>
        <w:rPr>
          <w:rFonts w:hint="eastAsia" w:ascii="宋体" w:hAnsi="宋体" w:eastAsia="宋体" w:cs="Times New Roman"/>
          <w:b w:val="0"/>
          <w:bCs/>
          <w:color w:val="auto"/>
          <w:szCs w:val="21"/>
          <w:highlight w:val="none"/>
        </w:rPr>
        <w:t>复印件</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省级或以上建设行政主管部门颁发的建筑施工企业安全生产许可证复印件</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拟投入的项目经理</w:t>
      </w:r>
      <w:r>
        <w:rPr>
          <w:rFonts w:hint="eastAsia" w:ascii="宋体" w:hAnsi="宋体" w:cs="Times New Roman"/>
          <w:b w:val="0"/>
          <w:bCs/>
          <w:color w:val="auto"/>
          <w:szCs w:val="21"/>
          <w:highlight w:val="none"/>
          <w:lang w:val="en-US" w:eastAsia="zh-CN"/>
        </w:rPr>
        <w:t>的建筑工程</w:t>
      </w:r>
      <w:r>
        <w:rPr>
          <w:rFonts w:hint="eastAsia" w:ascii="宋体" w:hAnsi="宋体" w:eastAsia="宋体" w:cs="Times New Roman"/>
          <w:b w:val="0"/>
          <w:bCs/>
          <w:color w:val="auto"/>
          <w:szCs w:val="21"/>
          <w:highlight w:val="none"/>
          <w:lang w:val="en-US" w:eastAsia="zh-CN"/>
        </w:rPr>
        <w:t>（含贰级）以上注册建造师执业资格</w:t>
      </w:r>
      <w:r>
        <w:rPr>
          <w:rFonts w:hint="eastAsia" w:ascii="宋体" w:hAnsi="宋体" w:cs="Times New Roman"/>
          <w:b w:val="0"/>
          <w:bCs/>
          <w:color w:val="auto"/>
          <w:szCs w:val="21"/>
          <w:highlight w:val="none"/>
          <w:lang w:val="en-US" w:eastAsia="zh-CN"/>
        </w:rPr>
        <w:t>证书</w:t>
      </w:r>
      <w:r>
        <w:rPr>
          <w:rFonts w:hint="eastAsia"/>
          <w:color w:val="auto"/>
          <w:highlight w:val="none"/>
          <w:lang w:eastAsia="zh-CN"/>
        </w:rPr>
        <w:t>复印件</w:t>
      </w:r>
      <w:r>
        <w:rPr>
          <w:rFonts w:hint="eastAsia" w:ascii="宋体" w:hAnsi="宋体" w:eastAsia="宋体" w:cs="Times New Roman"/>
          <w:b w:val="0"/>
          <w:bCs/>
          <w:color w:val="auto"/>
          <w:szCs w:val="21"/>
          <w:highlight w:val="none"/>
          <w:lang w:val="en-US" w:eastAsia="zh-CN"/>
        </w:rPr>
        <w:t>，且</w:t>
      </w:r>
      <w:r>
        <w:rPr>
          <w:rFonts w:hint="eastAsia" w:ascii="宋体" w:hAnsi="宋体" w:cs="Times New Roman"/>
          <w:b w:val="0"/>
          <w:bCs/>
          <w:color w:val="auto"/>
          <w:szCs w:val="21"/>
          <w:highlight w:val="none"/>
          <w:lang w:val="en-US" w:eastAsia="zh-CN"/>
        </w:rPr>
        <w:t>项目经理</w:t>
      </w:r>
      <w:r>
        <w:rPr>
          <w:rFonts w:hint="eastAsia" w:ascii="宋体" w:hAnsi="宋体" w:eastAsia="宋体" w:cs="Times New Roman"/>
          <w:b w:val="0"/>
          <w:bCs/>
          <w:color w:val="auto"/>
          <w:szCs w:val="21"/>
          <w:highlight w:val="none"/>
          <w:lang w:val="en-US" w:eastAsia="zh-CN"/>
        </w:rPr>
        <w:t>有效的安全生产考核合格证书（B 类）</w:t>
      </w:r>
      <w:r>
        <w:rPr>
          <w:rFonts w:hint="eastAsia" w:ascii="宋体" w:hAnsi="宋体" w:cs="Times New Roman"/>
          <w:b w:val="0"/>
          <w:bCs/>
          <w:color w:val="auto"/>
          <w:szCs w:val="21"/>
          <w:highlight w:val="none"/>
          <w:lang w:val="en-US" w:eastAsia="zh-CN"/>
        </w:rPr>
        <w:t>复印件</w:t>
      </w:r>
      <w:r>
        <w:rPr>
          <w:rFonts w:hint="eastAsia" w:ascii="宋体" w:hAnsi="宋体" w:eastAsia="宋体" w:cs="Times New Roman"/>
          <w:b w:val="0"/>
          <w:bCs/>
          <w:color w:val="auto"/>
          <w:szCs w:val="21"/>
          <w:highlight w:val="none"/>
          <w:lang w:val="en-US" w:eastAsia="zh-CN"/>
        </w:rPr>
        <w:t>，</w:t>
      </w:r>
      <w:r>
        <w:rPr>
          <w:rFonts w:hint="eastAsia" w:ascii="宋体" w:hAnsi="宋体" w:cs="Times New Roman"/>
          <w:b w:val="0"/>
          <w:bCs/>
          <w:color w:val="auto"/>
          <w:szCs w:val="21"/>
          <w:highlight w:val="none"/>
          <w:lang w:val="en-US" w:eastAsia="zh-CN"/>
        </w:rPr>
        <w:t>及</w:t>
      </w:r>
      <w:r>
        <w:rPr>
          <w:rFonts w:hint="eastAsia" w:ascii="宋体" w:hAnsi="宋体" w:eastAsia="宋体" w:cs="Times New Roman"/>
          <w:color w:val="auto"/>
          <w:szCs w:val="21"/>
          <w:highlight w:val="none"/>
        </w:rPr>
        <w:t>拟委任的项目经理</w:t>
      </w:r>
      <w:r>
        <w:rPr>
          <w:rFonts w:hint="eastAsia" w:ascii="宋体" w:hAnsi="宋体" w:eastAsia="宋体" w:cs="Times New Roman"/>
          <w:color w:val="auto"/>
          <w:szCs w:val="21"/>
          <w:highlight w:val="none"/>
          <w:lang w:eastAsia="zh-CN"/>
        </w:rPr>
        <w:t>无在建承诺书</w:t>
      </w:r>
      <w:r>
        <w:rPr>
          <w:rFonts w:hint="eastAsia" w:ascii="宋体" w:hAnsi="宋体" w:eastAsia="宋体" w:cs="Times New Roman"/>
          <w:color w:val="auto"/>
          <w:szCs w:val="21"/>
          <w:highlight w:val="none"/>
        </w:rPr>
        <w:t>（格式自拟）</w:t>
      </w:r>
      <w:r>
        <w:rPr>
          <w:rFonts w:hint="eastAsia" w:ascii="宋体" w:hAnsi="宋体" w:eastAsia="宋体" w:cs="Times New Roman"/>
          <w:bCs/>
          <w:color w:val="auto"/>
          <w:szCs w:val="21"/>
          <w:highlight w:val="none"/>
        </w:rPr>
        <w:t>……………</w:t>
      </w:r>
    </w:p>
    <w:p>
      <w:pPr>
        <w:widowControl/>
        <w:spacing w:line="360" w:lineRule="exact"/>
        <w:rPr>
          <w:rFonts w:ascii="宋体" w:hAnsi="宋体"/>
          <w:b/>
          <w:bCs/>
          <w:color w:val="auto"/>
          <w:sz w:val="24"/>
          <w:highlight w:val="none"/>
        </w:rPr>
      </w:pPr>
    </w:p>
    <w:p>
      <w:pPr>
        <w:tabs>
          <w:tab w:val="left" w:pos="2625"/>
        </w:tabs>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pPr>
        <w:spacing w:line="320" w:lineRule="exact"/>
        <w:jc w:val="center"/>
        <w:rPr>
          <w:rFonts w:ascii="宋体" w:hAnsi="宋体" w:cs="宋体"/>
          <w:b/>
          <w:color w:val="auto"/>
          <w:sz w:val="32"/>
          <w:szCs w:val="32"/>
          <w:highlight w:val="none"/>
        </w:rPr>
      </w:pPr>
    </w:p>
    <w:p>
      <w:pPr>
        <w:pStyle w:val="24"/>
        <w:spacing w:line="360" w:lineRule="exact"/>
        <w:rPr>
          <w:rFonts w:hAnsi="宋体" w:cs="宋体"/>
          <w:color w:val="auto"/>
          <w:sz w:val="21"/>
          <w:highlight w:val="none"/>
        </w:rPr>
      </w:pPr>
      <w:r>
        <w:rPr>
          <w:rFonts w:hint="eastAsia" w:hAnsi="宋体"/>
          <w:color w:val="auto"/>
          <w:sz w:val="21"/>
          <w:highlight w:val="none"/>
        </w:rPr>
        <w:t>致：</w:t>
      </w:r>
      <w:r>
        <w:rPr>
          <w:rFonts w:hint="eastAsia" w:hAnsi="宋体"/>
          <w:color w:val="auto"/>
          <w:sz w:val="21"/>
          <w:highlight w:val="none"/>
          <w:u w:val="single"/>
        </w:rPr>
        <w:t xml:space="preserve">              </w:t>
      </w:r>
      <w:r>
        <w:rPr>
          <w:rFonts w:hint="eastAsia" w:hAnsi="宋体"/>
          <w:color w:val="auto"/>
          <w:sz w:val="21"/>
          <w:highlight w:val="none"/>
        </w:rPr>
        <w:t>（采购人单位名称）：</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在此，我方宣布同意如下：</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）将按磋商文件的约定履行合同责任和义务；</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）已详细审查全部磋商文件，包括澄清或者更正公告（如有）；</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）同意提供按照贵方可能要求的与谈判有关的一切数据或者资料；</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）响应磋商文件规定的响应文件有效期。</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我方承诺符合《中华人民共和国政府采购法》第二十二条规定：</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）参加政府采购活动前三年内，在经营活动中没有重大违法记录；</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）法律、行政法规规定的其他条件。</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r>
        <w:rPr>
          <w:rFonts w:hint="eastAsia" w:ascii="宋体" w:hAnsi="宋体" w:cs="宋体"/>
          <w:color w:val="auto"/>
          <w:szCs w:val="21"/>
          <w:highlight w:val="none"/>
          <w:lang w:eastAsia="zh-CN"/>
        </w:rPr>
        <w:t>，如均未选择则视为同意将合同进行公示</w:t>
      </w:r>
      <w:r>
        <w:rPr>
          <w:rFonts w:hint="eastAsia" w:ascii="宋体" w:hAnsi="宋体" w:cs="宋体"/>
          <w:color w:val="auto"/>
          <w:szCs w:val="21"/>
          <w:highlight w:val="none"/>
        </w:rPr>
        <w:t>）</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r>
        <w:rPr>
          <w:rFonts w:ascii="宋体" w:hAnsi="宋体" w:cs="宋体"/>
          <w:color w:val="auto"/>
          <w:szCs w:val="21"/>
          <w:highlight w:val="none"/>
        </w:rPr>
        <w:t xml:space="preserve"> </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以上事项如有虚假或者隐瞒，我方愿意承担一切后果，并不再寻求任何旨在减轻或者免除法律责任的辩解。</w:t>
      </w:r>
    </w:p>
    <w:p>
      <w:pPr>
        <w:pStyle w:val="24"/>
        <w:jc w:val="right"/>
        <w:rPr>
          <w:rFonts w:hAnsi="宋体" w:cs="宋体"/>
          <w:color w:val="auto"/>
          <w:sz w:val="21"/>
          <w:highlight w:val="none"/>
        </w:rPr>
      </w:pPr>
      <w:r>
        <w:rPr>
          <w:rFonts w:hint="eastAsia" w:hAnsi="宋体" w:cs="宋体"/>
          <w:color w:val="auto"/>
          <w:sz w:val="21"/>
          <w:highlight w:val="none"/>
        </w:rPr>
        <w:t>供应商名称（电子签章）：</w:t>
      </w:r>
    </w:p>
    <w:p>
      <w:pPr>
        <w:snapToGrid w:val="0"/>
        <w:spacing w:before="50" w:after="50"/>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363" w:firstLineChars="202"/>
        <w:rPr>
          <w:color w:val="auto"/>
          <w:sz w:val="18"/>
          <w:szCs w:val="18"/>
          <w:highlight w:val="none"/>
        </w:rPr>
      </w:pPr>
      <w:r>
        <w:rPr>
          <w:rFonts w:hint="eastAsia"/>
          <w:color w:val="auto"/>
          <w:sz w:val="18"/>
          <w:szCs w:val="18"/>
          <w:highlight w:val="none"/>
        </w:rPr>
        <w:t>说明：</w:t>
      </w:r>
    </w:p>
    <w:p>
      <w:pPr>
        <w:spacing w:line="360" w:lineRule="auto"/>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w:t>
      </w:r>
      <w:r>
        <w:rPr>
          <w:color w:val="auto"/>
          <w:sz w:val="18"/>
          <w:szCs w:val="18"/>
          <w:highlight w:val="none"/>
        </w:rPr>
        <w:t xml:space="preserve"> </w:t>
      </w:r>
      <w:r>
        <w:rPr>
          <w:rFonts w:hint="eastAsia"/>
          <w:color w:val="auto"/>
          <w:sz w:val="18"/>
          <w:szCs w:val="18"/>
          <w:highlight w:val="none"/>
        </w:rPr>
        <w:t>“信用中国”（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采购人或采购代理机构查询，对列入失信被执行人、重大税收违法案件当事人名单、政府采购严重违法失信行为记录名单的供应商，将被拒绝参与本项目政府采购活动。</w:t>
      </w:r>
    </w:p>
    <w:p>
      <w:pPr>
        <w:spacing w:line="360" w:lineRule="auto"/>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spacing w:line="360" w:lineRule="auto"/>
        <w:rPr>
          <w:rFonts w:hint="eastAsia" w:ascii="宋体" w:hAnsi="宋体"/>
          <w:b/>
          <w:bCs/>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jc w:val="left"/>
        <w:rPr>
          <w:rFonts w:ascii="宋体" w:hAnsi="宋体" w:cs="宋体"/>
          <w:b/>
          <w:bCs/>
          <w:color w:val="auto"/>
          <w:szCs w:val="21"/>
          <w:highlight w:val="none"/>
        </w:rPr>
      </w:pPr>
    </w:p>
    <w:p>
      <w:pPr>
        <w:autoSpaceDE w:val="0"/>
        <w:autoSpaceDN w:val="0"/>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2"/>
        <w:rPr>
          <w:rFonts w:ascii="宋体" w:hAnsi="宋体" w:cs="宋体"/>
          <w:color w:val="auto"/>
          <w:sz w:val="21"/>
          <w:szCs w:val="21"/>
          <w:highlight w:val="none"/>
        </w:rPr>
      </w:pPr>
    </w:p>
    <w:p>
      <w:pPr>
        <w:autoSpaceDE w:val="0"/>
        <w:autoSpaceDN w:val="0"/>
        <w:adjustRightInd w:val="0"/>
        <w:spacing w:line="400" w:lineRule="exact"/>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项目（项目编号：</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r>
        <w:rPr>
          <w:rFonts w:hint="eastAsia" w:ascii="宋体" w:hAnsi="宋体" w:cs="宋体"/>
          <w:color w:val="auto"/>
          <w:spacing w:val="6"/>
          <w:szCs w:val="21"/>
          <w:highlight w:val="none"/>
        </w:rPr>
        <w:t xml:space="preserve"> </w:t>
      </w:r>
    </w:p>
    <w:p>
      <w:pPr>
        <w:pStyle w:val="39"/>
        <w:spacing w:line="400" w:lineRule="exact"/>
        <w:ind w:firstLine="444"/>
        <w:rPr>
          <w:rFonts w:ascii="宋体" w:hAnsi="宋体" w:cs="宋体"/>
          <w:color w:val="auto"/>
          <w:spacing w:val="6"/>
          <w:szCs w:val="21"/>
          <w:highlight w:val="none"/>
        </w:rPr>
      </w:pPr>
    </w:p>
    <w:p>
      <w:pPr>
        <w:spacing w:line="400" w:lineRule="exact"/>
        <w:rPr>
          <w:rFonts w:ascii="宋体" w:hAnsi="宋体" w:cs="宋体"/>
          <w:color w:val="auto"/>
          <w:szCs w:val="21"/>
          <w:highlight w:val="none"/>
        </w:rPr>
      </w:pPr>
    </w:p>
    <w:p>
      <w:pPr>
        <w:spacing w:line="400" w:lineRule="exact"/>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r>
        <w:rPr>
          <w:rFonts w:hint="eastAsia" w:ascii="宋体" w:hAnsi="宋体" w:cs="宋体"/>
          <w:b/>
          <w:bCs/>
          <w:color w:val="auto"/>
          <w:szCs w:val="21"/>
          <w:highlight w:val="none"/>
          <w:lang w:eastAsia="zh-CN"/>
        </w:rPr>
        <w:t>或盖章</w:t>
      </w:r>
      <w:r>
        <w:rPr>
          <w:rFonts w:hint="eastAsia" w:ascii="宋体" w:hAnsi="宋体" w:cs="宋体"/>
          <w:b/>
          <w:bCs/>
          <w:color w:val="auto"/>
          <w:szCs w:val="21"/>
          <w:highlight w:val="none"/>
        </w:rPr>
        <w:t>）：</w:t>
      </w:r>
      <w:r>
        <w:rPr>
          <w:rFonts w:hint="eastAsia" w:ascii="宋体" w:hAnsi="宋体" w:cs="宋体"/>
          <w:color w:val="auto"/>
          <w:szCs w:val="21"/>
          <w:highlight w:val="none"/>
          <w:u w:val="single"/>
        </w:rPr>
        <w:t xml:space="preserve">                  </w:t>
      </w:r>
    </w:p>
    <w:p>
      <w:pPr>
        <w:spacing w:line="400" w:lineRule="exact"/>
        <w:jc w:val="center"/>
        <w:rPr>
          <w:rFonts w:ascii="宋体" w:hAnsi="宋体" w:cs="宋体"/>
          <w:color w:val="auto"/>
          <w:szCs w:val="21"/>
          <w:highlight w:val="none"/>
          <w:u w:val="single"/>
        </w:rPr>
      </w:pPr>
    </w:p>
    <w:p>
      <w:pPr>
        <w:pStyle w:val="24"/>
        <w:spacing w:line="400" w:lineRule="exact"/>
        <w:ind w:firstLine="3570" w:firstLineChars="1700"/>
        <w:rPr>
          <w:rFonts w:hAnsi="宋体" w:cs="宋体"/>
          <w:color w:val="auto"/>
          <w:sz w:val="21"/>
          <w:highlight w:val="none"/>
        </w:rPr>
      </w:pPr>
      <w:r>
        <w:rPr>
          <w:rFonts w:hint="eastAsia" w:hAnsi="宋体" w:cs="宋体"/>
          <w:color w:val="auto"/>
          <w:sz w:val="21"/>
          <w:highlight w:val="none"/>
        </w:rPr>
        <w:t>政府采购供应商</w:t>
      </w:r>
      <w:r>
        <w:rPr>
          <w:rFonts w:hint="eastAsia" w:hAnsi="宋体" w:cs="宋体"/>
          <w:b/>
          <w:bCs/>
          <w:color w:val="auto"/>
          <w:sz w:val="21"/>
          <w:highlight w:val="none"/>
        </w:rPr>
        <w:t>（CA电子签章）</w:t>
      </w:r>
      <w:r>
        <w:rPr>
          <w:rFonts w:hint="eastAsia" w:hAnsi="宋体" w:cs="宋体"/>
          <w:color w:val="auto"/>
          <w:sz w:val="21"/>
          <w:highlight w:val="none"/>
        </w:rPr>
        <w:t>：</w:t>
      </w:r>
      <w:r>
        <w:rPr>
          <w:rFonts w:hint="eastAsia" w:hAnsi="宋体" w:cs="宋体"/>
          <w:color w:val="auto"/>
          <w:sz w:val="21"/>
          <w:highlight w:val="none"/>
          <w:u w:val="single"/>
        </w:rPr>
        <w:t xml:space="preserve">                </w:t>
      </w:r>
    </w:p>
    <w:p>
      <w:pPr>
        <w:pStyle w:val="24"/>
        <w:spacing w:line="400" w:lineRule="exact"/>
        <w:rPr>
          <w:rFonts w:hAnsi="宋体" w:cs="宋体"/>
          <w:color w:val="auto"/>
          <w:sz w:val="21"/>
          <w:highlight w:val="none"/>
        </w:rPr>
      </w:pPr>
    </w:p>
    <w:p>
      <w:pPr>
        <w:pStyle w:val="24"/>
        <w:spacing w:line="400" w:lineRule="exact"/>
        <w:jc w:val="right"/>
        <w:rPr>
          <w:rFonts w:hAnsi="宋体" w:cs="宋体"/>
          <w:color w:val="auto"/>
          <w:sz w:val="21"/>
          <w:highlight w:val="none"/>
        </w:rPr>
      </w:pPr>
      <w:r>
        <w:rPr>
          <w:rFonts w:hint="eastAsia" w:hAnsi="宋体" w:cs="宋体"/>
          <w:color w:val="auto"/>
          <w:sz w:val="21"/>
          <w:highlight w:val="none"/>
        </w:rPr>
        <w:t>日期：       年   月   日</w:t>
      </w: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pStyle w:val="24"/>
        <w:spacing w:line="400" w:lineRule="exact"/>
        <w:rPr>
          <w:rFonts w:hAnsi="宋体" w:cs="宋体"/>
          <w:b/>
          <w:color w:val="auto"/>
          <w:sz w:val="21"/>
          <w:highlight w:val="none"/>
        </w:rPr>
      </w:pPr>
    </w:p>
    <w:p>
      <w:pPr>
        <w:snapToGrid w:val="0"/>
        <w:spacing w:beforeLines="50" w:after="50" w:line="400" w:lineRule="exact"/>
        <w:rPr>
          <w:rFonts w:ascii="宋体" w:hAnsi="宋体" w:cs="宋体"/>
          <w:b/>
          <w:color w:val="auto"/>
          <w:highlight w:val="none"/>
        </w:rPr>
      </w:pPr>
    </w:p>
    <w:p>
      <w:pPr>
        <w:snapToGrid w:val="0"/>
        <w:spacing w:beforeLines="50" w:after="50" w:line="400" w:lineRule="exact"/>
        <w:rPr>
          <w:rFonts w:hint="eastAsia" w:ascii="宋体" w:hAnsi="宋体" w:cs="宋体"/>
          <w:b/>
          <w:color w:val="auto"/>
          <w:highlight w:val="none"/>
        </w:rPr>
      </w:pPr>
    </w:p>
    <w:p>
      <w:pPr>
        <w:snapToGrid w:val="0"/>
        <w:spacing w:beforeLines="50" w:after="50" w:line="400" w:lineRule="exact"/>
        <w:rPr>
          <w:rFonts w:ascii="宋体" w:hAnsi="宋体"/>
          <w:b/>
          <w:bCs/>
          <w:color w:val="auto"/>
          <w:sz w:val="24"/>
          <w:highlight w:val="none"/>
        </w:rPr>
      </w:pPr>
      <w:r>
        <w:rPr>
          <w:rFonts w:hint="eastAsia" w:ascii="宋体" w:hAnsi="宋体" w:cs="宋体"/>
          <w:b/>
          <w:color w:val="auto"/>
          <w:highlight w:val="none"/>
        </w:rPr>
        <w:t>三、供应商直接控股、管理关系信息表格式</w:t>
      </w:r>
    </w:p>
    <w:p>
      <w:pPr>
        <w:snapToGrid w:val="0"/>
        <w:spacing w:before="50" w:afterLines="50"/>
        <w:jc w:val="center"/>
        <w:rPr>
          <w:rFonts w:ascii="宋体" w:hAnsi="宋体"/>
          <w:b/>
          <w:color w:val="auto"/>
          <w:sz w:val="24"/>
          <w:highlight w:val="none"/>
        </w:rPr>
      </w:pPr>
      <w:r>
        <w:rPr>
          <w:rFonts w:hint="eastAsia" w:ascii="宋体" w:hAnsi="宋体"/>
          <w:b/>
          <w:color w:val="auto"/>
          <w:sz w:val="24"/>
          <w:highlight w:val="none"/>
        </w:rPr>
        <w:t>供应商直接控股股东信息表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2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直接控股股东名称</w:t>
            </w:r>
          </w:p>
        </w:tc>
        <w:tc>
          <w:tcPr>
            <w:tcW w:w="123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出资比例</w:t>
            </w:r>
          </w:p>
        </w:tc>
        <w:tc>
          <w:tcPr>
            <w:tcW w:w="3722"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身份证号码或统一社会信用代码</w:t>
            </w:r>
          </w:p>
        </w:tc>
        <w:tc>
          <w:tcPr>
            <w:tcW w:w="1418"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26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239"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3722"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c>
          <w:tcPr>
            <w:tcW w:w="1418" w:type="dxa"/>
            <w:tcMar>
              <w:top w:w="120" w:type="dxa"/>
              <w:left w:w="120" w:type="dxa"/>
              <w:bottom w:w="120" w:type="dxa"/>
              <w:right w:w="120" w:type="dxa"/>
            </w:tcMar>
            <w:vAlign w:val="center"/>
          </w:tcPr>
          <w:p>
            <w:pPr>
              <w:widowControl/>
              <w:wordWrap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before="50" w:afterLines="50"/>
        <w:jc w:val="center"/>
        <w:rPr>
          <w:rFonts w:ascii="宋体" w:hAnsi="宋体"/>
          <w:color w:val="auto"/>
          <w:szCs w:val="21"/>
          <w:highlight w:val="none"/>
        </w:rPr>
      </w:pPr>
    </w:p>
    <w:p>
      <w:pPr>
        <w:snapToGrid w:val="0"/>
        <w:spacing w:before="50" w:afterLines="50"/>
        <w:jc w:val="center"/>
        <w:rPr>
          <w:rFonts w:ascii="宋体" w:hAnsi="宋体"/>
          <w:color w:val="auto"/>
          <w:szCs w:val="21"/>
          <w:highlight w:val="none"/>
        </w:rPr>
      </w:pPr>
      <w:r>
        <w:rPr>
          <w:rFonts w:hint="eastAsia" w:ascii="宋体" w:hAnsi="宋体"/>
          <w:b/>
          <w:color w:val="auto"/>
          <w:sz w:val="24"/>
          <w:highlight w:val="none"/>
        </w:rPr>
        <w:t>供应商直接管理关系信息表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直接管理关系单位名称</w:t>
            </w: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59"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392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c>
          <w:tcPr>
            <w:tcW w:w="2064" w:type="dxa"/>
            <w:tcMar>
              <w:top w:w="120" w:type="dxa"/>
              <w:left w:w="120" w:type="dxa"/>
              <w:bottom w:w="120" w:type="dxa"/>
              <w:right w:w="120" w:type="dxa"/>
            </w:tcMar>
            <w:vAlign w:val="center"/>
          </w:tcPr>
          <w:p>
            <w:pPr>
              <w:widowControl/>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2.本表所指的管理关系仅限于直接管理关系，不包括间接的管理关系。</w:t>
      </w:r>
    </w:p>
    <w:p>
      <w:pPr>
        <w:pStyle w:val="24"/>
        <w:tabs>
          <w:tab w:val="left" w:pos="5529"/>
        </w:tabs>
        <w:wordWrap w:val="0"/>
        <w:ind w:firstLine="3240" w:firstLineChars="1620"/>
        <w:rPr>
          <w:rFonts w:hAnsi="宋体"/>
          <w:color w:val="auto"/>
          <w:highlight w:val="none"/>
        </w:rPr>
      </w:pPr>
    </w:p>
    <w:p>
      <w:pPr>
        <w:pStyle w:val="24"/>
        <w:tabs>
          <w:tab w:val="left" w:pos="5529"/>
        </w:tabs>
        <w:wordWrap w:val="0"/>
        <w:ind w:firstLine="3240" w:firstLineChars="1620"/>
        <w:rPr>
          <w:rFonts w:hAnsi="宋体"/>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napToGrid w:val="0"/>
        <w:spacing w:before="50" w:after="50"/>
        <w:ind w:left="-6" w:leftChars="-3" w:right="-817" w:rightChars="-389" w:firstLine="6720" w:firstLineChars="3200"/>
        <w:rPr>
          <w:rFonts w:ascii="宋体" w:hAnsi="宋体" w:cs="宋体"/>
          <w:color w:val="auto"/>
          <w:szCs w:val="21"/>
          <w:highlight w:val="none"/>
        </w:rPr>
      </w:pPr>
    </w:p>
    <w:p>
      <w:pPr>
        <w:snapToGrid w:val="0"/>
        <w:spacing w:before="50" w:after="50"/>
        <w:ind w:left="-6" w:leftChars="-3" w:right="-817" w:rightChars="-389" w:firstLine="6720" w:firstLineChars="3200"/>
        <w:rPr>
          <w:rFonts w:ascii="宋体" w:hAnsi="宋体" w:cs="宋体"/>
          <w:color w:val="auto"/>
          <w:szCs w:val="21"/>
          <w:highlight w:val="none"/>
        </w:rPr>
      </w:pPr>
    </w:p>
    <w:p>
      <w:pPr>
        <w:spacing w:line="360" w:lineRule="exact"/>
        <w:rPr>
          <w:rFonts w:hint="eastAsia" w:ascii="宋体" w:hAnsi="宋体"/>
          <w:b/>
          <w:color w:val="auto"/>
          <w:sz w:val="24"/>
          <w:szCs w:val="20"/>
          <w:highlight w:val="none"/>
        </w:rPr>
      </w:pPr>
    </w:p>
    <w:p>
      <w:pPr>
        <w:spacing w:line="360" w:lineRule="exact"/>
        <w:rPr>
          <w:rFonts w:hint="eastAsia" w:ascii="宋体" w:hAnsi="宋体"/>
          <w:b/>
          <w:color w:val="auto"/>
          <w:sz w:val="24"/>
          <w:szCs w:val="20"/>
          <w:highlight w:val="none"/>
        </w:rPr>
      </w:pPr>
    </w:p>
    <w:p>
      <w:pPr>
        <w:spacing w:line="360" w:lineRule="exact"/>
        <w:rPr>
          <w:rFonts w:hint="eastAsia" w:ascii="宋体" w:hAnsi="宋体"/>
          <w:b/>
          <w:color w:val="auto"/>
          <w:sz w:val="24"/>
          <w:szCs w:val="20"/>
          <w:highlight w:val="none"/>
        </w:rPr>
      </w:pPr>
    </w:p>
    <w:p>
      <w:pPr>
        <w:spacing w:line="360" w:lineRule="exact"/>
        <w:rPr>
          <w:rFonts w:hint="eastAsia" w:ascii="宋体" w:hAnsi="宋体" w:cs="宋体"/>
          <w:b/>
          <w:color w:val="auto"/>
          <w:highlight w:val="none"/>
        </w:rPr>
      </w:pPr>
    </w:p>
    <w:p>
      <w:pPr>
        <w:spacing w:line="360" w:lineRule="exact"/>
        <w:rPr>
          <w:rFonts w:ascii="宋体" w:hAnsi="宋体"/>
          <w:b/>
          <w:color w:val="auto"/>
          <w:sz w:val="24"/>
          <w:szCs w:val="20"/>
          <w:highlight w:val="none"/>
        </w:rPr>
      </w:pPr>
      <w:r>
        <w:rPr>
          <w:rFonts w:hint="eastAsia" w:ascii="宋体" w:hAnsi="宋体" w:cs="宋体"/>
          <w:b/>
          <w:color w:val="auto"/>
          <w:highlight w:val="none"/>
          <w:lang w:eastAsia="zh-CN"/>
        </w:rPr>
        <w:t>四</w:t>
      </w:r>
      <w:r>
        <w:rPr>
          <w:rFonts w:hint="eastAsia" w:ascii="宋体" w:hAnsi="宋体" w:cs="宋体"/>
          <w:b/>
          <w:color w:val="auto"/>
          <w:highlight w:val="none"/>
        </w:rPr>
        <w:t>、</w:t>
      </w:r>
      <w:r>
        <w:rPr>
          <w:rFonts w:hint="eastAsia" w:ascii="宋体" w:hAnsi="宋体"/>
          <w:b/>
          <w:color w:val="auto"/>
          <w:sz w:val="24"/>
          <w:szCs w:val="20"/>
          <w:highlight w:val="none"/>
        </w:rPr>
        <w:t>中小企业声明函格式</w:t>
      </w:r>
    </w:p>
    <w:p>
      <w:pPr>
        <w:spacing w:line="360" w:lineRule="exact"/>
        <w:jc w:val="center"/>
        <w:rPr>
          <w:rFonts w:ascii="宋体" w:hAnsi="宋体"/>
          <w:b/>
          <w:color w:val="auto"/>
          <w:szCs w:val="21"/>
          <w:highlight w:val="none"/>
        </w:rPr>
      </w:pPr>
      <w:r>
        <w:rPr>
          <w:rFonts w:hint="eastAsia" w:ascii="宋体" w:hAnsi="宋体"/>
          <w:b/>
          <w:color w:val="auto"/>
          <w:szCs w:val="21"/>
          <w:highlight w:val="none"/>
        </w:rPr>
        <w:t>中小企业声明函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、本声明函主要供参加政府采购活动的中小企业填写，非中小企业无需填写。</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w:t>
      </w:r>
      <w:r>
        <w:rPr>
          <w:rFonts w:hint="eastAsia" w:ascii="宋体" w:hAnsi="宋体"/>
          <w:color w:val="auto"/>
          <w:szCs w:val="21"/>
          <w:highlight w:val="none"/>
        </w:rPr>
        <w:t>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w:t>
      </w:r>
      <w:r>
        <w:rPr>
          <w:rFonts w:hint="eastAsia"/>
          <w:color w:val="auto"/>
          <w:highlight w:val="none"/>
        </w:rPr>
        <w:t>承建（承接）企业为（企业名称）,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w:t>
      </w:r>
      <w:r>
        <w:rPr>
          <w:rFonts w:hint="eastAsia"/>
          <w:color w:val="auto"/>
          <w:highlight w:val="none"/>
        </w:rPr>
        <w:t>承建（承接）企业为（企业名称）,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、从业人员、营业收入、资产总额填报上一年度数据，无上一年度数据的新成立企业可不填报。</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ind w:firstLine="360" w:firstLineChars="200"/>
        <w:jc w:val="left"/>
        <w:rPr>
          <w:rFonts w:ascii="宋体" w:hAnsi="宋体"/>
          <w:color w:val="auto"/>
          <w:sz w:val="18"/>
          <w:szCs w:val="18"/>
          <w:highlight w:val="none"/>
        </w:rPr>
      </w:pPr>
    </w:p>
    <w:p>
      <w:pPr>
        <w:snapToGrid w:val="0"/>
        <w:spacing w:before="50" w:after="50" w:line="240" w:lineRule="exact"/>
        <w:jc w:val="left"/>
        <w:rPr>
          <w:rFonts w:ascii="宋体" w:hAnsi="宋体"/>
          <w:color w:val="auto"/>
          <w:sz w:val="18"/>
          <w:szCs w:val="18"/>
          <w:highlight w:val="none"/>
        </w:rPr>
      </w:pPr>
    </w:p>
    <w:p>
      <w:pPr>
        <w:snapToGrid w:val="0"/>
        <w:spacing w:before="50" w:after="50" w:line="240" w:lineRule="exact"/>
        <w:jc w:val="left"/>
        <w:rPr>
          <w:rFonts w:ascii="宋体" w:hAnsi="宋体"/>
          <w:color w:val="auto"/>
          <w:sz w:val="18"/>
          <w:szCs w:val="18"/>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pStyle w:val="24"/>
        <w:rPr>
          <w:color w:val="auto"/>
          <w:highlight w:val="none"/>
        </w:rPr>
      </w:pPr>
    </w:p>
    <w:p>
      <w:pPr>
        <w:tabs>
          <w:tab w:val="left" w:pos="4860"/>
        </w:tabs>
        <w:spacing w:line="360" w:lineRule="exact"/>
        <w:ind w:right="1560" w:firstLine="420" w:firstLineChars="200"/>
        <w:jc w:val="center"/>
        <w:rPr>
          <w:rFonts w:ascii="宋体" w:hAnsi="宋体"/>
          <w:color w:val="auto"/>
          <w:szCs w:val="21"/>
          <w:highlight w:val="none"/>
        </w:rPr>
      </w:pPr>
    </w:p>
    <w:p>
      <w:pPr>
        <w:spacing w:line="588" w:lineRule="exact"/>
        <w:jc w:val="left"/>
        <w:rPr>
          <w:rFonts w:ascii="仿宋_GB2312" w:eastAsia="仿宋_GB2312"/>
          <w:b/>
          <w:color w:val="auto"/>
          <w:spacing w:val="6"/>
          <w:sz w:val="32"/>
          <w:szCs w:val="32"/>
          <w:highlight w:val="none"/>
        </w:rPr>
      </w:pPr>
      <w:r>
        <w:rPr>
          <w:rFonts w:hint="eastAsia" w:ascii="宋体" w:hAnsi="宋体" w:cs="宋体"/>
          <w:b/>
          <w:color w:val="auto"/>
          <w:highlight w:val="none"/>
          <w:lang w:eastAsia="zh-CN"/>
        </w:rPr>
        <w:t>五</w:t>
      </w:r>
      <w:r>
        <w:rPr>
          <w:rFonts w:hint="eastAsia" w:ascii="宋体" w:hAnsi="宋体" w:cs="宋体"/>
          <w:b/>
          <w:color w:val="auto"/>
          <w:highlight w:val="none"/>
        </w:rPr>
        <w:t>、</w:t>
      </w:r>
      <w:r>
        <w:rPr>
          <w:rFonts w:hint="eastAsia" w:ascii="宋体" w:hAnsi="宋体"/>
          <w:b/>
          <w:color w:val="auto"/>
          <w:sz w:val="24"/>
          <w:szCs w:val="20"/>
          <w:highlight w:val="none"/>
        </w:rPr>
        <w:t>残疾人福利性单位声明函格式</w:t>
      </w:r>
    </w:p>
    <w:p>
      <w:pPr>
        <w:spacing w:line="588" w:lineRule="exact"/>
        <w:jc w:val="center"/>
        <w:rPr>
          <w:rFonts w:ascii="宋体" w:hAnsi="宋体"/>
          <w:b/>
          <w:color w:val="auto"/>
          <w:szCs w:val="21"/>
          <w:highlight w:val="none"/>
        </w:rPr>
      </w:pPr>
      <w:r>
        <w:rPr>
          <w:rFonts w:hint="eastAsia" w:ascii="宋体" w:hAnsi="宋体"/>
          <w:b/>
          <w:color w:val="auto"/>
          <w:szCs w:val="21"/>
          <w:highlight w:val="none"/>
        </w:rPr>
        <w:t>残疾人福利性单位声明函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电子签章</w:t>
      </w:r>
      <w:r>
        <w:rPr>
          <w:rFonts w:ascii="宋体" w:hAnsi="宋体"/>
          <w:color w:val="auto"/>
          <w:szCs w:val="21"/>
          <w:highlight w:val="none"/>
        </w:rPr>
        <w:t>)</w:t>
      </w:r>
      <w:r>
        <w:rPr>
          <w:rFonts w:hint="eastAsia" w:ascii="宋体" w:hAnsi="宋体"/>
          <w:color w:val="auto"/>
          <w:szCs w:val="21"/>
          <w:highlight w:val="none"/>
        </w:rPr>
        <w:t>：</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日期：年月日</w:t>
      </w:r>
    </w:p>
    <w:p>
      <w:pPr>
        <w:spacing w:line="360" w:lineRule="exact"/>
        <w:ind w:firstLine="420" w:firstLineChars="200"/>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pPr>
        <w:pStyle w:val="3"/>
        <w:spacing w:line="360" w:lineRule="exact"/>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snapToGrid w:val="0"/>
        <w:spacing w:beforeLines="50" w:after="50"/>
        <w:rPr>
          <w:rFonts w:hint="eastAsia" w:ascii="宋体" w:hAnsi="宋体" w:cs="宋体"/>
          <w:b/>
          <w:bCs/>
          <w:color w:val="auto"/>
          <w:szCs w:val="21"/>
          <w:highlight w:val="none"/>
        </w:rPr>
      </w:pPr>
    </w:p>
    <w:p>
      <w:pPr>
        <w:snapToGrid w:val="0"/>
        <w:spacing w:beforeLines="50" w:after="50"/>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pPr>
        <w:snapToGrid w:val="0"/>
        <w:spacing w:beforeLines="50" w:after="50"/>
        <w:rPr>
          <w:rFonts w:ascii="宋体" w:hAnsi="宋体" w:cs="宋体"/>
          <w:bCs/>
          <w:color w:val="auto"/>
          <w:szCs w:val="21"/>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napToGrid w:val="0"/>
        <w:spacing w:before="50" w:after="50"/>
        <w:rPr>
          <w:rFonts w:ascii="宋体" w:hAnsi="宋体" w:cs="宋体"/>
          <w:b/>
          <w:color w:val="auto"/>
          <w:szCs w:val="21"/>
          <w:highlight w:val="none"/>
        </w:rPr>
      </w:pPr>
    </w:p>
    <w:p>
      <w:pPr>
        <w:snapToGrid w:val="0"/>
        <w:spacing w:beforeLines="50" w:after="50" w:line="33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Lines="50" w:after="50" w:line="330" w:lineRule="exact"/>
        <w:jc w:val="center"/>
        <w:rPr>
          <w:rFonts w:ascii="宋体" w:hAnsi="宋体" w:cs="宋体"/>
          <w:b/>
          <w:color w:val="auto"/>
          <w:szCs w:val="21"/>
          <w:highlight w:val="none"/>
        </w:rPr>
      </w:pPr>
    </w:p>
    <w:p>
      <w:pPr>
        <w:snapToGrid w:val="0"/>
        <w:spacing w:beforeLines="50" w:after="50" w:line="33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Lines="50" w:after="50" w:line="330" w:lineRule="exact"/>
        <w:jc w:val="center"/>
        <w:rPr>
          <w:rFonts w:ascii="宋体" w:hAnsi="宋体" w:cs="宋体"/>
          <w:color w:val="auto"/>
          <w:sz w:val="28"/>
          <w:szCs w:val="28"/>
          <w:highlight w:val="none"/>
        </w:rPr>
      </w:pP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1、商务和技术文件</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法定代表人身份证明书</w:t>
      </w:r>
      <w:r>
        <w:rPr>
          <w:rFonts w:hint="eastAsia" w:ascii="宋体" w:hAnsi="宋体"/>
          <w:bCs/>
          <w:color w:val="auto"/>
          <w:szCs w:val="21"/>
          <w:highlight w:val="none"/>
        </w:rPr>
        <w:t>…………………………………………………………………………</w:t>
      </w:r>
    </w:p>
    <w:p>
      <w:pPr>
        <w:tabs>
          <w:tab w:val="left" w:pos="1418"/>
        </w:tabs>
        <w:snapToGrid w:val="0"/>
        <w:spacing w:before="50" w:after="50" w:line="320" w:lineRule="exact"/>
        <w:rPr>
          <w:rFonts w:ascii="宋体" w:hAnsi="宋体"/>
          <w:color w:val="auto"/>
          <w:szCs w:val="21"/>
          <w:highlight w:val="none"/>
        </w:rPr>
      </w:pPr>
      <w:r>
        <w:rPr>
          <w:rFonts w:hint="eastAsia" w:ascii="宋体" w:hAnsi="宋体"/>
          <w:color w:val="auto"/>
          <w:szCs w:val="21"/>
          <w:highlight w:val="none"/>
        </w:rPr>
        <w:t>1.2法定代表人授权委托书及被授权委托人身份证复印件………………………………</w:t>
      </w:r>
    </w:p>
    <w:p>
      <w:pPr>
        <w:tabs>
          <w:tab w:val="left" w:pos="1418"/>
        </w:tabs>
        <w:snapToGrid w:val="0"/>
        <w:spacing w:before="50" w:after="50" w:line="320" w:lineRule="exact"/>
        <w:rPr>
          <w:rFonts w:ascii="宋体" w:hAnsi="宋体"/>
          <w:color w:val="auto"/>
          <w:szCs w:val="21"/>
          <w:highlight w:val="none"/>
        </w:rPr>
      </w:pPr>
      <w:r>
        <w:rPr>
          <w:rFonts w:hint="eastAsia" w:ascii="宋体" w:hAnsi="宋体"/>
          <w:color w:val="auto"/>
          <w:szCs w:val="21"/>
          <w:highlight w:val="none"/>
        </w:rPr>
        <w:t>1.3磋商保证金缴纳证明材料复印件………………………………</w:t>
      </w:r>
    </w:p>
    <w:p>
      <w:pPr>
        <w:tabs>
          <w:tab w:val="left" w:pos="1418"/>
        </w:tabs>
        <w:snapToGrid w:val="0"/>
        <w:spacing w:before="50" w:after="50" w:line="320" w:lineRule="exact"/>
        <w:rPr>
          <w:rFonts w:hint="eastAsia" w:ascii="宋体" w:hAnsi="宋体"/>
          <w:bCs/>
          <w:color w:val="auto"/>
          <w:szCs w:val="21"/>
          <w:highlight w:val="none"/>
        </w:rPr>
      </w:pPr>
      <w:r>
        <w:rPr>
          <w:rFonts w:hint="eastAsia" w:ascii="宋体" w:hAnsi="宋体"/>
          <w:color w:val="auto"/>
          <w:szCs w:val="21"/>
          <w:highlight w:val="none"/>
        </w:rPr>
        <w:t>1.4供应商情况介绍………………………………</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1.5</w:t>
      </w:r>
      <w:r>
        <w:rPr>
          <w:rFonts w:hint="eastAsia" w:ascii="宋体" w:hAnsi="宋体"/>
          <w:color w:val="auto"/>
          <w:szCs w:val="21"/>
          <w:highlight w:val="none"/>
        </w:rPr>
        <w:t>商务响应表</w:t>
      </w:r>
      <w:r>
        <w:rPr>
          <w:rFonts w:hint="eastAsia" w:ascii="宋体" w:hAnsi="宋体"/>
          <w:bCs/>
          <w:color w:val="auto"/>
          <w:szCs w:val="21"/>
          <w:highlight w:val="none"/>
        </w:rPr>
        <w:t>………………………………………</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1.6针对本项目的项目实施方案</w:t>
      </w:r>
      <w:r>
        <w:rPr>
          <w:rFonts w:hint="eastAsia" w:ascii="宋体" w:hAnsi="宋体"/>
          <w:bCs/>
          <w:color w:val="auto"/>
          <w:szCs w:val="21"/>
          <w:highlight w:val="none"/>
        </w:rPr>
        <w:t>………………</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拟委任的项目经理简历表</w:t>
      </w:r>
      <w:r>
        <w:rPr>
          <w:rFonts w:hint="eastAsia" w:ascii="宋体" w:hAnsi="宋体" w:cs="Times New Roman"/>
          <w:bCs/>
          <w:color w:val="auto"/>
          <w:szCs w:val="21"/>
          <w:highlight w:val="none"/>
          <w:lang w:eastAsia="zh-CN"/>
        </w:rPr>
        <w:t>、</w:t>
      </w:r>
      <w:r>
        <w:rPr>
          <w:rFonts w:hint="eastAsia" w:ascii="宋体" w:hAnsi="宋体"/>
          <w:bCs/>
          <w:color w:val="auto"/>
          <w:szCs w:val="21"/>
          <w:highlight w:val="none"/>
        </w:rPr>
        <w:t>………………</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8</w:t>
      </w:r>
      <w:r>
        <w:rPr>
          <w:rFonts w:hint="eastAsia" w:ascii="宋体" w:hAnsi="宋体" w:eastAsia="宋体" w:cs="Times New Roman"/>
          <w:bCs/>
          <w:color w:val="auto"/>
          <w:szCs w:val="21"/>
          <w:highlight w:val="none"/>
        </w:rPr>
        <w:t>拟委任的专职安全员简历表</w:t>
      </w:r>
      <w:r>
        <w:rPr>
          <w:rFonts w:hint="eastAsia" w:ascii="宋体" w:hAnsi="宋体"/>
          <w:bCs/>
          <w:color w:val="auto"/>
          <w:szCs w:val="21"/>
          <w:highlight w:val="none"/>
        </w:rPr>
        <w:t>………………</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9</w:t>
      </w:r>
      <w:r>
        <w:rPr>
          <w:rFonts w:hint="eastAsia" w:ascii="宋体" w:hAnsi="宋体" w:eastAsia="宋体" w:cs="Times New Roman"/>
          <w:bCs/>
          <w:color w:val="auto"/>
          <w:szCs w:val="21"/>
          <w:highlight w:val="none"/>
          <w:lang w:val="en-US" w:eastAsia="zh-CN"/>
        </w:rPr>
        <w:t>拟委派技术人员资历表</w:t>
      </w:r>
      <w:r>
        <w:rPr>
          <w:rFonts w:hint="eastAsia" w:ascii="宋体" w:hAnsi="宋体"/>
          <w:bCs/>
          <w:color w:val="auto"/>
          <w:szCs w:val="21"/>
          <w:highlight w:val="none"/>
        </w:rPr>
        <w:t>………………</w:t>
      </w:r>
    </w:p>
    <w:p>
      <w:pPr>
        <w:tabs>
          <w:tab w:val="left" w:pos="1418"/>
        </w:tabs>
        <w:snapToGrid w:val="0"/>
        <w:spacing w:before="50" w:after="50" w:line="320" w:lineRule="exact"/>
        <w:rPr>
          <w:rFonts w:hint="eastAsia" w:ascii="宋体" w:hAnsi="宋体"/>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10</w:t>
      </w:r>
      <w:r>
        <w:rPr>
          <w:rFonts w:hint="eastAsia" w:ascii="宋体" w:hAnsi="宋体" w:eastAsia="宋体" w:cs="Times New Roman"/>
          <w:bCs/>
          <w:color w:val="auto"/>
          <w:szCs w:val="21"/>
          <w:highlight w:val="none"/>
        </w:rPr>
        <w:t>建设工程项目管理承诺书</w:t>
      </w:r>
      <w:r>
        <w:rPr>
          <w:rFonts w:hint="eastAsia" w:ascii="宋体" w:hAnsi="宋体"/>
          <w:bCs/>
          <w:color w:val="auto"/>
          <w:szCs w:val="21"/>
          <w:highlight w:val="none"/>
        </w:rPr>
        <w:t>………………</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bCs/>
          <w:color w:val="auto"/>
          <w:szCs w:val="21"/>
          <w:highlight w:val="none"/>
          <w:lang w:val="en-US" w:eastAsia="zh-CN"/>
        </w:rPr>
        <w:t>1</w:t>
      </w:r>
      <w:r>
        <w:rPr>
          <w:rFonts w:hint="eastAsia" w:ascii="宋体" w:hAnsi="宋体"/>
          <w:bCs/>
          <w:color w:val="auto"/>
          <w:szCs w:val="21"/>
          <w:highlight w:val="none"/>
        </w:rPr>
        <w:t>代理服务费承诺书……………………………………</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bCs/>
          <w:color w:val="auto"/>
          <w:szCs w:val="21"/>
          <w:highlight w:val="none"/>
          <w:lang w:val="en-US" w:eastAsia="zh-CN"/>
        </w:rPr>
        <w:t>2</w:t>
      </w:r>
      <w:r>
        <w:rPr>
          <w:rFonts w:hint="eastAsia" w:ascii="宋体" w:hAnsi="宋体"/>
          <w:color w:val="auto"/>
          <w:szCs w:val="21"/>
          <w:highlight w:val="none"/>
        </w:rPr>
        <w:t>供应商对本项目的合理化建议和改进措施</w:t>
      </w:r>
      <w:r>
        <w:rPr>
          <w:rFonts w:hint="eastAsia" w:ascii="宋体" w:hAnsi="宋体"/>
          <w:bCs/>
          <w:color w:val="auto"/>
          <w:szCs w:val="21"/>
          <w:highlight w:val="none"/>
        </w:rPr>
        <w:t>……………………………………</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bCs/>
          <w:color w:val="auto"/>
          <w:szCs w:val="21"/>
          <w:highlight w:val="none"/>
          <w:lang w:val="en-US" w:eastAsia="zh-CN"/>
        </w:rPr>
        <w:t>3</w:t>
      </w:r>
      <w:r>
        <w:rPr>
          <w:rFonts w:hint="eastAsia" w:ascii="宋体" w:hAnsi="宋体"/>
          <w:color w:val="auto"/>
          <w:highlight w:val="none"/>
        </w:rPr>
        <w:t>供应商认为需要提供的其他证明材料</w:t>
      </w:r>
      <w:r>
        <w:rPr>
          <w:rFonts w:hint="eastAsia" w:ascii="宋体" w:hAnsi="宋体"/>
          <w:bCs/>
          <w:color w:val="auto"/>
          <w:szCs w:val="21"/>
          <w:highlight w:val="none"/>
        </w:rPr>
        <w:t>……………………………………</w:t>
      </w: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rPr>
          <w:rFonts w:hint="eastAsia"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pPr>
        <w:pStyle w:val="24"/>
        <w:ind w:left="-10" w:firstLine="10" w:firstLineChars="3"/>
        <w:jc w:val="center"/>
        <w:rPr>
          <w:rFonts w:hAnsi="宋体" w:cs="宋体"/>
          <w:b/>
          <w:color w:val="auto"/>
          <w:sz w:val="32"/>
          <w:highlight w:val="none"/>
        </w:rPr>
      </w:pPr>
    </w:p>
    <w:p>
      <w:pPr>
        <w:pStyle w:val="24"/>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法定代表人身份证明书</w:t>
      </w:r>
    </w:p>
    <w:p>
      <w:pPr>
        <w:pStyle w:val="24"/>
        <w:ind w:left="-10" w:firstLine="13" w:firstLineChars="3"/>
        <w:jc w:val="center"/>
        <w:rPr>
          <w:rFonts w:hAnsi="宋体" w:cs="宋体"/>
          <w:b/>
          <w:color w:val="auto"/>
          <w:sz w:val="44"/>
          <w:highlight w:val="none"/>
        </w:rPr>
      </w:pPr>
    </w:p>
    <w:p>
      <w:pPr>
        <w:pStyle w:val="24"/>
        <w:ind w:firstLine="277"/>
        <w:rPr>
          <w:rFonts w:hAnsi="宋体" w:cs="宋体"/>
          <w:color w:val="auto"/>
          <w:sz w:val="21"/>
          <w:highlight w:val="none"/>
          <w:u w:val="single"/>
        </w:rPr>
      </w:pPr>
      <w:r>
        <w:rPr>
          <w:rFonts w:hint="eastAsia" w:hAnsi="宋体" w:cs="宋体"/>
          <w:color w:val="auto"/>
          <w:sz w:val="21"/>
          <w:highlight w:val="none"/>
        </w:rPr>
        <w:t>单位名称：</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单位性质：</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地    址：</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成立时间：</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p>
    <w:p>
      <w:pPr>
        <w:pStyle w:val="24"/>
        <w:ind w:firstLine="277"/>
        <w:rPr>
          <w:rFonts w:hAnsi="宋体" w:cs="宋体"/>
          <w:color w:val="auto"/>
          <w:sz w:val="21"/>
          <w:highlight w:val="none"/>
          <w:u w:val="single"/>
        </w:rPr>
      </w:pPr>
      <w:r>
        <w:rPr>
          <w:rFonts w:hint="eastAsia" w:hAnsi="宋体" w:cs="宋体"/>
          <w:color w:val="auto"/>
          <w:sz w:val="21"/>
          <w:highlight w:val="none"/>
        </w:rPr>
        <w:t>经营期限：</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姓名：</w:t>
      </w:r>
      <w:r>
        <w:rPr>
          <w:rFonts w:hint="eastAsia" w:hAnsi="宋体" w:cs="宋体"/>
          <w:color w:val="auto"/>
          <w:sz w:val="21"/>
          <w:highlight w:val="none"/>
          <w:u w:val="single"/>
        </w:rPr>
        <w:t xml:space="preserve">       </w:t>
      </w:r>
      <w:r>
        <w:rPr>
          <w:rFonts w:hint="eastAsia" w:hAnsi="宋体" w:cs="宋体"/>
          <w:color w:val="auto"/>
          <w:sz w:val="21"/>
          <w:highlight w:val="none"/>
        </w:rPr>
        <w:t>性别：</w:t>
      </w:r>
      <w:r>
        <w:rPr>
          <w:rFonts w:hint="eastAsia" w:hAnsi="宋体" w:cs="宋体"/>
          <w:color w:val="auto"/>
          <w:sz w:val="21"/>
          <w:highlight w:val="none"/>
          <w:u w:val="single"/>
        </w:rPr>
        <w:t xml:space="preserve">   </w:t>
      </w:r>
      <w:r>
        <w:rPr>
          <w:rFonts w:hint="eastAsia" w:hAnsi="宋体" w:cs="宋体"/>
          <w:color w:val="auto"/>
          <w:sz w:val="21"/>
          <w:highlight w:val="none"/>
        </w:rPr>
        <w:t>年龄：</w:t>
      </w:r>
      <w:r>
        <w:rPr>
          <w:rFonts w:hint="eastAsia" w:hAnsi="宋体" w:cs="宋体"/>
          <w:color w:val="auto"/>
          <w:sz w:val="21"/>
          <w:highlight w:val="none"/>
          <w:u w:val="single"/>
        </w:rPr>
        <w:t xml:space="preserve">   </w:t>
      </w:r>
      <w:r>
        <w:rPr>
          <w:rFonts w:hint="eastAsia" w:hAnsi="宋体" w:cs="宋体"/>
          <w:color w:val="auto"/>
          <w:sz w:val="21"/>
          <w:highlight w:val="none"/>
        </w:rPr>
        <w:t>职务：</w:t>
      </w:r>
      <w:r>
        <w:rPr>
          <w:rFonts w:hint="eastAsia" w:hAnsi="宋体" w:cs="宋体"/>
          <w:color w:val="auto"/>
          <w:sz w:val="21"/>
          <w:highlight w:val="none"/>
          <w:u w:val="single"/>
        </w:rPr>
        <w:t xml:space="preserve">       </w:t>
      </w:r>
    </w:p>
    <w:p>
      <w:pPr>
        <w:pStyle w:val="24"/>
        <w:ind w:firstLine="277"/>
        <w:rPr>
          <w:rFonts w:hAnsi="宋体" w:cs="宋体"/>
          <w:color w:val="auto"/>
          <w:sz w:val="21"/>
          <w:highlight w:val="none"/>
        </w:rPr>
      </w:pPr>
      <w:r>
        <w:rPr>
          <w:rFonts w:hint="eastAsia" w:hAnsi="宋体" w:cs="宋体"/>
          <w:color w:val="auto"/>
          <w:sz w:val="21"/>
          <w:highlight w:val="none"/>
        </w:rPr>
        <w:t>系</w:t>
      </w:r>
      <w:r>
        <w:rPr>
          <w:rFonts w:hint="eastAsia" w:hAnsi="宋体" w:cs="宋体"/>
          <w:color w:val="auto"/>
          <w:sz w:val="21"/>
          <w:highlight w:val="none"/>
          <w:u w:val="single"/>
        </w:rPr>
        <w:t xml:space="preserve">     （供应商单位名称）  </w:t>
      </w:r>
      <w:r>
        <w:rPr>
          <w:rFonts w:hint="eastAsia" w:hAnsi="宋体" w:cs="宋体"/>
          <w:color w:val="auto"/>
          <w:sz w:val="21"/>
          <w:highlight w:val="none"/>
        </w:rPr>
        <w:t>的法定代表人。</w:t>
      </w:r>
    </w:p>
    <w:p>
      <w:pPr>
        <w:pStyle w:val="24"/>
        <w:ind w:firstLine="277"/>
        <w:rPr>
          <w:rFonts w:hAnsi="宋体" w:cs="宋体"/>
          <w:color w:val="auto"/>
          <w:sz w:val="21"/>
          <w:highlight w:val="none"/>
        </w:rPr>
      </w:pPr>
      <w:r>
        <w:rPr>
          <w:rFonts w:hint="eastAsia" w:hAnsi="宋体" w:cs="宋体"/>
          <w:color w:val="auto"/>
          <w:sz w:val="21"/>
          <w:highlight w:val="none"/>
        </w:rPr>
        <w:t>特此证明。</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4"/>
        <w:spacing w:line="360" w:lineRule="exact"/>
        <w:rPr>
          <w:rFonts w:hAnsi="宋体" w:cs="宋体"/>
          <w:color w:val="auto"/>
          <w:highlight w:val="none"/>
        </w:rPr>
      </w:pPr>
      <w:r>
        <w:rPr>
          <w:rFonts w:hint="eastAsia" w:hAnsi="宋体" w:cs="宋体"/>
          <w:color w:val="auto"/>
          <w:highlight w:val="none"/>
        </w:rPr>
        <w:t xml:space="preserve">                                                                                                                                                                                        </w:t>
      </w:r>
    </w:p>
    <w:p>
      <w:pPr>
        <w:pStyle w:val="24"/>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1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4384;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HJ5ntYAAAAIAQAADwAAAAAAAAABACAAAAAiAAAAZHJz&#10;L2Rvd25yZXYueG1sUEsBAhQAFAAAAAgAh07iQMXvabYGAgAAKwQAAA4AAAAAAAAAAQAgAAAAJQEA&#10;AGRycy9lMm9Eb2MueG1sUEsFBgAAAAAGAAYAWQEAAJ0FA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rFonts w:hAnsi="宋体" w:cs="宋体"/>
          <w:color w:val="auto"/>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7"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CyIQZz6QEA&#10;ANwDAAAOAAAAAAAAAAEAIAAAAB8BAABkcnMvZTJvRG9jLnhtbFBLBQYAAAAABgAGAFkBAAB6BQAA&#10;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240" w:lineRule="atLeast"/>
        <w:ind w:firstLine="6000" w:firstLineChars="3000"/>
        <w:rPr>
          <w:rFonts w:hAnsi="宋体" w:cs="宋体"/>
          <w:color w:val="auto"/>
          <w:highlight w:val="none"/>
        </w:rPr>
      </w:pPr>
    </w:p>
    <w:p>
      <w:pPr>
        <w:pStyle w:val="24"/>
        <w:spacing w:line="48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19"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9pt;margin-top:5.2pt;height:170.1pt;width:255.1pt;z-index:251664384;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5a9cAAAAJAQAADwAAAAAAAAABACAAAAAiAAAAZHJzL2Rv&#10;d25yZXYueG1sUEsBAhQAFAAAAAgAh07iQCXRcrsCAgAAKwQAAA4AAAAAAAAAAQAgAAAAJgEAAGRy&#10;cy9lMm9Eb2MueG1sUEsFBgAAAAAGAAYAWQEAAJoFA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jc w:val="cente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color w:val="auto"/>
          <w:highlight w:val="none"/>
        </w:rPr>
        <w:t xml:space="preserve">      </w:t>
      </w:r>
    </w:p>
    <w:p>
      <w:pPr>
        <w:jc w:val="center"/>
        <w:rPr>
          <w:rFonts w:ascii="宋体" w:hAnsi="宋体" w:cs="宋体"/>
          <w:color w:val="auto"/>
          <w:highlight w:val="none"/>
          <w:u w:val="single"/>
        </w:rPr>
      </w:pPr>
      <w:r>
        <w:rPr>
          <w:rFonts w:hint="eastAsia" w:ascii="宋体" w:hAnsi="宋体" w:cs="宋体"/>
          <w:color w:val="auto"/>
          <w:highlight w:val="none"/>
        </w:rPr>
        <w:t xml:space="preserve">                               </w:t>
      </w:r>
    </w:p>
    <w:p>
      <w:pPr>
        <w:pStyle w:val="24"/>
        <w:spacing w:line="240" w:lineRule="exact"/>
        <w:rPr>
          <w:rFonts w:hAnsi="宋体" w:cs="宋体"/>
          <w:color w:val="auto"/>
          <w:sz w:val="44"/>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p>
    <w:p>
      <w:pPr>
        <w:pStyle w:val="24"/>
        <w:spacing w:line="240" w:lineRule="atLeast"/>
        <w:ind w:firstLine="5500" w:firstLineChars="2750"/>
        <w:rPr>
          <w:rFonts w:hAnsi="宋体" w:cs="宋体"/>
          <w:color w:val="auto"/>
          <w:highlight w:val="none"/>
        </w:rPr>
      </w:pPr>
      <w:r>
        <w:rPr>
          <w:rFonts w:hint="eastAsia" w:hAnsi="宋体" w:cs="宋体"/>
          <w:color w:val="auto"/>
          <w:highlight w:val="none"/>
        </w:rPr>
        <w:t>法定代表人</w:t>
      </w:r>
      <w:r>
        <w:rPr>
          <w:rFonts w:hint="eastAsia" w:hAnsi="宋体" w:cs="宋体"/>
          <w:b/>
          <w:bCs/>
          <w:color w:val="auto"/>
          <w:highlight w:val="none"/>
        </w:rPr>
        <w:t>签名</w:t>
      </w:r>
      <w:r>
        <w:rPr>
          <w:rFonts w:hint="eastAsia" w:hAnsi="宋体" w:cs="宋体"/>
          <w:b/>
          <w:bCs/>
          <w:color w:val="auto"/>
          <w:highlight w:val="none"/>
          <w:lang w:eastAsia="zh-CN"/>
        </w:rPr>
        <w:t>或盖章</w:t>
      </w:r>
      <w:r>
        <w:rPr>
          <w:rFonts w:hint="eastAsia" w:hAnsi="宋体" w:cs="宋体"/>
          <w:b/>
          <w:bCs/>
          <w:color w:val="auto"/>
          <w:highlight w:val="none"/>
        </w:rPr>
        <w:t>：</w:t>
      </w:r>
      <w:r>
        <w:rPr>
          <w:rFonts w:hint="eastAsia" w:hAnsi="宋体" w:cs="宋体"/>
          <w:color w:val="auto"/>
          <w:highlight w:val="none"/>
          <w:u w:val="single"/>
        </w:rPr>
        <w:t xml:space="preserve">                   </w:t>
      </w:r>
    </w:p>
    <w:p>
      <w:pPr>
        <w:pStyle w:val="24"/>
        <w:spacing w:line="240" w:lineRule="atLeast"/>
        <w:ind w:firstLine="5200" w:firstLineChars="2600"/>
        <w:rPr>
          <w:rFonts w:hAnsi="宋体" w:cs="宋体"/>
          <w:color w:val="auto"/>
          <w:highlight w:val="none"/>
          <w:u w:val="single"/>
        </w:rPr>
      </w:pPr>
    </w:p>
    <w:p>
      <w:pPr>
        <w:pStyle w:val="24"/>
        <w:spacing w:line="240" w:lineRule="exact"/>
        <w:rPr>
          <w:rFonts w:hAnsi="宋体" w:cs="宋体"/>
          <w:color w:val="auto"/>
          <w:sz w:val="44"/>
          <w:highlight w:val="none"/>
        </w:rPr>
      </w:pPr>
    </w:p>
    <w:p>
      <w:pPr>
        <w:spacing w:line="300" w:lineRule="auto"/>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color w:val="auto"/>
          <w:highlight w:val="none"/>
        </w:rPr>
        <w:t>二、法定代表人授权委托书格式</w:t>
      </w:r>
    </w:p>
    <w:p>
      <w:pPr>
        <w:pStyle w:val="24"/>
        <w:jc w:val="center"/>
        <w:rPr>
          <w:rFonts w:hAnsi="宋体" w:cs="宋体"/>
          <w:b/>
          <w:color w:val="auto"/>
          <w:sz w:val="32"/>
          <w:highlight w:val="none"/>
        </w:rPr>
      </w:pPr>
    </w:p>
    <w:p>
      <w:pPr>
        <w:pStyle w:val="24"/>
        <w:jc w:val="center"/>
        <w:rPr>
          <w:rFonts w:hAnsi="宋体" w:cs="宋体"/>
          <w:b/>
          <w:color w:val="auto"/>
          <w:sz w:val="32"/>
          <w:highlight w:val="none"/>
        </w:rPr>
      </w:pPr>
      <w:r>
        <w:rPr>
          <w:rFonts w:hint="eastAsia" w:hAnsi="宋体" w:cs="宋体"/>
          <w:b/>
          <w:color w:val="auto"/>
          <w:sz w:val="32"/>
          <w:highlight w:val="none"/>
        </w:rPr>
        <w:t>法定代表人授权委托书</w:t>
      </w:r>
    </w:p>
    <w:p>
      <w:pPr>
        <w:snapToGrid w:val="0"/>
        <w:spacing w:line="360" w:lineRule="exact"/>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广西德元工程项目管理有限责任公司</w:t>
      </w:r>
      <w:r>
        <w:rPr>
          <w:rFonts w:hint="eastAsia" w:ascii="宋体" w:hAnsi="宋体" w:cs="宋体"/>
          <w:color w:val="auto"/>
          <w:szCs w:val="21"/>
          <w:highlight w:val="none"/>
        </w:rPr>
        <w:t>：</w:t>
      </w:r>
    </w:p>
    <w:p>
      <w:pPr>
        <w:snapToGrid w:val="0"/>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项目的磋商采购活动，并代表我方全权办理针对上述磋商采购项目的磋商、开标、评标、签约等具体事务和签署相关文件。</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pPr>
        <w:snapToGrid w:val="0"/>
        <w:spacing w:line="36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napToGrid w:val="0"/>
        <w:spacing w:line="36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exact"/>
        <w:rPr>
          <w:rFonts w:ascii="宋体" w:hAnsi="宋体" w:cs="宋体"/>
          <w:color w:val="auto"/>
          <w:szCs w:val="21"/>
          <w:highlight w:val="none"/>
        </w:rPr>
      </w:pPr>
    </w:p>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b/>
          <w:color w:val="auto"/>
          <w:szCs w:val="21"/>
          <w:highlight w:val="none"/>
          <w:lang w:eastAsia="zh-CN"/>
        </w:rPr>
        <w:t>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b/>
          <w:color w:val="auto"/>
          <w:szCs w:val="21"/>
          <w:highlight w:val="none"/>
        </w:rPr>
        <w:t>签名</w:t>
      </w:r>
      <w:r>
        <w:rPr>
          <w:rFonts w:hint="eastAsia" w:ascii="宋体" w:hAnsi="宋体" w:cs="宋体"/>
          <w:b/>
          <w:color w:val="auto"/>
          <w:szCs w:val="21"/>
          <w:highlight w:val="none"/>
          <w:lang w:eastAsia="zh-CN"/>
        </w:rPr>
        <w:t>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所在部门职务：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6090" w:firstLineChars="2900"/>
        <w:jc w:val="right"/>
        <w:rPr>
          <w:rFonts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供应商名称(电子签章)：</w:t>
      </w:r>
    </w:p>
    <w:p>
      <w:pPr>
        <w:spacing w:line="360" w:lineRule="exact"/>
        <w:ind w:firstLine="6300" w:firstLineChars="3000"/>
        <w:jc w:val="right"/>
        <w:rPr>
          <w:rFonts w:ascii="宋体" w:hAnsi="宋体"/>
          <w:color w:val="auto"/>
          <w:szCs w:val="21"/>
          <w:highlight w:val="none"/>
        </w:rPr>
      </w:pPr>
      <w:r>
        <w:rPr>
          <w:rFonts w:hint="eastAsia" w:ascii="宋体" w:hAnsi="宋体"/>
          <w:color w:val="auto"/>
          <w:szCs w:val="21"/>
          <w:highlight w:val="none"/>
        </w:rPr>
        <w:t>日期： 年 月 日</w:t>
      </w:r>
    </w:p>
    <w:p>
      <w:pPr>
        <w:snapToGrid w:val="0"/>
        <w:spacing w:line="360" w:lineRule="exact"/>
        <w:jc w:val="center"/>
        <w:rPr>
          <w:rFonts w:hAnsi="宋体" w:cs="宋体"/>
          <w:color w:val="auto"/>
          <w:highlight w:val="none"/>
        </w:rPr>
      </w:pPr>
      <w:r>
        <w:rPr>
          <w:rFonts w:hint="eastAsia" w:hAnsi="宋体" w:cs="宋体"/>
          <w:color w:val="auto"/>
          <w:highlight w:val="none"/>
        </w:rPr>
        <w:t xml:space="preserve">                                                                                                                                                                                        </w:t>
      </w:r>
    </w:p>
    <w:p>
      <w:pPr>
        <w:pStyle w:val="24"/>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22"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矩形 11" o:spid="_x0000_s1026" o:spt="1" style="position:absolute;left:0pt;margin-left:9pt;margin-top:1pt;height:170.1pt;width:255.1pt;z-index:251667456;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N4Uu1gAAAAgBAAAPAAAAAAAAAAEAIAAAACIAAABkcnMvZG93&#10;bnJldi54bWxQSwECFAAUAAAACACHTuJAjaU+5AICAAAsBAAADgAAAAAAAAABACAAAAAlAQAAZHJz&#10;L2Uyb0RvYy54bWxQSwUGAAAAAAYABgBZAQAAmQU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rFonts w:hAnsi="宋体" w:cs="宋体"/>
          <w:color w:val="auto"/>
          <w:highlight w:val="none"/>
        </w:rPr>
        <mc:AlternateContent>
          <mc:Choice Requires="wps">
            <w:drawing>
              <wp:anchor distT="180340" distB="0" distL="114300" distR="114300" simplePos="0" relativeHeight="25166540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20"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pt;height:0pt;width:483pt;mso-wrap-distance-bottom:0pt;mso-wrap-distance-top:14.2pt;z-index:25166540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B02KD86QEA&#10;ANwDAAAOAAAAAAAAAAEAIAAAAB8BAABkcnMvZTJvRG9jLnhtbFBLBQYAAAAABgAGAFkBAAB6BQAA&#10;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480" w:lineRule="exact"/>
        <w:rPr>
          <w:rFonts w:hAnsi="宋体" w:cs="宋体"/>
          <w:color w:val="auto"/>
          <w:highlight w:val="none"/>
        </w:rPr>
      </w:pPr>
    </w:p>
    <w:p>
      <w:pPr>
        <w:pStyle w:val="24"/>
        <w:spacing w:line="240" w:lineRule="atLeast"/>
        <w:ind w:firstLine="5200" w:firstLineChars="2600"/>
        <w:rPr>
          <w:rFonts w:hAnsi="宋体" w:cs="宋体"/>
          <w:color w:val="auto"/>
          <w:highlight w:val="none"/>
          <w:u w:val="single"/>
        </w:rPr>
      </w:pPr>
    </w:p>
    <w:p>
      <w:pPr>
        <w:pStyle w:val="24"/>
        <w:spacing w:line="240" w:lineRule="atLeast"/>
        <w:ind w:firstLine="5200" w:firstLineChars="2600"/>
        <w:rPr>
          <w:rFonts w:hAnsi="宋体" w:cs="宋体"/>
          <w:color w:val="auto"/>
          <w:highlight w:val="none"/>
          <w:u w:val="single"/>
        </w:rPr>
      </w:pPr>
    </w:p>
    <w:p>
      <w:pPr>
        <w:pStyle w:val="24"/>
        <w:spacing w:line="240" w:lineRule="atLeast"/>
        <w:ind w:firstLine="6000" w:firstLineChars="3000"/>
        <w:rPr>
          <w:rFonts w:hAnsi="宋体" w:cs="宋体"/>
          <w:color w:val="auto"/>
          <w:highlight w:val="none"/>
        </w:rPr>
      </w:pPr>
    </w:p>
    <w:p>
      <w:pPr>
        <w:pStyle w:val="24"/>
        <w:spacing w:line="480" w:lineRule="exact"/>
        <w:rPr>
          <w:rFonts w:hAnsi="宋体" w:cs="宋体"/>
          <w:color w:val="auto"/>
          <w:highlight w:val="none"/>
        </w:rPr>
      </w:pPr>
      <w:r>
        <w:rPr>
          <w:rFonts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21"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6432;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wRKsNcAAAAJAQAADwAAAAAAAAABACAAAAAiAAAAZHJzL2Rv&#10;d25yZXYueG1sUEsBAhQAFAAAAAgAh07iQDo7feUCAgAALAQAAA4AAAAAAAAAAQAgAAAAJgEAAGRy&#10;cy9lMm9Eb2MueG1sUEsFBgAAAAAGAAYAWQEAAJoFAAAAAA==&#10;">
                <v:fill on="t"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pStyle w:val="24"/>
        <w:spacing w:line="240" w:lineRule="exact"/>
        <w:rPr>
          <w:rFonts w:hAnsi="宋体" w:cs="宋体"/>
          <w:color w:val="auto"/>
          <w:sz w:val="44"/>
          <w:highlight w:val="none"/>
        </w:rPr>
      </w:pPr>
    </w:p>
    <w:p>
      <w:pPr>
        <w:jc w:val="center"/>
        <w:rPr>
          <w:rFonts w:ascii="宋体" w:hAnsi="宋体" w:cs="宋体"/>
          <w:color w:val="auto"/>
          <w:highlight w:val="none"/>
        </w:rPr>
      </w:pPr>
    </w:p>
    <w:p>
      <w:pPr>
        <w:spacing w:line="320" w:lineRule="exact"/>
        <w:rPr>
          <w:rFonts w:ascii="宋体" w:hAnsi="宋体" w:cs="宋体"/>
          <w:b/>
          <w:color w:val="auto"/>
          <w:szCs w:val="21"/>
          <w:highlight w:val="none"/>
        </w:rPr>
      </w:pPr>
      <w:r>
        <w:rPr>
          <w:rFonts w:hAnsi="宋体" w:cs="宋体"/>
          <w:color w:val="auto"/>
          <w:highlight w:val="none"/>
        </w:rPr>
        <w:br w:type="page"/>
      </w:r>
      <w:r>
        <w:rPr>
          <w:rFonts w:hint="eastAsia" w:ascii="宋体" w:hAnsi="宋体" w:cs="宋体"/>
          <w:b/>
          <w:color w:val="auto"/>
          <w:szCs w:val="21"/>
          <w:highlight w:val="none"/>
        </w:rPr>
        <w:t>三、保证金证明格式</w:t>
      </w: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pStyle w:val="24"/>
        <w:spacing w:line="440" w:lineRule="exact"/>
        <w:ind w:firstLine="420"/>
        <w:jc w:val="center"/>
        <w:rPr>
          <w:rFonts w:hAnsi="宋体" w:cs="宋体"/>
          <w:b/>
          <w:color w:val="auto"/>
          <w:kern w:val="2"/>
          <w:sz w:val="21"/>
          <w:highlight w:val="none"/>
        </w:rPr>
      </w:pPr>
      <w:r>
        <w:rPr>
          <w:rFonts w:hint="eastAsia" w:hAnsi="宋体" w:cs="宋体"/>
          <w:b/>
          <w:color w:val="auto"/>
          <w:kern w:val="2"/>
          <w:sz w:val="21"/>
          <w:highlight w:val="none"/>
        </w:rPr>
        <w:t>磋商保证金缴纳证明材料复印件</w:t>
      </w:r>
    </w:p>
    <w:p>
      <w:pPr>
        <w:pStyle w:val="24"/>
        <w:spacing w:line="360" w:lineRule="exact"/>
        <w:rPr>
          <w:rFonts w:hAnsi="宋体"/>
          <w:color w:val="auto"/>
          <w:highlight w:val="none"/>
        </w:rPr>
      </w:pPr>
    </w:p>
    <w:p>
      <w:pPr>
        <w:pStyle w:val="24"/>
        <w:spacing w:line="360" w:lineRule="exact"/>
        <w:rPr>
          <w:rFonts w:hAnsi="宋体"/>
          <w:color w:val="auto"/>
          <w:highlight w:val="none"/>
        </w:rPr>
      </w:pPr>
      <w:r>
        <w:rPr>
          <w:rFonts w:hAnsi="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23"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848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BJ2d1gAAAAcBAAAPAAAAAAAAAAEAIAAAACIAAABkcnMvZG93bnJldi54bWxQSwEC&#10;FAAUAAAACACHTuJAFKO5TvYBAAAvBAAADgAAAAAAAAABACAAAAAlAQAAZHJzL2Uyb0RvYy54bWxQ&#10;SwUGAAAAAAYABgBZAQAAjQ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4"/>
        <w:spacing w:line="360" w:lineRule="exact"/>
        <w:rPr>
          <w:rFonts w:hAnsi="宋体"/>
          <w:color w:val="auto"/>
          <w:highlight w:val="none"/>
        </w:rPr>
      </w:pPr>
    </w:p>
    <w:p>
      <w:pPr>
        <w:pStyle w:val="24"/>
        <w:spacing w:line="360" w:lineRule="exact"/>
        <w:rPr>
          <w:rFonts w:hAnsi="宋体"/>
          <w:color w:val="auto"/>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pStyle w:val="24"/>
        <w:spacing w:line="360" w:lineRule="exact"/>
        <w:ind w:firstLine="4600" w:firstLineChars="2300"/>
        <w:rPr>
          <w:rFonts w:hAnsi="宋体"/>
          <w:color w:val="auto"/>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highlight w:val="none"/>
          <w:u w:val="single"/>
        </w:rPr>
      </w:pPr>
    </w:p>
    <w:p>
      <w:pPr>
        <w:pStyle w:val="24"/>
        <w:spacing w:line="240" w:lineRule="exact"/>
        <w:rPr>
          <w:rFonts w:hAnsi="宋体" w:cs="宋体"/>
          <w:color w:val="auto"/>
          <w:sz w:val="44"/>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rPr>
          <w:rFonts w:hint="eastAsia"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四、商务响应表格式</w:t>
      </w:r>
    </w:p>
    <w:p>
      <w:pPr>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商务响应表（格式）</w:t>
      </w:r>
    </w:p>
    <w:p>
      <w:pPr>
        <w:spacing w:line="30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napToGrid w:val="0"/>
        <w:spacing w:before="50" w:after="50"/>
        <w:rPr>
          <w:rFonts w:ascii="宋体" w:hAnsi="宋体" w:cs="宋体"/>
          <w:color w:val="auto"/>
          <w:highlight w:val="none"/>
        </w:rPr>
      </w:pPr>
      <w:r>
        <w:rPr>
          <w:rFonts w:hint="eastAsia" w:ascii="宋体" w:hAnsi="宋体" w:cs="宋体"/>
          <w:color w:val="auto"/>
          <w:highlight w:val="none"/>
        </w:rPr>
        <w:t>分标号：</w:t>
      </w:r>
      <w:r>
        <w:rPr>
          <w:rFonts w:hint="eastAsia" w:ascii="宋体" w:hAnsi="宋体" w:cs="宋体"/>
          <w:color w:val="auto"/>
          <w:highlight w:val="none"/>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4664"/>
        <w:gridCol w:w="73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1"/>
                <w:szCs w:val="21"/>
                <w:highlight w:val="none"/>
              </w:rPr>
            </w:pPr>
            <w:r>
              <w:rPr>
                <w:rFonts w:hint="eastAsia" w:hAnsi="宋体" w:cs="宋体"/>
                <w:color w:val="auto"/>
                <w:sz w:val="21"/>
                <w:szCs w:val="21"/>
                <w:highlight w:val="none"/>
              </w:rPr>
              <w:t>项目</w:t>
            </w:r>
          </w:p>
        </w:tc>
        <w:tc>
          <w:tcPr>
            <w:tcW w:w="4664"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1"/>
                <w:szCs w:val="21"/>
                <w:highlight w:val="none"/>
              </w:rPr>
            </w:pPr>
            <w:r>
              <w:rPr>
                <w:rFonts w:hint="eastAsia" w:hAnsi="宋体" w:cs="宋体"/>
                <w:color w:val="auto"/>
                <w:sz w:val="21"/>
                <w:szCs w:val="21"/>
                <w:highlight w:val="none"/>
              </w:rPr>
              <w:t>磋商文件的商务条款</w:t>
            </w:r>
          </w:p>
        </w:tc>
        <w:tc>
          <w:tcPr>
            <w:tcW w:w="736"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1"/>
                <w:szCs w:val="21"/>
                <w:highlight w:val="none"/>
              </w:rPr>
            </w:pPr>
            <w:r>
              <w:rPr>
                <w:rFonts w:hint="eastAsia" w:hAnsi="宋体" w:cs="宋体"/>
                <w:color w:val="auto"/>
                <w:sz w:val="21"/>
                <w:szCs w:val="21"/>
                <w:highlight w:val="none"/>
              </w:rPr>
              <w:t>是否响应</w:t>
            </w:r>
          </w:p>
        </w:tc>
        <w:tc>
          <w:tcPr>
            <w:tcW w:w="2735" w:type="dxa"/>
            <w:tcBorders>
              <w:top w:val="single" w:color="auto" w:sz="4" w:space="0"/>
              <w:left w:val="single" w:color="auto" w:sz="4" w:space="0"/>
              <w:bottom w:val="single" w:color="auto" w:sz="4" w:space="0"/>
              <w:right w:val="single" w:color="auto" w:sz="4" w:space="0"/>
            </w:tcBorders>
            <w:vAlign w:val="center"/>
          </w:tcPr>
          <w:p>
            <w:pPr>
              <w:pStyle w:val="24"/>
              <w:jc w:val="center"/>
              <w:rPr>
                <w:rFonts w:hAnsi="宋体" w:cs="宋体"/>
                <w:color w:val="auto"/>
                <w:sz w:val="21"/>
                <w:szCs w:val="21"/>
                <w:highlight w:val="none"/>
              </w:rPr>
            </w:pPr>
            <w:r>
              <w:rPr>
                <w:rFonts w:hint="eastAsia" w:hAnsi="宋体" w:cs="宋体"/>
                <w:color w:val="auto"/>
                <w:sz w:val="21"/>
                <w:szCs w:val="21"/>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Ansi="宋体" w:cs="宋体"/>
                <w:color w:val="auto"/>
                <w:sz w:val="21"/>
                <w:szCs w:val="21"/>
                <w:highlight w:val="none"/>
              </w:rPr>
            </w:pPr>
            <w:r>
              <w:rPr>
                <w:rFonts w:hint="eastAsia" w:ascii="宋体" w:hAnsi="宋体" w:cs="仿宋_GB2312"/>
                <w:color w:val="auto"/>
                <w:sz w:val="21"/>
                <w:szCs w:val="21"/>
                <w:highlight w:val="none"/>
              </w:rPr>
              <w:t>发包方式</w:t>
            </w:r>
          </w:p>
        </w:tc>
        <w:tc>
          <w:tcPr>
            <w:tcW w:w="466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hAnsi="宋体" w:eastAsia="宋体" w:cs="宋体"/>
                <w:color w:val="auto"/>
                <w:sz w:val="21"/>
                <w:szCs w:val="21"/>
                <w:highlight w:val="none"/>
                <w:lang w:eastAsia="zh-CN"/>
              </w:rPr>
            </w:pPr>
            <w:r>
              <w:rPr>
                <w:rFonts w:hint="eastAsia" w:ascii="宋体" w:hAnsi="宋体" w:cs="仿宋_GB2312"/>
                <w:color w:val="auto"/>
                <w:sz w:val="21"/>
                <w:szCs w:val="21"/>
                <w:highlight w:val="none"/>
                <w:lang w:eastAsia="zh-CN"/>
              </w:rPr>
              <w:t>单价合同</w:t>
            </w:r>
          </w:p>
        </w:tc>
        <w:tc>
          <w:tcPr>
            <w:tcW w:w="736"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ascii="宋体" w:hAnsi="宋体"/>
                <w:bCs/>
                <w:color w:val="auto"/>
                <w:sz w:val="21"/>
                <w:szCs w:val="21"/>
                <w:highlight w:val="none"/>
              </w:rPr>
              <w:t>本项目计划工期</w:t>
            </w:r>
          </w:p>
        </w:tc>
        <w:tc>
          <w:tcPr>
            <w:tcW w:w="466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Ansi="宋体" w:cs="宋体"/>
                <w:color w:val="auto"/>
                <w:sz w:val="21"/>
                <w:szCs w:val="21"/>
                <w:highlight w:val="none"/>
              </w:rPr>
            </w:pPr>
            <w:r>
              <w:rPr>
                <w:rFonts w:hint="eastAsia" w:ascii="宋体" w:hAnsi="宋体" w:cs="仿宋_GB2312"/>
                <w:bCs/>
                <w:color w:val="auto"/>
                <w:sz w:val="21"/>
                <w:szCs w:val="21"/>
                <w:highlight w:val="none"/>
                <w:lang w:val="en-US" w:eastAsia="zh-CN"/>
              </w:rPr>
              <w:t xml:space="preserve">   </w:t>
            </w:r>
            <w:r>
              <w:rPr>
                <w:rFonts w:hint="eastAsia" w:ascii="宋体" w:hAnsi="宋体" w:cs="仿宋_GB2312"/>
                <w:bCs/>
                <w:color w:val="auto"/>
                <w:sz w:val="21"/>
                <w:szCs w:val="21"/>
                <w:highlight w:val="none"/>
              </w:rPr>
              <w:t>日历天</w:t>
            </w:r>
          </w:p>
        </w:tc>
        <w:tc>
          <w:tcPr>
            <w:tcW w:w="736"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Ansi="宋体" w:cs="宋体"/>
                <w:color w:val="auto"/>
                <w:sz w:val="21"/>
                <w:szCs w:val="21"/>
                <w:highlight w:val="none"/>
              </w:rPr>
            </w:pPr>
            <w:r>
              <w:rPr>
                <w:rFonts w:hint="eastAsia" w:ascii="宋体" w:hAnsi="宋体" w:eastAsia="宋体" w:cs="宋体"/>
                <w:color w:val="auto"/>
                <w:sz w:val="21"/>
                <w:szCs w:val="21"/>
                <w:highlight w:val="none"/>
              </w:rPr>
              <w:t>质量要求</w:t>
            </w:r>
          </w:p>
        </w:tc>
        <w:tc>
          <w:tcPr>
            <w:tcW w:w="466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Ansi="宋体" w:cs="宋体"/>
                <w:color w:val="auto"/>
                <w:sz w:val="21"/>
                <w:szCs w:val="21"/>
                <w:highlight w:val="none"/>
              </w:rPr>
            </w:pPr>
            <w:r>
              <w:rPr>
                <w:rFonts w:hint="eastAsia" w:ascii="宋体" w:hAnsi="宋体" w:eastAsia="宋体" w:cs="宋体"/>
                <w:color w:val="auto"/>
                <w:sz w:val="21"/>
                <w:szCs w:val="21"/>
                <w:highlight w:val="none"/>
              </w:rPr>
              <w:t>达到国家和行业施工验收规范合格标准</w:t>
            </w:r>
          </w:p>
        </w:tc>
        <w:tc>
          <w:tcPr>
            <w:tcW w:w="736"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ascii="宋体" w:hAnsi="宋体"/>
                <w:color w:val="auto"/>
                <w:sz w:val="21"/>
                <w:szCs w:val="21"/>
                <w:highlight w:val="none"/>
              </w:rPr>
              <w:t>支付方式</w:t>
            </w:r>
          </w:p>
        </w:tc>
        <w:tc>
          <w:tcPr>
            <w:tcW w:w="46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(1)预付款的支付：承包人主要施工管理人员及施工的机械设备进场后15个工作日内，发包人按签订合同价款的30%向包人支付预付款。</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(2)进度款审核和支付</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①监理人审查并报送发包人的期限：在收到上述支付申请之日起7日内，总监理工程师完成计量审核。</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②发包人完成审批并签发进度款支付证书的期限: 发包人应在收到总监理工程师签署的工程款支付证书之日起15个工作日内完成计量审核并向承包人支付本期工程款80%的进度款，当发包人向承包 人支付的工程预付款和进度款累计金额达到该项工程总价【指合同价款扣减基本预备费所得金额】的80%时，发包人将暂停支付进度款。</w:t>
            </w:r>
          </w:p>
          <w:p>
            <w:pPr>
              <w:spacing w:line="360" w:lineRule="auto"/>
              <w:rPr>
                <w:rFonts w:hAnsi="宋体" w:cs="宋体"/>
                <w:color w:val="auto"/>
                <w:sz w:val="21"/>
                <w:szCs w:val="21"/>
                <w:highlight w:val="none"/>
              </w:rPr>
            </w:pPr>
            <w:r>
              <w:rPr>
                <w:rFonts w:hint="eastAsia" w:ascii="宋体" w:hAnsi="宋体" w:eastAsia="宋体" w:cs="宋体"/>
                <w:color w:val="auto"/>
                <w:sz w:val="21"/>
                <w:szCs w:val="21"/>
                <w:highlight w:val="none"/>
              </w:rPr>
              <w:t>③关于支付周期的约定：竣工结算报告经财政部门审核确认后支付至工程款的97%，余下工程款的3%作为质量保证金，在质保期(一年)满后一次性付清(无息) 。</w:t>
            </w:r>
          </w:p>
        </w:tc>
        <w:tc>
          <w:tcPr>
            <w:tcW w:w="736"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c>
          <w:tcPr>
            <w:tcW w:w="2735" w:type="dxa"/>
            <w:tcBorders>
              <w:top w:val="single" w:color="auto" w:sz="4" w:space="0"/>
              <w:left w:val="single" w:color="auto" w:sz="4" w:space="0"/>
              <w:bottom w:val="single" w:color="auto" w:sz="4" w:space="0"/>
              <w:right w:val="single" w:color="auto" w:sz="4" w:space="0"/>
            </w:tcBorders>
            <w:vAlign w:val="center"/>
          </w:tcPr>
          <w:p>
            <w:pPr>
              <w:pStyle w:val="24"/>
              <w:jc w:val="left"/>
              <w:rPr>
                <w:rFonts w:hAnsi="宋体" w:cs="宋体"/>
                <w:color w:val="auto"/>
                <w:sz w:val="21"/>
                <w:szCs w:val="21"/>
                <w:highlight w:val="none"/>
              </w:rPr>
            </w:pPr>
          </w:p>
        </w:tc>
      </w:tr>
    </w:tbl>
    <w:p>
      <w:pPr>
        <w:rPr>
          <w:rFonts w:ascii="宋体" w:hAnsi="宋体" w:cs="宋体"/>
          <w:b/>
          <w:color w:val="auto"/>
          <w:szCs w:val="21"/>
          <w:highlight w:val="none"/>
        </w:rPr>
      </w:pPr>
    </w:p>
    <w:p>
      <w:pPr>
        <w:rPr>
          <w:rFonts w:ascii="宋体" w:hAnsi="宋体" w:cs="宋体"/>
          <w:b/>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五、</w:t>
      </w:r>
      <w:r>
        <w:rPr>
          <w:rFonts w:hint="eastAsia" w:ascii="宋体" w:hAnsi="宋体" w:eastAsia="宋体" w:cs="宋体"/>
          <w:b/>
          <w:color w:val="auto"/>
          <w:szCs w:val="21"/>
          <w:highlight w:val="none"/>
        </w:rPr>
        <w:t>拟委任的项目经理</w:t>
      </w:r>
      <w:r>
        <w:rPr>
          <w:rFonts w:hint="eastAsia" w:ascii="宋体" w:hAnsi="宋体" w:cs="宋体"/>
          <w:b/>
          <w:color w:val="auto"/>
          <w:szCs w:val="21"/>
          <w:highlight w:val="none"/>
          <w:lang w:eastAsia="zh-CN"/>
        </w:rPr>
        <w:t>简历</w:t>
      </w:r>
      <w:r>
        <w:rPr>
          <w:rFonts w:hint="eastAsia" w:ascii="宋体" w:hAnsi="宋体" w:eastAsia="宋体" w:cs="宋体"/>
          <w:b/>
          <w:color w:val="auto"/>
          <w:szCs w:val="21"/>
          <w:highlight w:val="none"/>
        </w:rPr>
        <w:t>表</w:t>
      </w:r>
      <w:r>
        <w:rPr>
          <w:rFonts w:hint="eastAsia" w:ascii="宋体" w:hAnsi="宋体" w:cs="宋体"/>
          <w:b/>
          <w:color w:val="auto"/>
          <w:szCs w:val="21"/>
          <w:highlight w:val="none"/>
          <w:lang w:eastAsia="zh-CN"/>
        </w:rPr>
        <w:t>、拟委任的专职安全员简历表</w:t>
      </w:r>
    </w:p>
    <w:p>
      <w:pPr>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拟委任</w:t>
      </w:r>
      <w:r>
        <w:rPr>
          <w:rFonts w:hint="eastAsia" w:ascii="宋体" w:hAnsi="宋体" w:cs="仿宋_GB2312"/>
          <w:b/>
          <w:color w:val="auto"/>
          <w:sz w:val="32"/>
          <w:szCs w:val="32"/>
          <w:highlight w:val="none"/>
          <w:lang w:eastAsia="zh-CN"/>
        </w:rPr>
        <w:t>的</w:t>
      </w:r>
      <w:r>
        <w:rPr>
          <w:rFonts w:hint="eastAsia" w:ascii="宋体" w:hAnsi="宋体" w:cs="仿宋_GB2312"/>
          <w:b/>
          <w:color w:val="auto"/>
          <w:sz w:val="32"/>
          <w:szCs w:val="32"/>
          <w:highlight w:val="none"/>
        </w:rPr>
        <w:t>项目经理简历表</w:t>
      </w:r>
    </w:p>
    <w:tbl>
      <w:tblPr>
        <w:tblStyle w:val="40"/>
        <w:tblW w:w="0" w:type="auto"/>
        <w:jc w:val="center"/>
        <w:tblLayout w:type="fixed"/>
        <w:tblCellMar>
          <w:top w:w="0" w:type="dxa"/>
          <w:left w:w="0" w:type="dxa"/>
          <w:bottom w:w="0" w:type="dxa"/>
          <w:right w:w="0" w:type="dxa"/>
        </w:tblCellMar>
      </w:tblPr>
      <w:tblGrid>
        <w:gridCol w:w="560"/>
        <w:gridCol w:w="553"/>
        <w:gridCol w:w="710"/>
        <w:gridCol w:w="731"/>
        <w:gridCol w:w="140"/>
        <w:gridCol w:w="259"/>
        <w:gridCol w:w="303"/>
        <w:gridCol w:w="402"/>
        <w:gridCol w:w="146"/>
        <w:gridCol w:w="145"/>
        <w:gridCol w:w="564"/>
        <w:gridCol w:w="210"/>
        <w:gridCol w:w="74"/>
        <w:gridCol w:w="429"/>
        <w:gridCol w:w="279"/>
        <w:gridCol w:w="586"/>
        <w:gridCol w:w="410"/>
        <w:gridCol w:w="279"/>
        <w:gridCol w:w="97"/>
        <w:gridCol w:w="151"/>
        <w:gridCol w:w="481"/>
        <w:gridCol w:w="705"/>
        <w:gridCol w:w="123"/>
        <w:gridCol w:w="878"/>
      </w:tblGrid>
      <w:tr>
        <w:tblPrEx>
          <w:tblCellMar>
            <w:top w:w="0" w:type="dxa"/>
            <w:left w:w="0" w:type="dxa"/>
            <w:bottom w:w="0" w:type="dxa"/>
            <w:right w:w="0" w:type="dxa"/>
          </w:tblCellMar>
        </w:tblPrEx>
        <w:trPr>
          <w:trHeight w:val="510" w:hRule="exact"/>
          <w:jc w:val="center"/>
        </w:trPr>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姓</w:t>
            </w:r>
            <w:r>
              <w:rPr>
                <w:rFonts w:hint="eastAsia" w:ascii="宋体" w:hAnsi="宋体" w:cs="宋体"/>
                <w:kern w:val="0"/>
                <w:sz w:val="24"/>
                <w:szCs w:val="20"/>
              </w:rPr>
              <w:tab/>
            </w:r>
            <w:r>
              <w:rPr>
                <w:rFonts w:hint="eastAsia" w:ascii="宋体" w:hAnsi="宋体" w:cs="宋体"/>
                <w:kern w:val="0"/>
                <w:sz w:val="24"/>
                <w:szCs w:val="20"/>
              </w:rPr>
              <w:t>名</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110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年  龄</w:t>
            </w:r>
          </w:p>
        </w:tc>
        <w:tc>
          <w:tcPr>
            <w:tcW w:w="106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15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学历</w:t>
            </w:r>
          </w:p>
        </w:tc>
        <w:tc>
          <w:tcPr>
            <w:tcW w:w="233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510" w:hRule="exact"/>
          <w:jc w:val="center"/>
        </w:trPr>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职</w:t>
            </w:r>
            <w:r>
              <w:rPr>
                <w:rFonts w:hint="eastAsia" w:ascii="宋体" w:hAnsi="宋体" w:cs="宋体"/>
                <w:kern w:val="0"/>
                <w:sz w:val="24"/>
                <w:szCs w:val="20"/>
              </w:rPr>
              <w:tab/>
            </w:r>
            <w:r>
              <w:rPr>
                <w:rFonts w:hint="eastAsia" w:ascii="宋体" w:hAnsi="宋体" w:cs="宋体"/>
                <w:kern w:val="0"/>
                <w:sz w:val="24"/>
                <w:szCs w:val="20"/>
              </w:rPr>
              <w:t>称</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110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职  务</w:t>
            </w:r>
          </w:p>
        </w:tc>
        <w:tc>
          <w:tcPr>
            <w:tcW w:w="106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15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拟在本合同任职</w:t>
            </w:r>
          </w:p>
        </w:tc>
        <w:tc>
          <w:tcPr>
            <w:tcW w:w="233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510" w:hRule="exact"/>
          <w:jc w:val="center"/>
        </w:trPr>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毕业学校</w:t>
            </w:r>
          </w:p>
        </w:tc>
        <w:tc>
          <w:tcPr>
            <w:tcW w:w="8102" w:type="dxa"/>
            <w:gridSpan w:val="2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年毕业于</w:t>
            </w:r>
            <w:r>
              <w:rPr>
                <w:rFonts w:hint="eastAsia" w:ascii="宋体" w:hAnsi="宋体" w:cs="宋体"/>
                <w:kern w:val="0"/>
                <w:sz w:val="24"/>
                <w:szCs w:val="20"/>
              </w:rPr>
              <w:tab/>
            </w:r>
            <w:r>
              <w:rPr>
                <w:rFonts w:hint="eastAsia" w:ascii="宋体" w:hAnsi="宋体" w:cs="宋体"/>
                <w:kern w:val="0"/>
                <w:sz w:val="24"/>
                <w:szCs w:val="20"/>
              </w:rPr>
              <w:t>学校</w:t>
            </w:r>
            <w:r>
              <w:rPr>
                <w:rFonts w:hint="eastAsia" w:ascii="宋体" w:hAnsi="宋体" w:cs="宋体"/>
                <w:kern w:val="0"/>
                <w:sz w:val="24"/>
                <w:szCs w:val="20"/>
              </w:rPr>
              <w:tab/>
            </w:r>
            <w:r>
              <w:rPr>
                <w:rFonts w:hint="eastAsia" w:ascii="宋体" w:hAnsi="宋体" w:cs="宋体"/>
                <w:kern w:val="0"/>
                <w:sz w:val="24"/>
                <w:szCs w:val="20"/>
              </w:rPr>
              <w:t>专业</w:t>
            </w:r>
          </w:p>
        </w:tc>
      </w:tr>
      <w:tr>
        <w:tblPrEx>
          <w:tblCellMar>
            <w:top w:w="0" w:type="dxa"/>
            <w:left w:w="0" w:type="dxa"/>
            <w:bottom w:w="0" w:type="dxa"/>
            <w:right w:w="0" w:type="dxa"/>
          </w:tblCellMar>
        </w:tblPrEx>
        <w:trPr>
          <w:trHeight w:val="411" w:hRule="exact"/>
          <w:jc w:val="center"/>
        </w:trPr>
        <w:tc>
          <w:tcPr>
            <w:tcW w:w="2694" w:type="dxa"/>
            <w:gridSpan w:val="5"/>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注册建造师执业资格等级</w:t>
            </w:r>
          </w:p>
        </w:tc>
        <w:tc>
          <w:tcPr>
            <w:tcW w:w="2103" w:type="dxa"/>
            <w:gridSpan w:val="8"/>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p>
        </w:tc>
        <w:tc>
          <w:tcPr>
            <w:tcW w:w="2231" w:type="dxa"/>
            <w:gridSpan w:val="7"/>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建造师注册专业</w:t>
            </w:r>
          </w:p>
        </w:tc>
        <w:tc>
          <w:tcPr>
            <w:tcW w:w="2187"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411" w:hRule="exact"/>
          <w:jc w:val="center"/>
        </w:trPr>
        <w:tc>
          <w:tcPr>
            <w:tcW w:w="4797" w:type="dxa"/>
            <w:gridSpan w:val="1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安全生产考核合格证证号</w:t>
            </w:r>
          </w:p>
        </w:tc>
        <w:tc>
          <w:tcPr>
            <w:tcW w:w="4418" w:type="dxa"/>
            <w:gridSpan w:val="11"/>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411" w:hRule="exact"/>
          <w:jc w:val="center"/>
        </w:trPr>
        <w:tc>
          <w:tcPr>
            <w:tcW w:w="4797" w:type="dxa"/>
            <w:gridSpan w:val="1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身份证号码</w:t>
            </w:r>
          </w:p>
        </w:tc>
        <w:tc>
          <w:tcPr>
            <w:tcW w:w="4418" w:type="dxa"/>
            <w:gridSpan w:val="11"/>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411" w:hRule="exact"/>
          <w:jc w:val="center"/>
        </w:trPr>
        <w:tc>
          <w:tcPr>
            <w:tcW w:w="9215" w:type="dxa"/>
            <w:gridSpan w:val="2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 w:val="24"/>
                <w:szCs w:val="20"/>
              </w:rPr>
              <w:t>施工现场管理</w:t>
            </w:r>
          </w:p>
        </w:tc>
      </w:tr>
      <w:tr>
        <w:tblPrEx>
          <w:tblCellMar>
            <w:top w:w="0" w:type="dxa"/>
            <w:left w:w="0" w:type="dxa"/>
            <w:bottom w:w="0" w:type="dxa"/>
            <w:right w:w="0" w:type="dxa"/>
          </w:tblCellMar>
        </w:tblPrEx>
        <w:trPr>
          <w:trHeight w:val="417"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序号</w:t>
            </w:r>
          </w:p>
        </w:tc>
        <w:tc>
          <w:tcPr>
            <w:tcW w:w="7777" w:type="dxa"/>
            <w:gridSpan w:val="2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名称</w:t>
            </w:r>
          </w:p>
        </w:tc>
        <w:tc>
          <w:tcPr>
            <w:tcW w:w="878"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有或无</w:t>
            </w:r>
          </w:p>
        </w:tc>
      </w:tr>
      <w:tr>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1</w:t>
            </w:r>
          </w:p>
        </w:tc>
        <w:tc>
          <w:tcPr>
            <w:tcW w:w="7777" w:type="dxa"/>
            <w:gridSpan w:val="2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kern w:val="0"/>
                <w:szCs w:val="20"/>
              </w:rPr>
            </w:pPr>
            <w:r>
              <w:rPr>
                <w:rFonts w:hint="eastAsia" w:ascii="宋体" w:hAnsi="宋体" w:cs="宋体"/>
                <w:kern w:val="0"/>
                <w:szCs w:val="21"/>
              </w:rPr>
              <w:t>近三年任职项目经理的工程发生质量事故或安全生产重大事故</w:t>
            </w:r>
          </w:p>
        </w:tc>
        <w:tc>
          <w:tcPr>
            <w:tcW w:w="878" w:type="dxa"/>
            <w:tcBorders>
              <w:top w:val="single" w:color="auto" w:sz="4" w:space="0"/>
              <w:left w:val="single" w:color="000000" w:sz="4" w:space="0"/>
              <w:bottom w:val="single" w:color="auto" w:sz="4" w:space="0"/>
              <w:right w:val="single" w:color="auto" w:sz="4" w:space="0"/>
            </w:tcBorders>
            <w:noWrap w:val="0"/>
            <w:vAlign w:val="center"/>
          </w:tcPr>
          <w:p>
            <w:pPr>
              <w:rPr>
                <w:rFonts w:hint="eastAsia" w:ascii="宋体" w:hAnsi="宋体" w:cs="宋体"/>
                <w:kern w:val="0"/>
                <w:szCs w:val="20"/>
              </w:rPr>
            </w:pPr>
          </w:p>
        </w:tc>
      </w:tr>
      <w:tr>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2</w:t>
            </w:r>
          </w:p>
        </w:tc>
        <w:tc>
          <w:tcPr>
            <w:tcW w:w="7777" w:type="dxa"/>
            <w:gridSpan w:val="2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kern w:val="0"/>
                <w:szCs w:val="20"/>
              </w:rPr>
            </w:pPr>
            <w:r>
              <w:rPr>
                <w:rFonts w:hint="eastAsia" w:ascii="宋体" w:hAnsi="宋体" w:cs="宋体"/>
                <w:kern w:val="0"/>
                <w:szCs w:val="21"/>
              </w:rPr>
              <w:t>在建工程情况</w:t>
            </w:r>
          </w:p>
        </w:tc>
        <w:tc>
          <w:tcPr>
            <w:tcW w:w="878" w:type="dxa"/>
            <w:tcBorders>
              <w:top w:val="single" w:color="auto" w:sz="4" w:space="0"/>
              <w:left w:val="single" w:color="000000" w:sz="4" w:space="0"/>
              <w:bottom w:val="single" w:color="auto" w:sz="4" w:space="0"/>
              <w:right w:val="single" w:color="auto" w:sz="4" w:space="0"/>
            </w:tcBorders>
            <w:noWrap w:val="0"/>
            <w:vAlign w:val="center"/>
          </w:tcPr>
          <w:p>
            <w:pPr>
              <w:rPr>
                <w:rFonts w:hint="eastAsia" w:ascii="宋体" w:hAnsi="宋体" w:cs="宋体"/>
                <w:kern w:val="0"/>
                <w:szCs w:val="20"/>
              </w:rPr>
            </w:pPr>
          </w:p>
        </w:tc>
      </w:tr>
      <w:tr>
        <w:tblPrEx>
          <w:tblCellMar>
            <w:top w:w="0" w:type="dxa"/>
            <w:left w:w="0" w:type="dxa"/>
            <w:bottom w:w="0" w:type="dxa"/>
            <w:right w:w="0" w:type="dxa"/>
          </w:tblCellMar>
        </w:tblPrEx>
        <w:trPr>
          <w:trHeight w:val="454" w:hRule="exact"/>
          <w:jc w:val="center"/>
        </w:trPr>
        <w:tc>
          <w:tcPr>
            <w:tcW w:w="9215" w:type="dxa"/>
            <w:gridSpan w:val="2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目前任职项目情况</w:t>
            </w:r>
          </w:p>
        </w:tc>
      </w:tr>
      <w:tr>
        <w:tblPrEx>
          <w:tblCellMar>
            <w:top w:w="0" w:type="dxa"/>
            <w:left w:w="0" w:type="dxa"/>
            <w:bottom w:w="0" w:type="dxa"/>
            <w:right w:w="0" w:type="dxa"/>
          </w:tblCellMar>
        </w:tblPrEx>
        <w:trPr>
          <w:trHeight w:val="539"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序号</w:t>
            </w:r>
          </w:p>
        </w:tc>
        <w:tc>
          <w:tcPr>
            <w:tcW w:w="269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发包人名称</w:t>
            </w:r>
          </w:p>
        </w:tc>
        <w:tc>
          <w:tcPr>
            <w:tcW w:w="2835"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工程名称</w:t>
            </w:r>
          </w:p>
        </w:tc>
        <w:tc>
          <w:tcPr>
            <w:tcW w:w="14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担任职务</w:t>
            </w:r>
          </w:p>
        </w:tc>
        <w:tc>
          <w:tcPr>
            <w:tcW w:w="17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可以调离日期</w:t>
            </w:r>
          </w:p>
        </w:tc>
      </w:tr>
      <w:tr>
        <w:tblPrEx>
          <w:tblCellMar>
            <w:top w:w="0" w:type="dxa"/>
            <w:left w:w="0" w:type="dxa"/>
            <w:bottom w:w="0" w:type="dxa"/>
            <w:right w:w="0" w:type="dxa"/>
          </w:tblCellMar>
        </w:tblPrEx>
        <w:trPr>
          <w:trHeight w:val="539"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69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835"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14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17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392" w:hRule="exact"/>
          <w:jc w:val="center"/>
        </w:trPr>
        <w:tc>
          <w:tcPr>
            <w:tcW w:w="9215" w:type="dxa"/>
            <w:gridSpan w:val="2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 w:val="24"/>
                <w:szCs w:val="20"/>
              </w:rPr>
              <w:t>考核期内已完成类似工程</w:t>
            </w:r>
          </w:p>
        </w:tc>
      </w:tr>
      <w:tr>
        <w:tblPrEx>
          <w:tblCellMar>
            <w:top w:w="0" w:type="dxa"/>
            <w:left w:w="0" w:type="dxa"/>
            <w:bottom w:w="0" w:type="dxa"/>
            <w:right w:w="0" w:type="dxa"/>
          </w:tblCellMar>
        </w:tblPrEx>
        <w:trPr>
          <w:trHeight w:val="861"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序号</w:t>
            </w: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发包人名称</w:t>
            </w: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工程名称</w:t>
            </w:r>
          </w:p>
        </w:tc>
        <w:tc>
          <w:tcPr>
            <w:tcW w:w="85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所任</w:t>
            </w:r>
          </w:p>
          <w:p>
            <w:pPr>
              <w:jc w:val="center"/>
              <w:rPr>
                <w:rFonts w:hint="eastAsia" w:ascii="宋体" w:hAnsi="宋体" w:cs="宋体"/>
                <w:kern w:val="0"/>
                <w:szCs w:val="20"/>
              </w:rPr>
            </w:pPr>
            <w:r>
              <w:rPr>
                <w:rFonts w:hint="eastAsia" w:ascii="宋体" w:hAnsi="宋体" w:cs="宋体"/>
                <w:kern w:val="0"/>
                <w:szCs w:val="20"/>
              </w:rPr>
              <w:t>职务</w:t>
            </w:r>
          </w:p>
        </w:tc>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结构</w:t>
            </w:r>
          </w:p>
          <w:p>
            <w:pPr>
              <w:jc w:val="center"/>
              <w:rPr>
                <w:rFonts w:hint="eastAsia" w:ascii="宋体" w:hAnsi="宋体" w:cs="宋体"/>
                <w:kern w:val="0"/>
                <w:szCs w:val="20"/>
              </w:rPr>
            </w:pPr>
            <w:r>
              <w:rPr>
                <w:rFonts w:hint="eastAsia" w:ascii="宋体" w:hAnsi="宋体" w:cs="宋体"/>
                <w:kern w:val="0"/>
                <w:szCs w:val="20"/>
              </w:rPr>
              <w:t>类型</w:t>
            </w:r>
          </w:p>
        </w:tc>
        <w:tc>
          <w:tcPr>
            <w:tcW w:w="992"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建设</w:t>
            </w:r>
          </w:p>
          <w:p>
            <w:pPr>
              <w:jc w:val="center"/>
              <w:rPr>
                <w:rFonts w:hint="eastAsia" w:ascii="宋体" w:hAnsi="宋体" w:cs="宋体"/>
                <w:kern w:val="0"/>
                <w:szCs w:val="20"/>
              </w:rPr>
            </w:pPr>
            <w:r>
              <w:rPr>
                <w:rFonts w:hint="eastAsia" w:ascii="宋体" w:hAnsi="宋体" w:cs="宋体"/>
                <w:kern w:val="0"/>
                <w:szCs w:val="20"/>
              </w:rPr>
              <w:t>规模</w:t>
            </w:r>
          </w:p>
        </w:tc>
        <w:tc>
          <w:tcPr>
            <w:tcW w:w="1275"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合同金额</w:t>
            </w:r>
          </w:p>
          <w:p>
            <w:pPr>
              <w:jc w:val="center"/>
              <w:rPr>
                <w:rFonts w:hint="eastAsia" w:ascii="宋体" w:hAnsi="宋体" w:cs="宋体"/>
                <w:kern w:val="0"/>
                <w:szCs w:val="20"/>
              </w:rPr>
            </w:pPr>
            <w:r>
              <w:rPr>
                <w:rFonts w:hint="eastAsia" w:ascii="宋体" w:hAnsi="宋体" w:cs="宋体"/>
                <w:kern w:val="0"/>
                <w:szCs w:val="20"/>
              </w:rPr>
              <w:t>（万元）</w:t>
            </w:r>
          </w:p>
        </w:tc>
        <w:tc>
          <w:tcPr>
            <w:tcW w:w="1434"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竣工达到</w:t>
            </w:r>
          </w:p>
          <w:p>
            <w:pPr>
              <w:jc w:val="center"/>
              <w:rPr>
                <w:rFonts w:hint="eastAsia" w:ascii="宋体" w:hAnsi="宋体" w:cs="宋体"/>
                <w:kern w:val="0"/>
                <w:szCs w:val="20"/>
              </w:rPr>
            </w:pPr>
            <w:r>
              <w:rPr>
                <w:rFonts w:hint="eastAsia" w:ascii="宋体" w:hAnsi="宋体" w:cs="宋体"/>
                <w:kern w:val="0"/>
                <w:szCs w:val="20"/>
              </w:rPr>
              <w:t>质量标准</w:t>
            </w:r>
          </w:p>
        </w:tc>
        <w:tc>
          <w:tcPr>
            <w:tcW w:w="1001"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开竣工</w:t>
            </w:r>
          </w:p>
          <w:p>
            <w:pPr>
              <w:jc w:val="center"/>
              <w:rPr>
                <w:rFonts w:hint="eastAsia" w:ascii="宋体" w:hAnsi="宋体" w:cs="宋体"/>
                <w:kern w:val="0"/>
                <w:szCs w:val="20"/>
              </w:rPr>
            </w:pPr>
            <w:r>
              <w:rPr>
                <w:rFonts w:hint="eastAsia" w:ascii="宋体" w:hAnsi="宋体" w:cs="宋体"/>
                <w:kern w:val="0"/>
                <w:szCs w:val="20"/>
              </w:rPr>
              <w:t>日  期</w:t>
            </w:r>
          </w:p>
        </w:tc>
      </w:tr>
      <w:tr>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Cs w:val="20"/>
              </w:rPr>
            </w:pPr>
          </w:p>
        </w:tc>
        <w:tc>
          <w:tcPr>
            <w:tcW w:w="85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p>
        </w:tc>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p>
        </w:tc>
        <w:tc>
          <w:tcPr>
            <w:tcW w:w="992" w:type="dxa"/>
            <w:gridSpan w:val="4"/>
            <w:tcBorders>
              <w:top w:val="single" w:color="000000" w:sz="4" w:space="0"/>
              <w:left w:val="single" w:color="000000" w:sz="4" w:space="0"/>
              <w:bottom w:val="single" w:color="000000" w:sz="4" w:space="0"/>
              <w:right w:val="single" w:color="auto" w:sz="4" w:space="0"/>
            </w:tcBorders>
            <w:noWrap w:val="0"/>
            <w:vAlign w:val="top"/>
          </w:tcPr>
          <w:p>
            <w:pPr>
              <w:spacing w:before="120" w:beforeLines="50" w:after="120" w:afterLines="50"/>
              <w:jc w:val="center"/>
              <w:rPr>
                <w:rFonts w:hint="eastAsia" w:ascii="宋体" w:hAnsi="宋体" w:cs="宋体"/>
                <w:kern w:val="0"/>
                <w:szCs w:val="20"/>
              </w:rPr>
            </w:pPr>
          </w:p>
        </w:tc>
        <w:tc>
          <w:tcPr>
            <w:tcW w:w="1275" w:type="dxa"/>
            <w:gridSpan w:val="3"/>
            <w:tcBorders>
              <w:top w:val="single" w:color="000000" w:sz="4" w:space="0"/>
              <w:left w:val="single" w:color="auto" w:sz="4" w:space="0"/>
              <w:bottom w:val="single" w:color="000000" w:sz="4" w:space="0"/>
              <w:right w:val="single" w:color="000000" w:sz="4" w:space="0"/>
            </w:tcBorders>
            <w:noWrap w:val="0"/>
            <w:vAlign w:val="top"/>
          </w:tcPr>
          <w:p>
            <w:pPr>
              <w:jc w:val="center"/>
              <w:rPr>
                <w:rFonts w:hint="eastAsia" w:ascii="宋体" w:hAnsi="宋体" w:cs="宋体"/>
                <w:kern w:val="0"/>
                <w:szCs w:val="20"/>
              </w:rPr>
            </w:pPr>
          </w:p>
        </w:tc>
        <w:tc>
          <w:tcPr>
            <w:tcW w:w="1434"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p>
        </w:tc>
        <w:tc>
          <w:tcPr>
            <w:tcW w:w="1001"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p>
        </w:tc>
      </w:tr>
      <w:tr>
        <w:tblPrEx>
          <w:tblCellMar>
            <w:top w:w="0" w:type="dxa"/>
            <w:left w:w="0" w:type="dxa"/>
            <w:bottom w:w="0" w:type="dxa"/>
            <w:right w:w="0" w:type="dxa"/>
          </w:tblCellMar>
        </w:tblPrEx>
        <w:trPr>
          <w:trHeight w:val="436" w:hRule="exact"/>
          <w:jc w:val="center"/>
        </w:trPr>
        <w:tc>
          <w:tcPr>
            <w:tcW w:w="9215" w:type="dxa"/>
            <w:gridSpan w:val="24"/>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考核期内获奖项目</w:t>
            </w:r>
          </w:p>
        </w:tc>
      </w:tr>
      <w:tr>
        <w:tblPrEx>
          <w:tblCellMar>
            <w:top w:w="0" w:type="dxa"/>
            <w:left w:w="0" w:type="dxa"/>
            <w:bottom w:w="0" w:type="dxa"/>
            <w:right w:w="0" w:type="dxa"/>
          </w:tblCellMar>
        </w:tblPrEx>
        <w:trPr>
          <w:trHeight w:val="556"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序号</w:t>
            </w: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项目名称</w:t>
            </w: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Cs w:val="20"/>
              </w:rPr>
            </w:pPr>
            <w:r>
              <w:rPr>
                <w:rFonts w:hint="eastAsia" w:ascii="宋体" w:hAnsi="宋体" w:cs="宋体"/>
                <w:kern w:val="0"/>
                <w:szCs w:val="20"/>
              </w:rPr>
              <w:t>奖项名称</w:t>
            </w:r>
          </w:p>
        </w:tc>
        <w:tc>
          <w:tcPr>
            <w:tcW w:w="99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所任职务</w:t>
            </w:r>
          </w:p>
        </w:tc>
        <w:tc>
          <w:tcPr>
            <w:tcW w:w="1277" w:type="dxa"/>
            <w:gridSpan w:val="4"/>
            <w:tcBorders>
              <w:top w:val="single" w:color="auto" w:sz="4" w:space="0"/>
              <w:left w:val="single" w:color="000000" w:sz="4" w:space="0"/>
              <w:bottom w:val="single" w:color="auto" w:sz="4" w:space="0"/>
              <w:right w:val="single" w:color="auto" w:sz="4" w:space="0"/>
            </w:tcBorders>
            <w:noWrap w:val="0"/>
            <w:vAlign w:val="top"/>
          </w:tcPr>
          <w:p>
            <w:pPr>
              <w:spacing w:before="120" w:beforeLines="50" w:after="120" w:afterLines="50"/>
              <w:jc w:val="center"/>
              <w:rPr>
                <w:rFonts w:hint="eastAsia" w:ascii="宋体" w:hAnsi="宋体" w:cs="宋体"/>
                <w:kern w:val="0"/>
                <w:szCs w:val="20"/>
              </w:rPr>
            </w:pPr>
            <w:r>
              <w:rPr>
                <w:rFonts w:hint="eastAsia" w:ascii="宋体" w:hAnsi="宋体" w:cs="宋体"/>
                <w:kern w:val="0"/>
                <w:szCs w:val="20"/>
              </w:rPr>
              <w:t>发文机关</w:t>
            </w:r>
          </w:p>
        </w:tc>
        <w:tc>
          <w:tcPr>
            <w:tcW w:w="1275" w:type="dxa"/>
            <w:gridSpan w:val="3"/>
            <w:tcBorders>
              <w:top w:val="single" w:color="auto" w:sz="4" w:space="0"/>
              <w:left w:val="single" w:color="auto" w:sz="4" w:space="0"/>
              <w:bottom w:val="single" w:color="auto" w:sz="4" w:space="0"/>
              <w:right w:val="single" w:color="000000" w:sz="4" w:space="0"/>
            </w:tcBorders>
            <w:noWrap w:val="0"/>
            <w:vAlign w:val="top"/>
          </w:tcPr>
          <w:p>
            <w:pPr>
              <w:spacing w:before="120" w:beforeLines="50" w:after="120" w:afterLines="50"/>
              <w:jc w:val="center"/>
              <w:rPr>
                <w:rFonts w:hint="eastAsia" w:ascii="宋体" w:hAnsi="宋体" w:cs="宋体"/>
                <w:kern w:val="0"/>
                <w:szCs w:val="21"/>
              </w:rPr>
            </w:pPr>
            <w:r>
              <w:rPr>
                <w:rFonts w:hint="eastAsia" w:ascii="宋体" w:hAnsi="宋体" w:cs="宋体"/>
                <w:kern w:val="0"/>
                <w:szCs w:val="21"/>
              </w:rPr>
              <w:t>文号</w:t>
            </w:r>
          </w:p>
          <w:p>
            <w:pPr>
              <w:jc w:val="center"/>
              <w:rPr>
                <w:rFonts w:hint="eastAsia" w:ascii="宋体" w:hAnsi="宋体" w:cs="宋体"/>
                <w:kern w:val="0"/>
                <w:szCs w:val="20"/>
              </w:rPr>
            </w:pPr>
          </w:p>
        </w:tc>
        <w:tc>
          <w:tcPr>
            <w:tcW w:w="1713" w:type="dxa"/>
            <w:gridSpan w:val="5"/>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0"/>
              </w:rPr>
              <w:t>发文日期</w:t>
            </w:r>
          </w:p>
        </w:tc>
        <w:tc>
          <w:tcPr>
            <w:tcW w:w="1001"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kern w:val="0"/>
                <w:szCs w:val="20"/>
              </w:rPr>
            </w:pPr>
            <w:r>
              <w:rPr>
                <w:rFonts w:hint="eastAsia" w:ascii="宋体" w:hAnsi="宋体" w:cs="宋体"/>
                <w:kern w:val="0"/>
                <w:szCs w:val="21"/>
              </w:rPr>
              <w:t>级别（国家/省级/市级）</w:t>
            </w:r>
          </w:p>
        </w:tc>
      </w:tr>
      <w:tr>
        <w:tblPrEx>
          <w:tblCellMar>
            <w:top w:w="0" w:type="dxa"/>
            <w:left w:w="0" w:type="dxa"/>
            <w:bottom w:w="0" w:type="dxa"/>
            <w:right w:w="0" w:type="dxa"/>
          </w:tblCellMar>
        </w:tblPrEx>
        <w:trPr>
          <w:trHeight w:val="510" w:hRule="exac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kern w:val="0"/>
                <w:szCs w:val="20"/>
              </w:rPr>
            </w:pPr>
          </w:p>
        </w:tc>
        <w:tc>
          <w:tcPr>
            <w:tcW w:w="1263"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kern w:val="0"/>
                <w:szCs w:val="20"/>
              </w:rPr>
            </w:pPr>
          </w:p>
        </w:tc>
        <w:tc>
          <w:tcPr>
            <w:tcW w:w="113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kern w:val="0"/>
                <w:szCs w:val="20"/>
              </w:rPr>
            </w:pPr>
          </w:p>
        </w:tc>
        <w:tc>
          <w:tcPr>
            <w:tcW w:w="9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kern w:val="0"/>
                <w:szCs w:val="20"/>
              </w:rPr>
            </w:pPr>
          </w:p>
        </w:tc>
        <w:tc>
          <w:tcPr>
            <w:tcW w:w="1277" w:type="dxa"/>
            <w:gridSpan w:val="4"/>
            <w:tcBorders>
              <w:top w:val="single" w:color="auto" w:sz="4" w:space="0"/>
              <w:left w:val="single" w:color="000000" w:sz="4" w:space="0"/>
              <w:bottom w:val="single" w:color="auto" w:sz="4" w:space="0"/>
              <w:right w:val="single" w:color="auto" w:sz="4" w:space="0"/>
            </w:tcBorders>
            <w:noWrap w:val="0"/>
            <w:vAlign w:val="center"/>
          </w:tcPr>
          <w:p>
            <w:pPr>
              <w:rPr>
                <w:rFonts w:hint="eastAsia" w:ascii="宋体" w:hAnsi="宋体" w:cs="宋体"/>
                <w:kern w:val="0"/>
                <w:szCs w:val="20"/>
              </w:rPr>
            </w:pPr>
          </w:p>
        </w:tc>
        <w:tc>
          <w:tcPr>
            <w:tcW w:w="1275" w:type="dxa"/>
            <w:gridSpan w:val="3"/>
            <w:tcBorders>
              <w:top w:val="single" w:color="auto" w:sz="4" w:space="0"/>
              <w:left w:val="single" w:color="auto" w:sz="4" w:space="0"/>
              <w:bottom w:val="single" w:color="auto" w:sz="4" w:space="0"/>
              <w:right w:val="single" w:color="000000" w:sz="4" w:space="0"/>
            </w:tcBorders>
            <w:noWrap w:val="0"/>
            <w:vAlign w:val="center"/>
          </w:tcPr>
          <w:p>
            <w:pPr>
              <w:rPr>
                <w:rFonts w:hint="eastAsia" w:ascii="宋体" w:hAnsi="宋体" w:cs="宋体"/>
                <w:kern w:val="0"/>
                <w:szCs w:val="20"/>
              </w:rPr>
            </w:pPr>
          </w:p>
        </w:tc>
        <w:tc>
          <w:tcPr>
            <w:tcW w:w="1713" w:type="dxa"/>
            <w:gridSpan w:val="5"/>
            <w:tcBorders>
              <w:top w:val="single" w:color="auto" w:sz="4" w:space="0"/>
              <w:left w:val="single" w:color="000000" w:sz="4" w:space="0"/>
              <w:bottom w:val="single" w:color="auto" w:sz="4" w:space="0"/>
              <w:right w:val="single" w:color="auto" w:sz="4" w:space="0"/>
            </w:tcBorders>
            <w:noWrap w:val="0"/>
            <w:vAlign w:val="center"/>
          </w:tcPr>
          <w:p>
            <w:pPr>
              <w:rPr>
                <w:rFonts w:hint="eastAsia" w:ascii="宋体" w:hAnsi="宋体" w:cs="宋体"/>
                <w:kern w:val="0"/>
                <w:szCs w:val="20"/>
              </w:rPr>
            </w:pPr>
          </w:p>
        </w:tc>
        <w:tc>
          <w:tcPr>
            <w:tcW w:w="1001" w:type="dxa"/>
            <w:gridSpan w:val="2"/>
            <w:tcBorders>
              <w:top w:val="single" w:color="auto" w:sz="4" w:space="0"/>
              <w:left w:val="single" w:color="000000" w:sz="4" w:space="0"/>
              <w:bottom w:val="single" w:color="auto" w:sz="4" w:space="0"/>
              <w:right w:val="single" w:color="auto" w:sz="4" w:space="0"/>
            </w:tcBorders>
            <w:noWrap w:val="0"/>
            <w:vAlign w:val="center"/>
          </w:tcPr>
          <w:p>
            <w:pPr>
              <w:rPr>
                <w:rFonts w:hint="eastAsia" w:ascii="宋体" w:hAnsi="宋体" w:cs="宋体"/>
                <w:kern w:val="0"/>
                <w:szCs w:val="20"/>
              </w:rPr>
            </w:pPr>
          </w:p>
        </w:tc>
      </w:tr>
    </w:tbl>
    <w:p>
      <w:pPr>
        <w:spacing w:line="500" w:lineRule="exact"/>
        <w:jc w:val="center"/>
        <w:rPr>
          <w:rFonts w:hint="eastAsia" w:ascii="宋体" w:hAnsi="宋体" w:cs="仿宋_GB2312"/>
          <w:b/>
          <w:color w:val="auto"/>
          <w:sz w:val="32"/>
          <w:szCs w:val="32"/>
          <w:highlight w:val="none"/>
        </w:rPr>
      </w:pPr>
    </w:p>
    <w:p>
      <w:pPr>
        <w:spacing w:line="500" w:lineRule="exact"/>
        <w:jc w:val="left"/>
        <w:rPr>
          <w:rFonts w:ascii="宋体" w:hAnsi="宋体" w:cs="仿宋_GB2312"/>
          <w:color w:val="auto"/>
          <w:sz w:val="24"/>
          <w:highlight w:val="none"/>
        </w:rPr>
      </w:pPr>
      <w:r>
        <w:rPr>
          <w:rFonts w:ascii="宋体" w:hAnsi="宋体" w:cs="仿宋_GB2312"/>
          <w:color w:val="auto"/>
          <w:sz w:val="24"/>
          <w:highlight w:val="none"/>
        </w:rPr>
        <w:t>注：1、本表后</w:t>
      </w:r>
      <w:r>
        <w:rPr>
          <w:rFonts w:hint="eastAsia" w:ascii="宋体" w:hAnsi="宋体" w:cs="仿宋_GB2312"/>
          <w:color w:val="auto"/>
          <w:sz w:val="24"/>
          <w:highlight w:val="none"/>
        </w:rPr>
        <w:t>面附上</w:t>
      </w:r>
      <w:r>
        <w:rPr>
          <w:rFonts w:ascii="宋体" w:hAnsi="宋体" w:cs="仿宋_GB2312"/>
          <w:color w:val="auto"/>
          <w:sz w:val="24"/>
          <w:highlight w:val="none"/>
        </w:rPr>
        <w:t>项目经理的身份证、职称资格证书以及资格审查条件所要求的其他相关证书（如建造师注册证书、安全生产考核合格证书等）的复印件。身份证如为第二代身份证的应附前后两面的复印件；建造师证应附有标明建造师级别、姓名、专业、证书号和注册号、发证机关的相关页面复印件；安全生产考核合格证应附有姓名、证书号和类别、发证机关和有效期的相关页面复印件；</w:t>
      </w:r>
    </w:p>
    <w:p>
      <w:pPr>
        <w:spacing w:line="500" w:lineRule="exact"/>
        <w:jc w:val="left"/>
        <w:rPr>
          <w:rFonts w:hint="eastAsia" w:ascii="宋体" w:hAnsi="宋体" w:cs="仿宋_GB2312"/>
          <w:color w:val="auto"/>
          <w:sz w:val="24"/>
          <w:highlight w:val="none"/>
        </w:rPr>
      </w:pPr>
      <w:r>
        <w:rPr>
          <w:rFonts w:ascii="宋体" w:hAnsi="宋体" w:cs="仿宋_GB2312"/>
          <w:color w:val="auto"/>
          <w:sz w:val="24"/>
          <w:highlight w:val="none"/>
        </w:rPr>
        <w:t>2、目前未在具体项目上任职的，请在备注栏说明现在负责的工作内容。</w:t>
      </w:r>
    </w:p>
    <w:p>
      <w:pPr>
        <w:spacing w:line="500" w:lineRule="exact"/>
        <w:jc w:val="left"/>
        <w:rPr>
          <w:rFonts w:hint="eastAsia" w:ascii="宋体" w:hAnsi="宋体" w:cs="仿宋_GB2312"/>
          <w:color w:val="auto"/>
          <w:sz w:val="24"/>
          <w:highlight w:val="none"/>
        </w:rPr>
      </w:pPr>
    </w:p>
    <w:p>
      <w:pPr>
        <w:spacing w:line="500" w:lineRule="exact"/>
        <w:jc w:val="center"/>
        <w:rPr>
          <w:rFonts w:hint="eastAsia" w:ascii="宋体" w:hAnsi="宋体" w:cs="仿宋_GB2312"/>
          <w:b/>
          <w:color w:val="auto"/>
          <w:sz w:val="32"/>
          <w:szCs w:val="32"/>
          <w:highlight w:val="none"/>
        </w:rPr>
      </w:pPr>
    </w:p>
    <w:p>
      <w:pPr>
        <w:spacing w:line="500" w:lineRule="exact"/>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专职安全员简历表</w:t>
      </w:r>
    </w:p>
    <w:tbl>
      <w:tblPr>
        <w:tblStyle w:val="40"/>
        <w:tblW w:w="0" w:type="auto"/>
        <w:jc w:val="center"/>
        <w:tblLayout w:type="fixed"/>
        <w:tblCellMar>
          <w:top w:w="0" w:type="dxa"/>
          <w:left w:w="0" w:type="dxa"/>
          <w:bottom w:w="0" w:type="dxa"/>
          <w:right w:w="0" w:type="dxa"/>
        </w:tblCellMar>
      </w:tblPr>
      <w:tblGrid>
        <w:gridCol w:w="575"/>
        <w:gridCol w:w="575"/>
        <w:gridCol w:w="1469"/>
        <w:gridCol w:w="259"/>
        <w:gridCol w:w="863"/>
        <w:gridCol w:w="935"/>
        <w:gridCol w:w="146"/>
        <w:gridCol w:w="934"/>
        <w:gridCol w:w="1253"/>
        <w:gridCol w:w="329"/>
        <w:gridCol w:w="2159"/>
      </w:tblGrid>
      <w:tr>
        <w:tblPrEx>
          <w:tblCellMar>
            <w:top w:w="0" w:type="dxa"/>
            <w:left w:w="0" w:type="dxa"/>
            <w:bottom w:w="0" w:type="dxa"/>
            <w:right w:w="0" w:type="dxa"/>
          </w:tblCellMar>
        </w:tblPrEx>
        <w:trPr>
          <w:trHeight w:val="541" w:hRule="exac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姓</w:t>
            </w:r>
            <w:r>
              <w:rPr>
                <w:rFonts w:hint="eastAsia" w:ascii="宋体" w:hAnsi="宋体" w:cs="宋体"/>
                <w:kern w:val="0"/>
                <w:sz w:val="24"/>
                <w:szCs w:val="20"/>
              </w:rPr>
              <w:tab/>
            </w:r>
            <w:r>
              <w:rPr>
                <w:rFonts w:hint="eastAsia" w:ascii="宋体" w:hAnsi="宋体" w:cs="宋体"/>
                <w:kern w:val="0"/>
                <w:sz w:val="24"/>
                <w:szCs w:val="20"/>
              </w:rPr>
              <w:t>名</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年  龄</w:t>
            </w:r>
          </w:p>
        </w:tc>
        <w:tc>
          <w:tcPr>
            <w:tcW w:w="1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1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学历</w:t>
            </w:r>
          </w:p>
        </w:tc>
        <w:tc>
          <w:tcPr>
            <w:tcW w:w="248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665" w:hRule="exac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职</w:t>
            </w:r>
            <w:r>
              <w:rPr>
                <w:rFonts w:hint="eastAsia" w:ascii="宋体" w:hAnsi="宋体" w:cs="宋体"/>
                <w:kern w:val="0"/>
                <w:sz w:val="24"/>
                <w:szCs w:val="20"/>
              </w:rPr>
              <w:tab/>
            </w:r>
            <w:r>
              <w:rPr>
                <w:rFonts w:hint="eastAsia" w:ascii="宋体" w:hAnsi="宋体" w:cs="宋体"/>
                <w:kern w:val="0"/>
                <w:sz w:val="24"/>
                <w:szCs w:val="20"/>
              </w:rPr>
              <w:t>称</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职  务</w:t>
            </w:r>
          </w:p>
        </w:tc>
        <w:tc>
          <w:tcPr>
            <w:tcW w:w="10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1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拟在本合同任职</w:t>
            </w:r>
          </w:p>
        </w:tc>
        <w:tc>
          <w:tcPr>
            <w:tcW w:w="248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677" w:hRule="exact"/>
          <w:jc w:val="center"/>
        </w:trPr>
        <w:tc>
          <w:tcPr>
            <w:tcW w:w="11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毕业学校</w:t>
            </w:r>
          </w:p>
        </w:tc>
        <w:tc>
          <w:tcPr>
            <w:tcW w:w="8347"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年毕业于</w:t>
            </w:r>
            <w:r>
              <w:rPr>
                <w:rFonts w:hint="eastAsia" w:ascii="宋体" w:hAnsi="宋体" w:cs="宋体"/>
                <w:kern w:val="0"/>
                <w:sz w:val="24"/>
                <w:szCs w:val="20"/>
              </w:rPr>
              <w:tab/>
            </w:r>
            <w:r>
              <w:rPr>
                <w:rFonts w:hint="eastAsia" w:ascii="宋体" w:hAnsi="宋体" w:cs="宋体"/>
                <w:kern w:val="0"/>
                <w:sz w:val="24"/>
                <w:szCs w:val="20"/>
              </w:rPr>
              <w:t>学校</w:t>
            </w:r>
            <w:r>
              <w:rPr>
                <w:rFonts w:hint="eastAsia" w:ascii="宋体" w:hAnsi="宋体" w:cs="宋体"/>
                <w:kern w:val="0"/>
                <w:sz w:val="24"/>
                <w:szCs w:val="20"/>
              </w:rPr>
              <w:tab/>
            </w:r>
            <w:r>
              <w:rPr>
                <w:rFonts w:hint="eastAsia" w:ascii="宋体" w:hAnsi="宋体" w:cs="宋体"/>
                <w:kern w:val="0"/>
                <w:sz w:val="24"/>
                <w:szCs w:val="20"/>
              </w:rPr>
              <w:t>专业</w:t>
            </w:r>
          </w:p>
        </w:tc>
      </w:tr>
      <w:tr>
        <w:tblPrEx>
          <w:tblCellMar>
            <w:top w:w="0" w:type="dxa"/>
            <w:left w:w="0" w:type="dxa"/>
            <w:bottom w:w="0" w:type="dxa"/>
            <w:right w:w="0" w:type="dxa"/>
          </w:tblCellMar>
        </w:tblPrEx>
        <w:trPr>
          <w:trHeight w:val="706" w:hRule="exact"/>
          <w:jc w:val="center"/>
        </w:trPr>
        <w:tc>
          <w:tcPr>
            <w:tcW w:w="467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安全生产考核合格证证号</w:t>
            </w:r>
          </w:p>
        </w:tc>
        <w:tc>
          <w:tcPr>
            <w:tcW w:w="482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706" w:hRule="exact"/>
          <w:jc w:val="center"/>
        </w:trPr>
        <w:tc>
          <w:tcPr>
            <w:tcW w:w="467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身份证号码</w:t>
            </w:r>
          </w:p>
        </w:tc>
        <w:tc>
          <w:tcPr>
            <w:tcW w:w="482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693" w:hRule="exact"/>
          <w:jc w:val="center"/>
        </w:trPr>
        <w:tc>
          <w:tcPr>
            <w:tcW w:w="467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是否有在建工程</w:t>
            </w:r>
          </w:p>
        </w:tc>
        <w:tc>
          <w:tcPr>
            <w:tcW w:w="482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r>
        <w:tblPrEx>
          <w:tblCellMar>
            <w:top w:w="0" w:type="dxa"/>
            <w:left w:w="0" w:type="dxa"/>
            <w:bottom w:w="0" w:type="dxa"/>
            <w:right w:w="0" w:type="dxa"/>
          </w:tblCellMar>
        </w:tblPrEx>
        <w:trPr>
          <w:trHeight w:val="680" w:hRule="exact"/>
          <w:jc w:val="center"/>
        </w:trPr>
        <w:tc>
          <w:tcPr>
            <w:tcW w:w="949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目前任职项目情况</w:t>
            </w:r>
          </w:p>
        </w:tc>
      </w:tr>
      <w:tr>
        <w:tblPrEx>
          <w:tblCellMar>
            <w:top w:w="0" w:type="dxa"/>
            <w:left w:w="0" w:type="dxa"/>
            <w:bottom w:w="0" w:type="dxa"/>
            <w:right w:w="0" w:type="dxa"/>
          </w:tblCellMar>
        </w:tblPrEx>
        <w:trPr>
          <w:trHeight w:val="711"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r>
              <w:rPr>
                <w:rFonts w:hint="eastAsia" w:ascii="宋体" w:hAnsi="宋体" w:cs="宋体"/>
                <w:kern w:val="0"/>
                <w:sz w:val="24"/>
                <w:szCs w:val="20"/>
              </w:rPr>
              <w:t>序号</w:t>
            </w:r>
          </w:p>
        </w:tc>
        <w:tc>
          <w:tcPr>
            <w:tcW w:w="230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发包人名称</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工程名称</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担任职务</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可调离日期</w:t>
            </w:r>
          </w:p>
        </w:tc>
      </w:tr>
      <w:tr>
        <w:tblPrEx>
          <w:tblCellMar>
            <w:top w:w="0" w:type="dxa"/>
            <w:left w:w="0" w:type="dxa"/>
            <w:bottom w:w="0" w:type="dxa"/>
            <w:right w:w="0" w:type="dxa"/>
          </w:tblCellMar>
        </w:tblPrEx>
        <w:trPr>
          <w:trHeight w:val="716"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30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24"/>
                <w:szCs w:val="20"/>
              </w:rPr>
            </w:pPr>
          </w:p>
        </w:tc>
      </w:tr>
    </w:tbl>
    <w:p>
      <w:pPr>
        <w:spacing w:line="500" w:lineRule="exact"/>
        <w:jc w:val="center"/>
        <w:rPr>
          <w:rFonts w:hint="eastAsia" w:ascii="宋体" w:hAnsi="宋体" w:cs="仿宋_GB2312"/>
          <w:b/>
          <w:color w:val="auto"/>
          <w:sz w:val="32"/>
          <w:szCs w:val="32"/>
          <w:highlight w:val="none"/>
        </w:rPr>
      </w:pPr>
    </w:p>
    <w:p>
      <w:pPr>
        <w:spacing w:line="500" w:lineRule="exact"/>
        <w:jc w:val="left"/>
        <w:rPr>
          <w:rFonts w:ascii="宋体" w:hAnsi="宋体" w:cs="仿宋_GB2312"/>
          <w:color w:val="auto"/>
          <w:sz w:val="24"/>
          <w:highlight w:val="none"/>
        </w:rPr>
      </w:pPr>
      <w:r>
        <w:rPr>
          <w:rFonts w:ascii="宋体" w:hAnsi="宋体" w:cs="仿宋_GB2312"/>
          <w:color w:val="auto"/>
          <w:sz w:val="24"/>
          <w:highlight w:val="none"/>
        </w:rPr>
        <w:t>注：本表后</w:t>
      </w:r>
      <w:r>
        <w:rPr>
          <w:rFonts w:hint="eastAsia" w:ascii="宋体" w:hAnsi="宋体" w:cs="仿宋_GB2312"/>
          <w:color w:val="auto"/>
          <w:sz w:val="24"/>
          <w:highlight w:val="none"/>
        </w:rPr>
        <w:t>面附上专职安全员身份证、学历证（如有要求需提供）、职称证（如有要求需提供）、安全生产考核合格证等材料的扫描件需保证扫描件清晰可辩，否则，在评审时不予承认。</w:t>
      </w:r>
    </w:p>
    <w:p>
      <w:pPr>
        <w:spacing w:line="500" w:lineRule="exact"/>
        <w:jc w:val="center"/>
        <w:rPr>
          <w:rFonts w:hint="eastAsia" w:ascii="宋体" w:hAnsi="宋体" w:cs="仿宋_GB2312"/>
          <w:color w:val="auto"/>
          <w:sz w:val="32"/>
          <w:szCs w:val="32"/>
          <w:highlight w:val="none"/>
        </w:rPr>
      </w:pPr>
    </w:p>
    <w:p>
      <w:pPr>
        <w:snapToGrid w:val="0"/>
        <w:spacing w:before="50" w:after="120" w:afterLines="50"/>
        <w:jc w:val="left"/>
        <w:rPr>
          <w:rFonts w:hint="eastAsia" w:ascii="宋体" w:hAnsi="宋体" w:eastAsia="宋体" w:cs="宋体"/>
          <w:color w:val="auto"/>
          <w:sz w:val="24"/>
          <w:szCs w:val="20"/>
          <w:highlight w:val="none"/>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numPr>
          <w:ilvl w:val="0"/>
          <w:numId w:val="0"/>
        </w:numPr>
        <w:snapToGrid w:val="0"/>
        <w:spacing w:before="120" w:beforeLines="50" w:after="50"/>
        <w:ind w:left="459" w:leftChars="0" w:hanging="39" w:firstLineChars="0"/>
        <w:outlineLvl w:val="1"/>
        <w:rPr>
          <w:rFonts w:hint="default" w:ascii="宋体" w:hAnsi="宋体" w:eastAsia="宋体" w:cs="宋体"/>
          <w:b/>
          <w:bCs/>
          <w:color w:val="auto"/>
          <w:kern w:val="2"/>
          <w:sz w:val="24"/>
          <w:szCs w:val="24"/>
          <w:highlight w:val="none"/>
          <w:lang w:val="en-US" w:eastAsia="zh-CN" w:bidi="ar-SA"/>
        </w:rPr>
      </w:pPr>
    </w:p>
    <w:p>
      <w:pPr>
        <w:pStyle w:val="24"/>
        <w:rPr>
          <w:rFonts w:hint="default"/>
          <w:color w:val="auto"/>
          <w:highlight w:val="none"/>
          <w:lang w:val="en-US" w:eastAsia="zh-CN"/>
        </w:rPr>
      </w:pPr>
    </w:p>
    <w:p>
      <w:pPr>
        <w:rPr>
          <w:rFonts w:hint="eastAsia" w:ascii="宋体" w:hAnsi="宋体" w:eastAsia="宋体" w:cs="宋体"/>
          <w:b/>
          <w:color w:val="auto"/>
          <w:szCs w:val="21"/>
          <w:highlight w:val="none"/>
          <w:lang w:eastAsia="zh-CN"/>
        </w:rPr>
      </w:pPr>
    </w:p>
    <w:p>
      <w:pP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lang w:val="en-US" w:eastAsia="zh-CN"/>
        </w:rPr>
        <w:t>拟委派技术人员资历表</w:t>
      </w:r>
    </w:p>
    <w:p>
      <w:pPr>
        <w:spacing w:line="500" w:lineRule="exact"/>
        <w:jc w:val="center"/>
        <w:rPr>
          <w:rFonts w:hint="eastAsia" w:ascii="宋体" w:hAnsi="宋体" w:cs="仿宋_GB2312"/>
          <w:b/>
          <w:color w:val="auto"/>
          <w:sz w:val="32"/>
          <w:szCs w:val="32"/>
          <w:highlight w:val="none"/>
        </w:rPr>
      </w:pPr>
    </w:p>
    <w:p>
      <w:pPr>
        <w:widowControl/>
        <w:jc w:val="center"/>
        <w:rPr>
          <w:rFonts w:ascii="宋体" w:hAnsi="宋体" w:eastAsia="宋体"/>
          <w:bCs/>
          <w:color w:val="auto"/>
          <w:sz w:val="32"/>
          <w:szCs w:val="32"/>
          <w:highlight w:val="none"/>
        </w:rPr>
      </w:pPr>
      <w:r>
        <w:rPr>
          <w:rFonts w:hint="eastAsia" w:ascii="宋体" w:hAnsi="宋体" w:eastAsia="宋体"/>
          <w:b/>
          <w:color w:val="auto"/>
          <w:sz w:val="32"/>
          <w:szCs w:val="32"/>
          <w:highlight w:val="none"/>
        </w:rPr>
        <w:t>拟委派技术人员资历表</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941"/>
        <w:gridCol w:w="941"/>
        <w:gridCol w:w="941"/>
        <w:gridCol w:w="1882"/>
        <w:gridCol w:w="2329"/>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41" w:type="dxa"/>
            <w:noWrap/>
            <w:vAlign w:val="center"/>
          </w:tcPr>
          <w:p>
            <w:pPr>
              <w:jc w:val="center"/>
              <w:rPr>
                <w:rFonts w:ascii="宋体" w:hAnsi="宋体" w:eastAsia="宋体"/>
                <w:color w:val="auto"/>
                <w:highlight w:val="none"/>
              </w:rPr>
            </w:pPr>
            <w:r>
              <w:rPr>
                <w:rFonts w:hint="eastAsia" w:ascii="宋体" w:hAnsi="宋体" w:eastAsia="宋体"/>
                <w:color w:val="auto"/>
                <w:highlight w:val="none"/>
              </w:rPr>
              <w:t>序号</w:t>
            </w:r>
          </w:p>
        </w:tc>
        <w:tc>
          <w:tcPr>
            <w:tcW w:w="941" w:type="dxa"/>
            <w:noWrap/>
            <w:vAlign w:val="center"/>
          </w:tcPr>
          <w:p>
            <w:pPr>
              <w:snapToGrid w:val="0"/>
              <w:spacing w:beforeLines="50" w:after="50" w:line="320" w:lineRule="exact"/>
              <w:jc w:val="center"/>
              <w:rPr>
                <w:rFonts w:ascii="宋体" w:hAnsi="宋体" w:eastAsia="宋体"/>
                <w:color w:val="auto"/>
                <w:highlight w:val="none"/>
              </w:rPr>
            </w:pPr>
            <w:r>
              <w:rPr>
                <w:rFonts w:hint="eastAsia" w:ascii="宋体" w:hAnsi="宋体" w:eastAsia="宋体"/>
                <w:color w:val="auto"/>
                <w:highlight w:val="none"/>
              </w:rPr>
              <w:t>姓名</w:t>
            </w:r>
          </w:p>
        </w:tc>
        <w:tc>
          <w:tcPr>
            <w:tcW w:w="941" w:type="dxa"/>
            <w:noWrap/>
            <w:vAlign w:val="center"/>
          </w:tcPr>
          <w:p>
            <w:pPr>
              <w:snapToGrid w:val="0"/>
              <w:spacing w:beforeLines="50" w:after="50" w:line="320" w:lineRule="exact"/>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职称</w:t>
            </w:r>
          </w:p>
        </w:tc>
        <w:tc>
          <w:tcPr>
            <w:tcW w:w="941" w:type="dxa"/>
            <w:noWrap/>
            <w:vAlign w:val="center"/>
          </w:tcPr>
          <w:p>
            <w:pPr>
              <w:snapToGrid w:val="0"/>
              <w:spacing w:beforeLines="50" w:after="50" w:line="320" w:lineRule="exact"/>
              <w:jc w:val="center"/>
              <w:rPr>
                <w:rFonts w:ascii="宋体" w:hAnsi="宋体" w:eastAsia="宋体"/>
                <w:color w:val="auto"/>
                <w:highlight w:val="none"/>
              </w:rPr>
            </w:pPr>
            <w:r>
              <w:rPr>
                <w:rFonts w:hint="eastAsia" w:ascii="宋体" w:hAnsi="宋体" w:eastAsia="宋体"/>
                <w:color w:val="auto"/>
                <w:highlight w:val="none"/>
              </w:rPr>
              <w:t>专业技术资格</w:t>
            </w:r>
          </w:p>
        </w:tc>
        <w:tc>
          <w:tcPr>
            <w:tcW w:w="1882" w:type="dxa"/>
            <w:noWrap/>
            <w:vAlign w:val="center"/>
          </w:tcPr>
          <w:p>
            <w:pPr>
              <w:snapToGrid w:val="0"/>
              <w:spacing w:beforeLines="50" w:after="50" w:line="320" w:lineRule="exact"/>
              <w:jc w:val="center"/>
              <w:rPr>
                <w:rFonts w:ascii="宋体" w:hAnsi="宋体" w:eastAsia="宋体"/>
                <w:color w:val="auto"/>
                <w:highlight w:val="none"/>
              </w:rPr>
            </w:pPr>
            <w:r>
              <w:rPr>
                <w:rFonts w:hint="eastAsia" w:ascii="宋体" w:hAnsi="宋体" w:eastAsia="宋体"/>
                <w:color w:val="auto"/>
                <w:highlight w:val="none"/>
              </w:rPr>
              <w:t>证书编号</w:t>
            </w:r>
          </w:p>
        </w:tc>
        <w:tc>
          <w:tcPr>
            <w:tcW w:w="2329" w:type="dxa"/>
            <w:noWrap/>
            <w:vAlign w:val="center"/>
          </w:tcPr>
          <w:p>
            <w:pPr>
              <w:snapToGrid w:val="0"/>
              <w:spacing w:beforeLines="50" w:after="50" w:line="320" w:lineRule="exact"/>
              <w:jc w:val="center"/>
              <w:rPr>
                <w:rFonts w:ascii="宋体" w:hAnsi="宋体" w:eastAsia="宋体"/>
                <w:color w:val="auto"/>
                <w:highlight w:val="none"/>
              </w:rPr>
            </w:pPr>
            <w:r>
              <w:rPr>
                <w:rFonts w:hint="eastAsia" w:ascii="宋体" w:hAnsi="宋体" w:eastAsia="宋体"/>
                <w:bCs/>
                <w:color w:val="auto"/>
                <w:highlight w:val="none"/>
              </w:rPr>
              <w:t>参加本单位工作时间</w:t>
            </w:r>
          </w:p>
        </w:tc>
        <w:tc>
          <w:tcPr>
            <w:tcW w:w="1663" w:type="dxa"/>
            <w:noWrap/>
            <w:vAlign w:val="center"/>
          </w:tcPr>
          <w:p>
            <w:pPr>
              <w:jc w:val="center"/>
              <w:rPr>
                <w:rFonts w:ascii="宋体" w:hAnsi="宋体" w:eastAsia="宋体"/>
                <w:color w:val="auto"/>
                <w:highlight w:val="none"/>
              </w:rPr>
            </w:pPr>
            <w:r>
              <w:rPr>
                <w:rFonts w:hint="eastAsia"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r>
              <w:rPr>
                <w:rFonts w:hint="eastAsia" w:ascii="宋体" w:hAnsi="宋体" w:eastAsia="宋体"/>
                <w:color w:val="auto"/>
                <w:highlight w:val="none"/>
              </w:rPr>
              <w:t>1</w:t>
            </w:r>
          </w:p>
        </w:tc>
        <w:tc>
          <w:tcPr>
            <w:tcW w:w="941" w:type="dxa"/>
            <w:noWrap/>
            <w:vAlign w:val="center"/>
          </w:tcPr>
          <w:p>
            <w:pPr>
              <w:jc w:val="center"/>
              <w:rPr>
                <w:rFonts w:ascii="宋体" w:hAnsi="宋体" w:eastAsia="宋体"/>
                <w:color w:val="auto"/>
                <w:highlight w:val="none"/>
              </w:rPr>
            </w:pPr>
          </w:p>
        </w:tc>
        <w:tc>
          <w:tcPr>
            <w:tcW w:w="941" w:type="dxa"/>
            <w:noWrap/>
            <w:vAlign w:val="center"/>
          </w:tcPr>
          <w:p>
            <w:pPr>
              <w:jc w:val="center"/>
              <w:rPr>
                <w:rFonts w:ascii="宋体" w:hAnsi="宋体" w:eastAsia="宋体"/>
                <w:color w:val="auto"/>
                <w:highlight w:val="none"/>
              </w:rPr>
            </w:pPr>
          </w:p>
        </w:tc>
        <w:tc>
          <w:tcPr>
            <w:tcW w:w="941" w:type="dxa"/>
            <w:noWrap/>
            <w:vAlign w:val="center"/>
          </w:tcPr>
          <w:p>
            <w:pPr>
              <w:jc w:val="center"/>
              <w:rPr>
                <w:rFonts w:ascii="宋体" w:hAnsi="宋体" w:eastAsia="宋体"/>
                <w:color w:val="auto"/>
                <w:highlight w:val="none"/>
              </w:rPr>
            </w:pPr>
          </w:p>
        </w:tc>
        <w:tc>
          <w:tcPr>
            <w:tcW w:w="1882" w:type="dxa"/>
            <w:noWrap/>
            <w:vAlign w:val="center"/>
          </w:tcPr>
          <w:p>
            <w:pPr>
              <w:jc w:val="center"/>
              <w:rPr>
                <w:rFonts w:ascii="宋体" w:hAnsi="宋体" w:eastAsia="宋体"/>
                <w:color w:val="auto"/>
                <w:highlight w:val="none"/>
              </w:rPr>
            </w:pPr>
          </w:p>
        </w:tc>
        <w:tc>
          <w:tcPr>
            <w:tcW w:w="2329" w:type="dxa"/>
            <w:noWrap/>
            <w:vAlign w:val="center"/>
          </w:tcPr>
          <w:p>
            <w:pPr>
              <w:jc w:val="center"/>
              <w:rPr>
                <w:rFonts w:ascii="宋体" w:hAnsi="宋体" w:eastAsia="宋体"/>
                <w:color w:val="auto"/>
                <w:highlight w:val="none"/>
              </w:rPr>
            </w:pPr>
          </w:p>
        </w:tc>
        <w:tc>
          <w:tcPr>
            <w:tcW w:w="1663" w:type="dxa"/>
            <w:noWrap/>
            <w:vAlign w:val="center"/>
          </w:tcPr>
          <w:p>
            <w:pPr>
              <w:jc w:val="center"/>
              <w:rPr>
                <w:rFonts w:hint="eastAsia" w:ascii="宋体" w:hAnsi="宋体" w:eastAsia="宋体"/>
                <w:color w:val="auto"/>
                <w:highlight w:val="none"/>
                <w:lang w:eastAsia="zh-CN"/>
              </w:rPr>
            </w:pPr>
            <w:r>
              <w:rPr>
                <w:rFonts w:hint="eastAsia" w:hAnsi="宋体" w:eastAsia="宋体"/>
                <w:color w:val="auto"/>
                <w:highlight w:val="none"/>
                <w:lang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r>
              <w:rPr>
                <w:rFonts w:hint="eastAsia" w:ascii="宋体" w:hAnsi="宋体" w:eastAsia="宋体"/>
                <w:color w:val="auto"/>
                <w:highlight w:val="none"/>
              </w:rPr>
              <w:t>2</w:t>
            </w: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r>
              <w:rPr>
                <w:rFonts w:hint="eastAsia" w:ascii="宋体" w:hAnsi="宋体" w:eastAsia="宋体"/>
                <w:color w:val="auto"/>
                <w:highlight w:val="none"/>
              </w:rPr>
              <w:t>3</w:t>
            </w: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r>
              <w:rPr>
                <w:rFonts w:hint="eastAsia" w:ascii="宋体" w:hAnsi="宋体" w:eastAsia="宋体"/>
                <w:color w:val="auto"/>
                <w:highlight w:val="none"/>
              </w:rPr>
              <w:t>...</w:t>
            </w: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1" w:type="dxa"/>
            <w:noWrap/>
            <w:vAlign w:val="center"/>
          </w:tcPr>
          <w:p>
            <w:pPr>
              <w:jc w:val="center"/>
              <w:rPr>
                <w:rFonts w:ascii="宋体" w:hAnsi="宋体" w:eastAsia="宋体"/>
                <w:color w:val="auto"/>
                <w:highlight w:val="none"/>
              </w:rPr>
            </w:pPr>
          </w:p>
        </w:tc>
        <w:tc>
          <w:tcPr>
            <w:tcW w:w="941" w:type="dxa"/>
            <w:noWrap/>
            <w:vAlign w:val="center"/>
          </w:tcPr>
          <w:p>
            <w:pPr>
              <w:jc w:val="cente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941" w:type="dxa"/>
            <w:noWrap/>
            <w:vAlign w:val="center"/>
          </w:tcPr>
          <w:p>
            <w:pPr>
              <w:rPr>
                <w:rFonts w:ascii="宋体" w:hAnsi="宋体" w:eastAsia="宋体"/>
                <w:color w:val="auto"/>
                <w:highlight w:val="none"/>
              </w:rPr>
            </w:pPr>
          </w:p>
        </w:tc>
        <w:tc>
          <w:tcPr>
            <w:tcW w:w="1882" w:type="dxa"/>
            <w:noWrap/>
            <w:vAlign w:val="center"/>
          </w:tcPr>
          <w:p>
            <w:pPr>
              <w:rPr>
                <w:rFonts w:ascii="宋体" w:hAnsi="宋体" w:eastAsia="宋体"/>
                <w:color w:val="auto"/>
                <w:highlight w:val="none"/>
              </w:rPr>
            </w:pPr>
          </w:p>
        </w:tc>
        <w:tc>
          <w:tcPr>
            <w:tcW w:w="2329" w:type="dxa"/>
            <w:noWrap/>
            <w:vAlign w:val="center"/>
          </w:tcPr>
          <w:p>
            <w:pPr>
              <w:rPr>
                <w:rFonts w:ascii="宋体" w:hAnsi="宋体" w:eastAsia="宋体"/>
                <w:color w:val="auto"/>
                <w:highlight w:val="none"/>
              </w:rPr>
            </w:pPr>
          </w:p>
        </w:tc>
        <w:tc>
          <w:tcPr>
            <w:tcW w:w="1663" w:type="dxa"/>
            <w:noWrap/>
            <w:vAlign w:val="center"/>
          </w:tcPr>
          <w:p>
            <w:pPr>
              <w:rPr>
                <w:rFonts w:ascii="宋体" w:hAnsi="宋体" w:eastAsia="宋体"/>
                <w:color w:val="auto"/>
                <w:highlight w:val="none"/>
              </w:rPr>
            </w:pPr>
          </w:p>
        </w:tc>
      </w:tr>
    </w:tbl>
    <w:p>
      <w:pPr>
        <w:spacing w:line="500" w:lineRule="exact"/>
        <w:jc w:val="left"/>
        <w:rPr>
          <w:rFonts w:hint="eastAsia" w:ascii="宋体" w:hAnsi="宋体" w:cs="仿宋_GB2312"/>
          <w:color w:val="auto"/>
          <w:sz w:val="24"/>
          <w:highlight w:val="none"/>
        </w:rPr>
      </w:pPr>
      <w:r>
        <w:rPr>
          <w:rFonts w:ascii="宋体" w:hAnsi="宋体" w:cs="仿宋_GB2312"/>
          <w:color w:val="auto"/>
          <w:sz w:val="24"/>
          <w:highlight w:val="none"/>
        </w:rPr>
        <w:t>注：本表后</w:t>
      </w:r>
      <w:r>
        <w:rPr>
          <w:rFonts w:hint="eastAsia" w:ascii="宋体" w:hAnsi="宋体" w:cs="仿宋_GB2312"/>
          <w:color w:val="auto"/>
          <w:sz w:val="24"/>
          <w:highlight w:val="none"/>
        </w:rPr>
        <w:t>须附</w:t>
      </w:r>
      <w:r>
        <w:rPr>
          <w:rFonts w:hint="eastAsia" w:ascii="宋体" w:hAnsi="宋体" w:cs="仿宋_GB2312"/>
          <w:color w:val="auto"/>
          <w:sz w:val="24"/>
          <w:highlight w:val="none"/>
          <w:lang w:val="en-US" w:eastAsia="zh-CN"/>
        </w:rPr>
        <w:t>所有人员相关证件</w:t>
      </w:r>
      <w:r>
        <w:rPr>
          <w:rFonts w:ascii="宋体" w:hAnsi="宋体" w:cs="仿宋_GB2312"/>
          <w:color w:val="auto"/>
          <w:sz w:val="24"/>
          <w:highlight w:val="none"/>
        </w:rPr>
        <w:t>以及资格审查条件所要求的其他相关证书（如安全生产考核合格证书等）的复印件。身份证应附前后两面的复印件；安全生产考核合格证应附有姓名、证书号和类别、发证机关和有效期的相关页面复印件；</w:t>
      </w:r>
    </w:p>
    <w:p>
      <w:pPr>
        <w:spacing w:line="500" w:lineRule="exact"/>
        <w:jc w:val="left"/>
        <w:rPr>
          <w:rFonts w:hint="eastAsia" w:ascii="宋体" w:hAnsi="宋体" w:cs="仿宋_GB2312"/>
          <w:color w:val="auto"/>
          <w:sz w:val="24"/>
          <w:highlight w:val="none"/>
        </w:rPr>
      </w:pPr>
    </w:p>
    <w:p>
      <w:pPr>
        <w:numPr>
          <w:ilvl w:val="0"/>
          <w:numId w:val="0"/>
        </w:numPr>
        <w:snapToGrid w:val="0"/>
        <w:spacing w:before="120" w:beforeLines="50" w:after="50"/>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r>
        <w:rPr>
          <w:rFonts w:hint="eastAsia" w:ascii="宋体" w:hAnsi="宋体" w:eastAsia="宋体" w:cs="宋体"/>
          <w:b/>
          <w:color w:val="auto"/>
          <w:szCs w:val="21"/>
          <w:highlight w:val="none"/>
          <w:lang w:val="en-US" w:eastAsia="zh-CN"/>
        </w:rPr>
        <w:t>七、建设工程项目管理承诺书</w:t>
      </w:r>
    </w:p>
    <w:p>
      <w:pPr>
        <w:widowControl/>
        <w:spacing w:before="225" w:after="225" w:line="345" w:lineRule="atLeast"/>
        <w:jc w:val="center"/>
        <w:rPr>
          <w:rFonts w:hint="eastAsia" w:ascii="宋体" w:hAnsi="宋体"/>
          <w:b/>
          <w:bCs/>
          <w:color w:val="auto"/>
          <w:sz w:val="24"/>
          <w:highlight w:val="none"/>
        </w:rPr>
      </w:pPr>
      <w:r>
        <w:rPr>
          <w:rFonts w:hint="eastAsia" w:ascii="宋体" w:hAnsi="宋体" w:cs="宋体"/>
          <w:b/>
          <w:color w:val="auto"/>
          <w:kern w:val="0"/>
          <w:sz w:val="24"/>
          <w:highlight w:val="none"/>
        </w:rPr>
        <w:t>建设工程项目管理承诺书</w:t>
      </w:r>
    </w:p>
    <w:p>
      <w:pPr>
        <w:spacing w:line="360" w:lineRule="auto"/>
        <w:jc w:val="center"/>
        <w:rPr>
          <w:rFonts w:hint="eastAsia" w:ascii="宋体" w:hAnsi="宋体" w:cs="宋体"/>
          <w:b/>
          <w:kern w:val="0"/>
          <w:sz w:val="28"/>
          <w:szCs w:val="28"/>
        </w:rPr>
      </w:pPr>
      <w:r>
        <w:rPr>
          <w:rFonts w:hint="eastAsia" w:ascii="宋体" w:hAnsi="宋体" w:cs="宋体"/>
          <w:b/>
          <w:kern w:val="0"/>
          <w:sz w:val="28"/>
          <w:szCs w:val="28"/>
        </w:rPr>
        <w:t>建设工程项目管理承诺书</w:t>
      </w:r>
    </w:p>
    <w:p>
      <w:pPr>
        <w:spacing w:line="360" w:lineRule="auto"/>
        <w:jc w:val="left"/>
        <w:rPr>
          <w:rFonts w:hint="eastAsia" w:ascii="宋体" w:hAnsi="宋体" w:cs="宋体"/>
          <w:kern w:val="0"/>
          <w:szCs w:val="20"/>
        </w:rPr>
      </w:pPr>
      <w:r>
        <w:rPr>
          <w:rFonts w:hint="eastAsia" w:ascii="宋体" w:hAnsi="宋体" w:cs="宋体"/>
          <w:kern w:val="0"/>
          <w:szCs w:val="20"/>
        </w:rPr>
        <w:t>致</w:t>
      </w:r>
      <w:r>
        <w:rPr>
          <w:rFonts w:hint="eastAsia" w:ascii="宋体" w:hAnsi="宋体" w:cs="宋体"/>
          <w:kern w:val="0"/>
          <w:szCs w:val="20"/>
          <w:u w:val="single"/>
        </w:rPr>
        <w:t xml:space="preserve">                        </w:t>
      </w:r>
      <w:r>
        <w:rPr>
          <w:rFonts w:hint="eastAsia" w:ascii="宋体" w:hAnsi="宋体" w:cs="宋体"/>
          <w:kern w:val="0"/>
          <w:szCs w:val="20"/>
        </w:rPr>
        <w:t>（采购人名称）：</w:t>
      </w:r>
    </w:p>
    <w:p>
      <w:pPr>
        <w:pStyle w:val="19"/>
        <w:rPr>
          <w:rFonts w:hint="eastAsia" w:ascii="宋体" w:hAnsi="宋体" w:cs="宋体"/>
        </w:rPr>
      </w:pPr>
    </w:p>
    <w:p>
      <w:pPr>
        <w:pStyle w:val="216"/>
        <w:spacing w:line="360" w:lineRule="auto"/>
        <w:ind w:left="-10" w:firstLine="455" w:firstLineChars="217"/>
        <w:jc w:val="left"/>
        <w:rPr>
          <w:rFonts w:hint="eastAsia" w:ascii="宋体" w:hAnsi="宋体" w:cs="宋体"/>
          <w:szCs w:val="21"/>
        </w:rPr>
      </w:pPr>
      <w:r>
        <w:rPr>
          <w:rFonts w:hint="eastAsia" w:ascii="宋体" w:hAnsi="宋体" w:cs="宋体"/>
          <w:szCs w:val="21"/>
        </w:rPr>
        <w:t>作为参与</w:t>
      </w:r>
      <w:r>
        <w:rPr>
          <w:rFonts w:hint="eastAsia" w:ascii="宋体" w:hAnsi="宋体" w:cs="宋体"/>
          <w:szCs w:val="21"/>
          <w:u w:val="single"/>
        </w:rPr>
        <w:t xml:space="preserve">                  </w:t>
      </w:r>
      <w:r>
        <w:rPr>
          <w:rFonts w:hint="eastAsia" w:ascii="宋体" w:hAnsi="宋体" w:cs="宋体"/>
          <w:szCs w:val="21"/>
        </w:rPr>
        <w:t>（工程名称）项目的竞标方，根据国家、自治区相关文件规定，我方在此向采购人承诺：</w:t>
      </w:r>
    </w:p>
    <w:p>
      <w:pPr>
        <w:pStyle w:val="216"/>
        <w:spacing w:line="360" w:lineRule="auto"/>
        <w:ind w:left="-10" w:firstLine="455" w:firstLineChars="217"/>
        <w:jc w:val="left"/>
        <w:rPr>
          <w:rFonts w:hint="eastAsia" w:ascii="宋体" w:hAnsi="宋体" w:cs="宋体"/>
          <w:szCs w:val="21"/>
        </w:rPr>
      </w:pPr>
      <w:r>
        <w:rPr>
          <w:rFonts w:hint="eastAsia" w:ascii="宋体" w:hAnsi="宋体" w:cs="宋体"/>
          <w:szCs w:val="21"/>
        </w:rPr>
        <w:t>1、一旦中标，我方保证按照政府相关部门的规定，在中标后7个工作日内，按照《保障农民工工资支付条例》规定及广西壮族自治区有关规定开设农民工工资专用账户，并按</w:t>
      </w:r>
      <w:r>
        <w:rPr>
          <w:rFonts w:hint="eastAsia" w:ascii="宋体" w:hAnsi="宋体" w:cs="宋体"/>
          <w:szCs w:val="21"/>
          <w:u w:val="single"/>
        </w:rPr>
        <w:t>要求</w:t>
      </w:r>
      <w:r>
        <w:rPr>
          <w:rFonts w:hint="eastAsia" w:ascii="宋体" w:hAnsi="宋体" w:cs="宋体"/>
          <w:szCs w:val="21"/>
        </w:rPr>
        <w:t>比例将农民工工资保证金存入帐户，专项用于支付本工程提供劳动的农民工被拖欠的工资。按照与农民工依法约定的工资支付周期和具体支付日期支付工资，保证每月至少向农民工足额支付一次工资。</w:t>
      </w:r>
    </w:p>
    <w:p>
      <w:pPr>
        <w:pStyle w:val="216"/>
        <w:spacing w:line="360" w:lineRule="auto"/>
        <w:ind w:left="-10" w:firstLine="455" w:firstLineChars="217"/>
        <w:jc w:val="left"/>
        <w:rPr>
          <w:rFonts w:hint="eastAsia" w:ascii="宋体" w:hAnsi="宋体" w:cs="宋体"/>
          <w:szCs w:val="21"/>
        </w:rPr>
      </w:pPr>
      <w:r>
        <w:rPr>
          <w:rFonts w:hint="eastAsia" w:ascii="宋体" w:hAnsi="宋体" w:cs="宋体"/>
          <w:szCs w:val="21"/>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pStyle w:val="216"/>
        <w:spacing w:line="360" w:lineRule="auto"/>
        <w:ind w:left="-2" w:leftChars="-1" w:firstLine="449" w:firstLineChars="214"/>
        <w:jc w:val="left"/>
        <w:rPr>
          <w:rFonts w:hint="eastAsia" w:ascii="宋体" w:hAnsi="宋体" w:cs="宋体"/>
          <w:szCs w:val="21"/>
        </w:rPr>
      </w:pPr>
      <w:r>
        <w:rPr>
          <w:rFonts w:hint="eastAsia" w:ascii="宋体" w:hAnsi="宋体" w:cs="宋体"/>
          <w:szCs w:val="21"/>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pStyle w:val="216"/>
        <w:spacing w:line="360" w:lineRule="auto"/>
        <w:ind w:left="-10" w:firstLine="455" w:firstLineChars="217"/>
        <w:jc w:val="left"/>
        <w:rPr>
          <w:rFonts w:hint="eastAsia" w:ascii="宋体" w:hAnsi="宋体" w:cs="宋体"/>
          <w:szCs w:val="21"/>
        </w:rPr>
      </w:pPr>
      <w:r>
        <w:rPr>
          <w:rFonts w:hint="eastAsia" w:ascii="宋体" w:hAnsi="宋体" w:cs="宋体"/>
          <w:szCs w:val="21"/>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auto"/>
        <w:ind w:firstLine="420"/>
        <w:rPr>
          <w:rFonts w:hint="eastAsia" w:ascii="宋体" w:hAnsi="宋体" w:cs="Arial"/>
          <w:color w:val="auto"/>
          <w:sz w:val="24"/>
          <w:highlight w:val="none"/>
        </w:rPr>
      </w:pPr>
      <w:r>
        <w:rPr>
          <w:rFonts w:hint="eastAsia" w:ascii="宋体" w:hAnsi="宋体" w:cs="宋体"/>
          <w:szCs w:val="21"/>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ind w:firstLine="4800" w:firstLineChars="2000"/>
        <w:rPr>
          <w:rFonts w:hint="eastAsia" w:ascii="宋体" w:hAnsi="宋体"/>
          <w:color w:val="auto"/>
          <w:sz w:val="24"/>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pacing w:line="320" w:lineRule="exact"/>
        <w:rPr>
          <w:rFonts w:ascii="宋体" w:hAnsi="宋体"/>
          <w:color w:val="auto"/>
          <w:szCs w:val="21"/>
          <w:highlight w:val="none"/>
        </w:rPr>
      </w:pPr>
    </w:p>
    <w:p>
      <w:pPr>
        <w:snapToGrid w:val="0"/>
        <w:spacing w:before="50" w:line="360" w:lineRule="exact"/>
        <w:jc w:val="left"/>
        <w:rPr>
          <w:rFonts w:ascii="宋体" w:hAns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 代理服务费承诺书格式</w:t>
      </w:r>
    </w:p>
    <w:p>
      <w:pPr>
        <w:snapToGrid w:val="0"/>
        <w:spacing w:beforeLines="50" w:after="50" w:line="360" w:lineRule="exact"/>
        <w:rPr>
          <w:rFonts w:hint="eastAsia" w:ascii="宋体" w:hAnsi="宋体"/>
          <w:color w:val="auto"/>
          <w:szCs w:val="21"/>
          <w:highlight w:val="none"/>
        </w:rPr>
      </w:pPr>
      <w:r>
        <w:rPr>
          <w:rFonts w:hint="eastAsia" w:ascii="宋体" w:hAnsi="宋体"/>
          <w:color w:val="auto"/>
          <w:szCs w:val="21"/>
          <w:highlight w:val="none"/>
        </w:rPr>
        <w:t>致：广西德元工程项目管理有限责任公司</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我单位参加了贵方组织的采购项目编号为（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）的磋商，并递交了磋商保证金（¥</w:t>
      </w:r>
      <w:r>
        <w:rPr>
          <w:rFonts w:hint="eastAsia" w:ascii="宋体" w:hAnsi="宋体"/>
          <w:color w:val="auto"/>
          <w:szCs w:val="21"/>
          <w:highlight w:val="none"/>
          <w:u w:val="single"/>
        </w:rPr>
        <w:t xml:space="preserve">           </w:t>
      </w:r>
      <w:r>
        <w:rPr>
          <w:rFonts w:hint="eastAsia" w:ascii="宋体" w:hAnsi="宋体"/>
          <w:color w:val="auto"/>
          <w:szCs w:val="21"/>
          <w:highlight w:val="none"/>
        </w:rPr>
        <w:t>），在此我方说明如下：</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承诺，若我单位中标，保证在领取成交通知书之前，按本项目磋商文件的规定标准向贵单位支付代理服务费。如我单位未按规定缴纳代理服务费，贵方可不退还我单位提交的磋商保证金，并从中扣除代理服务费，余款按下列账户退回。</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我公司选择第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种方式缴纳代理服务费。</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第一种方式：一次性足额缴纳代理服务费。</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第二种方式：从响应保证金中抵扣代理服务费，不足部分补交。</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2.如我单位磋商保证金无法原路返回，请按下表账户信息无息退还。</w:t>
      </w:r>
    </w:p>
    <w:tbl>
      <w:tblPr>
        <w:tblStyle w:val="4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4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center"/>
              <w:rPr>
                <w:rFonts w:ascii="宋体" w:hAnsi="宋体"/>
                <w:color w:val="auto"/>
                <w:szCs w:val="21"/>
                <w:highlight w:val="none"/>
              </w:rPr>
            </w:pPr>
            <w:r>
              <w:rPr>
                <w:rFonts w:hint="eastAsia" w:ascii="宋体" w:hAnsi="宋体"/>
                <w:color w:val="auto"/>
                <w:szCs w:val="21"/>
                <w:highlight w:val="none"/>
              </w:rPr>
              <w:t>收款户名</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center"/>
              <w:rPr>
                <w:rFonts w:ascii="宋体" w:hAnsi="宋体"/>
                <w:color w:val="auto"/>
                <w:szCs w:val="21"/>
                <w:highlight w:val="none"/>
              </w:rPr>
            </w:pPr>
            <w:r>
              <w:rPr>
                <w:rFonts w:hint="eastAsia" w:ascii="宋体" w:hAnsi="宋体"/>
                <w:color w:val="auto"/>
                <w:szCs w:val="21"/>
                <w:highlight w:val="none"/>
              </w:rPr>
              <w:t>账    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center"/>
              <w:rPr>
                <w:rFonts w:ascii="宋体" w:hAnsi="宋体"/>
                <w:color w:val="auto"/>
                <w:szCs w:val="21"/>
                <w:highlight w:val="none"/>
              </w:rPr>
            </w:pPr>
            <w:r>
              <w:rPr>
                <w:rFonts w:hint="eastAsia" w:ascii="宋体" w:hAnsi="宋体"/>
                <w:color w:val="auto"/>
                <w:szCs w:val="21"/>
                <w:highlight w:val="none"/>
              </w:rPr>
              <w:t>开户银行</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left"/>
              <w:rPr>
                <w:rFonts w:ascii="宋体" w:hAnsi="宋体"/>
                <w:b/>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center"/>
              <w:rPr>
                <w:rFonts w:ascii="宋体" w:hAnsi="宋体"/>
                <w:color w:val="auto"/>
                <w:szCs w:val="21"/>
                <w:highlight w:val="none"/>
              </w:rPr>
            </w:pPr>
            <w:r>
              <w:rPr>
                <w:rFonts w:hint="eastAsia" w:ascii="宋体" w:hAnsi="宋体"/>
                <w:color w:val="auto"/>
                <w:szCs w:val="21"/>
                <w:highlight w:val="none"/>
              </w:rPr>
              <w:t>银行行号</w:t>
            </w:r>
          </w:p>
        </w:tc>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spacing w:before="50" w:afterLines="50" w:line="360" w:lineRule="exact"/>
              <w:jc w:val="left"/>
              <w:rPr>
                <w:rFonts w:ascii="宋体" w:hAnsi="宋体"/>
                <w:b/>
                <w:color w:val="auto"/>
                <w:szCs w:val="21"/>
                <w:highlight w:val="none"/>
              </w:rPr>
            </w:pPr>
          </w:p>
        </w:tc>
      </w:tr>
    </w:tbl>
    <w:p>
      <w:pPr>
        <w:snapToGrid w:val="0"/>
        <w:spacing w:before="50" w:afterLines="50" w:line="360" w:lineRule="exact"/>
        <w:jc w:val="left"/>
        <w:rPr>
          <w:rFonts w:hint="eastAsia" w:ascii="宋体" w:hAnsi="宋体"/>
          <w:b/>
          <w:color w:val="auto"/>
          <w:sz w:val="24"/>
          <w:highlight w:val="none"/>
        </w:rPr>
      </w:pP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3．如果我单位未遵守有关招标文件关于磋商保证金的规定，贵方可以没收我单位磋商保证金。</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 我单位选择第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种方式作为代理服务费开票类型：</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第一种方式：开具收据。</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第二种方式：开具增值税普通发票。开票信息如下：1.公司名称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Lines="50" w:after="50"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第三种方式：开具增值税专用发票，开票信息如下：1.公司名称</w:t>
      </w:r>
      <w:r>
        <w:rPr>
          <w:rFonts w:hint="eastAsia" w:ascii="宋体" w:hAnsi="宋体"/>
          <w:color w:val="auto"/>
          <w:szCs w:val="21"/>
          <w:highlight w:val="none"/>
          <w:u w:val="single"/>
        </w:rPr>
        <w:t xml:space="preserve">                  </w:t>
      </w:r>
      <w:r>
        <w:rPr>
          <w:rFonts w:hint="eastAsia" w:ascii="宋体" w:hAnsi="宋体"/>
          <w:color w:val="auto"/>
          <w:szCs w:val="21"/>
          <w:highlight w:val="none"/>
        </w:rPr>
        <w:t>；2.纳税人识别号</w:t>
      </w:r>
      <w:r>
        <w:rPr>
          <w:rFonts w:hint="eastAsia" w:ascii="宋体" w:hAnsi="宋体"/>
          <w:color w:val="auto"/>
          <w:szCs w:val="21"/>
          <w:highlight w:val="none"/>
          <w:u w:val="single"/>
        </w:rPr>
        <w:t xml:space="preserve">                  </w:t>
      </w:r>
      <w:r>
        <w:rPr>
          <w:rFonts w:hint="eastAsia" w:ascii="宋体" w:hAnsi="宋体"/>
          <w:color w:val="auto"/>
          <w:szCs w:val="21"/>
          <w:highlight w:val="none"/>
        </w:rPr>
        <w:t>；3.税局登记地址</w:t>
      </w:r>
      <w:r>
        <w:rPr>
          <w:rFonts w:hint="eastAsia" w:ascii="宋体" w:hAnsi="宋体"/>
          <w:color w:val="auto"/>
          <w:szCs w:val="21"/>
          <w:highlight w:val="none"/>
          <w:u w:val="single"/>
        </w:rPr>
        <w:t xml:space="preserve">                  </w:t>
      </w:r>
      <w:r>
        <w:rPr>
          <w:rFonts w:hint="eastAsia" w:ascii="宋体" w:hAnsi="宋体"/>
          <w:color w:val="auto"/>
          <w:szCs w:val="21"/>
          <w:highlight w:val="none"/>
        </w:rPr>
        <w:t>；4.税局登记电话</w:t>
      </w:r>
      <w:r>
        <w:rPr>
          <w:rFonts w:hint="eastAsia" w:ascii="宋体" w:hAnsi="宋体"/>
          <w:color w:val="auto"/>
          <w:szCs w:val="21"/>
          <w:highlight w:val="none"/>
          <w:u w:val="single"/>
        </w:rPr>
        <w:t xml:space="preserve">                  </w:t>
      </w:r>
      <w:r>
        <w:rPr>
          <w:rFonts w:hint="eastAsia" w:ascii="宋体" w:hAnsi="宋体"/>
          <w:color w:val="auto"/>
          <w:szCs w:val="21"/>
          <w:highlight w:val="none"/>
        </w:rPr>
        <w:t>；5.开户银行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；6.银行账户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50" w:afterLines="50" w:line="360" w:lineRule="exact"/>
        <w:jc w:val="left"/>
        <w:rPr>
          <w:rFonts w:hint="eastAsia" w:ascii="宋体" w:hAnsi="宋体"/>
          <w:b/>
          <w:color w:val="auto"/>
          <w:sz w:val="24"/>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ascii="宋体" w:hAnsi="宋体"/>
          <w:color w:val="auto"/>
          <w:szCs w:val="21"/>
          <w:highlight w:val="none"/>
        </w:rPr>
      </w:pPr>
    </w:p>
    <w:p>
      <w:pPr>
        <w:snapToGrid w:val="0"/>
        <w:spacing w:beforeLines="50" w:after="50"/>
        <w:rPr>
          <w:rFonts w:hint="eastAsia" w:ascii="宋体" w:hAnsi="宋体" w:cs="宋体"/>
          <w:b/>
          <w:bCs/>
          <w:color w:val="auto"/>
          <w:szCs w:val="21"/>
          <w:highlight w:val="none"/>
        </w:rPr>
      </w:pPr>
    </w:p>
    <w:p>
      <w:pPr>
        <w:snapToGrid w:val="0"/>
        <w:spacing w:beforeLines="50" w:after="50"/>
        <w:rPr>
          <w:rFonts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jc w:val="center"/>
        <w:rPr>
          <w:rFonts w:ascii="宋体" w:hAnsi="宋体" w:cs="宋体"/>
          <w:b/>
          <w:color w:val="auto"/>
          <w:sz w:val="32"/>
          <w:szCs w:val="32"/>
          <w:highlight w:val="none"/>
        </w:rPr>
      </w:pPr>
    </w:p>
    <w:p>
      <w:pPr>
        <w:spacing w:line="240" w:lineRule="atLeast"/>
        <w:jc w:val="center"/>
        <w:rPr>
          <w:rFonts w:ascii="宋体" w:hAnsi="宋体" w:cs="宋体"/>
          <w:b/>
          <w:color w:val="auto"/>
          <w:sz w:val="32"/>
          <w:szCs w:val="32"/>
          <w:highlight w:val="none"/>
        </w:rPr>
      </w:pPr>
    </w:p>
    <w:p>
      <w:pPr>
        <w:snapToGrid w:val="0"/>
        <w:spacing w:beforeLines="50" w:after="50" w:line="28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line="280" w:lineRule="exact"/>
        <w:ind w:firstLine="9" w:firstLineChars="3"/>
        <w:jc w:val="center"/>
        <w:rPr>
          <w:rFonts w:ascii="宋体" w:hAnsi="宋体" w:cs="宋体"/>
          <w:bCs/>
          <w:color w:val="auto"/>
          <w:sz w:val="32"/>
          <w:szCs w:val="32"/>
          <w:highlight w:val="none"/>
        </w:rPr>
      </w:pPr>
    </w:p>
    <w:p>
      <w:pPr>
        <w:snapToGrid w:val="0"/>
        <w:spacing w:beforeLines="50" w:after="50"/>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pPr>
        <w:snapToGrid w:val="0"/>
        <w:spacing w:beforeLines="50" w:after="50"/>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pPr>
        <w:snapToGrid w:val="0"/>
        <w:spacing w:beforeLines="50" w:after="50"/>
        <w:rPr>
          <w:rFonts w:ascii="宋体" w:hAnsi="宋体" w:cs="宋体"/>
          <w:bCs/>
          <w:color w:val="auto"/>
          <w:szCs w:val="21"/>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pPr>
        <w:snapToGrid w:val="0"/>
        <w:spacing w:beforeLines="50" w:after="50" w:line="280" w:lineRule="exact"/>
        <w:ind w:firstLine="675" w:firstLineChars="225"/>
        <w:rPr>
          <w:rFonts w:ascii="宋体" w:hAnsi="宋体" w:cs="宋体"/>
          <w:bCs/>
          <w:color w:val="auto"/>
          <w:sz w:val="30"/>
          <w:szCs w:val="30"/>
          <w:highlight w:val="none"/>
        </w:rPr>
      </w:pP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pPr>
        <w:snapToGrid w:val="0"/>
        <w:spacing w:beforeLines="50" w:after="50"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pPr>
        <w:snapToGrid w:val="0"/>
        <w:spacing w:beforeLines="50" w:after="50"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bCs/>
          <w:color w:val="auto"/>
          <w:sz w:val="24"/>
          <w:highlight w:val="none"/>
          <w:u w:val="single"/>
        </w:rPr>
        <w:t xml:space="preserve">                       </w:t>
      </w:r>
      <w:r>
        <w:rPr>
          <w:rFonts w:hint="eastAsia" w:ascii="宋体" w:hAnsi="宋体" w:cs="宋体"/>
          <w:bCs/>
          <w:color w:val="auto"/>
          <w:sz w:val="30"/>
          <w:szCs w:val="30"/>
          <w:highlight w:val="none"/>
        </w:rPr>
        <w:t>（加盖单位电子公章）</w:t>
      </w: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p>
    <w:p>
      <w:pPr>
        <w:pStyle w:val="10"/>
        <w:snapToGrid w:val="0"/>
        <w:spacing w:before="100" w:beforeAutospacing="1" w:after="100" w:afterAutospacing="1" w:line="28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pPr>
        <w:pStyle w:val="10"/>
        <w:snapToGrid w:val="0"/>
        <w:spacing w:before="50" w:after="50" w:line="280" w:lineRule="exact"/>
        <w:ind w:firstLine="675" w:firstLineChars="225"/>
        <w:rPr>
          <w:rFonts w:ascii="宋体" w:hAnsi="宋体" w:cs="宋体"/>
          <w:bCs/>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p>
    <w:p>
      <w:pPr>
        <w:snapToGrid w:val="0"/>
        <w:spacing w:beforeLines="50" w:after="50"/>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tabs>
          <w:tab w:val="left" w:pos="1418"/>
        </w:tabs>
        <w:snapToGrid w:val="0"/>
        <w:spacing w:before="50" w:after="50" w:line="320" w:lineRule="exact"/>
        <w:jc w:val="center"/>
        <w:rPr>
          <w:rFonts w:hint="eastAsia" w:ascii="宋体" w:hAnsi="宋体"/>
          <w:bCs/>
          <w:color w:val="auto"/>
          <w:szCs w:val="21"/>
          <w:highlight w:val="none"/>
        </w:rPr>
      </w:pPr>
    </w:p>
    <w:p>
      <w:pPr>
        <w:tabs>
          <w:tab w:val="left" w:pos="1418"/>
        </w:tabs>
        <w:snapToGrid w:val="0"/>
        <w:spacing w:before="50" w:after="50" w:line="320" w:lineRule="exact"/>
        <w:jc w:val="center"/>
        <w:rPr>
          <w:rFonts w:ascii="宋体" w:hAnsi="宋体"/>
          <w:bCs/>
          <w:color w:val="auto"/>
          <w:szCs w:val="21"/>
          <w:highlight w:val="none"/>
        </w:rPr>
      </w:pPr>
      <w:r>
        <w:rPr>
          <w:rFonts w:hint="eastAsia" w:ascii="宋体" w:hAnsi="宋体"/>
          <w:bCs/>
          <w:color w:val="auto"/>
          <w:szCs w:val="21"/>
          <w:highlight w:val="none"/>
        </w:rPr>
        <w:t>目录</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1、报价文件</w:t>
      </w:r>
    </w:p>
    <w:p>
      <w:pPr>
        <w:tabs>
          <w:tab w:val="left" w:pos="1418"/>
        </w:tabs>
        <w:snapToGrid w:val="0"/>
        <w:spacing w:before="50" w:after="50" w:line="320" w:lineRule="exact"/>
        <w:rPr>
          <w:rFonts w:ascii="宋体" w:hAnsi="宋体"/>
          <w:bCs/>
          <w:color w:val="auto"/>
          <w:szCs w:val="21"/>
          <w:highlight w:val="none"/>
        </w:rPr>
      </w:pPr>
      <w:r>
        <w:rPr>
          <w:rFonts w:hint="eastAsia" w:ascii="宋体" w:hAnsi="宋体"/>
          <w:bCs/>
          <w:color w:val="auto"/>
          <w:szCs w:val="21"/>
          <w:highlight w:val="none"/>
        </w:rPr>
        <w:t>1.1</w:t>
      </w:r>
      <w:r>
        <w:rPr>
          <w:rFonts w:hint="eastAsia" w:ascii="宋体" w:hAnsi="宋体"/>
          <w:color w:val="auto"/>
          <w:szCs w:val="21"/>
          <w:highlight w:val="none"/>
        </w:rPr>
        <w:t>竞标函</w:t>
      </w:r>
      <w:r>
        <w:rPr>
          <w:rFonts w:hint="eastAsia" w:ascii="宋体" w:hAnsi="宋体"/>
          <w:bCs/>
          <w:color w:val="auto"/>
          <w:szCs w:val="21"/>
          <w:highlight w:val="none"/>
        </w:rPr>
        <w:t>…………………………………………………………………………</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1.2报价表和最后报价明细表………………………………</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已标价的工程量清单……………</w:t>
      </w:r>
    </w:p>
    <w:p>
      <w:pPr>
        <w:tabs>
          <w:tab w:val="left" w:pos="1418"/>
        </w:tabs>
        <w:snapToGrid w:val="0"/>
        <w:spacing w:before="50" w:after="50" w:line="32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供应商针对报价需要说明的其他文件和说明……………………………………</w:t>
      </w:r>
    </w:p>
    <w:p>
      <w:pPr>
        <w:snapToGrid w:val="0"/>
        <w:spacing w:line="36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ascii="宋体" w:hAnsi="宋体"/>
          <w:bCs/>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Lines="50" w:after="50" w:line="360" w:lineRule="exact"/>
        <w:jc w:val="center"/>
        <w:rPr>
          <w:rFonts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beforeLines="50" w:after="50" w:line="360" w:lineRule="exact"/>
        <w:jc w:val="center"/>
        <w:rPr>
          <w:rFonts w:ascii="宋体" w:hAnsi="宋体"/>
          <w:b/>
          <w:color w:val="auto"/>
          <w:sz w:val="24"/>
          <w:szCs w:val="20"/>
          <w:highlight w:val="none"/>
        </w:rPr>
      </w:pPr>
    </w:p>
    <w:p>
      <w:pPr>
        <w:snapToGrid w:val="0"/>
        <w:spacing w:line="3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4.如中标，本响应文件至本项目合同履行完毕止均保持有效，我方将按“竞争性磋商文件”及政府采购法律、法规的规定履行合同责任和义务。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供应商代表姓名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w:t>
      </w:r>
      <w:r>
        <w:rPr>
          <w:rFonts w:hint="eastAsia" w:ascii="宋体" w:hAnsi="宋体"/>
          <w:color w:val="auto"/>
          <w:szCs w:val="21"/>
          <w:highlight w:val="none"/>
          <w:lang w:eastAsia="zh-CN"/>
        </w:rPr>
        <w:t>账号</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p>
    <w:p>
      <w:pPr>
        <w:snapToGrid w:val="0"/>
        <w:spacing w:line="360" w:lineRule="exact"/>
        <w:rPr>
          <w:rFonts w:ascii="宋体" w:hAnsi="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pStyle w:val="24"/>
        <w:spacing w:line="360" w:lineRule="exact"/>
        <w:rPr>
          <w:rFonts w:hAnsi="宋体"/>
          <w:color w:val="auto"/>
          <w:sz w:val="44"/>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spacing w:line="320" w:lineRule="exact"/>
        <w:rPr>
          <w:rFonts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pPr>
        <w:snapToGrid w:val="0"/>
        <w:spacing w:before="50" w:after="50"/>
        <w:rPr>
          <w:rFonts w:ascii="宋体" w:hAnsi="宋体" w:cs="宋体"/>
          <w:color w:val="auto"/>
          <w:highlight w:val="none"/>
          <w:u w:val="single"/>
        </w:rPr>
      </w:pPr>
    </w:p>
    <w:tbl>
      <w:tblPr>
        <w:tblStyle w:val="40"/>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9007" w:type="dxa"/>
            <w:gridSpan w:val="2"/>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restart"/>
            <w:noWrap w:val="0"/>
            <w:vAlign w:val="center"/>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竞标报价</w:t>
            </w:r>
          </w:p>
        </w:tc>
        <w:tc>
          <w:tcPr>
            <w:tcW w:w="7590" w:type="dxa"/>
            <w:noWrap w:val="0"/>
            <w:vAlign w:val="center"/>
          </w:tcPr>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highlight w:val="none"/>
              </w:rPr>
            </w:pPr>
            <w:bookmarkStart w:id="35" w:name="OLE_LINK9"/>
            <w:r>
              <w:rPr>
                <w:rFonts w:hint="eastAsia" w:ascii="宋体" w:hAnsi="宋体" w:cs="宋体"/>
                <w:color w:val="auto"/>
                <w:szCs w:val="21"/>
                <w:highlight w:val="none"/>
              </w:rPr>
              <w:t>签约合同价</w:t>
            </w:r>
            <w:bookmarkEnd w:id="35"/>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元（RMB</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元），（注：含暂列金额、材料和工程设备暂估价、专业工程暂估价、安全生产责任保险费暂估价</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60" w:lineRule="auto"/>
              <w:rPr>
                <w:rFonts w:hint="eastAsia" w:ascii="宋体" w:hAnsi="宋体" w:cs="宋体"/>
                <w:color w:val="auto"/>
                <w:szCs w:val="21"/>
                <w:highlight w:val="none"/>
              </w:rPr>
            </w:pPr>
          </w:p>
        </w:tc>
        <w:tc>
          <w:tcPr>
            <w:tcW w:w="7590" w:type="dxa"/>
            <w:noWrap w:val="0"/>
            <w:vAlign w:val="center"/>
          </w:tcPr>
          <w:p>
            <w:pPr>
              <w:spacing w:line="360" w:lineRule="auto"/>
              <w:rPr>
                <w:rFonts w:hint="eastAsia" w:ascii="宋体" w:hAnsi="宋体" w:cs="宋体"/>
                <w:color w:val="auto"/>
                <w:szCs w:val="21"/>
                <w:highlight w:val="none"/>
              </w:rPr>
            </w:pPr>
          </w:p>
          <w:p>
            <w:pPr>
              <w:pStyle w:val="6"/>
              <w:rPr>
                <w:rFonts w:hint="eastAsia"/>
                <w:b w:val="0"/>
                <w:color w:val="auto"/>
                <w:highlight w:val="none"/>
              </w:rPr>
            </w:pPr>
            <w:bookmarkStart w:id="36" w:name="OLE_LINK10"/>
            <w:r>
              <w:rPr>
                <w:rFonts w:hint="eastAsia" w:ascii="宋体" w:hAnsi="宋体" w:eastAsia="宋体" w:cs="宋体"/>
                <w:b w:val="0"/>
                <w:bCs w:val="0"/>
                <w:color w:val="auto"/>
                <w:kern w:val="2"/>
                <w:sz w:val="21"/>
                <w:szCs w:val="21"/>
                <w:highlight w:val="none"/>
                <w:lang w:val="en-US" w:eastAsia="zh-CN" w:bidi="ar-SA"/>
              </w:rPr>
              <w:t>合同价</w:t>
            </w:r>
            <w:bookmarkEnd w:id="36"/>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元（RMB￥</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元），（注：</w:t>
            </w:r>
            <w:r>
              <w:rPr>
                <w:rFonts w:hint="eastAsia" w:ascii="宋体" w:hAnsi="宋体" w:eastAsia="宋体" w:cs="宋体"/>
                <w:b w:val="0"/>
                <w:bCs w:val="0"/>
                <w:color w:val="auto"/>
                <w:sz w:val="21"/>
                <w:szCs w:val="21"/>
                <w:highlight w:val="none"/>
              </w:rPr>
              <w:t>不含暂列金额、材料和工程设备暂估价、专业工程暂估价、安全生产责任保险费暂估价</w:t>
            </w:r>
            <w:r>
              <w:rPr>
                <w:rFonts w:hint="eastAsia" w:ascii="宋体" w:hAnsi="宋体" w:eastAsia="宋体" w:cs="宋体"/>
                <w:b w:val="0"/>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pPr>
              <w:rPr>
                <w:rFonts w:hint="eastAsia" w:ascii="宋体" w:hAnsi="宋体" w:cs="宋体"/>
                <w:b/>
                <w:bCs/>
                <w:color w:val="auto"/>
                <w:spacing w:val="-6"/>
                <w:highlight w:val="none"/>
              </w:rPr>
            </w:pPr>
            <w:bookmarkStart w:id="37" w:name="OLE_LINK11"/>
            <w:r>
              <w:rPr>
                <w:rFonts w:hint="eastAsia" w:ascii="宋体" w:hAnsi="宋体" w:cs="宋体"/>
                <w:b/>
                <w:color w:val="auto"/>
                <w:spacing w:val="-6"/>
                <w:highlight w:val="none"/>
              </w:rPr>
              <w:t>工期</w:t>
            </w:r>
            <w:bookmarkEnd w:id="37"/>
            <w:r>
              <w:rPr>
                <w:rFonts w:hint="eastAsia" w:ascii="宋体" w:hAnsi="宋体" w:cs="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pPr>
              <w:rPr>
                <w:rFonts w:hint="eastAsia" w:ascii="宋体" w:hAnsi="宋体" w:cs="宋体"/>
                <w:b/>
                <w:color w:val="auto"/>
                <w:spacing w:val="-6"/>
                <w:highlight w:val="none"/>
              </w:rPr>
            </w:pPr>
            <w:bookmarkStart w:id="38" w:name="OLE_LINK12"/>
            <w:r>
              <w:rPr>
                <w:rFonts w:hint="eastAsia" w:ascii="宋体" w:hAnsi="宋体" w:cs="宋体"/>
                <w:b/>
                <w:color w:val="auto"/>
                <w:spacing w:val="-6"/>
                <w:highlight w:val="none"/>
              </w:rPr>
              <w:t>项目经理</w:t>
            </w:r>
            <w:bookmarkEnd w:id="38"/>
            <w:r>
              <w:rPr>
                <w:rFonts w:hint="eastAsia" w:ascii="宋体" w:hAnsi="宋体" w:cs="宋体"/>
                <w:b/>
                <w:color w:val="auto"/>
                <w:spacing w:val="-6"/>
                <w:highlight w:val="none"/>
              </w:rPr>
              <w:t xml:space="preserve">：                                        </w:t>
            </w:r>
            <w:bookmarkStart w:id="39" w:name="OLE_LINK13"/>
            <w:r>
              <w:rPr>
                <w:rFonts w:hint="eastAsia" w:ascii="宋体" w:hAnsi="宋体" w:cs="宋体"/>
                <w:b/>
                <w:color w:val="auto"/>
                <w:spacing w:val="-6"/>
                <w:highlight w:val="none"/>
              </w:rPr>
              <w:t>注册证号</w:t>
            </w:r>
            <w:bookmarkEnd w:id="39"/>
            <w:r>
              <w:rPr>
                <w:rFonts w:hint="eastAsia" w:ascii="宋体" w:hAnsi="宋体" w:cs="宋体"/>
                <w:b/>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pPr>
              <w:rPr>
                <w:rFonts w:hint="eastAsia" w:ascii="宋体" w:hAnsi="宋体" w:cs="宋体"/>
                <w:b/>
                <w:bCs/>
                <w:color w:val="auto"/>
                <w:spacing w:val="-6"/>
                <w:highlight w:val="none"/>
              </w:rPr>
            </w:pPr>
            <w:r>
              <w:rPr>
                <w:rFonts w:hint="eastAsia" w:ascii="宋体" w:hAnsi="宋体" w:cs="宋体"/>
                <w:b/>
                <w:bCs/>
                <w:color w:val="auto"/>
                <w:spacing w:val="-6"/>
                <w:highlight w:val="none"/>
              </w:rPr>
              <w:t>质量承诺</w:t>
            </w:r>
            <w:r>
              <w:rPr>
                <w:rFonts w:hint="eastAsia" w:ascii="宋体" w:hAnsi="宋体" w:cs="宋体"/>
                <w:b/>
                <w:color w:val="auto"/>
                <w:spacing w:val="-6"/>
                <w:highlight w:val="none"/>
              </w:rPr>
              <w:t>：</w:t>
            </w:r>
          </w:p>
        </w:tc>
      </w:tr>
    </w:tbl>
    <w:p>
      <w:pPr>
        <w:snapToGrid w:val="0"/>
        <w:spacing w:before="50" w:after="50"/>
        <w:rPr>
          <w:rFonts w:ascii="宋体" w:hAnsi="宋体" w:cs="宋体"/>
          <w:color w:val="auto"/>
          <w:highlight w:val="none"/>
          <w:u w:val="single"/>
        </w:rPr>
      </w:pPr>
    </w:p>
    <w:p>
      <w:pPr>
        <w:snapToGrid w:val="0"/>
        <w:spacing w:before="50" w:after="50"/>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1、报价一经涂改，应在涂改处加盖供应商单位公章或者由供应商法定代表人或授权委托人签字，否则其响应文件作响应无效处理。</w:t>
      </w:r>
    </w:p>
    <w:p>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2、报价费用包含“第三章项目采购需求”中提出的所有采购需求费用及为完成本项目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pPr>
        <w:snapToGrid w:val="0"/>
        <w:spacing w:before="50" w:after="50"/>
        <w:jc w:val="left"/>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napToGrid w:val="0"/>
        <w:spacing w:before="50" w:after="50"/>
        <w:ind w:firstLine="420" w:firstLineChars="200"/>
        <w:rPr>
          <w:rFonts w:ascii="宋体" w:hAnsi="宋体" w:cs="宋体"/>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300" w:lineRule="auto"/>
        <w:jc w:val="left"/>
        <w:rPr>
          <w:rFonts w:ascii="宋体" w:hAnsi="宋体" w:cs="宋体"/>
          <w:color w:val="auto"/>
          <w:szCs w:val="21"/>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ascii="宋体" w:hAnsi="宋体"/>
          <w:color w:val="auto"/>
          <w:sz w:val="44"/>
          <w:szCs w:val="20"/>
          <w:highlight w:val="none"/>
        </w:rPr>
      </w:pPr>
      <w:r>
        <w:rPr>
          <w:rFonts w:hint="eastAsia" w:ascii="宋体" w:hAnsi="宋体"/>
          <w:color w:val="auto"/>
          <w:sz w:val="44"/>
          <w:szCs w:val="20"/>
          <w:highlight w:val="none"/>
        </w:rPr>
        <w:t>最后报价明细表</w:t>
      </w:r>
    </w:p>
    <w:tbl>
      <w:tblPr>
        <w:tblStyle w:val="40"/>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9007" w:type="dxa"/>
            <w:gridSpan w:val="2"/>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restart"/>
            <w:noWrap w:val="0"/>
            <w:vAlign w:val="center"/>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竞标报价</w:t>
            </w:r>
          </w:p>
        </w:tc>
        <w:tc>
          <w:tcPr>
            <w:tcW w:w="7590" w:type="dxa"/>
            <w:noWrap w:val="0"/>
            <w:vAlign w:val="center"/>
          </w:tcPr>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highlight w:val="none"/>
              </w:rPr>
            </w:pPr>
            <w:r>
              <w:rPr>
                <w:rFonts w:hint="eastAsia" w:ascii="宋体" w:hAnsi="宋体" w:cs="宋体"/>
                <w:color w:val="auto"/>
                <w:szCs w:val="21"/>
                <w:highlight w:val="none"/>
              </w:rPr>
              <w:t>签约合同价：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元（RMB</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元），（注：含暂列金额、材料和工程设备暂估价、专业工程暂估价、安全生产责任保险费暂估价</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60" w:lineRule="auto"/>
              <w:rPr>
                <w:rFonts w:hint="eastAsia" w:ascii="宋体" w:hAnsi="宋体" w:cs="宋体"/>
                <w:color w:val="auto"/>
                <w:szCs w:val="21"/>
                <w:highlight w:val="none"/>
              </w:rPr>
            </w:pPr>
          </w:p>
        </w:tc>
        <w:tc>
          <w:tcPr>
            <w:tcW w:w="7590" w:type="dxa"/>
            <w:noWrap w:val="0"/>
            <w:vAlign w:val="center"/>
          </w:tcPr>
          <w:p>
            <w:pPr>
              <w:spacing w:line="360" w:lineRule="auto"/>
              <w:rPr>
                <w:rFonts w:hint="eastAsia" w:ascii="宋体" w:hAnsi="宋体" w:cs="宋体"/>
                <w:color w:val="auto"/>
                <w:szCs w:val="21"/>
                <w:highlight w:val="none"/>
              </w:rPr>
            </w:pPr>
          </w:p>
          <w:p>
            <w:pPr>
              <w:pStyle w:val="6"/>
              <w:rPr>
                <w:rFonts w:hint="eastAsia"/>
                <w:b w:val="0"/>
                <w:color w:val="auto"/>
                <w:highlight w:val="none"/>
              </w:rPr>
            </w:pPr>
            <w:r>
              <w:rPr>
                <w:rFonts w:hint="eastAsia" w:ascii="宋体" w:hAnsi="宋体" w:eastAsia="宋体" w:cs="宋体"/>
                <w:b w:val="0"/>
                <w:bCs w:val="0"/>
                <w:color w:val="auto"/>
                <w:kern w:val="2"/>
                <w:sz w:val="21"/>
                <w:szCs w:val="21"/>
                <w:highlight w:val="none"/>
                <w:lang w:val="en-US" w:eastAsia="zh-CN" w:bidi="ar-SA"/>
              </w:rPr>
              <w:t>合同价：</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元（RMB￥</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元），（注：</w:t>
            </w:r>
            <w:r>
              <w:rPr>
                <w:rFonts w:hint="eastAsia" w:ascii="宋体" w:hAnsi="宋体" w:eastAsia="宋体" w:cs="宋体"/>
                <w:b w:val="0"/>
                <w:bCs w:val="0"/>
                <w:color w:val="auto"/>
                <w:sz w:val="21"/>
                <w:szCs w:val="21"/>
                <w:highlight w:val="none"/>
              </w:rPr>
              <w:t>不含暂列金额、材料和工程设备暂估价、专业工程暂估价、安全生产责任保险费暂估价</w:t>
            </w:r>
            <w:r>
              <w:rPr>
                <w:rFonts w:hint="eastAsia" w:ascii="宋体" w:hAnsi="宋体" w:eastAsia="宋体" w:cs="宋体"/>
                <w:b w:val="0"/>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pPr>
              <w:rPr>
                <w:rFonts w:hint="eastAsia" w:ascii="宋体" w:hAnsi="宋体" w:cs="宋体"/>
                <w:b/>
                <w:bCs/>
                <w:color w:val="auto"/>
                <w:spacing w:val="-6"/>
                <w:highlight w:val="none"/>
              </w:rPr>
            </w:pPr>
            <w:r>
              <w:rPr>
                <w:rFonts w:hint="eastAsia" w:ascii="宋体" w:hAnsi="宋体" w:cs="宋体"/>
                <w:b/>
                <w:color w:val="auto"/>
                <w:spacing w:val="-6"/>
                <w:highlight w:val="none"/>
              </w:rPr>
              <w:t>工期</w:t>
            </w:r>
            <w:r>
              <w:rPr>
                <w:rFonts w:hint="eastAsia" w:ascii="宋体" w:hAnsi="宋体" w:cs="宋体"/>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pPr>
              <w:rPr>
                <w:rFonts w:hint="eastAsia" w:ascii="宋体" w:hAnsi="宋体" w:cs="宋体"/>
                <w:b/>
                <w:color w:val="auto"/>
                <w:spacing w:val="-6"/>
                <w:highlight w:val="none"/>
              </w:rPr>
            </w:pPr>
            <w:r>
              <w:rPr>
                <w:rFonts w:hint="eastAsia" w:ascii="宋体" w:hAnsi="宋体" w:cs="宋体"/>
                <w:b/>
                <w:color w:val="auto"/>
                <w:spacing w:val="-6"/>
                <w:highlight w:val="none"/>
              </w:rPr>
              <w:t>项目经理：                                        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pPr>
              <w:rPr>
                <w:rFonts w:hint="eastAsia" w:ascii="宋体" w:hAnsi="宋体" w:cs="宋体"/>
                <w:b/>
                <w:bCs/>
                <w:color w:val="auto"/>
                <w:spacing w:val="-6"/>
                <w:highlight w:val="none"/>
              </w:rPr>
            </w:pPr>
            <w:r>
              <w:rPr>
                <w:rFonts w:hint="eastAsia" w:ascii="宋体" w:hAnsi="宋体" w:cs="宋体"/>
                <w:b/>
                <w:bCs/>
                <w:color w:val="auto"/>
                <w:spacing w:val="-6"/>
                <w:highlight w:val="none"/>
              </w:rPr>
              <w:t>质量承诺</w:t>
            </w:r>
            <w:r>
              <w:rPr>
                <w:rFonts w:hint="eastAsia" w:ascii="宋体" w:hAnsi="宋体" w:cs="宋体"/>
                <w:b/>
                <w:color w:val="auto"/>
                <w:spacing w:val="-6"/>
                <w:highlight w:val="none"/>
              </w:rPr>
              <w:t>：</w:t>
            </w:r>
          </w:p>
        </w:tc>
      </w:tr>
    </w:tbl>
    <w:p>
      <w:pPr>
        <w:spacing w:line="500" w:lineRule="exact"/>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 xml:space="preserve">注： </w:t>
      </w:r>
    </w:p>
    <w:p>
      <w:pPr>
        <w:ind w:firstLine="420" w:firstLineChars="200"/>
        <w:rPr>
          <w:rFonts w:ascii="宋体" w:hAnsi="宋体"/>
          <w:color w:val="auto"/>
          <w:szCs w:val="21"/>
          <w:highlight w:val="none"/>
        </w:rPr>
      </w:pPr>
      <w:r>
        <w:rPr>
          <w:rFonts w:hint="eastAsia" w:ascii="宋体" w:hAnsi="宋体"/>
          <w:color w:val="auto"/>
          <w:szCs w:val="21"/>
          <w:highlight w:val="none"/>
        </w:rPr>
        <w:t>1、竞标</w:t>
      </w:r>
      <w:r>
        <w:rPr>
          <w:rFonts w:hint="eastAsia" w:ascii="宋体" w:hAnsi="宋体" w:cs="宋体"/>
          <w:color w:val="auto"/>
          <w:kern w:val="0"/>
          <w:szCs w:val="21"/>
          <w:highlight w:val="none"/>
        </w:rPr>
        <w:t>总报价为现场交付使用价，必须包含货款、劳务、运输、利润、税金、装卸、安装、检验、验收等所需的一切使本项目完成验收的费用及供货商对业主承诺售前、售后质量保证等相关费用等在内的一切可能发生的费用</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2、参加磋商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pPr>
        <w:ind w:firstLine="420" w:firstLineChars="200"/>
        <w:rPr>
          <w:rFonts w:ascii="宋体" w:hAnsi="宋体"/>
          <w:color w:val="auto"/>
          <w:szCs w:val="21"/>
          <w:highlight w:val="none"/>
        </w:rPr>
      </w:pPr>
      <w:r>
        <w:rPr>
          <w:rFonts w:hint="eastAsia" w:ascii="宋体" w:hAnsi="宋体"/>
          <w:color w:val="auto"/>
          <w:szCs w:val="21"/>
          <w:highlight w:val="none"/>
        </w:rPr>
        <w:t>3、所有价格均用人民币表示，单位为元，精确到百分位。</w:t>
      </w:r>
    </w:p>
    <w:p>
      <w:pPr>
        <w:ind w:firstLine="420" w:firstLineChars="200"/>
        <w:rPr>
          <w:rFonts w:ascii="宋体" w:hAnsi="宋体"/>
          <w:color w:val="auto"/>
          <w:szCs w:val="21"/>
          <w:highlight w:val="none"/>
        </w:rPr>
      </w:pPr>
      <w:r>
        <w:rPr>
          <w:rFonts w:hint="eastAsia" w:ascii="宋体" w:hAnsi="宋体"/>
          <w:color w:val="auto"/>
          <w:szCs w:val="21"/>
          <w:highlight w:val="none"/>
        </w:rPr>
        <w:t>4、报价一经涂改，应在涂改处加盖单位公章或者由法定代表人或授权委托人签字，否则其报价无效。</w:t>
      </w:r>
    </w:p>
    <w:p>
      <w:pPr>
        <w:spacing w:line="500" w:lineRule="exact"/>
        <w:rPr>
          <w:rFonts w:ascii="宋体" w:hAnsi="宋体" w:cs="仿宋_GB2312"/>
          <w:color w:val="auto"/>
          <w:szCs w:val="21"/>
          <w:highlight w:val="none"/>
        </w:rPr>
      </w:pPr>
    </w:p>
    <w:p>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rPr>
          <w:rFonts w:hint="eastAsia" w:ascii="宋体" w:hAnsi="宋体" w:eastAsia="宋体" w:cs="宋体"/>
          <w:color w:val="auto"/>
          <w:highlight w:val="none"/>
        </w:rPr>
      </w:pPr>
      <w:r>
        <w:rPr>
          <w:rFonts w:hint="eastAsia" w:ascii="宋体" w:hAnsi="宋体" w:cs="宋体"/>
          <w:color w:val="auto"/>
          <w:szCs w:val="21"/>
          <w:highlight w:val="none"/>
        </w:rPr>
        <w:br w:type="page"/>
      </w:r>
      <w:r>
        <w:rPr>
          <w:rFonts w:hint="eastAsia" w:ascii="宋体" w:hAnsi="宋体" w:eastAsia="宋体" w:cs="宋体"/>
          <w:color w:val="auto"/>
          <w:highlight w:val="none"/>
        </w:rPr>
        <w:t>已标价工程量清单格式</w:t>
      </w:r>
    </w:p>
    <w:p>
      <w:pPr>
        <w:rPr>
          <w:rFonts w:hint="eastAsia" w:ascii="宋体" w:hAnsi="宋体" w:eastAsia="宋体" w:cs="宋体"/>
          <w:color w:val="auto"/>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已标价工程量清单</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以清单填写金额且加盖电子签章</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exact"/>
        <w:ind w:firstLine="6090" w:firstLineChars="2900"/>
        <w:rPr>
          <w:rFonts w:ascii="宋体" w:hAnsi="宋体"/>
          <w:color w:val="auto"/>
          <w:szCs w:val="21"/>
          <w:highlight w:val="none"/>
        </w:rPr>
      </w:pPr>
      <w:bookmarkStart w:id="40" w:name="_Toc88747295"/>
      <w:r>
        <w:rPr>
          <w:rFonts w:hint="eastAsia" w:ascii="宋体" w:hAnsi="宋体"/>
          <w:color w:val="auto"/>
          <w:szCs w:val="21"/>
          <w:highlight w:val="none"/>
        </w:rPr>
        <w:t>供应商名称(电子签章)：</w:t>
      </w:r>
    </w:p>
    <w:p>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pPr>
        <w:pStyle w:val="3"/>
        <w:spacing w:line="360" w:lineRule="exact"/>
        <w:jc w:val="center"/>
        <w:rPr>
          <w:rFonts w:hint="eastAsia" w:ascii="宋体" w:hAnsi="宋体" w:cs="宋体"/>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注: </w:t>
      </w:r>
    </w:p>
    <w:p>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1.供应商的已标价工程量清单必须加盖供应商公</w:t>
      </w:r>
      <w:r>
        <w:rPr>
          <w:rFonts w:hint="eastAsia" w:ascii="宋体" w:hAnsi="宋体" w:eastAsia="宋体" w:cs="宋体"/>
          <w:b/>
          <w:bCs/>
          <w:color w:val="auto"/>
          <w:sz w:val="28"/>
          <w:szCs w:val="28"/>
          <w:highlight w:val="none"/>
          <w:lang w:eastAsia="zh-CN"/>
        </w:rPr>
        <w:t>章</w:t>
      </w:r>
    </w:p>
    <w:p>
      <w:pPr>
        <w:pStyle w:val="24"/>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4"/>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4"/>
        <w:rPr>
          <w:rFonts w:hint="eastAsia"/>
          <w:color w:val="auto"/>
          <w:highlight w:val="none"/>
        </w:rPr>
      </w:pPr>
    </w:p>
    <w:p>
      <w:pPr>
        <w:pStyle w:val="3"/>
        <w:spacing w:line="360" w:lineRule="exact"/>
        <w:jc w:val="cente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4"/>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4"/>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4"/>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4"/>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4"/>
        <w:rPr>
          <w:rFonts w:hint="eastAsia"/>
          <w:color w:val="auto"/>
          <w:highlight w:val="none"/>
        </w:rPr>
      </w:pPr>
    </w:p>
    <w:p>
      <w:pPr>
        <w:rPr>
          <w:rFonts w:hint="eastAsia"/>
          <w:color w:val="auto"/>
          <w:highlight w:val="none"/>
        </w:rPr>
      </w:pPr>
    </w:p>
    <w:p>
      <w:pPr>
        <w:pStyle w:val="3"/>
        <w:spacing w:line="3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第五章 合同主要条款</w:t>
      </w:r>
      <w:bookmarkEnd w:id="40"/>
    </w:p>
    <w:p>
      <w:pPr>
        <w:widowControl/>
        <w:spacing w:line="360" w:lineRule="auto"/>
        <w:jc w:val="center"/>
        <w:rPr>
          <w:rFonts w:ascii="宋体" w:hAnsi="宋体"/>
          <w:color w:val="auto"/>
          <w:szCs w:val="21"/>
          <w:highlight w:val="none"/>
        </w:rPr>
      </w:pPr>
      <w:r>
        <w:rPr>
          <w:rFonts w:hint="eastAsia"/>
          <w:b/>
          <w:bCs/>
          <w:color w:val="auto"/>
          <w:sz w:val="48"/>
          <w:szCs w:val="48"/>
          <w:highlight w:val="none"/>
        </w:rPr>
        <w:t>政府采购合同书</w:t>
      </w:r>
    </w:p>
    <w:p>
      <w:pPr>
        <w:pStyle w:val="3"/>
        <w:spacing w:line="380" w:lineRule="exact"/>
        <w:jc w:val="center"/>
        <w:rPr>
          <w:rFonts w:hint="eastAsia" w:ascii="宋体" w:hAnsi="宋体" w:eastAsia="宋体" w:cs="宋体"/>
          <w:color w:val="auto"/>
          <w:sz w:val="21"/>
          <w:szCs w:val="21"/>
          <w:highlight w:val="none"/>
        </w:rPr>
      </w:pPr>
      <w:bookmarkStart w:id="41" w:name="_Toc469039971"/>
      <w:bookmarkStart w:id="42" w:name="_Toc296890982"/>
      <w:bookmarkStart w:id="43" w:name="_Toc373227552"/>
      <w:bookmarkStart w:id="44" w:name="_Toc389065255"/>
      <w:bookmarkStart w:id="45" w:name="_Toc373478199"/>
      <w:bookmarkStart w:id="46" w:name="_Toc50903865"/>
      <w:bookmarkStart w:id="47" w:name="_Toc351203480"/>
      <w:bookmarkStart w:id="48" w:name="_Toc108515179"/>
      <w:bookmarkStart w:id="49" w:name="_Toc50903828"/>
      <w:bookmarkStart w:id="50" w:name="_Toc296503025"/>
      <w:r>
        <w:rPr>
          <w:rFonts w:hint="eastAsia" w:ascii="宋体" w:hAnsi="宋体" w:eastAsia="宋体" w:cs="宋体"/>
          <w:color w:val="auto"/>
          <w:sz w:val="21"/>
          <w:szCs w:val="21"/>
          <w:highlight w:val="none"/>
        </w:rPr>
        <w:t>第一部分 合同协议书</w:t>
      </w:r>
      <w:bookmarkEnd w:id="41"/>
      <w:bookmarkEnd w:id="42"/>
      <w:bookmarkEnd w:id="43"/>
      <w:bookmarkEnd w:id="44"/>
      <w:bookmarkEnd w:id="45"/>
      <w:bookmarkEnd w:id="46"/>
      <w:bookmarkEnd w:id="47"/>
      <w:bookmarkEnd w:id="48"/>
      <w:bookmarkEnd w:id="49"/>
      <w:bookmarkEnd w:id="50"/>
    </w:p>
    <w:p>
      <w:pPr>
        <w:spacing w:before="100" w:beforeAutospacing="1" w:line="350" w:lineRule="exact"/>
        <w:ind w:firstLine="400" w:firstLineChars="200"/>
        <w:rPr>
          <w:rFonts w:hint="eastAsia" w:ascii="宋体" w:hAnsi="宋体" w:eastAsia="宋体" w:cs="宋体"/>
          <w:color w:val="auto"/>
          <w:sz w:val="20"/>
          <w:szCs w:val="21"/>
          <w:highlight w:val="none"/>
          <w:u w:val="single"/>
        </w:rPr>
      </w:pPr>
      <w:r>
        <w:rPr>
          <w:rFonts w:hint="eastAsia" w:ascii="宋体" w:hAnsi="宋体" w:eastAsia="宋体" w:cs="宋体"/>
          <w:color w:val="auto"/>
          <w:sz w:val="20"/>
          <w:szCs w:val="21"/>
          <w:highlight w:val="none"/>
        </w:rPr>
        <w:t>发包人（全称）：</w:t>
      </w:r>
      <w:r>
        <w:rPr>
          <w:rFonts w:hint="eastAsia" w:ascii="宋体" w:hAnsi="宋体" w:eastAsia="宋体" w:cs="宋体"/>
          <w:color w:val="auto"/>
          <w:sz w:val="20"/>
          <w:szCs w:val="21"/>
          <w:highlight w:val="none"/>
          <w:u w:val="single"/>
        </w:rPr>
        <w:t xml:space="preserve">                     </w:t>
      </w:r>
    </w:p>
    <w:p>
      <w:pPr>
        <w:spacing w:before="100" w:beforeAutospacing="1" w:line="350" w:lineRule="exact"/>
        <w:ind w:firstLine="400" w:firstLineChars="200"/>
        <w:rPr>
          <w:rFonts w:hint="eastAsia" w:ascii="宋体" w:hAnsi="宋体" w:eastAsia="宋体" w:cs="宋体"/>
          <w:b/>
          <w:bCs/>
          <w:color w:val="auto"/>
          <w:sz w:val="20"/>
          <w:szCs w:val="21"/>
          <w:highlight w:val="none"/>
          <w:u w:val="single"/>
        </w:rPr>
      </w:pPr>
      <w:r>
        <w:rPr>
          <w:rFonts w:hint="eastAsia" w:ascii="宋体" w:hAnsi="宋体" w:eastAsia="宋体" w:cs="宋体"/>
          <w:color w:val="auto"/>
          <w:sz w:val="20"/>
          <w:szCs w:val="21"/>
          <w:highlight w:val="none"/>
        </w:rPr>
        <w:t>承包人（全称）：</w:t>
      </w:r>
      <w:r>
        <w:rPr>
          <w:rFonts w:hint="eastAsia" w:ascii="宋体" w:hAnsi="宋体" w:eastAsia="宋体" w:cs="宋体"/>
          <w:color w:val="auto"/>
          <w:sz w:val="20"/>
          <w:szCs w:val="21"/>
          <w:highlight w:val="none"/>
          <w:u w:val="single"/>
        </w:rPr>
        <w:t xml:space="preserve">    </w:t>
      </w:r>
      <w:r>
        <w:rPr>
          <w:rFonts w:hint="eastAsia" w:ascii="宋体" w:hAnsi="宋体" w:eastAsia="宋体" w:cs="宋体"/>
          <w:b/>
          <w:bCs/>
          <w:color w:val="auto"/>
          <w:sz w:val="20"/>
          <w:szCs w:val="21"/>
          <w:highlight w:val="none"/>
          <w:u w:val="single"/>
        </w:rPr>
        <w:t xml:space="preserve">                 </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根据《</w:t>
      </w:r>
      <w:r>
        <w:rPr>
          <w:rFonts w:hint="eastAsia" w:ascii="宋体" w:hAnsi="宋体" w:eastAsia="宋体" w:cs="宋体"/>
          <w:color w:val="auto"/>
          <w:sz w:val="20"/>
          <w:szCs w:val="21"/>
          <w:highlight w:val="none"/>
          <w:lang w:eastAsia="zh-CN"/>
        </w:rPr>
        <w:t>中华人民共和国民法典</w:t>
      </w:r>
      <w:r>
        <w:rPr>
          <w:rFonts w:hint="eastAsia" w:ascii="宋体" w:hAnsi="宋体" w:eastAsia="宋体" w:cs="宋体"/>
          <w:color w:val="auto"/>
          <w:sz w:val="20"/>
          <w:szCs w:val="21"/>
          <w:highlight w:val="none"/>
        </w:rPr>
        <w:t>》、《中华人民共和国建筑法》及有关法律规定，遵循平等、自愿、公平和诚实信用的原则，双方就</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工程施工及有关事项协商一致共同达成如下协议：</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一、工程概况</w:t>
      </w:r>
    </w:p>
    <w:p>
      <w:pPr>
        <w:snapToGrid w:val="0"/>
        <w:spacing w:before="100" w:beforeAutospacing="1" w:line="350" w:lineRule="exact"/>
        <w:ind w:firstLine="400" w:firstLineChars="200"/>
        <w:rPr>
          <w:rFonts w:hint="eastAsia" w:ascii="宋体" w:hAnsi="宋体" w:eastAsia="宋体" w:cs="宋体"/>
          <w:color w:val="auto"/>
          <w:sz w:val="20"/>
          <w:szCs w:val="21"/>
          <w:highlight w:val="none"/>
          <w:u w:val="single"/>
        </w:rPr>
      </w:pPr>
      <w:r>
        <w:rPr>
          <w:rFonts w:hint="eastAsia" w:ascii="宋体" w:hAnsi="宋体" w:eastAsia="宋体" w:cs="宋体"/>
          <w:color w:val="auto"/>
          <w:sz w:val="20"/>
          <w:szCs w:val="21"/>
          <w:highlight w:val="none"/>
        </w:rPr>
        <w:t>1.工程名称：</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2.工程地点：</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3.工程立项批准文号：</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4.资金来源：</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5.工程承包范围：</w:t>
      </w:r>
      <w:r>
        <w:rPr>
          <w:rFonts w:hint="eastAsia" w:ascii="宋体" w:hAnsi="宋体" w:eastAsia="宋体" w:cs="宋体"/>
          <w:color w:val="auto"/>
          <w:sz w:val="20"/>
          <w:szCs w:val="21"/>
          <w:highlight w:val="none"/>
          <w:u w:val="single"/>
        </w:rPr>
        <w:t xml:space="preserve">  </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二、合同工期</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计划开工日期：</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年</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月</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日。</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计划竣工日期：</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年</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月</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日。</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工期总日历天数：</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天。工期总日历天数与根据前述计划开竣工日期计算的工期天数不一致的，以工期总日历天数为准。</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三、质量标准：工程质量符合</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标准。</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四、签约合同价与合同价格形式</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1.签约合同价为：人民币（大写）</w:t>
      </w:r>
      <w:r>
        <w:rPr>
          <w:rFonts w:hint="eastAsia" w:ascii="宋体" w:hAnsi="宋体" w:eastAsia="宋体" w:cs="宋体"/>
          <w:color w:val="auto"/>
          <w:sz w:val="20"/>
          <w:szCs w:val="21"/>
          <w:highlight w:val="none"/>
          <w:u w:val="single"/>
        </w:rPr>
        <w:t xml:space="preserve">  </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元）；</w:t>
      </w:r>
    </w:p>
    <w:p>
      <w:pPr>
        <w:snapToGrid w:val="0"/>
        <w:spacing w:before="100" w:beforeAutospacing="1" w:line="350" w:lineRule="exact"/>
        <w:ind w:firstLine="1400" w:firstLineChars="7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其中：（1）安全文明施工费：人民币（大写）</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元）；</w:t>
      </w:r>
    </w:p>
    <w:p>
      <w:pPr>
        <w:snapToGrid w:val="0"/>
        <w:spacing w:before="100" w:beforeAutospacing="1" w:line="350" w:lineRule="exact"/>
        <w:ind w:firstLine="1900" w:firstLineChars="95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（2）材料和工程设备暂估价金额：人民币（大写）</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元）；</w:t>
      </w:r>
    </w:p>
    <w:p>
      <w:pPr>
        <w:snapToGrid w:val="0"/>
        <w:spacing w:before="100" w:beforeAutospacing="1" w:line="350" w:lineRule="exact"/>
        <w:ind w:firstLine="1900" w:firstLineChars="95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（3）专业工程暂估价金额：人民币（大写）</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元）；</w:t>
      </w:r>
    </w:p>
    <w:p>
      <w:pPr>
        <w:snapToGrid w:val="0"/>
        <w:spacing w:before="100" w:beforeAutospacing="1" w:line="350" w:lineRule="exact"/>
        <w:ind w:firstLine="1900" w:firstLineChars="95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（4）暂列金额：人民币（大写）</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元）；</w:t>
      </w:r>
    </w:p>
    <w:p>
      <w:pPr>
        <w:snapToGrid w:val="0"/>
        <w:spacing w:before="100" w:beforeAutospacing="1" w:line="350" w:lineRule="exact"/>
        <w:ind w:firstLine="1900" w:firstLineChars="95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（5）建安劳保费：人民币（大写）</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w:t>
      </w:r>
      <w:r>
        <w:rPr>
          <w:rFonts w:hint="eastAsia" w:ascii="宋体" w:hAnsi="宋体" w:eastAsia="宋体" w:cs="宋体"/>
          <w:color w:val="auto"/>
          <w:sz w:val="20"/>
          <w:szCs w:val="21"/>
          <w:highlight w:val="none"/>
          <w:u w:val="single"/>
        </w:rPr>
        <w:t xml:space="preserve">   </w:t>
      </w:r>
      <w:r>
        <w:rPr>
          <w:rFonts w:hint="eastAsia" w:ascii="宋体" w:hAnsi="宋体" w:eastAsia="宋体" w:cs="宋体"/>
          <w:color w:val="auto"/>
          <w:sz w:val="20"/>
          <w:szCs w:val="21"/>
          <w:highlight w:val="none"/>
        </w:rPr>
        <w:t>元）。</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2.合同价格形式：</w:t>
      </w:r>
      <w:r>
        <w:rPr>
          <w:rFonts w:hint="eastAsia" w:ascii="宋体" w:hAnsi="宋体" w:eastAsia="宋体" w:cs="宋体"/>
          <w:color w:val="auto"/>
          <w:sz w:val="20"/>
          <w:szCs w:val="21"/>
          <w:highlight w:val="none"/>
          <w:u w:val="single"/>
        </w:rPr>
        <w:t>单价合同</w:t>
      </w:r>
      <w:r>
        <w:rPr>
          <w:rFonts w:hint="eastAsia" w:ascii="宋体" w:hAnsi="宋体" w:eastAsia="宋体" w:cs="宋体"/>
          <w:color w:val="auto"/>
          <w:sz w:val="20"/>
          <w:szCs w:val="21"/>
          <w:highlight w:val="none"/>
        </w:rPr>
        <w:t>。</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五、合同文件构成</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本协议书与下列文件一起构成合同文件：</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（1）中标通知书；</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（2）投标函及其附录；</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（3）专用合同条款及其附件；</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（4）通用合同条款；</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（5）技术规范（如果有）；</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（6）图纸（如果有）；</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（7）已标价工程量清单或预算书；</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（8）其他合同文件。</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在合同订立及履行过程中形成的与合同有关的文件均构成合同文件组成部分。</w:t>
      </w:r>
    </w:p>
    <w:p>
      <w:pPr>
        <w:autoSpaceDE w:val="0"/>
        <w:autoSpaceDN w:val="0"/>
        <w:adjustRightInd w:val="0"/>
        <w:snapToGrid w:val="0"/>
        <w:spacing w:before="100" w:beforeAutospacing="1" w:line="350" w:lineRule="exact"/>
        <w:ind w:firstLine="400" w:firstLineChars="200"/>
        <w:jc w:val="left"/>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上述各项合同文件包括合同当事人就该项合同文件所作出的补充和修改，属于同一类内容的文件，应以最新签署的为准。</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六、承诺</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1.发包人承诺按照法律规定履行项目审批手续、筹集工程建设资金并按照合同约定的期限和方式支付合同价款。</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2.承包人承诺按照法律规定及合同约定组织完成工程施工，确保工程质量和安全，不进行转包及违法分包，并在缺陷责任期及保修期内承担相应的工程维修责任。</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3.发包人和承包人通过招投标形式签订合同的，双方理解并同意不再就同一工程另行签订与合同实质性内容相背离的协议。</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七、词语含义</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本协议书中词语含义与第二部分通用合同条款中赋予的含义相同。</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八、签订时间</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本合同于</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年</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月</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日签订。</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九、签订地点</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本合同在</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签订。</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十、补充协议</w:t>
      </w:r>
    </w:p>
    <w:p>
      <w:pPr>
        <w:snapToGrid w:val="0"/>
        <w:spacing w:before="100" w:beforeAutospacing="1" w:line="350" w:lineRule="exact"/>
        <w:ind w:firstLine="400" w:firstLineChars="200"/>
        <w:rPr>
          <w:rFonts w:hint="eastAsia" w:ascii="宋体" w:hAnsi="宋体" w:eastAsia="宋体" w:cs="宋体"/>
          <w:b/>
          <w:bCs/>
          <w:color w:val="auto"/>
          <w:sz w:val="20"/>
          <w:szCs w:val="21"/>
          <w:highlight w:val="none"/>
        </w:rPr>
      </w:pPr>
      <w:r>
        <w:rPr>
          <w:rFonts w:hint="eastAsia" w:ascii="宋体" w:hAnsi="宋体" w:eastAsia="宋体" w:cs="宋体"/>
          <w:color w:val="auto"/>
          <w:sz w:val="20"/>
          <w:szCs w:val="21"/>
          <w:highlight w:val="none"/>
        </w:rPr>
        <w:t>合同未尽事宜，合同当事人另行签订补充协议。补充协议是合同的组成部分。</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十一、合同生效</w:t>
      </w:r>
    </w:p>
    <w:p>
      <w:pPr>
        <w:snapToGrid w:val="0"/>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本合同自</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生效。</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十二、合同份数</w:t>
      </w:r>
    </w:p>
    <w:p>
      <w:pPr>
        <w:spacing w:before="100" w:beforeAutospacing="1" w:line="350" w:lineRule="exact"/>
        <w:ind w:firstLine="400" w:firstLineChars="200"/>
        <w:rPr>
          <w:rFonts w:hint="eastAsia" w:ascii="宋体" w:hAnsi="宋体" w:eastAsia="宋体" w:cs="宋体"/>
          <w:color w:val="auto"/>
          <w:sz w:val="20"/>
          <w:szCs w:val="21"/>
          <w:highlight w:val="none"/>
        </w:rPr>
      </w:pPr>
      <w:r>
        <w:rPr>
          <w:rFonts w:hint="eastAsia" w:ascii="宋体" w:hAnsi="宋体" w:eastAsia="宋体" w:cs="宋体"/>
          <w:color w:val="auto"/>
          <w:sz w:val="20"/>
          <w:szCs w:val="21"/>
          <w:highlight w:val="none"/>
        </w:rPr>
        <w:t>本合同一式</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份，均具有同等法律效力，发包人执</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份，承包人执</w:t>
      </w:r>
      <w:r>
        <w:rPr>
          <w:rFonts w:hint="eastAsia" w:ascii="宋体" w:hAnsi="宋体" w:eastAsia="宋体" w:cs="宋体"/>
          <w:b/>
          <w:bCs/>
          <w:color w:val="auto"/>
          <w:sz w:val="20"/>
          <w:szCs w:val="21"/>
          <w:highlight w:val="none"/>
          <w:u w:val="single"/>
        </w:rPr>
        <w:t xml:space="preserve">  </w:t>
      </w:r>
      <w:r>
        <w:rPr>
          <w:rFonts w:hint="eastAsia" w:ascii="宋体" w:hAnsi="宋体" w:eastAsia="宋体" w:cs="宋体"/>
          <w:color w:val="auto"/>
          <w:sz w:val="20"/>
          <w:szCs w:val="21"/>
          <w:highlight w:val="none"/>
        </w:rPr>
        <w:t>份。</w:t>
      </w:r>
    </w:p>
    <w:p>
      <w:pPr>
        <w:spacing w:before="100" w:beforeAutospacing="1" w:line="350" w:lineRule="exact"/>
        <w:rPr>
          <w:rFonts w:hint="eastAsia" w:ascii="宋体" w:hAnsi="宋体" w:eastAsia="宋体" w:cs="宋体"/>
          <w:color w:val="auto"/>
          <w:szCs w:val="21"/>
          <w:highlight w:val="none"/>
        </w:rPr>
      </w:pPr>
    </w:p>
    <w:tbl>
      <w:tblPr>
        <w:tblStyle w:val="40"/>
        <w:tblpPr w:leftFromText="45" w:rightFromText="45" w:vertAnchor="text" w:tblpXSpec="center" w:tblpYSpec="center"/>
        <w:tblW w:w="0" w:type="auto"/>
        <w:tblInd w:w="0" w:type="dxa"/>
        <w:tblLayout w:type="fixed"/>
        <w:tblCellMar>
          <w:top w:w="0" w:type="dxa"/>
          <w:left w:w="0" w:type="dxa"/>
          <w:bottom w:w="0" w:type="dxa"/>
          <w:right w:w="0" w:type="dxa"/>
        </w:tblCellMar>
      </w:tblPr>
      <w:tblGrid>
        <w:gridCol w:w="4134"/>
        <w:gridCol w:w="3721"/>
      </w:tblGrid>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 包 人（公章）：</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 包 人（公章）：</w:t>
            </w:r>
          </w:p>
        </w:tc>
      </w:tr>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tc>
      </w:tr>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法定代表人（签字）：</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法定代表人（签字）：</w:t>
            </w:r>
          </w:p>
        </w:tc>
      </w:tr>
      <w:tr>
        <w:tblPrEx>
          <w:tblCellMar>
            <w:top w:w="0" w:type="dxa"/>
            <w:left w:w="0" w:type="dxa"/>
            <w:bottom w:w="0" w:type="dxa"/>
            <w:right w:w="0" w:type="dxa"/>
          </w:tblCellMar>
        </w:tblPrEx>
        <w:trPr>
          <w:trHeight w:val="273"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委托代理人（签字）：</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委托代理人（签字）：</w:t>
            </w:r>
          </w:p>
        </w:tc>
      </w:tr>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r>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r>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r>
      <w:tr>
        <w:tblPrEx>
          <w:tblCellMar>
            <w:top w:w="0" w:type="dxa"/>
            <w:left w:w="0" w:type="dxa"/>
            <w:bottom w:w="0" w:type="dxa"/>
            <w:right w:w="0" w:type="dxa"/>
          </w:tblCellMar>
        </w:tblPrEx>
        <w:trPr>
          <w:trHeight w:val="273"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r>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p>
        </w:tc>
      </w:tr>
      <w:tr>
        <w:tblPrEx>
          <w:tblCellMar>
            <w:top w:w="0" w:type="dxa"/>
            <w:left w:w="0" w:type="dxa"/>
            <w:bottom w:w="0" w:type="dxa"/>
            <w:right w:w="0" w:type="dxa"/>
          </w:tblCellMar>
        </w:tblPrEx>
        <w:trPr>
          <w:trHeight w:val="264" w:hRule="atLeast"/>
        </w:trPr>
        <w:tc>
          <w:tcPr>
            <w:tcW w:w="4134"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3721" w:type="dxa"/>
            <w:noWrap w:val="0"/>
            <w:vAlign w:val="top"/>
          </w:tcPr>
          <w:p>
            <w:pPr>
              <w:spacing w:before="100" w:beforeAutospacing="1" w:line="350" w:lineRule="exact"/>
              <w:ind w:right="-1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r>
    </w:tbl>
    <w:p>
      <w:pPr>
        <w:widowControl/>
        <w:spacing w:line="38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br w:type="page"/>
      </w:r>
    </w:p>
    <w:p>
      <w:pPr>
        <w:pStyle w:val="3"/>
        <w:spacing w:line="380" w:lineRule="exact"/>
        <w:jc w:val="center"/>
        <w:rPr>
          <w:rFonts w:hint="eastAsia" w:ascii="宋体" w:hAnsi="宋体" w:eastAsia="宋体" w:cs="宋体"/>
          <w:color w:val="auto"/>
          <w:sz w:val="21"/>
          <w:szCs w:val="21"/>
          <w:highlight w:val="none"/>
          <w:lang w:eastAsia="zh-CN"/>
        </w:rPr>
      </w:pPr>
      <w:bookmarkStart w:id="51" w:name="_Toc467599551"/>
      <w:bookmarkStart w:id="52" w:name="_Toc108515180"/>
      <w:bookmarkStart w:id="53" w:name="_Toc50903829"/>
      <w:bookmarkStart w:id="54" w:name="_Toc50903866"/>
      <w:bookmarkStart w:id="55" w:name="_Toc469039972"/>
      <w:bookmarkStart w:id="56" w:name="_Toc389065256"/>
      <w:bookmarkStart w:id="57" w:name="_Toc373227691"/>
      <w:bookmarkStart w:id="58" w:name="_Toc373478338"/>
      <w:r>
        <w:rPr>
          <w:rFonts w:hint="eastAsia" w:ascii="宋体" w:hAnsi="宋体" w:eastAsia="宋体" w:cs="宋体"/>
          <w:color w:val="auto"/>
          <w:sz w:val="21"/>
          <w:szCs w:val="21"/>
          <w:highlight w:val="none"/>
        </w:rPr>
        <w:t>第二部分 通用合同条款</w:t>
      </w:r>
      <w:bookmarkEnd w:id="51"/>
      <w:bookmarkEnd w:id="52"/>
      <w:bookmarkEnd w:id="53"/>
      <w:bookmarkEnd w:id="54"/>
      <w:bookmarkEnd w:id="55"/>
      <w:bookmarkEnd w:id="56"/>
    </w:p>
    <w:bookmarkEnd w:id="57"/>
    <w:bookmarkEnd w:id="58"/>
    <w:p>
      <w:pPr>
        <w:spacing w:line="380" w:lineRule="exact"/>
        <w:ind w:firstLine="525" w:firstLineChars="250"/>
        <w:jc w:val="left"/>
        <w:rPr>
          <w:rFonts w:hint="eastAsia" w:ascii="宋体" w:hAnsi="宋体" w:eastAsia="宋体" w:cs="宋体"/>
          <w:color w:val="auto"/>
          <w:szCs w:val="21"/>
          <w:highlight w:val="none"/>
        </w:rPr>
      </w:pPr>
    </w:p>
    <w:p>
      <w:pPr>
        <w:pStyle w:val="24"/>
        <w:spacing w:line="380" w:lineRule="exact"/>
        <w:ind w:firstLine="420" w:firstLineChars="210"/>
        <w:jc w:val="left"/>
        <w:rPr>
          <w:rFonts w:hint="eastAsia" w:ascii="宋体" w:hAnsi="宋体" w:eastAsia="宋体" w:cs="宋体"/>
          <w:b/>
          <w:color w:val="auto"/>
          <w:highlight w:val="none"/>
        </w:rPr>
      </w:pPr>
      <w:r>
        <w:rPr>
          <w:rFonts w:hint="eastAsia" w:ascii="宋体" w:hAnsi="宋体" w:eastAsia="宋体" w:cs="宋体"/>
          <w:color w:val="auto"/>
          <w:highlight w:val="none"/>
        </w:rPr>
        <w:t>本工程的施工合同通用条款按国家工商行政管理局和建设部颁布的：《建设工程施工合同（示范文本）》（GF-2013-0201）通用条款。</w:t>
      </w: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left"/>
        <w:rPr>
          <w:rFonts w:hint="eastAsia" w:ascii="宋体" w:hAnsi="宋体" w:eastAsia="宋体" w:cs="宋体"/>
          <w:b/>
          <w:color w:val="auto"/>
          <w:szCs w:val="21"/>
          <w:highlight w:val="none"/>
        </w:rPr>
      </w:pPr>
    </w:p>
    <w:p>
      <w:pPr>
        <w:tabs>
          <w:tab w:val="left" w:pos="-1980"/>
        </w:tabs>
        <w:spacing w:line="380" w:lineRule="exact"/>
        <w:jc w:val="center"/>
        <w:outlineLvl w:val="0"/>
        <w:rPr>
          <w:rFonts w:hint="eastAsia" w:ascii="宋体" w:hAnsi="宋体" w:eastAsia="宋体" w:cs="宋体"/>
          <w:b/>
          <w:color w:val="auto"/>
          <w:szCs w:val="21"/>
          <w:highlight w:val="none"/>
        </w:rPr>
      </w:pPr>
      <w:bookmarkStart w:id="59" w:name="_Toc108515181"/>
      <w:bookmarkStart w:id="60" w:name="_Toc469039973"/>
      <w:r>
        <w:rPr>
          <w:rFonts w:hint="eastAsia" w:ascii="宋体" w:hAnsi="宋体" w:eastAsia="宋体" w:cs="宋体"/>
          <w:b/>
          <w:color w:val="auto"/>
          <w:szCs w:val="21"/>
          <w:highlight w:val="none"/>
        </w:rPr>
        <w:t>第三部、合同专用条款</w:t>
      </w:r>
      <w:bookmarkEnd w:id="59"/>
      <w:bookmarkEnd w:id="60"/>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 一般约定</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1.1.1.8已标价工程量清单：是指构成合同的由承包人按照规定的格式和要求填写并标明价格，经澄清和修正（包括与招标人工程量清单的一致性和投标报价本身存在的计算错误和不平衡报价）（如有）且承包人已确认的工程量清单，包括说明和表格。</w:t>
      </w:r>
    </w:p>
    <w:p>
      <w:pPr>
        <w:spacing w:line="350" w:lineRule="exact"/>
        <w:ind w:left="1155" w:leftChars="200" w:hanging="735" w:hangingChars="35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履行合同过程中双方书面确认的对合同内容有实质性影响的会议纪要、签证、设计变更等资料</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符合通用条款规定的发包方提供的施工场地</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依据设计图纸确定</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双方在合同履行过程中确定</w:t>
      </w:r>
      <w:r>
        <w:rPr>
          <w:rFonts w:hint="eastAsia" w:ascii="宋体" w:hAnsi="宋体" w:eastAsia="宋体" w:cs="宋体"/>
          <w:color w:val="auto"/>
          <w:kern w:val="0"/>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1.3法律</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1.4.2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24"/>
        <w:spacing w:line="350" w:lineRule="exact"/>
        <w:rPr>
          <w:rFonts w:hint="eastAsia" w:ascii="宋体" w:hAnsi="宋体" w:eastAsia="宋体" w:cs="宋体"/>
          <w:color w:val="auto"/>
          <w:highlight w:val="none"/>
        </w:rPr>
      </w:pPr>
      <w:r>
        <w:rPr>
          <w:rFonts w:hint="eastAsia" w:ascii="宋体" w:hAnsi="宋体" w:eastAsia="宋体" w:cs="宋体"/>
          <w:color w:val="auto"/>
          <w:highlight w:val="none"/>
        </w:rPr>
        <w:t>发包人提供国外标准、规范的份数：</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24"/>
        <w:spacing w:line="350" w:lineRule="exact"/>
        <w:rPr>
          <w:rFonts w:hint="eastAsia" w:ascii="宋体" w:hAnsi="宋体" w:eastAsia="宋体" w:cs="宋体"/>
          <w:color w:val="auto"/>
          <w:highlight w:val="none"/>
        </w:rPr>
      </w:pPr>
      <w:r>
        <w:rPr>
          <w:rFonts w:hint="eastAsia" w:ascii="宋体" w:hAnsi="宋体" w:eastAsia="宋体" w:cs="宋体"/>
          <w:color w:val="auto"/>
          <w:highlight w:val="none"/>
        </w:rPr>
        <w:t>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（1）合同协议书和补充协议书；</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（2）中标通知书；</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（3）投标函及其附录；</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（4）专用合同条款；</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（5）通用合同条款；</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（6）技术标准和要求；</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（7）图纸（如有）；</w:t>
      </w:r>
    </w:p>
    <w:p>
      <w:pPr>
        <w:pStyle w:val="24"/>
        <w:spacing w:line="350" w:lineRule="exact"/>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（8）已标价工程量清单；</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（9）其他合同文件。</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开工前</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一式三套，承包人需要增加图纸套数的，发包人应代为复制，复制费用由承包人承担；</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施工图</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书面、电子</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在承包人提交文件后7天内审定完毕</w:t>
      </w:r>
      <w:r>
        <w:rPr>
          <w:rFonts w:hint="eastAsia" w:ascii="宋体" w:hAnsi="宋体" w:eastAsia="宋体" w:cs="宋体"/>
          <w:color w:val="auto"/>
          <w:highlight w:val="none"/>
        </w:rPr>
        <w:t>。</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pPr>
        <w:pStyle w:val="24"/>
        <w:spacing w:line="35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 xml:space="preserve">  7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color w:val="auto"/>
          <w:highlight w:val="none"/>
          <w:u w:val="single"/>
        </w:rPr>
        <w:t>另行约定</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另行约定</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color w:val="auto"/>
          <w:highlight w:val="none"/>
          <w:u w:val="single"/>
        </w:rPr>
        <w:t>另行约定</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另行约定</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color w:val="auto"/>
          <w:highlight w:val="none"/>
          <w:u w:val="single"/>
        </w:rPr>
        <w:t>另行约定</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color w:val="auto"/>
          <w:highlight w:val="none"/>
          <w:u w:val="single"/>
        </w:rPr>
        <w:t>另行约定</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pPr>
        <w:spacing w:line="350" w:lineRule="exact"/>
        <w:ind w:firstLine="407" w:firstLineChars="194"/>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关于发包人向承包人免费提供满足工程施工需要的场内道路和交通设施的约定：</w:t>
      </w:r>
      <w:r>
        <w:rPr>
          <w:rFonts w:hint="eastAsia" w:ascii="宋体" w:hAnsi="宋体" w:eastAsia="宋体" w:cs="宋体"/>
          <w:color w:val="auto"/>
          <w:kern w:val="0"/>
          <w:highlight w:val="none"/>
          <w:u w:val="single"/>
        </w:rPr>
        <w:t>不提供</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承包人</w:t>
      </w:r>
      <w:r>
        <w:rPr>
          <w:rFonts w:hint="eastAsia" w:ascii="宋体" w:hAnsi="宋体" w:eastAsia="宋体" w:cs="宋体"/>
          <w:color w:val="auto"/>
          <w:highlight w:val="none"/>
        </w:rPr>
        <w:t>承担。</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highlight w:val="none"/>
          <w:u w:val="single"/>
        </w:rPr>
        <w:t>属于发包人</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属于发包人</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color w:val="auto"/>
          <w:highlight w:val="none"/>
          <w:u w:val="single"/>
        </w:rPr>
        <w:t>按合同专用条款执行</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color w:val="auto"/>
          <w:highlight w:val="none"/>
          <w:u w:val="single"/>
        </w:rPr>
        <w:t xml:space="preserve">  是  </w:t>
      </w:r>
      <w:r>
        <w:rPr>
          <w:rFonts w:hint="eastAsia" w:ascii="宋体" w:hAnsi="宋体" w:eastAsia="宋体" w:cs="宋体"/>
          <w:color w:val="auto"/>
          <w:kern w:val="0"/>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按11.2条款执行</w:t>
      </w:r>
      <w:r>
        <w:rPr>
          <w:rFonts w:hint="eastAsia" w:ascii="宋体" w:hAnsi="宋体" w:eastAsia="宋体" w:cs="宋体"/>
          <w:color w:val="auto"/>
          <w:kern w:val="0"/>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 发包人</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发包人代表：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b/>
          <w:bCs/>
          <w:color w:val="auto"/>
          <w:highlight w:val="non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代表发包人与监理工程师协调与本工程有关事宜，并行使合同约定的发包人权利，履行合同约定发包人的职责</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1）施工所需的水、电、电讯由承包人自理；(2)工程地质和地下管线资料由承包人现场勘测，费用自理；（3）施工所需证件、批件由承包人负责办理；（4）水准点与座标控制点交验要求：于开工前3日内现场交验，双方做好签认工作。 </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；金额为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万元（不高于合同价格的10%）；期限为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2.6为承包人缴纳建筑安装工程劳动保险费（简称“建安劳保费）</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发包人应在办理施工许可证的同时为承包人向有关部门缴纳建安劳保费，建安劳保费计入合同价格。竣工结算时发包人从应结算价款中扣除。</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 承包人</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highlight w:val="none"/>
          <w:u w:val="single"/>
        </w:rPr>
        <w:t>严格按照国家发布的《建设工程文件归档整理规范》及柳州当地相关政府部门要求编制的完整竣工图纸、资料及电子文档</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一式六份</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承包人承担</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工程竣工验收合格后2个月内</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书面及电子文档</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highlight w:val="none"/>
        </w:rPr>
        <w:t xml:space="preserve"> </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a、应提供计划、报表的名称及完成时间：</w:t>
      </w:r>
      <w:r>
        <w:rPr>
          <w:rFonts w:hint="eastAsia" w:ascii="宋体" w:hAnsi="宋体" w:eastAsia="宋体" w:cs="宋体"/>
          <w:color w:val="auto"/>
          <w:highlight w:val="none"/>
          <w:u w:val="single"/>
        </w:rPr>
        <w:t>每月5日提供上月完成工程量报表、本月计划完成工程量计划各肆份。</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b、承担施工安全保卫工作及非夜间施工照明的责任和要求：</w:t>
      </w:r>
      <w:r>
        <w:rPr>
          <w:rFonts w:hint="eastAsia" w:ascii="宋体" w:hAnsi="宋体" w:eastAsia="宋体" w:cs="宋体"/>
          <w:color w:val="auto"/>
          <w:highlight w:val="none"/>
          <w:u w:val="single"/>
        </w:rPr>
        <w:t xml:space="preserve">  承包人应采取一切合理的预防措施，防止人员伤亡、财产损失事故，费用由承包人承担。  </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c、施工场地周围地下管线和邻近建筑物、构筑物(含文物保护建筑)、古树名木的保护要求及费用承担：</w:t>
      </w:r>
      <w:r>
        <w:rPr>
          <w:rFonts w:hint="eastAsia" w:ascii="宋体" w:hAnsi="宋体" w:eastAsia="宋体" w:cs="宋体"/>
          <w:color w:val="auto"/>
          <w:highlight w:val="none"/>
          <w:u w:val="single"/>
        </w:rPr>
        <w:t>承包人施工时应探明并负责保护且承担费用，施工时如损坏地下管线、邻近建筑物、构筑物，所发生费用由承包人承担。</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d、施工场地清洁卫生的要求：</w:t>
      </w:r>
      <w:r>
        <w:rPr>
          <w:rFonts w:hint="eastAsia" w:ascii="宋体" w:hAnsi="宋体" w:eastAsia="宋体" w:cs="宋体"/>
          <w:color w:val="auto"/>
          <w:highlight w:val="none"/>
          <w:u w:val="single"/>
        </w:rPr>
        <w:t>由于施工造成的环境污染，其责任和费用均由承包人承担。</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e、双方约定承包人应做的其他工作：</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①配合发包人做好安全文明宣传、领导检查宣传等工作，相关费用由承包人承担。</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②承包人生活设施及施工场地，应自费配备消防设备，防止火灾发生。</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③承包人的临时用地（含项目部驻地等）租用费（含拆迁补偿）、临时用地的环保、恢复、临时用地的青苗补偿及地面附着物拆除等费用均由承包人负责，以上费用在投标报价中综合考虑。</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④取土场及弃土场由承包人自行解决，但不得违反相关管理规定，并承担相关费用。</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⑤经过城市道路的施工车辆，必须按交警、城管、运输等部门相关规定执行。由于施工车辆造成的道路、环境等污染，其责任和费用均由承包人承担。</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⑥承包人负责合同实施期间其合同段内临时交通道路（含场内外连接公共交通道路）和交通设施的修建、维修、养护和交通管理工作，并承担一切费用。</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⑦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⑧承包人负责工程施工期间的安全、对已完成工程存在可能安全隐患的，要负责做好警示提示。</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（1）对本工程的建设进行全面管理，行使合同约定的权利，履行合同约定的义务；</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（2）负责本工程的施工组织方案制定和施工组织设计；</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（3）负责本工程的劳动力组织和机械设备组织；</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（4）参与选择并使用具有相应资质的分包人；</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（5）参与选择物资供应单位；</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（6）在授权范围内协调与项目有关的内、外部关系；</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（7）负责与发包人、监理人办理设计变更、现场签证等手续，及时办理本工程相关索赔；</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（8）负责签收发包人、监理人往来函件，承包人的要求、通知均应以书面形式由承包人项目经理签字并加盖承包人公司公章后递交发包人；</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（9）代表承包人接受监理工程师或发包人现场代表发出的指示和指令；</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（10）负责办理本工程竣工结算。</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3.2.1关于项目经理每月在施工现场的时间要求：</w:t>
      </w:r>
      <w:r>
        <w:rPr>
          <w:rFonts w:hint="eastAsia" w:ascii="宋体" w:hAnsi="宋体" w:eastAsia="宋体" w:cs="宋体"/>
          <w:color w:val="auto"/>
          <w:highlight w:val="none"/>
          <w:u w:val="single"/>
        </w:rPr>
        <w:t>同招标文件承诺时间</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处以3万元罚款，责令限期提交劳动合同并补缴社会保险</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处以1000元/次罚款，承包人承担上述违约给发包人造成的一切损失</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承包人更换项目</w:t>
      </w:r>
      <w:r>
        <w:rPr>
          <w:rFonts w:hint="eastAsia" w:ascii="宋体" w:hAnsi="宋体" w:cs="宋体"/>
          <w:color w:val="auto"/>
          <w:kern w:val="0"/>
          <w:highlight w:val="none"/>
          <w:lang w:eastAsia="zh-CN"/>
        </w:rPr>
        <w:t>经理</w:t>
      </w:r>
      <w:r>
        <w:rPr>
          <w:rFonts w:hint="eastAsia" w:ascii="宋体" w:hAnsi="宋体" w:eastAsia="宋体" w:cs="宋体"/>
          <w:color w:val="auto"/>
          <w:kern w:val="0"/>
          <w:highlight w:val="none"/>
        </w:rPr>
        <w:t>征得发包人书面同意后3天内，应将变更情况报当地建设主管部门备案，继任项目经理诚信卡予以锁定。</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3.2.3</w:t>
      </w:r>
      <w:r>
        <w:rPr>
          <w:rFonts w:hint="eastAsia" w:ascii="宋体" w:hAnsi="宋体" w:eastAsia="宋体" w:cs="宋体"/>
          <w:color w:val="auto"/>
          <w:highlight w:val="none"/>
        </w:rPr>
        <w:t>承包人擅自更换项目经理的违约责任：</w:t>
      </w:r>
      <w:r>
        <w:rPr>
          <w:rFonts w:hint="eastAsia" w:ascii="宋体" w:hAnsi="宋体" w:eastAsia="宋体" w:cs="宋体"/>
          <w:color w:val="auto"/>
          <w:highlight w:val="none"/>
          <w:u w:val="single"/>
        </w:rPr>
        <w:t>处以10万元罚款，承包人承担上述违约给发包人造成的一切损失</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处以10万元罚款，承包人承担上述违约给发包人造成的一切损失</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3.3.3 承包人无正当理由拒绝撤换主要施工管理人员的违约责任：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u w:val="single"/>
        </w:rPr>
      </w:pPr>
      <w:r>
        <w:rPr>
          <w:rFonts w:hint="eastAsia" w:ascii="宋体" w:hAnsi="宋体" w:eastAsia="宋体" w:cs="宋体"/>
          <w:color w:val="auto"/>
          <w:highlight w:val="none"/>
        </w:rPr>
        <w:t>主体结构、关键性工作的范围：</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3.5.2分包的确定</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其他关于分包的约定：</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双方另行商定</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pPr>
        <w:spacing w:line="35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highlight w:val="none"/>
          <w:u w:val="single"/>
        </w:rPr>
        <w:t>设备、人员进场至验收交付使用前由承包人负责保修，费用由承包人承担</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否。</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承包人提供履约担保的形式、金额及期限的：形式为：</w:t>
      </w:r>
      <w:r>
        <w:rPr>
          <w:rFonts w:hint="eastAsia" w:ascii="宋体" w:hAnsi="宋体" w:eastAsia="宋体" w:cs="宋体"/>
          <w:color w:val="auto"/>
          <w:highlight w:val="none"/>
          <w:u w:val="single"/>
        </w:rPr>
        <w:t xml:space="preserve">  转账   </w:t>
      </w:r>
      <w:r>
        <w:rPr>
          <w:rFonts w:hint="eastAsia" w:ascii="宋体" w:hAnsi="宋体" w:eastAsia="宋体" w:cs="宋体"/>
          <w:color w:val="auto"/>
          <w:highlight w:val="none"/>
        </w:rPr>
        <w:t>；金额为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万元（不高于合同价格的10%）；期限为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color w:val="auto"/>
          <w:highlight w:val="none"/>
          <w:u w:val="single"/>
        </w:rPr>
        <w:t>见监理合同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color w:val="auto"/>
          <w:highlight w:val="none"/>
          <w:u w:val="single"/>
        </w:rPr>
        <w:t>见监理合同</w:t>
      </w:r>
      <w:r>
        <w:rPr>
          <w:rFonts w:hint="eastAsia" w:ascii="宋体" w:hAnsi="宋体" w:eastAsia="宋体" w:cs="宋体"/>
          <w:color w:val="auto"/>
          <w:highlight w:val="none"/>
        </w:rPr>
        <w:t>。</w:t>
      </w:r>
    </w:p>
    <w:p>
      <w:pPr>
        <w:spacing w:line="350" w:lineRule="exact"/>
        <w:ind w:firstLine="407" w:firstLineChars="194"/>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highlight w:val="none"/>
          <w:u w:val="single"/>
        </w:rPr>
        <w:t>由承包人提供</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总监理工程师更换时，应在调离14天前通知承包人。总监理工程师短期离开施工场地的，应委派代表代行其职责，并通知承包人。</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(1)监理人必须履行合同规定的职责。</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(2)各级监理人可以行使监理合同规定和本合同规定的相应职权。</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监理人在行使以下规定的职权之前，应先取得发包人的专门批准：</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A、审查批准施工组织设计和技术方案，按照保证质量、保证工期和降低成本的原则，自主向承包人提出建议，并向发包人提出书面报告；如果拟提出的建议会降低质量标准、提高工程造价或延长工期，应事先取得发包人的同意。</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B、工程建设过程中有关协作单位的组织协调的主持权，重要协调事项应事先向发包人报告。</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C、承包人提出分包申请，报总监理工程师审查并取得发包人批准。</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D、承包人遇到凭其经验无法预见的外界障碍或自然条件，并已实际造成增加费用超过2000元时，经总监理工程师审核后报发包人批准。</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E、审查批准采用的技术规范或设计变更。如果审批意见会降低质量标准、提高工程造价或延长工期，应事先取得发包人的同意。</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F、如果发生紧急情况，监理人认为将造成人员伤亡，或危及本工程或邻近的财产须立即采取行动，监理人有权在未征得发包人的批准的情况下发布处理紧急情况所必需的指令，承包人应予执行。监理人确定因上述指令产生的合同价格的增加额，报发包人批准后通知承包人。</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（3）除在合同中有明确的规定外，监理人无权解除合同规定的承包人的任何权利和义务。</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（4）监理人有权要求承包人撤换由其派遣或雇用的那些工作不能胜任或玩忽职守、工作不负责的人员。上述撤换的人员未经监理人同意不得重新回到本合同工程工作</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 工程质量</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r>
        <w:rPr>
          <w:rFonts w:hint="eastAsia" w:ascii="宋体" w:hAnsi="宋体" w:eastAsia="宋体" w:cs="宋体"/>
          <w:color w:val="auto"/>
          <w:highlight w:val="none"/>
          <w:u w:val="single"/>
        </w:rPr>
        <w:t>符合项目规划设计要求、土地开发整理（治）项目技术标准。由承包人委托具有相应资质和通过国家计量认证的检测机构（需经发包人同意）进行原材料和施工质量检测鉴定，杜绝不合格工程的出现。双方对工程质量有争议时，以</w:t>
      </w:r>
      <w:r>
        <w:rPr>
          <w:rFonts w:hint="eastAsia" w:ascii="宋体" w:hAnsi="宋体" w:eastAsia="宋体" w:cs="宋体"/>
          <w:color w:val="auto"/>
          <w:highlight w:val="none"/>
          <w:u w:val="single"/>
          <w:lang w:eastAsia="zh-CN"/>
        </w:rPr>
        <w:t>柳江区</w:t>
      </w:r>
      <w:r>
        <w:rPr>
          <w:rFonts w:hint="eastAsia" w:ascii="宋体" w:hAnsi="宋体" w:eastAsia="宋体" w:cs="宋体"/>
          <w:color w:val="auto"/>
          <w:highlight w:val="none"/>
          <w:u w:val="single"/>
        </w:rPr>
        <w:t>自然资源和规划局组织有关专家组认定为准。</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关于工程奖项的约定：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color w:val="auto"/>
          <w:highlight w:val="none"/>
          <w:u w:val="single"/>
        </w:rPr>
        <w:t>检查前48小时书面通知监理人</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小时提交书面延期要求。</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6. 安全文明施工与环境保护</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pPr>
        <w:spacing w:line="350" w:lineRule="exact"/>
        <w:ind w:firstLine="407" w:firstLineChars="194"/>
        <w:jc w:val="left"/>
        <w:rPr>
          <w:rFonts w:hint="eastAsia" w:ascii="宋体" w:hAnsi="宋体" w:eastAsia="宋体" w:cs="宋体"/>
          <w:color w:val="auto"/>
          <w:highlight w:val="none"/>
          <w:u w:val="singl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highlight w:val="none"/>
          <w:u w:val="single"/>
        </w:rPr>
        <w:t xml:space="preserve">                                         </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pPr>
        <w:spacing w:line="350" w:lineRule="exact"/>
        <w:ind w:left="1556" w:leftChars="191" w:hanging="1155" w:hangingChars="5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highlight w:val="none"/>
          <w:u w:val="single"/>
        </w:rPr>
        <w:t xml:space="preserve">                                                          </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7. 工期和进度</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pPr>
        <w:autoSpaceDE w:val="0"/>
        <w:autoSpaceDN w:val="0"/>
        <w:adjustRightInd w:val="0"/>
        <w:spacing w:line="350" w:lineRule="exact"/>
        <w:ind w:firstLine="407" w:firstLineChars="194"/>
        <w:jc w:val="left"/>
        <w:rPr>
          <w:rFonts w:hint="eastAsia" w:ascii="宋体" w:hAnsi="宋体" w:eastAsia="宋体" w:cs="宋体"/>
          <w:color w:val="auto"/>
          <w:kern w:val="0"/>
          <w:highlight w:val="non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按招标文件约定，招标文件无约定的按通用条款或双方另行约定</w:t>
      </w:r>
      <w:r>
        <w:rPr>
          <w:rFonts w:hint="eastAsia" w:ascii="宋体" w:hAnsi="宋体" w:eastAsia="宋体" w:cs="宋体"/>
          <w:color w:val="auto"/>
          <w:highlight w:val="none"/>
        </w:rPr>
        <w:t>。</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pPr>
        <w:autoSpaceDE w:val="0"/>
        <w:autoSpaceDN w:val="0"/>
        <w:adjustRightInd w:val="0"/>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highlight w:val="none"/>
          <w:u w:val="single"/>
        </w:rPr>
        <w:t>开工前</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highlight w:val="none"/>
          <w:u w:val="single"/>
        </w:rPr>
        <w:t>收到后7天内</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收到后7天内</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pPr>
        <w:spacing w:line="350" w:lineRule="exact"/>
        <w:ind w:firstLine="407" w:firstLineChars="194"/>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合同签订后，开工前</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60  </w:t>
      </w:r>
      <w:r>
        <w:rPr>
          <w:rFonts w:hint="eastAsia" w:ascii="宋体" w:hAnsi="宋体" w:eastAsia="宋体" w:cs="宋体"/>
          <w:color w:val="auto"/>
          <w:highlight w:val="none"/>
        </w:rPr>
        <w:t>天内发出开工通知的，承包人有权提出价格调整要求，或者解除合同。</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开工前15天内 。承包人应根据国家测绘基准、测绘系统和工程测量技术规范，按上述基准点（线）以及合同工程精度要求，测设施工控制网，并在 7天内 ，将施工控制网资料报送监理人审批。</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承包人应及时向发包人提供符合规划验线、规划核实要求的建设工程放线测量成果资料</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highlight w:val="none"/>
          <w:u w:val="single"/>
        </w:rPr>
        <w:t>未按合同约定期限提供施工场地的；发包人手续不全致使施工不能正常进行；重大设计变更和工程量增加</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每逾期一天，承包人按合同签约价的0.4‰向发包人支付逾期违约金。逾期超过30天，则发包人有权单方面解除合同，承包人应当在解除合同15天内移交全部工程资料给发包人，并与发包人按实结算工程款，但承包人除了承担上述约定的逾期违约金外，还要承担相当于合同总金额的5%的违约金</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总额不超过合同价款的10%</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pPr>
        <w:spacing w:line="350" w:lineRule="exact"/>
        <w:ind w:firstLine="407" w:firstLineChars="194"/>
        <w:jc w:val="left"/>
        <w:rPr>
          <w:rFonts w:hint="eastAsia" w:ascii="宋体" w:hAnsi="宋体" w:eastAsia="宋体" w:cs="宋体"/>
          <w:color w:val="auto"/>
          <w:highlight w:val="none"/>
          <w:u w:val="singl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双方协商处理。</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highlight w:val="none"/>
          <w:u w:val="single"/>
        </w:rPr>
        <w:t>配合发包人办理施工许可证及其他施工所需证件、批件、临时用地、停水、停电、中断交通、爆破作业等批件手续</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大风（指风力大于八级以上）或大雨（指日最大降水量超过175MM）；一周内非承包人原因，停水、停电、停气造成停工连续超过8小时；由于政府指令性行为引起停工（如中考、高考期间及其它活动要求停工）</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 材料与设备</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8.1发包人供应材料与工程设备</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按招标清单约定的暂估价材料及设备提供，具体在工程实施过程协商处理。</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8.4.1发包人供应的材料设备的保管费用的承担：</w:t>
      </w:r>
      <w:r>
        <w:rPr>
          <w:rFonts w:hint="eastAsia" w:ascii="宋体" w:hAnsi="宋体" w:eastAsia="宋体" w:cs="宋体"/>
          <w:color w:val="auto"/>
          <w:highlight w:val="none"/>
          <w:u w:val="single"/>
        </w:rPr>
        <w:t>由发包人承担</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 样品的报送与封存</w:t>
      </w:r>
    </w:p>
    <w:p>
      <w:pPr>
        <w:autoSpaceDE w:val="0"/>
        <w:autoSpaceDN w:val="0"/>
        <w:adjustRightInd w:val="0"/>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kern w:val="0"/>
          <w:highlight w:val="none"/>
          <w:u w:val="single"/>
        </w:rPr>
        <w:t>按管理部门要求和发包人需求确定</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pPr>
        <w:autoSpaceDE w:val="0"/>
        <w:autoSpaceDN w:val="0"/>
        <w:adjustRightInd w:val="0"/>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autoSpaceDE w:val="0"/>
        <w:autoSpaceDN w:val="0"/>
        <w:adjustRightInd w:val="0"/>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关于修建临时设施费用承担的约定：</w:t>
      </w:r>
      <w:r>
        <w:rPr>
          <w:rFonts w:hint="eastAsia" w:ascii="宋体" w:hAnsi="宋体" w:eastAsia="宋体" w:cs="宋体"/>
          <w:color w:val="auto"/>
          <w:highlight w:val="none"/>
          <w:u w:val="single"/>
        </w:rPr>
        <w:t>由承包人承担</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9. 试验与检验</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施工现场需要配置的试验场所：</w:t>
      </w:r>
      <w:r>
        <w:rPr>
          <w:rFonts w:hint="eastAsia" w:ascii="宋体" w:hAnsi="宋体" w:eastAsia="宋体" w:cs="宋体"/>
          <w:color w:val="auto"/>
          <w:highlight w:val="none"/>
          <w:u w:val="single"/>
        </w:rPr>
        <w:t>按有关规定执行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按有关规定执行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10. 变更</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pPr>
        <w:spacing w:line="35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10.4 变更估价</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 xml:space="preserve">                   </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10.4.1变更估价原则</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因变更引起的价格调整按照本专用条款11.2款约定处理。</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07" w:firstLineChars="194"/>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10.6 暂列金额</w:t>
      </w:r>
    </w:p>
    <w:p>
      <w:pPr>
        <w:spacing w:line="350" w:lineRule="exact"/>
        <w:ind w:firstLine="42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合同当事人关于暂列金额使用的约定：暂列金额只能按照监理人的指示使用，结算时减去工程价款调整与索赔、现场签证金额计算，如有余额归发包人，如出现差额则由发包人补足并反映在相应的价款中。</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 价格调整</w:t>
      </w:r>
    </w:p>
    <w:p>
      <w:pPr>
        <w:spacing w:line="350" w:lineRule="exact"/>
        <w:ind w:firstLine="424" w:firstLineChars="202"/>
        <w:rPr>
          <w:rFonts w:hint="eastAsia" w:ascii="宋体" w:hAnsi="宋体" w:eastAsia="宋体" w:cs="宋体"/>
          <w:color w:val="auto"/>
          <w:kern w:val="0"/>
          <w:highlight w:val="none"/>
        </w:rPr>
      </w:pPr>
      <w:r>
        <w:rPr>
          <w:rFonts w:hint="eastAsia" w:ascii="宋体" w:hAnsi="宋体" w:eastAsia="宋体" w:cs="宋体"/>
          <w:color w:val="auto"/>
          <w:kern w:val="0"/>
          <w:highlight w:val="none"/>
        </w:rPr>
        <w:t>取消通用条款内容，以下文取代：</w:t>
      </w:r>
    </w:p>
    <w:p>
      <w:pPr>
        <w:spacing w:line="350" w:lineRule="exact"/>
        <w:ind w:firstLine="411" w:firstLineChars="196"/>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u w:val="single"/>
        </w:rPr>
        <w:t>因设计变更引起工程项目、工程量任何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审计部门审定的工程招标控制价）计算，其中材料价格有信息价的按施工期间的信息价进行计算，无信息的按市场价；无定额可套的，根据市场价格协商；新增项目的单价必须经审计部门审定。</w:t>
      </w:r>
    </w:p>
    <w:p>
      <w:pPr>
        <w:spacing w:line="350" w:lineRule="exact"/>
        <w:ind w:firstLine="411" w:firstLineChars="196"/>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国家和自治区政策性调整有关费用标准的，按文件规定执行。</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12. 合同价格、计量与支付</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各种因素引起的材料价格、人工工资、施工机械使用费、管理费、利润等变化及风险因素</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r>
        <w:rPr>
          <w:rFonts w:hint="eastAsia" w:ascii="宋体" w:hAnsi="宋体" w:eastAsia="宋体" w:cs="宋体"/>
          <w:color w:val="auto"/>
          <w:highlight w:val="none"/>
          <w:u w:val="single"/>
        </w:rPr>
        <w:t>按11.2条款执行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3、其他价格方式：</w:t>
      </w:r>
    </w:p>
    <w:p>
      <w:pPr>
        <w:spacing w:line="350" w:lineRule="exact"/>
        <w:ind w:firstLine="424" w:firstLineChars="202"/>
        <w:jc w:val="left"/>
        <w:rPr>
          <w:rFonts w:hint="eastAsia" w:ascii="宋体" w:hAnsi="宋体" w:eastAsia="宋体" w:cs="宋体"/>
          <w:color w:val="auto"/>
          <w:kern w:val="0"/>
          <w:highlight w:val="none"/>
        </w:rPr>
      </w:pPr>
      <w:r>
        <w:rPr>
          <w:rFonts w:hint="eastAsia" w:ascii="宋体" w:hAnsi="宋体" w:eastAsia="宋体" w:cs="宋体"/>
          <w:color w:val="auto"/>
          <w:highlight w:val="none"/>
        </w:rPr>
        <w:t>成本加酬金合同：发承包双方约定以</w:t>
      </w:r>
      <w:r>
        <w:rPr>
          <w:rFonts w:hint="eastAsia" w:ascii="宋体" w:hAnsi="宋体" w:eastAsia="宋体" w:cs="宋体"/>
          <w:color w:val="auto"/>
          <w:kern w:val="0"/>
          <w:highlight w:val="none"/>
        </w:rPr>
        <w:t>施工图预算乘以让利幅度进行合同价款计算、调整和确认。计算公式为：</w:t>
      </w:r>
    </w:p>
    <w:p>
      <w:pPr>
        <w:spacing w:line="350" w:lineRule="exact"/>
        <w:ind w:firstLine="424" w:firstLineChars="202"/>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合同价款＝施工图预算×（1-让利幅度）</w:t>
      </w:r>
    </w:p>
    <w:p>
      <w:pPr>
        <w:spacing w:line="350" w:lineRule="exact"/>
        <w:ind w:firstLine="424" w:firstLineChars="202"/>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式中：</w:t>
      </w:r>
    </w:p>
    <w:p>
      <w:pPr>
        <w:spacing w:line="350" w:lineRule="exact"/>
        <w:ind w:firstLine="424" w:firstLineChars="202"/>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让利幅度＝</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spacing w:line="350" w:lineRule="exact"/>
        <w:ind w:firstLine="424" w:firstLineChars="202"/>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合同签订前，发包人应委托第三方编制施工图预算。</w:t>
      </w:r>
    </w:p>
    <w:p>
      <w:pPr>
        <w:spacing w:line="350" w:lineRule="exact"/>
        <w:ind w:firstLine="424" w:firstLineChars="202"/>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12.2 预付款</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本工程预付款：</w:t>
      </w:r>
      <w:r>
        <w:rPr>
          <w:rFonts w:hint="eastAsia" w:ascii="宋体" w:hAnsi="宋体" w:eastAsia="宋体" w:cs="宋体"/>
          <w:color w:val="auto"/>
          <w:highlight w:val="none"/>
          <w:u w:val="single"/>
        </w:rPr>
        <w:t>发包人可在承包人进场并具备开工建设条件后10天内，按合同价款的</w:t>
      </w:r>
      <w:r>
        <w:rPr>
          <w:rFonts w:hint="eastAsia" w:ascii="宋体" w:hAnsi="宋体" w:cs="宋体"/>
          <w:color w:val="FF0000"/>
          <w:highlight w:val="none"/>
          <w:u w:val="single"/>
          <w:lang w:val="en-US" w:eastAsia="zh-CN"/>
        </w:rPr>
        <w:t>3</w:t>
      </w:r>
      <w:r>
        <w:rPr>
          <w:rFonts w:hint="eastAsia" w:ascii="宋体" w:hAnsi="宋体" w:eastAsia="宋体" w:cs="宋体"/>
          <w:color w:val="FF0000"/>
          <w:highlight w:val="none"/>
          <w:u w:val="single"/>
        </w:rPr>
        <w:t>0%</w:t>
      </w:r>
      <w:r>
        <w:rPr>
          <w:rFonts w:hint="eastAsia" w:ascii="宋体" w:hAnsi="宋体" w:eastAsia="宋体" w:cs="宋体"/>
          <w:color w:val="auto"/>
          <w:highlight w:val="none"/>
          <w:u w:val="single"/>
        </w:rPr>
        <w:t>支付工程预付款。</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pPr>
        <w:spacing w:line="35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。12.3 计量</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pPr>
        <w:spacing w:line="35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工程量计算规则：</w:t>
      </w:r>
      <w:r>
        <w:rPr>
          <w:rFonts w:hint="eastAsia" w:ascii="宋体" w:hAnsi="宋体" w:eastAsia="宋体" w:cs="宋体"/>
          <w:color w:val="auto"/>
          <w:highlight w:val="none"/>
          <w:u w:val="single"/>
        </w:rPr>
        <w:t xml:space="preserve">                               </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关于计量周期的约定：本合同的计量周期为月，每月</w:t>
      </w:r>
      <w:r>
        <w:rPr>
          <w:rFonts w:hint="eastAsia" w:ascii="宋体" w:hAnsi="宋体" w:eastAsia="宋体" w:cs="宋体"/>
          <w:color w:val="auto"/>
          <w:highlight w:val="none"/>
          <w:u w:val="single"/>
        </w:rPr>
        <w:t xml:space="preserve">   日</w:t>
      </w:r>
      <w:r>
        <w:rPr>
          <w:rFonts w:hint="eastAsia" w:ascii="宋体" w:hAnsi="宋体" w:eastAsia="宋体" w:cs="宋体"/>
          <w:color w:val="auto"/>
          <w:highlight w:val="none"/>
        </w:rPr>
        <w:t>为当月计量截止日期（不含当日）和下月计量起始日期（含当日）。</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关于单价合同计量的约定：</w:t>
      </w:r>
      <w:r>
        <w:rPr>
          <w:rFonts w:hint="eastAsia" w:ascii="宋体" w:hAnsi="宋体" w:eastAsia="宋体" w:cs="宋体"/>
          <w:color w:val="auto"/>
          <w:highlight w:val="none"/>
          <w:u w:val="single"/>
        </w:rPr>
        <w:t>按期计量</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成本加酬金合同的计量方式和程序：按照第12.3.3项[单价合同的计量]约定进行计量。</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付款周期和支付比例</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关于付款周期的约定：按照第12.3.2项[计量周期]的约定与计量周期保持一致。</w:t>
      </w:r>
    </w:p>
    <w:p>
      <w:pPr>
        <w:spacing w:line="35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进度款支付比例：</w:t>
      </w:r>
      <w:r>
        <w:rPr>
          <w:rFonts w:hint="eastAsia" w:ascii="宋体" w:hAnsi="宋体" w:eastAsia="宋体" w:cs="宋体"/>
          <w:color w:val="auto"/>
          <w:szCs w:val="21"/>
          <w:highlight w:val="none"/>
        </w:rPr>
        <w:t>合同内按工程计量周期内完成工程量的</w:t>
      </w:r>
      <w:r>
        <w:rPr>
          <w:rFonts w:hint="eastAsia" w:ascii="宋体" w:hAnsi="宋体" w:eastAsia="宋体" w:cs="宋体"/>
          <w:color w:val="auto"/>
          <w:szCs w:val="21"/>
          <w:highlight w:val="none"/>
          <w:u w:val="single"/>
        </w:rPr>
        <w:t xml:space="preserve">  80%（80%-90%），</w:t>
      </w:r>
      <w:r>
        <w:rPr>
          <w:rFonts w:hint="eastAsia" w:ascii="宋体" w:hAnsi="宋体" w:eastAsia="宋体" w:cs="宋体"/>
          <w:color w:val="auto"/>
          <w:szCs w:val="21"/>
          <w:highlight w:val="none"/>
        </w:rPr>
        <w:t>合同外（设计变更和现场签证引起的费用）按工程计量周期内完成工程量的</w:t>
      </w:r>
      <w:r>
        <w:rPr>
          <w:rFonts w:hint="eastAsia" w:ascii="宋体" w:hAnsi="宋体" w:eastAsia="宋体" w:cs="宋体"/>
          <w:color w:val="auto"/>
          <w:szCs w:val="21"/>
          <w:highlight w:val="none"/>
          <w:u w:val="single"/>
        </w:rPr>
        <w:t xml:space="preserve">   70% （70%－75%）如施工单位未按照相关规定足额发放农民工工资的，工程进度款可不予支付；待施工单位按照相关规定足额发放农民工工资，再支付工程进度款。</w:t>
      </w:r>
      <w:r>
        <w:rPr>
          <w:rFonts w:hint="eastAsia" w:ascii="宋体" w:hAnsi="宋体" w:eastAsia="宋体" w:cs="宋体"/>
          <w:bCs/>
          <w:color w:val="auto"/>
          <w:szCs w:val="21"/>
          <w:highlight w:val="none"/>
          <w:u w:val="single"/>
        </w:rPr>
        <w:t>工程完工验收达到质量要求，结算经                     审定后，工程款支付至结算总价的97%（97%）；发包人按工程价款结算总额的  3% （3%）预留工程质量保修金，待工程质量缺陷责任期满后返还。</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（8）根据第6.1.6[安全文明施工费]约定应支付的安全文明施工费预付款和扣减的返还预付款。</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 按照第12.4.3（1）[单价合同进度付款申请单提交]的约定提交。</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color w:val="auto"/>
          <w:highlight w:val="none"/>
          <w:u w:val="single"/>
        </w:rPr>
        <w:t>收到申请7天内</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color w:val="auto"/>
          <w:highlight w:val="none"/>
          <w:u w:val="single"/>
        </w:rPr>
        <w:t>收到申请7天内</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（2）发包人支付进度款的期限：</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2、总价合同支付分解表的编制与审批：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13. 验收和工程试车</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小时提交书面延期要求。</w:t>
      </w:r>
    </w:p>
    <w:p>
      <w:pPr>
        <w:spacing w:line="35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关于竣工验收程序的约定：</w:t>
      </w:r>
      <w:r>
        <w:rPr>
          <w:rStyle w:val="212"/>
          <w:rFonts w:hint="eastAsia" w:ascii="宋体" w:hAnsi="宋体" w:eastAsia="宋体" w:cs="宋体"/>
          <w:color w:val="auto"/>
          <w:highlight w:val="none"/>
          <w:u w:val="single"/>
        </w:rPr>
        <w:t>按通用合同条款执行</w:t>
      </w:r>
      <w:r>
        <w:rPr>
          <w:rFonts w:hint="eastAsia" w:ascii="宋体" w:hAnsi="宋体" w:eastAsia="宋体" w:cs="宋体"/>
          <w:color w:val="auto"/>
          <w:highlight w:val="none"/>
          <w:u w:val="single"/>
        </w:rPr>
        <w:t>。</w:t>
      </w:r>
    </w:p>
    <w:p>
      <w:pPr>
        <w:spacing w:line="350" w:lineRule="exact"/>
        <w:ind w:firstLine="407" w:firstLineChars="194"/>
        <w:jc w:val="lef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承包人</w:t>
      </w:r>
      <w:r>
        <w:rPr>
          <w:rFonts w:hint="eastAsia" w:ascii="宋体" w:hAnsi="宋体" w:eastAsia="宋体" w:cs="宋体"/>
          <w:color w:val="auto"/>
          <w:kern w:val="0"/>
          <w:highlight w:val="none"/>
        </w:rPr>
        <w:t>承担；</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承包人</w:t>
      </w:r>
      <w:r>
        <w:rPr>
          <w:rFonts w:hint="eastAsia" w:ascii="宋体" w:hAnsi="宋体" w:eastAsia="宋体" w:cs="宋体"/>
          <w:color w:val="auto"/>
          <w:kern w:val="0"/>
          <w:highlight w:val="none"/>
        </w:rPr>
        <w:t>承担。</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颁发工程接收证书后3天内</w:t>
      </w:r>
      <w:r>
        <w:rPr>
          <w:rFonts w:hint="eastAsia" w:ascii="宋体" w:hAnsi="宋体" w:eastAsia="宋体" w:cs="宋体"/>
          <w:color w:val="auto"/>
          <w:kern w:val="0"/>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14. 竣工结算</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竣工结算申请</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承包人提交竣工结算申请单的期限：</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竣工结算申请单应包括的内容：</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371" w:firstLineChars="177"/>
        <w:jc w:val="left"/>
        <w:rPr>
          <w:rFonts w:hint="eastAsia" w:ascii="宋体" w:hAnsi="宋体" w:eastAsia="宋体" w:cs="宋体"/>
          <w:color w:val="auto"/>
          <w:highlight w:val="none"/>
        </w:rPr>
      </w:pPr>
      <w:r>
        <w:rPr>
          <w:rFonts w:hint="eastAsia" w:ascii="宋体" w:hAnsi="宋体" w:eastAsia="宋体" w:cs="宋体"/>
          <w:color w:val="auto"/>
          <w:highlight w:val="none"/>
        </w:rPr>
        <w:t>承包人造价人员应如实编制竣工结算申请单，并对其编制的竣工结算申请单的正确性负责，不得弄虚作假和高估冒算。结算送审金额与审定金额相比，误差超过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由此增加的竣工结算第三方审核费用由承包人承担。增加审核费用＝（送审金额×0.90－审定金额）×5％，由发包人从承包人的结算款中扣除。并报建设主管部门，作为不良行为对承包人及其造价人员予以记录和通报。</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r>
        <w:rPr>
          <w:rFonts w:hint="eastAsia" w:ascii="宋体" w:hAnsi="宋体" w:eastAsia="宋体" w:cs="宋体"/>
          <w:color w:val="auto"/>
          <w:highlight w:val="none"/>
          <w:u w:val="single"/>
        </w:rPr>
        <w:t>收到申请28天内</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发包人委托的竣工结算核审机构为：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（列入审计计划的项目应约定为：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）。发包人委托的竣工结算核审机构对已签发的进度款支付证书进行汇总和复核中发现错误、遗漏或重复的有权提出修正。</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发包人完成竣工付款的期限：</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关于竣工付款证书异议部分复核的方式和程序：</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一式四份</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收到申请28天内</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申请签发后14天内</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15. 缺陷责任期与保修</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24个月  （最长不超过24个月）</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扣留</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（工程结算价的3%-5%）；</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%的工程款（工程结算价的3%-5%）；</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种方式：</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关于质量保证金的补充约定：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pPr>
        <w:spacing w:line="35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pPr>
        <w:spacing w:line="350" w:lineRule="exact"/>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工程保修期为：</w:t>
      </w:r>
      <w:r>
        <w:rPr>
          <w:rFonts w:hint="eastAsia" w:ascii="宋体" w:hAnsi="宋体" w:eastAsia="宋体" w:cs="宋体"/>
          <w:color w:val="auto"/>
          <w:highlight w:val="none"/>
          <w:u w:val="single"/>
        </w:rPr>
        <w:t>见工程质量保修书</w:t>
      </w:r>
      <w:r>
        <w:rPr>
          <w:rFonts w:hint="eastAsia" w:ascii="宋体" w:hAnsi="宋体" w:eastAsia="宋体" w:cs="宋体"/>
          <w:color w:val="auto"/>
          <w:kern w:val="0"/>
          <w:highlight w:val="none"/>
        </w:rPr>
        <w:t>。</w:t>
      </w:r>
    </w:p>
    <w:p>
      <w:pPr>
        <w:spacing w:line="35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pPr>
        <w:spacing w:line="350" w:lineRule="exact"/>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highlight w:val="none"/>
          <w:u w:val="single"/>
        </w:rPr>
        <w:t>24小时内</w:t>
      </w:r>
      <w:r>
        <w:rPr>
          <w:rFonts w:hint="eastAsia" w:ascii="宋体" w:hAnsi="宋体" w:eastAsia="宋体" w:cs="宋体"/>
          <w:color w:val="auto"/>
          <w:kern w:val="0"/>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16. 违约</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pPr>
        <w:spacing w:line="35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spacing w:line="35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16.1.2 发包人违约的责任</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pPr>
        <w:spacing w:line="35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工期顺延 ，并承担承包人为开展前期工作而付出相应费用</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承包人有权暂停施工，并通知监理人，发包人应承担由此增加的费用和（或）工期延误，并支付承包人合理利润</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赔偿承包人的预期利润，按被取消或转由他人实施的工作量的5%计算</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发包人承担承包人因暂停施工所导致的工程费用的增加，包括但不限于承包人施工人员管理费、工人误工费、机械设备和内外脚手架的闲置租金费、材料损耗费及其他发生的费用等，且工期相应顺延</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发包人承担承包人因暂停施工所导致的工程费用的增加，包括但不限于承包人施工人员管理费、工人误工费、机械设备和内外脚手架的闲置租金费、材料损耗费及其他发生的费用等，且工期相应顺延</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承包人享有解除合同的权利，并有权向发包人索赔因此导致的一切经济责任</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60</w:t>
      </w:r>
      <w:r>
        <w:rPr>
          <w:rFonts w:hint="eastAsia" w:ascii="宋体" w:hAnsi="宋体" w:eastAsia="宋体" w:cs="宋体"/>
          <w:color w:val="auto"/>
          <w:kern w:val="0"/>
          <w:highlight w:val="none"/>
        </w:rPr>
        <w:t>天后发包人仍不纠正其违约行为并致使合同目的不能实现的，承包人有权解除合同。</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pPr>
        <w:spacing w:line="35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highlight w:val="none"/>
          <w:u w:val="single"/>
        </w:rPr>
        <w:t>按通用条款执行</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承包人违约责任的承担方式和计算方法：</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⑴承包人违反合同约定，未经发包人同意将工程转包给第三人的，发包人有权解除合同，并要求承包人赔偿因解除合同所造成的经济损失；</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⑵承包人违反合同约定，未经监理人批准，私自将已按合同约定进入施工场地的施工设备、临时设施或材料撤离施工场地，造成工程不能正常施工的，承包人除赔偿损失外，还应按合同总金额的5%支付违约金。</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⑶承包人违反合同约定，使用了不合格材料或者设备，工程质量不符合合同规定并拒绝清除不合格工程的，承包人负责无偿修理或返工，由于修理或返工造成逾期交付的，工期不予顺延，承包人按合同总金额的5%支付违约金。</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⑷除非存在发包人违约的情况，承包人必须按期竣工，工程不能按合同规定的工期竣工的，每逾期一天，承包人按合同签约价的0.4‰ 向发包人支付逾期违约金。逾期超过30天，则发包人有权单方面解除合同，承包人应当在解除合同15天内移交全部工程资料给发包人，并与发包人按实结算工程款，但承包人除了承担上述约定的逾期违约金外，还要承担相当于合同总金额的5%的违约金。</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⑸承包人无法继续履行合同或明确表示不履行或实质上已停止合同的，发包人可通知立即解除合同，承包人按合同总金额的20﹪向发包人支付违约金。</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⑹承包人在缺陷责任期内，未能在接到发包人维修通知24小时内对工程接收证书所列的缺陷清单的内容或缺陷责任期内发生的缺陷进行故障排除、修复或更换零部件，发包人可自行组织修复，由此产生的一切费用，在预留的工程质量保证金中扣除，如保修费用超过工程质量保证金的，则超出部分应由承包人承担。</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⑺承包人不按合同其他约定履行其义务的，发包人可视违约情况作出要求承包人改正、支付违约金或解除合同的处罚。</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⑻承包人未能在竣工验收90日内提交竣工验收资料，导致发包人不能办理产权备案的，承包人按合同总金额的5%向发包人支付违约金，并赔偿由此造成的经济损失。</w:t>
      </w:r>
    </w:p>
    <w:p>
      <w:pPr>
        <w:spacing w:line="35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u w:val="single"/>
        </w:rPr>
        <w:t>⑼工程质量不符合合同规定的，承包人负责无偿修理或返工。由于修理或返工造成逾期交付的，工期不予顺延。造成工期延误按16.2.2条第4款执行</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highlight w:val="none"/>
          <w:u w:val="single"/>
        </w:rPr>
        <w:t>按通用条款执行</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highlight w:val="none"/>
          <w:u w:val="single"/>
        </w:rPr>
        <w:t>按通用条款执行</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16.2.4因承包人违约解除合同后的处理</w:t>
      </w:r>
    </w:p>
    <w:p>
      <w:pPr>
        <w:spacing w:line="35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如果发包人应扣除的金额超过应支付的金额，承包人应在合同解除后的56天内将其差额退还给发包人。</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17. 不可抗力</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pPr>
        <w:spacing w:line="35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highlight w:val="none"/>
          <w:u w:val="single"/>
        </w:rPr>
        <w:t>因战争、动乱、空中飞行物体坠落或其他非发包人承包人责任造成的爆炸、火灾，以及：A.风力大于八级；B.七级以上地震；C.日最大降水量超过175mm</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56</w:t>
      </w:r>
      <w:r>
        <w:rPr>
          <w:rFonts w:hint="eastAsia" w:ascii="宋体" w:hAnsi="宋体" w:eastAsia="宋体" w:cs="宋体"/>
          <w:color w:val="auto"/>
          <w:highlight w:val="none"/>
        </w:rPr>
        <w:t>天内完成款项的支付。</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18. 保险</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highlight w:val="none"/>
          <w:u w:val="single"/>
        </w:rPr>
        <w:t>按通用条款执行</w:t>
      </w:r>
      <w:r>
        <w:rPr>
          <w:rFonts w:hint="eastAsia" w:ascii="宋体" w:hAnsi="宋体" w:eastAsia="宋体" w:cs="宋体"/>
          <w:color w:val="auto"/>
          <w:kern w:val="0"/>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pPr>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highlight w:val="none"/>
          <w:u w:val="single"/>
        </w:rPr>
        <w:t>1、人员工伤事故的保险；2、承包人员工伤事故的保险；3、发包人员工伤事故的保险；4、人身意外伤害险；5、第三者责任险</w:t>
      </w:r>
      <w:r>
        <w:rPr>
          <w:rFonts w:hint="eastAsia" w:ascii="宋体" w:hAnsi="宋体" w:eastAsia="宋体" w:cs="宋体"/>
          <w:color w:val="auto"/>
          <w:kern w:val="0"/>
          <w:highlight w:val="none"/>
        </w:rPr>
        <w:t>。</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按通用条款执行</w:t>
      </w:r>
      <w:r>
        <w:rPr>
          <w:rFonts w:hint="eastAsia" w:ascii="宋体" w:hAnsi="宋体" w:eastAsia="宋体" w:cs="宋体"/>
          <w:color w:val="auto"/>
          <w:highlight w:val="none"/>
        </w:rPr>
        <w:t>。</w:t>
      </w:r>
    </w:p>
    <w:p>
      <w:pPr>
        <w:spacing w:line="35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20. 争议解决</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pPr>
        <w:spacing w:line="35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autoSpaceDE w:val="0"/>
        <w:autoSpaceDN w:val="0"/>
        <w:adjustRightInd w:val="0"/>
        <w:spacing w:line="35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pPr>
        <w:spacing w:line="3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工程项目所在地  </w:t>
      </w:r>
      <w:r>
        <w:rPr>
          <w:rFonts w:hint="eastAsia" w:ascii="宋体" w:hAnsi="宋体" w:eastAsia="宋体" w:cs="宋体"/>
          <w:color w:val="auto"/>
          <w:highlight w:val="none"/>
        </w:rPr>
        <w:t>人民法院起诉。</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守约定为实现本合同债权而支出的合理费用（包括但不限于：诉讼费用、律师代理费用、执行费用等）均由违约方承担。</w:t>
      </w:r>
    </w:p>
    <w:p>
      <w:pPr>
        <w:spacing w:line="3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 补充条款</w:t>
      </w:r>
    </w:p>
    <w:p>
      <w:pPr>
        <w:spacing w:line="380" w:lineRule="exact"/>
        <w:ind w:firstLine="480"/>
        <w:rPr>
          <w:rFonts w:hint="eastAsia" w:ascii="宋体" w:hAnsi="宋体" w:eastAsia="宋体" w:cs="宋体"/>
          <w:b/>
          <w:color w:val="auto"/>
          <w:szCs w:val="21"/>
          <w:highlight w:val="none"/>
        </w:rPr>
      </w:pPr>
      <w:r>
        <w:rPr>
          <w:rFonts w:hint="eastAsia" w:ascii="宋体" w:hAnsi="宋体" w:eastAsia="宋体" w:cs="宋体"/>
          <w:color w:val="auto"/>
          <w:highlight w:val="none"/>
        </w:rPr>
        <w:t>21.1 由于征地拆迁原因引起延期开工或工期顺延，承包人可提出顺延工期索赔，但发包人不补偿相关费用。</w:t>
      </w:r>
    </w:p>
    <w:p>
      <w:pPr>
        <w:spacing w:line="380" w:lineRule="exact"/>
        <w:ind w:firstLine="480"/>
        <w:rPr>
          <w:rFonts w:hint="eastAsia" w:ascii="宋体" w:hAnsi="宋体" w:eastAsia="宋体" w:cs="宋体"/>
          <w:b/>
          <w:color w:val="auto"/>
          <w:szCs w:val="21"/>
          <w:highlight w:val="none"/>
        </w:rPr>
      </w:pPr>
    </w:p>
    <w:p>
      <w:pPr>
        <w:spacing w:line="380" w:lineRule="exact"/>
        <w:ind w:firstLine="480"/>
        <w:rPr>
          <w:rFonts w:hint="eastAsia" w:ascii="宋体" w:hAnsi="宋体" w:eastAsia="宋体" w:cs="宋体"/>
          <w:b/>
          <w:color w:val="auto"/>
          <w:szCs w:val="21"/>
          <w:highlight w:val="none"/>
        </w:rPr>
      </w:pPr>
    </w:p>
    <w:p>
      <w:pPr>
        <w:spacing w:line="380" w:lineRule="exact"/>
        <w:ind w:firstLine="480"/>
        <w:rPr>
          <w:rFonts w:hint="eastAsia" w:ascii="宋体" w:hAnsi="宋体" w:eastAsia="宋体" w:cs="宋体"/>
          <w:b/>
          <w:color w:val="auto"/>
          <w:szCs w:val="21"/>
          <w:highlight w:val="none"/>
        </w:rPr>
      </w:pPr>
    </w:p>
    <w:p>
      <w:pPr>
        <w:spacing w:line="380" w:lineRule="exact"/>
        <w:ind w:firstLine="480"/>
        <w:rPr>
          <w:rFonts w:hint="eastAsia" w:ascii="宋体" w:hAnsi="宋体" w:eastAsia="宋体" w:cs="宋体"/>
          <w:b/>
          <w:color w:val="auto"/>
          <w:szCs w:val="21"/>
          <w:highlight w:val="none"/>
        </w:rPr>
      </w:pPr>
    </w:p>
    <w:p>
      <w:pPr>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附件1：工程质量保修书</w:t>
      </w:r>
    </w:p>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w:t>
      </w:r>
      <w:r>
        <w:rPr>
          <w:rFonts w:hint="eastAsia" w:ascii="宋体" w:hAnsi="宋体" w:eastAsia="宋体" w:cs="宋体"/>
          <w:color w:val="auto"/>
          <w:highlight w:val="none"/>
        </w:rPr>
        <w:t>廉政合同格式</w:t>
      </w:r>
    </w:p>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附件3：安全生产合同</w:t>
      </w:r>
    </w:p>
    <w:p>
      <w:pPr>
        <w:spacing w:line="380" w:lineRule="exact"/>
        <w:ind w:firstLine="420" w:firstLineChars="200"/>
        <w:rPr>
          <w:rFonts w:hint="eastAsia" w:ascii="宋体" w:hAnsi="宋体" w:eastAsia="宋体" w:cs="宋体"/>
          <w:color w:val="auto"/>
          <w:szCs w:val="21"/>
          <w:highlight w:val="none"/>
        </w:rPr>
      </w:pPr>
    </w:p>
    <w:p>
      <w:pPr>
        <w:widowControl/>
        <w:jc w:val="left"/>
        <w:rPr>
          <w:rFonts w:hint="eastAsia" w:ascii="宋体" w:hAnsi="宋体" w:eastAsia="宋体" w:cs="宋体"/>
          <w:color w:val="auto"/>
          <w:szCs w:val="21"/>
          <w:highlight w:val="none"/>
        </w:rPr>
        <w:sectPr>
          <w:footerReference r:id="rId3" w:type="default"/>
          <w:pgSz w:w="11907" w:h="16840"/>
          <w:pgMar w:top="1134" w:right="1134" w:bottom="1134" w:left="1134" w:header="851" w:footer="851" w:gutter="0"/>
          <w:pgNumType w:fmt="decimal" w:start="1"/>
          <w:cols w:space="720" w:num="1"/>
        </w:sectPr>
      </w:pPr>
    </w:p>
    <w:p>
      <w:pPr>
        <w:widowControl/>
        <w:spacing w:line="400" w:lineRule="exact"/>
        <w:outlineLvl w:val="2"/>
        <w:rPr>
          <w:rFonts w:hint="eastAsia" w:ascii="宋体" w:hAnsi="宋体" w:eastAsia="宋体" w:cs="宋体"/>
          <w:b/>
          <w:bCs/>
          <w:color w:val="auto"/>
          <w:kern w:val="0"/>
          <w:sz w:val="28"/>
          <w:szCs w:val="28"/>
          <w:highlight w:val="none"/>
        </w:rPr>
      </w:pPr>
      <w:bookmarkStart w:id="61" w:name="_Toc108515182"/>
      <w:r>
        <w:rPr>
          <w:rFonts w:hint="eastAsia" w:ascii="宋体" w:hAnsi="宋体" w:eastAsia="宋体" w:cs="宋体"/>
          <w:b/>
          <w:color w:val="auto"/>
          <w:sz w:val="28"/>
          <w:szCs w:val="28"/>
          <w:highlight w:val="none"/>
        </w:rPr>
        <w:t>附件1：</w:t>
      </w:r>
      <w:bookmarkEnd w:id="61"/>
    </w:p>
    <w:p>
      <w:pPr>
        <w:widowControl/>
        <w:spacing w:line="400" w:lineRule="exact"/>
        <w:jc w:val="center"/>
        <w:outlineLvl w:val="2"/>
        <w:rPr>
          <w:rFonts w:hint="eastAsia" w:ascii="宋体" w:hAnsi="宋体" w:eastAsia="宋体" w:cs="宋体"/>
          <w:b/>
          <w:bCs/>
          <w:color w:val="auto"/>
          <w:kern w:val="0"/>
          <w:sz w:val="32"/>
          <w:szCs w:val="32"/>
          <w:highlight w:val="none"/>
        </w:rPr>
      </w:pPr>
      <w:bookmarkStart w:id="62" w:name="_Toc108515183"/>
      <w:r>
        <w:rPr>
          <w:rFonts w:hint="eastAsia" w:ascii="宋体" w:hAnsi="宋体" w:eastAsia="宋体" w:cs="宋体"/>
          <w:b/>
          <w:bCs/>
          <w:color w:val="auto"/>
          <w:kern w:val="0"/>
          <w:sz w:val="32"/>
          <w:szCs w:val="32"/>
          <w:highlight w:val="none"/>
        </w:rPr>
        <w:t>工程质量保修书</w:t>
      </w:r>
      <w:bookmarkEnd w:id="62"/>
    </w:p>
    <w:p>
      <w:pPr>
        <w:widowControl/>
        <w:spacing w:line="400" w:lineRule="exact"/>
        <w:jc w:val="center"/>
        <w:rPr>
          <w:rFonts w:hint="eastAsia" w:ascii="宋体" w:hAnsi="宋体" w:eastAsia="宋体" w:cs="宋体"/>
          <w:b/>
          <w:bCs/>
          <w:color w:val="auto"/>
          <w:kern w:val="0"/>
          <w:sz w:val="32"/>
          <w:szCs w:val="32"/>
          <w:highlight w:val="none"/>
        </w:rPr>
      </w:pPr>
    </w:p>
    <w:p>
      <w:pPr>
        <w:widowControl/>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发包人（全称）：</w:t>
      </w:r>
      <w:r>
        <w:rPr>
          <w:rFonts w:hint="eastAsia" w:ascii="宋体" w:hAnsi="宋体" w:cs="宋体"/>
          <w:color w:val="auto"/>
          <w:kern w:val="0"/>
          <w:sz w:val="24"/>
          <w:highlight w:val="none"/>
          <w:u w:val="single"/>
          <w:lang w:eastAsia="zh-CN"/>
        </w:rPr>
        <w:t>柳州铁路运输法院</w:t>
      </w:r>
      <w:r>
        <w:rPr>
          <w:rFonts w:hint="eastAsia" w:ascii="宋体" w:hAnsi="宋体" w:eastAsia="宋体" w:cs="宋体"/>
          <w:color w:val="auto"/>
          <w:kern w:val="0"/>
          <w:sz w:val="24"/>
          <w:highlight w:val="none"/>
          <w:u w:val="single"/>
        </w:rPr>
        <w:t xml:space="preserve"> </w:t>
      </w:r>
    </w:p>
    <w:p>
      <w:pPr>
        <w:widowControl/>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承包人（全称）：</w:t>
      </w:r>
      <w:r>
        <w:rPr>
          <w:rFonts w:hint="eastAsia" w:ascii="宋体" w:hAnsi="宋体" w:eastAsia="宋体" w:cs="宋体"/>
          <w:color w:val="auto"/>
          <w:kern w:val="0"/>
          <w:sz w:val="24"/>
          <w:highlight w:val="none"/>
          <w:u w:val="single"/>
        </w:rPr>
        <w:t xml:space="preserve">                                 </w:t>
      </w:r>
    </w:p>
    <w:p>
      <w:pPr>
        <w:widowControl/>
        <w:snapToGrid w:val="0"/>
        <w:spacing w:line="400" w:lineRule="exact"/>
        <w:ind w:firstLine="560"/>
        <w:rPr>
          <w:rFonts w:hint="eastAsia" w:ascii="宋体" w:hAnsi="宋体" w:eastAsia="宋体" w:cs="宋体"/>
          <w:color w:val="auto"/>
          <w:kern w:val="0"/>
          <w:sz w:val="24"/>
          <w:highlight w:val="none"/>
        </w:rPr>
      </w:pPr>
    </w:p>
    <w:p>
      <w:pPr>
        <w:widowControl/>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发包人、承包人根据《中华人民共和国建筑法》、《建设工程质量管理条例》，经协商一致，对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签订工程质量保修书。承包人在质量保修期内按照有关管理规定及双方约定承担工程质量保修责任。</w:t>
      </w:r>
    </w:p>
    <w:p>
      <w:pPr>
        <w:widowControl/>
        <w:snapToGrid w:val="0"/>
        <w:spacing w:line="400" w:lineRule="exact"/>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 工程质量保修范围和内容</w:t>
      </w:r>
    </w:p>
    <w:p>
      <w:pPr>
        <w:widowControl/>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承包人在质量保修期内，按照有关法律、法规、规章的规定和双方约定，承担本工程质量保修责任。</w:t>
      </w:r>
    </w:p>
    <w:p>
      <w:pPr>
        <w:widowControl/>
        <w:snapToGrid w:val="0"/>
        <w:spacing w:line="400" w:lineRule="exact"/>
        <w:ind w:firstLine="480"/>
        <w:rPr>
          <w:rFonts w:hint="eastAsia"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rPr>
        <w:t>质量保修范围包括</w:t>
      </w:r>
      <w:r>
        <w:rPr>
          <w:rFonts w:hint="eastAsia" w:ascii="宋体" w:hAnsi="宋体" w:eastAsia="宋体" w:cs="宋体"/>
          <w:b/>
          <w:bCs/>
          <w:color w:val="auto"/>
          <w:kern w:val="0"/>
          <w:sz w:val="24"/>
          <w:highlight w:val="none"/>
          <w:u w:val="single"/>
        </w:rPr>
        <w:t>施工图纸全部内容（具体以图纸设计内容为准）。</w:t>
      </w:r>
    </w:p>
    <w:p>
      <w:pPr>
        <w:widowControl/>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具体保修的内容，双方约定如下：</w:t>
      </w:r>
    </w:p>
    <w:p>
      <w:pPr>
        <w:widowControl/>
        <w:snapToGrid w:val="0"/>
        <w:spacing w:line="400" w:lineRule="exact"/>
        <w:rPr>
          <w:rFonts w:hint="eastAsia"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u w:val="single"/>
        </w:rPr>
        <w:t xml:space="preserve">                                                                        </w:t>
      </w:r>
    </w:p>
    <w:p>
      <w:pPr>
        <w:widowControl/>
        <w:spacing w:line="400" w:lineRule="exact"/>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 质量保修期</w:t>
      </w:r>
    </w:p>
    <w:p>
      <w:pPr>
        <w:widowControl/>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质量保修期从工程实际通过竣工验收之日算起。分单项竣工验收的工程，按单项工程分别计算质量保修期。双方根据国家有关规定，结合具体工程约定质量保修期如下：</w:t>
      </w:r>
    </w:p>
    <w:p>
      <w:pPr>
        <w:widowControl/>
        <w:numPr>
          <w:ilvl w:val="0"/>
          <w:numId w:val="1"/>
        </w:numPr>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p>
    <w:p>
      <w:pPr>
        <w:widowControl/>
        <w:numPr>
          <w:ilvl w:val="0"/>
          <w:numId w:val="1"/>
        </w:numPr>
        <w:spacing w:line="400" w:lineRule="exact"/>
        <w:ind w:left="0" w:leftChars="0" w:firstLine="48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p>
    <w:p>
      <w:pPr>
        <w:widowControl/>
        <w:numPr>
          <w:ilvl w:val="0"/>
          <w:numId w:val="1"/>
        </w:numPr>
        <w:spacing w:line="400" w:lineRule="exact"/>
        <w:ind w:left="0" w:leftChars="0" w:firstLine="48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p>
    <w:p>
      <w:pPr>
        <w:widowControl/>
        <w:numPr>
          <w:ilvl w:val="0"/>
          <w:numId w:val="1"/>
        </w:numPr>
        <w:spacing w:line="400" w:lineRule="exact"/>
        <w:ind w:left="0" w:leftChars="0" w:firstLine="48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p>
    <w:p>
      <w:pPr>
        <w:widowControl/>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（5）在没有明文规定下，参照建设工程质量保修条例，双方协商为设计文件规定的该工程的合理使用年限内保修；</w:t>
      </w:r>
    </w:p>
    <w:p>
      <w:pPr>
        <w:widowControl/>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质量保修期自本合同工程签发的工程竣工验收合格交工证书中写明的竣工日期起计算。</w:t>
      </w:r>
      <w:r>
        <w:rPr>
          <w:rFonts w:hint="eastAsia" w:ascii="宋体" w:hAnsi="宋体" w:eastAsia="宋体" w:cs="宋体"/>
          <w:b/>
          <w:color w:val="auto"/>
          <w:sz w:val="24"/>
          <w:highlight w:val="none"/>
        </w:rPr>
        <w:t>分单项竣工验收的工程，按单项工程分别计算质量保修期。</w:t>
      </w:r>
    </w:p>
    <w:p>
      <w:pPr>
        <w:widowControl/>
        <w:spacing w:line="400" w:lineRule="exac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其他约定：</w:t>
      </w:r>
      <w:r>
        <w:rPr>
          <w:rFonts w:hint="eastAsia" w:ascii="宋体" w:hAnsi="宋体" w:eastAsia="宋体" w:cs="宋体"/>
          <w:color w:val="auto"/>
          <w:kern w:val="0"/>
          <w:sz w:val="24"/>
          <w:highlight w:val="none"/>
          <w:u w:val="single"/>
        </w:rPr>
        <w:t xml:space="preserve">       无            </w:t>
      </w:r>
    </w:p>
    <w:p>
      <w:pPr>
        <w:widowControl/>
        <w:snapToGrid w:val="0"/>
        <w:spacing w:line="400" w:lineRule="exact"/>
        <w:ind w:firstLine="48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 质量保修责任</w:t>
      </w:r>
    </w:p>
    <w:p>
      <w:pPr>
        <w:widowControl/>
        <w:spacing w:line="400" w:lineRule="exact"/>
        <w:ind w:right="70"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3.1  </w:t>
      </w:r>
      <w:r>
        <w:rPr>
          <w:rFonts w:hint="eastAsia" w:ascii="宋体" w:hAnsi="宋体" w:eastAsia="宋体" w:cs="宋体"/>
          <w:color w:val="auto"/>
          <w:sz w:val="24"/>
          <w:highlight w:val="none"/>
        </w:rPr>
        <w:t>质量保修期自工程竣工验收合格之日起计算。</w:t>
      </w:r>
    </w:p>
    <w:p>
      <w:pPr>
        <w:widowControl/>
        <w:spacing w:line="400" w:lineRule="exact"/>
        <w:ind w:right="70"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3.2属于保修范围、内容的项目，承包人应当在接到保修通知之日起7日内派人保修。承包人不在约定期限内派人保修的，发包人可以委托他人修理。</w:t>
      </w:r>
    </w:p>
    <w:p>
      <w:pPr>
        <w:widowControl/>
        <w:snapToGrid w:val="0"/>
        <w:spacing w:line="400" w:lineRule="exact"/>
        <w:ind w:firstLine="232" w:firstLineChars="1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 xml:space="preserve">  3.3  发生紧急抢修事故的，承包人在接到事故通知后，应当立即到达事故现场抢修。</w:t>
      </w:r>
    </w:p>
    <w:p>
      <w:pPr>
        <w:widowControl/>
        <w:snapToGrid w:val="0"/>
        <w:spacing w:line="40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  对于涉及结构安全的质量问题，应当按照相关规定，立即向当地建设行政主管部门报告，采取安全防范措施；由原设计单位或者具有相应资质等级的设计单位提出保修方案，承包人实施保修。</w:t>
      </w:r>
    </w:p>
    <w:p>
      <w:pPr>
        <w:widowControl/>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  质量保修完成后，由发包人组织验收。</w:t>
      </w:r>
    </w:p>
    <w:p>
      <w:pPr>
        <w:widowControl/>
        <w:spacing w:line="400" w:lineRule="exact"/>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 保修费用</w:t>
      </w:r>
    </w:p>
    <w:p>
      <w:pPr>
        <w:widowControl/>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4.1  </w:t>
      </w:r>
      <w:r>
        <w:rPr>
          <w:rFonts w:hint="eastAsia" w:ascii="宋体" w:hAnsi="宋体" w:eastAsia="宋体" w:cs="宋体"/>
          <w:b/>
          <w:bCs/>
          <w:color w:val="auto"/>
          <w:sz w:val="24"/>
          <w:highlight w:val="none"/>
        </w:rPr>
        <w:t>本工程约定的工程质量保修金为施工结算价的</w:t>
      </w:r>
      <w:r>
        <w:rPr>
          <w:rFonts w:hint="eastAsia" w:ascii="宋体" w:hAnsi="宋体" w:eastAsia="宋体" w:cs="宋体"/>
          <w:b/>
          <w:bCs/>
          <w:color w:val="auto"/>
          <w:sz w:val="24"/>
          <w:highlight w:val="none"/>
          <w:u w:val="single"/>
          <w:lang w:val="en-US" w:eastAsia="zh-CN"/>
        </w:rPr>
        <w:t>3</w:t>
      </w:r>
      <w:r>
        <w:rPr>
          <w:rFonts w:hint="eastAsia" w:ascii="宋体" w:hAnsi="宋体" w:eastAsia="宋体" w:cs="宋体"/>
          <w:b/>
          <w:bCs/>
          <w:color w:val="auto"/>
          <w:sz w:val="24"/>
          <w:highlight w:val="none"/>
        </w:rPr>
        <w:t>％。</w:t>
      </w:r>
    </w:p>
    <w:p>
      <w:pPr>
        <w:widowControl/>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4.2保修费用由造成质量缺陷的责任方承担。</w:t>
      </w:r>
    </w:p>
    <w:p>
      <w:pPr>
        <w:widowControl/>
        <w:snapToGrid w:val="0"/>
        <w:spacing w:line="400" w:lineRule="exact"/>
        <w:ind w:firstLine="48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  其他</w:t>
      </w:r>
    </w:p>
    <w:p>
      <w:pPr>
        <w:widowControl/>
        <w:snapToGrid w:val="0"/>
        <w:spacing w:line="400" w:lineRule="exact"/>
        <w:ind w:firstLine="48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5.1  双方约定的其他工程质量保修事项：</w:t>
      </w:r>
      <w:r>
        <w:rPr>
          <w:rFonts w:hint="eastAsia" w:ascii="宋体" w:hAnsi="宋体" w:eastAsia="宋体" w:cs="宋体"/>
          <w:color w:val="auto"/>
          <w:kern w:val="0"/>
          <w:sz w:val="24"/>
          <w:highlight w:val="none"/>
          <w:u w:val="single"/>
        </w:rPr>
        <w:t>保修期内，如发生属承包人责任的质量问题，按本保修书第3条第3.1款约定，发包人委托他人修理，其费用由发包人在质量保修金中扣除。超过保修金额的部分，承包人应当在接到缴款通知书之日起7日内付清，</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否则按应缴款额的2‰/日计罚。</w:t>
      </w:r>
    </w:p>
    <w:p>
      <w:pPr>
        <w:widowControl/>
        <w:snapToGrid w:val="0"/>
        <w:spacing w:line="40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本工程质量保修书，由施工合同发包人、承包人双方在竣工验收前共同签署，作为施工合同附件，其有效期限至保修期满。</w:t>
      </w:r>
    </w:p>
    <w:p>
      <w:pPr>
        <w:widowControl/>
        <w:snapToGrid w:val="0"/>
        <w:spacing w:line="400" w:lineRule="exact"/>
        <w:ind w:firstLine="480"/>
        <w:jc w:val="left"/>
        <w:rPr>
          <w:rFonts w:hint="eastAsia" w:ascii="宋体" w:hAnsi="宋体" w:eastAsia="宋体" w:cs="宋体"/>
          <w:color w:val="auto"/>
          <w:kern w:val="0"/>
          <w:sz w:val="24"/>
          <w:highlight w:val="none"/>
        </w:rPr>
      </w:pPr>
    </w:p>
    <w:p>
      <w:pPr>
        <w:widowControl/>
        <w:snapToGrid w:val="0"/>
        <w:spacing w:line="400" w:lineRule="exact"/>
        <w:jc w:val="left"/>
        <w:rPr>
          <w:rFonts w:hint="eastAsia" w:ascii="宋体" w:hAnsi="宋体" w:eastAsia="宋体" w:cs="宋体"/>
          <w:color w:val="auto"/>
          <w:kern w:val="0"/>
          <w:sz w:val="24"/>
          <w:highlight w:val="none"/>
        </w:rPr>
      </w:pPr>
    </w:p>
    <w:p>
      <w:pPr>
        <w:widowControl/>
        <w:snapToGrid w:val="0"/>
        <w:spacing w:line="400" w:lineRule="exact"/>
        <w:jc w:val="left"/>
        <w:rPr>
          <w:rFonts w:hint="eastAsia" w:ascii="宋体" w:hAnsi="宋体" w:eastAsia="宋体" w:cs="宋体"/>
          <w:color w:val="auto"/>
          <w:kern w:val="0"/>
          <w:sz w:val="24"/>
          <w:highlight w:val="none"/>
        </w:rPr>
      </w:pPr>
    </w:p>
    <w:p>
      <w:pPr>
        <w:widowControl/>
        <w:snapToGrid w:val="0"/>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  包  人（公章）：                            承  包  人（公章）：</w:t>
      </w:r>
    </w:p>
    <w:p>
      <w:pPr>
        <w:widowControl/>
        <w:snapToGrid w:val="0"/>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法定代表人或委托代理人（签字）：                法定代表人（签字）：</w:t>
      </w:r>
    </w:p>
    <w:p>
      <w:pPr>
        <w:widowControl/>
        <w:spacing w:line="400" w:lineRule="exact"/>
        <w:ind w:right="26"/>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日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pPr>
        <w:rPr>
          <w:rFonts w:hint="eastAsia" w:ascii="宋体" w:hAnsi="宋体" w:eastAsia="宋体" w:cs="宋体"/>
          <w:color w:val="auto"/>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p>
    <w:p>
      <w:pPr>
        <w:spacing w:line="400" w:lineRule="exact"/>
        <w:ind w:left="211" w:leftChars="85" w:hanging="33" w:hangingChars="14"/>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spacing w:line="240" w:lineRule="auto"/>
        <w:jc w:val="center"/>
        <w:rPr>
          <w:rFonts w:hint="eastAsia" w:ascii="宋体" w:hAnsi="宋体" w:eastAsia="宋体" w:cs="宋体"/>
          <w:color w:val="auto"/>
          <w:sz w:val="36"/>
          <w:highlight w:val="none"/>
        </w:rPr>
      </w:pPr>
      <w:bookmarkStart w:id="63" w:name="_Toc180213440"/>
      <w:bookmarkStart w:id="64" w:name="_Toc74156274"/>
      <w:bookmarkStart w:id="65" w:name="_Toc161571845"/>
      <w:bookmarkStart w:id="66" w:name="_Toc50903867"/>
      <w:bookmarkStart w:id="67" w:name="_Toc285407938"/>
      <w:bookmarkStart w:id="68" w:name="_Toc50903830"/>
      <w:bookmarkStart w:id="69" w:name="_Toc276739011"/>
      <w:bookmarkStart w:id="70" w:name="_Toc397440116"/>
      <w:bookmarkStart w:id="71" w:name="_Toc108515184"/>
      <w:bookmarkStart w:id="72" w:name="_Toc239395955"/>
      <w:bookmarkStart w:id="73" w:name="_Toc273029327"/>
      <w:r>
        <w:rPr>
          <w:rFonts w:hint="eastAsia" w:ascii="宋体" w:hAnsi="宋体" w:eastAsia="宋体" w:cs="宋体"/>
          <w:color w:val="auto"/>
          <w:kern w:val="0"/>
          <w:sz w:val="28"/>
          <w:highlight w:val="none"/>
        </w:rPr>
        <w:t>附件2：</w:t>
      </w:r>
      <w:bookmarkEnd w:id="63"/>
      <w:bookmarkEnd w:id="64"/>
      <w:bookmarkEnd w:id="65"/>
      <w:r>
        <w:rPr>
          <w:rFonts w:hint="eastAsia" w:ascii="宋体" w:hAnsi="宋体" w:eastAsia="宋体" w:cs="宋体"/>
          <w:color w:val="auto"/>
          <w:kern w:val="0"/>
          <w:sz w:val="28"/>
          <w:highlight w:val="none"/>
        </w:rPr>
        <w:t>廉政合同格式</w:t>
      </w:r>
      <w:bookmarkEnd w:id="66"/>
      <w:bookmarkEnd w:id="67"/>
      <w:bookmarkEnd w:id="68"/>
      <w:bookmarkEnd w:id="69"/>
      <w:bookmarkEnd w:id="70"/>
      <w:bookmarkEnd w:id="71"/>
      <w:bookmarkEnd w:id="72"/>
      <w:bookmarkEnd w:id="73"/>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Cs w:val="21"/>
          <w:highlight w:val="none"/>
        </w:rPr>
        <w:t xml:space="preserve"> 根据有关工程建设、廉政建设的规定，为做好工程建设中的党风廉政建设，保证工程建设高效优质，保证建设资金的安全和有效使用以及投资效益，建设工程的项目法人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szCs w:val="21"/>
          <w:highlight w:val="none"/>
          <w:u w:val="single"/>
        </w:rPr>
        <w:t>（全称）</w:t>
      </w:r>
      <w:r>
        <w:rPr>
          <w:rFonts w:hint="eastAsia" w:ascii="宋体" w:hAnsi="宋体" w:eastAsia="宋体" w:cs="宋体"/>
          <w:color w:val="auto"/>
          <w:szCs w:val="21"/>
          <w:highlight w:val="none"/>
        </w:rPr>
        <w:t>（以下简称“甲方”）与施工单位</w:t>
      </w:r>
      <w:r>
        <w:rPr>
          <w:rFonts w:hint="eastAsia" w:ascii="宋体" w:hAnsi="宋体" w:eastAsia="宋体" w:cs="宋体"/>
          <w:color w:val="auto"/>
          <w:szCs w:val="21"/>
          <w:highlight w:val="none"/>
          <w:u w:val="single"/>
        </w:rPr>
        <w:t>（全称）</w:t>
      </w:r>
      <w:r>
        <w:rPr>
          <w:rFonts w:hint="eastAsia" w:ascii="宋体" w:hAnsi="宋体" w:eastAsia="宋体" w:cs="宋体"/>
          <w:color w:val="auto"/>
          <w:szCs w:val="21"/>
          <w:highlight w:val="none"/>
        </w:rPr>
        <w:t>（以下简称“乙方”），特订立如下合同。</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1.甲乙双方的权利和义务</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（1）严格遵守党的政策规定和国家有关法律法规及交通部的有关规定。</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（2）严格执行</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工程的合同文件，自觉按合同办事。</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（3）双方的业务活动坚持公开、公正、诚信、透明的原则（法律认定的商业秘密和合同文件另有规定除外），不得损害国家和集体利益，违反工程建设管理规章制度。</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（4）建立健全廉政制度，开展廉政教育，设立廉政告示牌，公布举报电话，监督并认真查处违法违纪行为。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（5）发现对方在业务活动中有违反廉政规定的行为，有及时提醒对方纠正的权利和义务。</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（6）发现对方严重违反本合同义务条款的行为，有向其上级有关部门举报、建议给予处理并要求告知处理结果的权利。</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2.甲方的义务</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（1）甲方及其工作人员不得索要或接受乙方的礼金、有价证券和贵重物品，不得在乙方报销任何应由甲方或甲方工作人员个人支付的费用等。</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（2）甲方工作人员不得参加乙方安排的超标准宴请和娱乐活动；不得接受乙方提供的通讯工具、交通工具和高档办公用品等。</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（3）甲方及其工作人员不得要求或者接受乙方为其住房装修、婚丧</w:t>
      </w:r>
      <w:r>
        <w:rPr>
          <w:rFonts w:hint="eastAsia" w:ascii="宋体" w:hAnsi="宋体" w:cs="宋体"/>
          <w:color w:val="auto"/>
          <w:szCs w:val="21"/>
          <w:highlight w:val="none"/>
          <w:lang w:eastAsia="zh-CN"/>
        </w:rPr>
        <w:t>嫁娶</w:t>
      </w:r>
      <w:r>
        <w:rPr>
          <w:rFonts w:hint="eastAsia" w:ascii="宋体" w:hAnsi="宋体" w:eastAsia="宋体" w:cs="宋体"/>
          <w:color w:val="auto"/>
          <w:szCs w:val="21"/>
          <w:highlight w:val="none"/>
        </w:rPr>
        <w:t>活动、配偶子女的工作安排以及出国出境、旅游等提供方便等。</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（4）甲方工作人及其配偶、子女不得从事与甲方工程有关的材料设备供应、工程分包、劳务等经济活动等。</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（5）甲方及其工作人员不得以任何理由向乙方推荐分包单位或推销材料，不得要求乙方购买合同规定外的材料和设备。</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（6）甲方工作人员要秉公办事，不准营私舞弊，不准利用职权从事各种个人有偿中介活动和安排个人施工队伍。</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3.乙方义务</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（1）乙方不得以任何理由向甲方及其工作人员行贿或馈赠礼金、有介证券、贵重礼品。</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（2）乙方不得以任何名义为甲方及其工作人员报销应由甲方单位或个人支付的任何费用。</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（3）乙方不得以任何理由安排甲方工作人员参加超标准宴请及娱乐活动。</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（4）乙方不得为甲方单位和个人购置或提供通讯工具、交通工具和高档办公用吕等。</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4.违约责任</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6.本合同有效期为甲乙双签署之日起至该工程项目竣工验收后止。</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7.本合同作为</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工程施工合同的附件，与工程施工合同具有同等的法律效力，经合同双方签署立即生效。</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8.本合同一式四份，由甲乙双方各执一份，送交甲乙双方的监督单位各一份。</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（单位全称）（盖章）</w:t>
      </w:r>
      <w:r>
        <w:rPr>
          <w:rFonts w:hint="eastAsia" w:ascii="宋体" w:hAnsi="宋体" w:eastAsia="宋体" w:cs="宋体"/>
          <w:color w:val="auto"/>
          <w:szCs w:val="21"/>
          <w:highlight w:val="none"/>
        </w:rPr>
        <w:t xml:space="preserve">          乙      方：</w:t>
      </w:r>
      <w:r>
        <w:rPr>
          <w:rFonts w:hint="eastAsia" w:ascii="宋体" w:hAnsi="宋体" w:eastAsia="宋体" w:cs="宋体"/>
          <w:color w:val="auto"/>
          <w:szCs w:val="21"/>
          <w:highlight w:val="none"/>
          <w:u w:val="single"/>
        </w:rPr>
        <w:t>（单位全称）（盖章）</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 定 代 表 人                             法 定 代 表 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（或）其授权的代理人：</w:t>
      </w:r>
      <w:r>
        <w:rPr>
          <w:rFonts w:hint="eastAsia" w:ascii="宋体" w:hAnsi="宋体" w:eastAsia="宋体" w:cs="宋体"/>
          <w:color w:val="auto"/>
          <w:szCs w:val="21"/>
          <w:highlight w:val="none"/>
          <w:u w:val="single"/>
        </w:rPr>
        <w:t xml:space="preserve">  （职务）  </w:t>
      </w:r>
      <w:r>
        <w:rPr>
          <w:rFonts w:hint="eastAsia" w:ascii="宋体" w:hAnsi="宋体" w:eastAsia="宋体" w:cs="宋体"/>
          <w:color w:val="auto"/>
          <w:szCs w:val="21"/>
          <w:highlight w:val="none"/>
        </w:rPr>
        <w:t xml:space="preserve">     （或）其授权的代理人：</w:t>
      </w:r>
      <w:r>
        <w:rPr>
          <w:rFonts w:hint="eastAsia" w:ascii="宋体" w:hAnsi="宋体" w:eastAsia="宋体" w:cs="宋体"/>
          <w:color w:val="auto"/>
          <w:szCs w:val="21"/>
          <w:highlight w:val="none"/>
          <w:u w:val="single"/>
        </w:rPr>
        <w:t xml:space="preserve">    （职务）   </w:t>
      </w:r>
    </w:p>
    <w:p>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（签字）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                                 地         址：</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日         期：</w:t>
      </w:r>
    </w:p>
    <w:p>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甲方监督单位：</w:t>
      </w:r>
      <w:r>
        <w:rPr>
          <w:rFonts w:hint="eastAsia" w:ascii="宋体" w:hAnsi="宋体" w:eastAsia="宋体" w:cs="宋体"/>
          <w:color w:val="auto"/>
          <w:szCs w:val="21"/>
          <w:highlight w:val="none"/>
          <w:u w:val="single"/>
        </w:rPr>
        <w:t xml:space="preserve">  （全称）（盖章）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乙方监督单位：</w:t>
      </w:r>
      <w:r>
        <w:rPr>
          <w:rFonts w:hint="eastAsia" w:ascii="宋体" w:hAnsi="宋体" w:eastAsia="宋体" w:cs="宋体"/>
          <w:color w:val="auto"/>
          <w:szCs w:val="21"/>
          <w:highlight w:val="none"/>
          <w:u w:val="single"/>
        </w:rPr>
        <w:t xml:space="preserve">  （全称）（盖章）   </w:t>
      </w: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kern w:val="0"/>
          <w:highlight w:val="none"/>
        </w:rPr>
      </w:pPr>
    </w:p>
    <w:p>
      <w:pPr>
        <w:pStyle w:val="5"/>
        <w:jc w:val="center"/>
        <w:rPr>
          <w:rFonts w:hint="eastAsia" w:ascii="宋体" w:hAnsi="宋体" w:eastAsia="宋体" w:cs="宋体"/>
          <w:color w:val="auto"/>
          <w:kern w:val="0"/>
          <w:sz w:val="28"/>
          <w:highlight w:val="none"/>
        </w:rPr>
      </w:pPr>
      <w:bookmarkStart w:id="74" w:name="_Toc239395956"/>
      <w:bookmarkStart w:id="75" w:name="_Toc50903868"/>
      <w:bookmarkStart w:id="76" w:name="_Toc273029328"/>
      <w:bookmarkStart w:id="77" w:name="_Toc108515185"/>
      <w:bookmarkStart w:id="78" w:name="_Toc397440117"/>
      <w:bookmarkStart w:id="79" w:name="_Toc50903831"/>
      <w:bookmarkStart w:id="80" w:name="_Toc285407939"/>
      <w:bookmarkStart w:id="81" w:name="_Toc276739012"/>
      <w:r>
        <w:rPr>
          <w:rFonts w:hint="eastAsia" w:ascii="宋体" w:hAnsi="宋体" w:eastAsia="宋体" w:cs="宋体"/>
          <w:color w:val="auto"/>
          <w:kern w:val="0"/>
          <w:sz w:val="28"/>
          <w:highlight w:val="none"/>
        </w:rPr>
        <w:t>附件3：安全生产合同</w:t>
      </w:r>
      <w:bookmarkEnd w:id="74"/>
      <w:bookmarkEnd w:id="75"/>
      <w:bookmarkEnd w:id="76"/>
      <w:bookmarkEnd w:id="77"/>
      <w:bookmarkEnd w:id="78"/>
      <w:bookmarkEnd w:id="79"/>
      <w:bookmarkEnd w:id="80"/>
      <w:bookmarkEnd w:id="81"/>
    </w:p>
    <w:p>
      <w:pPr>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为在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施工合同的实施过程中创造安全、高效的施工环境，切实搞好本项目的安全管理工作，本项目业主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（以下简称“甲方”）与承包人</w:t>
      </w:r>
      <w:r>
        <w:rPr>
          <w:rFonts w:hint="eastAsia" w:ascii="宋体" w:hAnsi="宋体" w:eastAsia="宋体" w:cs="宋体"/>
          <w:color w:val="auto"/>
          <w:sz w:val="24"/>
          <w:highlight w:val="none"/>
          <w:u w:val="single"/>
        </w:rPr>
        <w:t xml:space="preserve">     （全称）      </w:t>
      </w:r>
      <w:r>
        <w:rPr>
          <w:rFonts w:hint="eastAsia" w:ascii="宋体" w:hAnsi="宋体" w:eastAsia="宋体" w:cs="宋体"/>
          <w:color w:val="auto"/>
          <w:sz w:val="24"/>
          <w:highlight w:val="none"/>
        </w:rPr>
        <w:t>（以下简称“乙方”）特此签订安全生产合同：</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一、甲方职责</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1.严格遵守国家有关安全生产的法律法规，认真执行工程承包合同中的有关安全要求。</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2.按照“安全第一、预防为主”和坚持“管生产必须管安全”的原则进行安全生产管理，做到生产与安全工作同时计划、布置、检查、总结和评比。</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3.重要的安全设施必须坚持与主体工程“三同时”的原则，即：同时设计、审批，同时施工，同时验收，投入使用。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4.定期召开安全生产调度会，及时传达中央及地方有关安全生产的精神。</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5.组织对乙方施工现场安全生产检查，监督乙方及时处理发现的各种安全隐患。</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二、乙方职责</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1.严格遵守国家有关安全生产的法律法规、交通部颁发的有关安全生产的规定，认真执行工程承包合同中的有关安全要求。</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4.乙方在任何时候都应采取各种合理的预防措施，防止其员工发生任何违法、违禁、暴力或妨碍治安的行为。</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7.操作人员上岗，必须按规定穿戴防护用品。施工负责人和安全检查员应随时检查劳动防护用品的穿戴情况，不按规定穿戴防护用品的人员不得上岗。</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8.所有施工机具设备和高空作业的设备均应定期检查，并有安全员的签字记录，保证其经常处于完好状态；不合格的机具、设备和劳动保护用品严禁使用。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9.施工中采用新技术、新工艺、新设备、新材料时，必须制定相应的安全技术措施，施工现场必须具有相关的安全标志牌。</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三、违约责任</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如因甲方或乙方违约造成安全事故，将依法追究责任。</w:t>
      </w:r>
    </w:p>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本合同正本一式二份，副本八份，合同双方各执正本一份，副本四份。由双方法定代表人或其授权的代理人签署与加盖公章后生效，全部工程竣工验收后失效。</w:t>
      </w:r>
    </w:p>
    <w:p>
      <w:pPr>
        <w:spacing w:line="400" w:lineRule="exac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       方：</w:t>
      </w:r>
      <w:r>
        <w:rPr>
          <w:rFonts w:hint="eastAsia" w:ascii="宋体" w:hAnsi="宋体" w:eastAsia="宋体" w:cs="宋体"/>
          <w:color w:val="auto"/>
          <w:sz w:val="24"/>
          <w:highlight w:val="none"/>
          <w:u w:val="single"/>
        </w:rPr>
        <w:t>（单位全称）（盖章）</w:t>
      </w:r>
      <w:r>
        <w:rPr>
          <w:rFonts w:hint="eastAsia" w:ascii="宋体" w:hAnsi="宋体" w:eastAsia="宋体" w:cs="宋体"/>
          <w:color w:val="auto"/>
          <w:sz w:val="24"/>
          <w:highlight w:val="none"/>
        </w:rPr>
        <w:t xml:space="preserve">               乙        方：</w:t>
      </w:r>
      <w:r>
        <w:rPr>
          <w:rFonts w:hint="eastAsia" w:ascii="宋体" w:hAnsi="宋体" w:eastAsia="宋体" w:cs="宋体"/>
          <w:color w:val="auto"/>
          <w:sz w:val="24"/>
          <w:highlight w:val="none"/>
          <w:u w:val="single"/>
        </w:rPr>
        <w:t>（单位全称）（盖章）</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                                 法定代表人或</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其授权的代理人：</w:t>
      </w:r>
      <w:r>
        <w:rPr>
          <w:rFonts w:hint="eastAsia" w:ascii="宋体" w:hAnsi="宋体" w:eastAsia="宋体" w:cs="宋体"/>
          <w:color w:val="auto"/>
          <w:sz w:val="24"/>
          <w:highlight w:val="none"/>
          <w:u w:val="single"/>
        </w:rPr>
        <w:t xml:space="preserve">    （职务）      </w:t>
      </w:r>
      <w:r>
        <w:rPr>
          <w:rFonts w:hint="eastAsia" w:ascii="宋体" w:hAnsi="宋体" w:eastAsia="宋体" w:cs="宋体"/>
          <w:color w:val="auto"/>
          <w:sz w:val="24"/>
          <w:highlight w:val="none"/>
        </w:rPr>
        <w:t xml:space="preserve">           其授权的代理人：</w:t>
      </w:r>
      <w:r>
        <w:rPr>
          <w:rFonts w:hint="eastAsia" w:ascii="宋体" w:hAnsi="宋体" w:eastAsia="宋体" w:cs="宋体"/>
          <w:color w:val="auto"/>
          <w:sz w:val="24"/>
          <w:highlight w:val="none"/>
          <w:u w:val="single"/>
        </w:rPr>
        <w:t xml:space="preserve">    （职务）      </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（姓名）      </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（签字）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（签字）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日         期：</w:t>
      </w:r>
    </w:p>
    <w:p>
      <w:pPr>
        <w:widowControl/>
        <w:spacing w:line="360" w:lineRule="auto"/>
        <w:ind w:firstLine="420" w:firstLineChars="200"/>
        <w:jc w:val="left"/>
        <w:rPr>
          <w:rFonts w:ascii="宋体" w:hAnsi="宋体"/>
          <w:color w:val="auto"/>
          <w:szCs w:val="21"/>
          <w:highlight w:val="none"/>
        </w:rPr>
      </w:pPr>
    </w:p>
    <w:p>
      <w:pPr>
        <w:widowControl/>
        <w:adjustRightInd w:val="0"/>
        <w:snapToGrid w:val="0"/>
        <w:spacing w:line="360" w:lineRule="auto"/>
        <w:jc w:val="left"/>
        <w:rPr>
          <w:rFonts w:ascii="宋体" w:hAnsi="宋体"/>
          <w:color w:val="auto"/>
          <w:szCs w:val="21"/>
          <w:highlight w:val="none"/>
        </w:rPr>
      </w:pPr>
    </w:p>
    <w:p>
      <w:pPr>
        <w:pStyle w:val="4"/>
        <w:rPr>
          <w:rFonts w:ascii="宋体" w:hAnsi="宋体"/>
          <w:color w:val="auto"/>
          <w:szCs w:val="21"/>
          <w:highlight w:val="none"/>
        </w:rPr>
      </w:pPr>
    </w:p>
    <w:p>
      <w:pPr>
        <w:rPr>
          <w:rFonts w:ascii="宋体" w:hAnsi="宋体"/>
          <w:color w:val="auto"/>
          <w:szCs w:val="21"/>
          <w:highlight w:val="none"/>
        </w:rPr>
      </w:pPr>
    </w:p>
    <w:p>
      <w:pPr>
        <w:pStyle w:val="3"/>
        <w:spacing w:line="480" w:lineRule="exact"/>
        <w:jc w:val="center"/>
        <w:rPr>
          <w:rFonts w:ascii="宋体" w:hAnsi="宋体" w:cs="宋体"/>
          <w:color w:val="auto"/>
          <w:sz w:val="32"/>
          <w:szCs w:val="32"/>
          <w:highlight w:val="none"/>
        </w:rPr>
      </w:pPr>
      <w:bookmarkStart w:id="82" w:name="_Toc88747296"/>
      <w:r>
        <w:rPr>
          <w:rFonts w:hint="eastAsia" w:ascii="宋体" w:hAnsi="宋体" w:cs="宋体"/>
          <w:color w:val="auto"/>
          <w:sz w:val="32"/>
          <w:szCs w:val="32"/>
          <w:highlight w:val="none"/>
        </w:rPr>
        <w:t>第六章 评审方法和评审标准</w:t>
      </w:r>
      <w:bookmarkEnd w:id="82"/>
    </w:p>
    <w:p>
      <w:pPr>
        <w:pStyle w:val="24"/>
        <w:spacing w:line="400" w:lineRule="exact"/>
        <w:ind w:firstLine="420"/>
        <w:rPr>
          <w:rFonts w:hAnsi="宋体" w:cs="宋体"/>
          <w:b/>
          <w:bCs/>
          <w:color w:val="auto"/>
          <w:sz w:val="21"/>
          <w:highlight w:val="none"/>
        </w:rPr>
      </w:pPr>
      <w:r>
        <w:rPr>
          <w:rFonts w:hint="eastAsia" w:hAnsi="宋体" w:cs="宋体"/>
          <w:b/>
          <w:bCs/>
          <w:color w:val="auto"/>
          <w:sz w:val="21"/>
          <w:highlight w:val="none"/>
        </w:rPr>
        <w:t>一、评标原则</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(一) “磋商小组”构成：本采购项目的“磋商小组”分别由依法组成的评审专家、采购人代表共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pPr>
        <w:pStyle w:val="24"/>
        <w:spacing w:line="360" w:lineRule="exact"/>
        <w:ind w:firstLine="420"/>
        <w:rPr>
          <w:rFonts w:hAnsi="宋体" w:cs="宋体"/>
          <w:color w:val="auto"/>
          <w:kern w:val="2"/>
          <w:sz w:val="21"/>
          <w:highlight w:val="none"/>
        </w:rPr>
      </w:pPr>
      <w:r>
        <w:rPr>
          <w:rFonts w:hint="eastAsia" w:hAnsi="宋体" w:cs="宋体"/>
          <w:color w:val="auto"/>
          <w:kern w:val="2"/>
          <w:sz w:val="21"/>
          <w:highlight w:val="none"/>
        </w:rPr>
        <w:t>(二)评审依据：</w:t>
      </w:r>
    </w:p>
    <w:p>
      <w:pPr>
        <w:pStyle w:val="24"/>
        <w:spacing w:line="360" w:lineRule="exact"/>
        <w:ind w:firstLine="420"/>
        <w:rPr>
          <w:rFonts w:hAnsi="宋体" w:cs="宋体"/>
          <w:color w:val="auto"/>
          <w:kern w:val="2"/>
          <w:sz w:val="21"/>
          <w:highlight w:val="none"/>
        </w:rPr>
      </w:pPr>
      <w:r>
        <w:rPr>
          <w:rFonts w:hint="eastAsia" w:hAnsi="宋体" w:cs="宋体"/>
          <w:color w:val="auto"/>
          <w:kern w:val="2"/>
          <w:sz w:val="21"/>
          <w:highlight w:val="none"/>
        </w:rPr>
        <w:t>1、以磋商文件和响应文件为评审依据，对供应商的价格、实施方案、企业实力等方面内容按百分制打分。</w:t>
      </w:r>
    </w:p>
    <w:p>
      <w:pPr>
        <w:adjustRightInd w:val="0"/>
        <w:snapToGrid w:val="0"/>
        <w:spacing w:line="380" w:lineRule="exact"/>
        <w:ind w:firstLine="420" w:firstLineChars="200"/>
        <w:rPr>
          <w:rFonts w:ascii="宋体" w:hAnsi="宋体" w:cs="Arial"/>
          <w:color w:val="auto"/>
          <w:kern w:val="0"/>
          <w:szCs w:val="21"/>
          <w:highlight w:val="none"/>
        </w:rPr>
      </w:pPr>
      <w:r>
        <w:rPr>
          <w:rFonts w:hint="eastAsia" w:hAnsi="宋体"/>
          <w:color w:val="auto"/>
          <w:highlight w:val="none"/>
        </w:rPr>
        <w:t>2、</w:t>
      </w:r>
      <w:r>
        <w:rPr>
          <w:rFonts w:hint="eastAsia" w:ascii="宋体" w:hAnsi="宋体" w:cs="Arial"/>
          <w:color w:val="auto"/>
          <w:kern w:val="0"/>
          <w:szCs w:val="21"/>
          <w:highlight w:val="none"/>
        </w:rPr>
        <w:t>评标报价为投标人的投标报价进行政策性扣除后的价格，评标报价只是作为评标时使用。最终中标人的中标金额等于投标报价。</w:t>
      </w:r>
    </w:p>
    <w:p>
      <w:pPr>
        <w:pStyle w:val="24"/>
        <w:spacing w:line="360" w:lineRule="exact"/>
        <w:ind w:firstLine="420"/>
        <w:rPr>
          <w:rFonts w:hint="eastAsia" w:hAnsi="宋体" w:cs="宋体"/>
          <w:color w:val="auto"/>
          <w:kern w:val="2"/>
          <w:sz w:val="21"/>
          <w:highlight w:val="none"/>
        </w:rPr>
      </w:pPr>
      <w:r>
        <w:rPr>
          <w:rFonts w:hint="eastAsia" w:hAnsi="宋体" w:cs="宋体"/>
          <w:color w:val="auto"/>
          <w:kern w:val="2"/>
          <w:sz w:val="21"/>
          <w:highlight w:val="none"/>
        </w:rPr>
        <w:t>按照《政府采购促进中小企业发展管理办法》（财库〔2020〕46号）的规定，投标人在其投标文件中按照格式要求提供《中小企业声明函》，工程由中小企业承建，对其最后报价给予</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%的扣除。</w:t>
      </w:r>
    </w:p>
    <w:p>
      <w:pPr>
        <w:pStyle w:val="24"/>
        <w:spacing w:line="360" w:lineRule="exact"/>
        <w:ind w:firstLine="420"/>
        <w:rPr>
          <w:rFonts w:hint="eastAsia" w:hAnsi="宋体" w:cs="宋体"/>
          <w:color w:val="auto"/>
          <w:kern w:val="2"/>
          <w:sz w:val="21"/>
          <w:highlight w:val="none"/>
        </w:rPr>
      </w:pPr>
      <w:r>
        <w:rPr>
          <w:rFonts w:hint="eastAsia" w:hAnsi="宋体" w:cs="宋体"/>
          <w:color w:val="auto"/>
          <w:kern w:val="2"/>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24"/>
        <w:spacing w:line="360" w:lineRule="exact"/>
        <w:ind w:firstLine="420"/>
        <w:rPr>
          <w:rFonts w:hint="eastAsia" w:hAnsi="宋体" w:cs="宋体"/>
          <w:color w:val="auto"/>
          <w:kern w:val="2"/>
          <w:sz w:val="21"/>
          <w:highlight w:val="none"/>
        </w:rPr>
      </w:pPr>
      <w:r>
        <w:rPr>
          <w:rFonts w:hint="eastAsia" w:hAnsi="宋体" w:cs="宋体"/>
          <w:color w:val="auto"/>
          <w:kern w:val="2"/>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4"/>
        <w:spacing w:line="360" w:lineRule="exact"/>
        <w:ind w:firstLine="420"/>
        <w:rPr>
          <w:rFonts w:hint="eastAsia" w:hAnsi="宋体" w:cs="宋体"/>
          <w:color w:val="auto"/>
          <w:kern w:val="2"/>
          <w:sz w:val="21"/>
          <w:highlight w:val="none"/>
        </w:rPr>
      </w:pPr>
      <w:r>
        <w:rPr>
          <w:rFonts w:hint="eastAsia" w:hAnsi="宋体" w:cs="宋体"/>
          <w:color w:val="auto"/>
          <w:kern w:val="2"/>
          <w:sz w:val="21"/>
          <w:highlight w:val="none"/>
        </w:rPr>
        <w:t>在</w:t>
      </w:r>
      <w:r>
        <w:rPr>
          <w:rFonts w:hint="eastAsia" w:hAnsi="宋体" w:cs="宋体"/>
          <w:color w:val="auto"/>
          <w:kern w:val="2"/>
          <w:sz w:val="21"/>
          <w:highlight w:val="none"/>
          <w:lang w:eastAsia="zh-CN"/>
        </w:rPr>
        <w:t>工程</w:t>
      </w:r>
      <w:r>
        <w:rPr>
          <w:rFonts w:hint="eastAsia" w:hAnsi="宋体" w:cs="宋体"/>
          <w:color w:val="auto"/>
          <w:kern w:val="2"/>
          <w:sz w:val="21"/>
          <w:highlight w:val="none"/>
        </w:rPr>
        <w:t>采购项目中，投标人由中小企业承建</w:t>
      </w:r>
      <w:r>
        <w:rPr>
          <w:rFonts w:hint="eastAsia" w:hAnsi="宋体" w:cs="宋体"/>
          <w:color w:val="auto"/>
          <w:kern w:val="2"/>
          <w:sz w:val="21"/>
          <w:highlight w:val="none"/>
          <w:lang w:eastAsia="zh-CN"/>
        </w:rPr>
        <w:t>的</w:t>
      </w:r>
      <w:r>
        <w:rPr>
          <w:rFonts w:hint="eastAsia" w:hAnsi="宋体" w:cs="宋体"/>
          <w:color w:val="auto"/>
          <w:kern w:val="2"/>
          <w:sz w:val="21"/>
          <w:highlight w:val="none"/>
        </w:rPr>
        <w:t>；对符合上述要求的投标人的投标报价给予</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%的扣除，扣除后的价格为评标报价，即评标报价=投标报价×（1-</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w:t>
      </w:r>
    </w:p>
    <w:p>
      <w:pPr>
        <w:pStyle w:val="24"/>
        <w:spacing w:line="360" w:lineRule="exact"/>
        <w:ind w:firstLine="420"/>
        <w:rPr>
          <w:rFonts w:hint="eastAsia" w:hAnsi="宋体" w:cs="宋体"/>
          <w:color w:val="auto"/>
          <w:kern w:val="2"/>
          <w:sz w:val="21"/>
          <w:highlight w:val="none"/>
        </w:rPr>
      </w:pPr>
      <w:r>
        <w:rPr>
          <w:rFonts w:hint="eastAsia" w:hAnsi="宋体" w:cs="宋体"/>
          <w:color w:val="auto"/>
          <w:kern w:val="2"/>
          <w:sz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-3%）。除上述情况外，评标报价=投标报价。</w:t>
      </w:r>
    </w:p>
    <w:p>
      <w:pPr>
        <w:pStyle w:val="24"/>
        <w:spacing w:line="360" w:lineRule="exact"/>
        <w:ind w:firstLine="420"/>
        <w:rPr>
          <w:rFonts w:hint="eastAsia" w:hAnsi="宋体" w:cs="宋体"/>
          <w:color w:val="auto"/>
          <w:kern w:val="2"/>
          <w:sz w:val="21"/>
          <w:highlight w:val="none"/>
        </w:rPr>
      </w:pPr>
      <w:r>
        <w:rPr>
          <w:rFonts w:hint="eastAsia" w:hAnsi="宋体" w:cs="宋体"/>
          <w:color w:val="auto"/>
          <w:kern w:val="2"/>
          <w:sz w:val="21"/>
          <w:highlight w:val="none"/>
        </w:rPr>
        <w:t>满足招标文件要求且评标报价最低的评标报价为评标基准价，其价格分为满分。</w:t>
      </w:r>
    </w:p>
    <w:p>
      <w:pPr>
        <w:snapToGrid w:val="0"/>
        <w:spacing w:line="400" w:lineRule="exact"/>
        <w:ind w:firstLine="422" w:firstLineChars="200"/>
        <w:rPr>
          <w:rFonts w:ascii="宋体" w:hAnsi="宋体" w:cs="宋体"/>
          <w:b/>
          <w:color w:val="auto"/>
          <w:szCs w:val="21"/>
          <w:highlight w:val="none"/>
        </w:rPr>
      </w:pPr>
      <w:r>
        <w:rPr>
          <w:rFonts w:hint="eastAsia" w:ascii="宋体" w:hAnsi="宋体" w:cs="Courier New"/>
          <w:b/>
          <w:color w:val="auto"/>
          <w:szCs w:val="21"/>
          <w:highlight w:val="none"/>
        </w:rPr>
        <w:t>3、评标委员会认为投标人的报价明显低于其他通过符合性审查投标人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投标人也可直接在投标文件中提供上述资料以避免因无法及时提供说明而导致可能被评标委员会作为无效响应处理。如果投标人不能合理说明或者提供的有关证明材料不完整，不能证明其报价合理性的，评标委员会将其作为无效投标处理。投标人书面说明应当签字确认或者加盖公章，否则无效。</w:t>
      </w:r>
    </w:p>
    <w:p>
      <w:pPr>
        <w:snapToGrid w:val="0"/>
        <w:spacing w:line="400" w:lineRule="exact"/>
        <w:ind w:firstLine="420" w:firstLineChars="200"/>
        <w:rPr>
          <w:rFonts w:ascii="宋体" w:hAnsi="宋体" w:cs="宋体"/>
          <w:color w:val="auto"/>
          <w:szCs w:val="21"/>
          <w:highlight w:val="none"/>
        </w:rPr>
      </w:pPr>
      <w:r>
        <w:rPr>
          <w:rFonts w:hint="eastAsia" w:hAnsi="宋体"/>
          <w:color w:val="auto"/>
          <w:highlight w:val="none"/>
        </w:rPr>
        <w:t>（三）评标方式：</w:t>
      </w:r>
      <w:r>
        <w:rPr>
          <w:rFonts w:hint="eastAsia" w:ascii="宋体" w:hAnsi="宋体" w:cs="宋体"/>
          <w:color w:val="auto"/>
          <w:szCs w:val="21"/>
          <w:highlight w:val="none"/>
        </w:rPr>
        <w:t>以封闭方式进行。评审全过程中不允许供应商与“磋商小组”之间有可能影响到评审结果公正性的私下会面与谈话，以体现公平、公正的基本原则。</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二、评审方法</w:t>
      </w:r>
    </w:p>
    <w:p>
      <w:pPr>
        <w:ind w:firstLine="420" w:firstLineChars="200"/>
        <w:rPr>
          <w:color w:val="auto"/>
          <w:highlight w:val="none"/>
        </w:rPr>
      </w:pPr>
      <w:r>
        <w:rPr>
          <w:rFonts w:hint="eastAsia"/>
          <w:color w:val="auto"/>
          <w:highlight w:val="none"/>
        </w:rPr>
        <w:t>（一）资格审查</w:t>
      </w:r>
    </w:p>
    <w:p>
      <w:pPr>
        <w:ind w:firstLine="420" w:firstLineChars="200"/>
        <w:rPr>
          <w:color w:val="auto"/>
          <w:highlight w:val="none"/>
        </w:rPr>
      </w:pPr>
      <w:r>
        <w:rPr>
          <w:rFonts w:hint="eastAsia" w:hAnsi="宋体"/>
          <w:color w:val="auto"/>
          <w:highlight w:val="none"/>
        </w:rPr>
        <w:t>磋商小组</w:t>
      </w:r>
      <w:r>
        <w:rPr>
          <w:rFonts w:hint="eastAsia" w:ascii="宋体" w:hAnsi="宋体"/>
          <w:color w:val="auto"/>
          <w:szCs w:val="21"/>
          <w:highlight w:val="none"/>
        </w:rPr>
        <w:t>依法对供应商的资格进行审查。</w:t>
      </w:r>
    </w:p>
    <w:tbl>
      <w:tblPr>
        <w:tblStyle w:val="4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260"/>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（一）</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投标人应符合的基本资格条件</w:t>
            </w:r>
          </w:p>
        </w:tc>
        <w:tc>
          <w:tcPr>
            <w:tcW w:w="326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1.具有独立承担民事责任的能力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s="Courier New"/>
                <w:color w:val="auto"/>
                <w:sz w:val="21"/>
                <w:szCs w:val="21"/>
                <w:highlight w:val="none"/>
              </w:rPr>
            </w:pPr>
            <w:bookmarkStart w:id="83" w:name="OLE_LINK7"/>
            <w:r>
              <w:rPr>
                <w:rFonts w:hint="eastAsia" w:hAnsi="宋体"/>
                <w:color w:val="auto"/>
                <w:sz w:val="21"/>
                <w:szCs w:val="21"/>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2.如为分支机构投标的，须提供其总公司“营业执照”副本复印件和总公司对投标人参与本项目投标的授权书原件。</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int="eastAsia" w:hAnsi="宋体"/>
                <w:color w:val="auto"/>
                <w:sz w:val="21"/>
                <w:szCs w:val="21"/>
                <w:highlight w:val="none"/>
              </w:rPr>
            </w:pPr>
            <w:r>
              <w:rPr>
                <w:rFonts w:hint="eastAsia" w:hAnsi="宋体"/>
                <w:color w:val="auto"/>
                <w:sz w:val="21"/>
                <w:szCs w:val="21"/>
                <w:highlight w:val="none"/>
              </w:rPr>
              <w:t>2.具有良好的商业信誉和健全的财务会计制度、有依法缴纳税收和社会保障金的良好记录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sz w:val="21"/>
                <w:szCs w:val="21"/>
                <w:highlight w:val="none"/>
              </w:rPr>
            </w:pPr>
            <w:r>
              <w:rPr>
                <w:rFonts w:hint="eastAsia" w:hAnsi="宋体"/>
                <w:color w:val="auto"/>
                <w:sz w:val="21"/>
                <w:szCs w:val="21"/>
                <w:highlight w:val="none"/>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提供磋商声明书或相关证明材料。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s="Courier New"/>
                <w:color w:val="auto"/>
                <w:sz w:val="21"/>
                <w:szCs w:val="21"/>
                <w:highlight w:val="none"/>
              </w:rPr>
            </w:pPr>
            <w:r>
              <w:rPr>
                <w:rFonts w:hint="eastAsia" w:hAnsi="宋体"/>
                <w:color w:val="auto"/>
                <w:sz w:val="21"/>
                <w:szCs w:val="21"/>
                <w:highlight w:val="none"/>
              </w:rPr>
              <w:t>1. 提供参加政府采购活动前三年内在经营活动中没有重大违法记录和不良信用记录的书面声明书。</w:t>
            </w:r>
          </w:p>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2.在资格审查时，将通过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s="Courier New"/>
                <w:color w:val="auto"/>
                <w:sz w:val="21"/>
                <w:szCs w:val="21"/>
                <w:highlight w:val="none"/>
              </w:rPr>
            </w:pPr>
            <w:r>
              <w:rPr>
                <w:rFonts w:hint="eastAsia" w:hAnsi="宋体"/>
                <w:color w:val="auto"/>
                <w:sz w:val="21"/>
                <w:szCs w:val="21"/>
                <w:highlight w:val="none"/>
              </w:rPr>
              <w:t>1.单位负责人为同一人或者存在直接控股、管理关系的不同供应商，不得参加同一合同项下的政府采购活动。</w:t>
            </w:r>
          </w:p>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提供投标人直接控股、管理关系信息表。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auto"/>
                <w:sz w:val="21"/>
                <w:szCs w:val="21"/>
                <w:highlight w:val="none"/>
              </w:rPr>
            </w:pP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s="Courier New"/>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.为本项目提供过整体设计、规范编制或者项目管理、监理、检测等服务的供应商，不得再参加本项目上述服务以外的其他采购活动。</w:t>
            </w:r>
          </w:p>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提供磋商声明书。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（二）</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jc w:val="center"/>
              <w:rPr>
                <w:rFonts w:hAnsi="宋体"/>
                <w:color w:val="auto"/>
                <w:kern w:val="2"/>
                <w:sz w:val="21"/>
                <w:szCs w:val="21"/>
                <w:highlight w:val="none"/>
              </w:rPr>
            </w:pPr>
            <w:r>
              <w:rPr>
                <w:rFonts w:hint="eastAsia" w:hAnsi="宋体"/>
                <w:color w:val="auto"/>
                <w:sz w:val="21"/>
                <w:szCs w:val="21"/>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按招标公告“二、申请人的资格要求2.落实政府采购政策需满足的资格要求”的要求提交。</w:t>
            </w:r>
          </w:p>
          <w:p>
            <w:pPr>
              <w:pStyle w:val="24"/>
              <w:snapToGrid w:val="0"/>
              <w:spacing w:line="360" w:lineRule="exact"/>
              <w:ind w:firstLine="420" w:firstLineChars="200"/>
              <w:rPr>
                <w:color w:val="auto"/>
                <w:sz w:val="21"/>
                <w:szCs w:val="21"/>
                <w:highlight w:val="none"/>
              </w:rPr>
            </w:pPr>
            <w:r>
              <w:rPr>
                <w:rFonts w:hint="eastAsia" w:ascii="宋体" w:hAnsi="宋体" w:eastAsia="宋体" w:cs="Times New Roman"/>
                <w:color w:val="auto"/>
                <w:sz w:val="21"/>
                <w:highlight w:val="none"/>
              </w:rPr>
              <w:t>本项目专门面向</w:t>
            </w:r>
            <w:r>
              <w:rPr>
                <w:rFonts w:hint="eastAsia" w:hAnsi="宋体" w:cs="Times New Roman"/>
                <w:color w:val="auto"/>
                <w:sz w:val="21"/>
                <w:highlight w:val="none"/>
                <w:lang w:val="en-US" w:eastAsia="zh-CN"/>
              </w:rPr>
              <w:t>小微</w:t>
            </w:r>
            <w:r>
              <w:rPr>
                <w:rFonts w:hint="eastAsia" w:ascii="宋体" w:hAnsi="宋体" w:eastAsia="宋体" w:cs="Times New Roman"/>
                <w:color w:val="auto"/>
                <w:sz w:val="21"/>
                <w:highlight w:val="none"/>
              </w:rPr>
              <w:t>企业，各投标人须为《关于印发中小企业划型标准规定的通知》（工信部联企业〔2011〕300号）规定的</w:t>
            </w:r>
            <w:r>
              <w:rPr>
                <w:rFonts w:hint="eastAsia" w:ascii="宋体" w:hAnsi="宋体" w:eastAsia="宋体" w:cs="Times New Roman"/>
                <w:color w:val="auto"/>
                <w:sz w:val="21"/>
                <w:highlight w:val="none"/>
                <w:lang w:eastAsia="zh-CN"/>
              </w:rPr>
              <w:t>建筑业</w:t>
            </w:r>
            <w:r>
              <w:rPr>
                <w:rFonts w:hint="eastAsia" w:ascii="宋体" w:hAnsi="宋体" w:eastAsia="宋体" w:cs="Times New Roman"/>
                <w:color w:val="auto"/>
                <w:sz w:val="21"/>
                <w:highlight w:val="none"/>
              </w:rPr>
              <w:t>的</w:t>
            </w:r>
            <w:r>
              <w:rPr>
                <w:rFonts w:hint="eastAsia" w:ascii="宋体" w:hAnsi="宋体" w:eastAsia="宋体" w:cs="Times New Roman"/>
                <w:color w:val="auto"/>
                <w:sz w:val="21"/>
                <w:highlight w:val="none"/>
                <w:lang w:val="en-US" w:eastAsia="zh-CN"/>
              </w:rPr>
              <w:t>中小</w:t>
            </w:r>
            <w:r>
              <w:rPr>
                <w:rFonts w:hint="eastAsia" w:ascii="宋体" w:hAnsi="宋体" w:eastAsia="宋体" w:cs="Times New Roman"/>
                <w:color w:val="auto"/>
                <w:sz w:val="21"/>
                <w:highlight w:val="none"/>
              </w:rPr>
              <w:t>企业，或者是《关于政府采购支持监狱企业发展有关问题的通知》(财库[2014]68号)规定的监狱企业，或者是《关于促进残疾人就业政府采购政策的通知》（财库〔2017〕141号）规定的残疾人福利性企业</w:t>
            </w:r>
            <w:r>
              <w:rPr>
                <w:rFonts w:hint="eastAsia" w:ascii="宋体" w:hAnsi="宋体"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（三）</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按招标公告“二、申请人的资格要求3.本项目的特定资格要求”的要求提交。</w:t>
            </w:r>
          </w:p>
        </w:tc>
      </w:tr>
    </w:tbl>
    <w:p>
      <w:pPr>
        <w:rPr>
          <w:color w:val="auto"/>
          <w:highlight w:val="none"/>
        </w:rPr>
      </w:pPr>
    </w:p>
    <w:p>
      <w:pPr>
        <w:pStyle w:val="24"/>
        <w:snapToGrid w:val="0"/>
        <w:spacing w:line="360" w:lineRule="exact"/>
        <w:ind w:firstLine="420" w:firstLineChars="200"/>
        <w:rPr>
          <w:rFonts w:hAnsi="宋体"/>
          <w:color w:val="auto"/>
          <w:sz w:val="21"/>
          <w:szCs w:val="21"/>
          <w:highlight w:val="none"/>
        </w:rPr>
      </w:pPr>
      <w:r>
        <w:rPr>
          <w:rFonts w:hint="eastAsia" w:hAnsi="宋体"/>
          <w:color w:val="auto"/>
          <w:sz w:val="21"/>
          <w:szCs w:val="21"/>
          <w:highlight w:val="none"/>
        </w:rPr>
        <w:t>（二）符合性审查</w:t>
      </w:r>
    </w:p>
    <w:p>
      <w:pPr>
        <w:pStyle w:val="24"/>
        <w:snapToGrid w:val="0"/>
        <w:spacing w:line="360" w:lineRule="exact"/>
        <w:ind w:firstLine="420" w:firstLineChars="200"/>
        <w:rPr>
          <w:rFonts w:hAnsi="宋体"/>
          <w:color w:val="auto"/>
          <w:sz w:val="21"/>
          <w:szCs w:val="21"/>
          <w:highlight w:val="none"/>
        </w:rPr>
      </w:pPr>
      <w:r>
        <w:rPr>
          <w:rFonts w:hint="eastAsia" w:hAnsi="宋体"/>
          <w:color w:val="auto"/>
          <w:sz w:val="21"/>
          <w:szCs w:val="21"/>
          <w:highlight w:val="none"/>
        </w:rPr>
        <w:t>磋商小组根据采购文件要求各投标人响应文件的有效性、完整性、响应性等进行审查，以确定是否对采购文件的实质性要求作出响应。</w:t>
      </w:r>
    </w:p>
    <w:tbl>
      <w:tblPr>
        <w:tblStyle w:val="40"/>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Ansi="宋体"/>
                <w:color w:val="auto"/>
                <w:kern w:val="2"/>
                <w:sz w:val="21"/>
                <w:szCs w:val="21"/>
                <w:highlight w:val="none"/>
              </w:rPr>
            </w:pPr>
            <w:r>
              <w:rPr>
                <w:rFonts w:hint="eastAsia" w:hAnsi="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jc w:val="center"/>
              <w:rPr>
                <w:rFonts w:hAnsi="宋体"/>
                <w:color w:val="auto"/>
                <w:kern w:val="2"/>
                <w:sz w:val="21"/>
                <w:szCs w:val="21"/>
                <w:highlight w:val="none"/>
              </w:rPr>
            </w:pPr>
            <w:r>
              <w:rPr>
                <w:rFonts w:hint="eastAsia" w:hAnsi="宋体"/>
                <w:color w:val="auto"/>
                <w:sz w:val="21"/>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int="eastAsia" w:hAnsi="宋体" w:cs="Times New Roman"/>
                <w:color w:val="auto"/>
                <w:sz w:val="21"/>
                <w:szCs w:val="21"/>
                <w:highlight w:val="none"/>
                <w:lang w:val="en-US" w:eastAsia="zh-CN"/>
              </w:rPr>
            </w:pPr>
            <w:bookmarkStart w:id="84" w:name="OLE_LINK8"/>
            <w:r>
              <w:rPr>
                <w:rFonts w:hint="eastAsia" w:hAnsi="宋体" w:cs="Times New Roman"/>
                <w:color w:val="auto"/>
                <w:sz w:val="21"/>
                <w:szCs w:val="21"/>
                <w:highlight w:val="none"/>
                <w:lang w:val="en-US" w:eastAsia="zh-CN"/>
              </w:rPr>
              <w:t>1.未按照招标文件的规定提交磋商保证金的；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2.响应文件未按磋商文件要求签署、盖章的；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3.投标代表人未能出具身份证明或与法定代表人授权委托人身份不符的；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4.响应文件的实质性内容未使用中文表述、意思表述不明确、前后矛盾或者使用计量单位不符合招标文件要求的（经评标委员会认定并允许其当场更正的笔误除外）</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5.投标工期、工程质量等商务条款不能满足竞争性磋商文件要求的；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6.未实质性响应竞争性磋商文件要求或者响应文件有采购人不能接受的附加条件的。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7.未实质性响应招标文件要求或者响应文件有招标方不能接受的附加条件的。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8.未提供招标文件中“13.响应文件的组成13.2商务和技术文件”要求必须提供的资料的；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9.响应文件标明的响应或偏离与事实不符或虚假竞标的；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10.明显不符合竞争性磋商文件要求的服务内容、技术要求、安全、质量标准，或者与竞争性磋商文件中标“▲”的技术指标、服务需求发生实质性偏离的；</w:t>
            </w:r>
          </w:p>
          <w:p>
            <w:pPr>
              <w:pStyle w:val="24"/>
              <w:snapToGrid w:val="0"/>
              <w:spacing w:line="360" w:lineRule="exact"/>
              <w:ind w:firstLine="420" w:firstLineChars="200"/>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11.施工组织设计被磋商小组认定为不可行的，存在一个或一个以上备选（替代）竞标方案的。</w:t>
            </w:r>
          </w:p>
          <w:p>
            <w:pPr>
              <w:pStyle w:val="24"/>
              <w:snapToGrid w:val="0"/>
              <w:spacing w:line="360" w:lineRule="exact"/>
              <w:ind w:firstLine="420" w:firstLineChars="200"/>
              <w:rPr>
                <w:rFonts w:hAnsi="宋体"/>
                <w:color w:val="auto"/>
                <w:kern w:val="2"/>
                <w:sz w:val="21"/>
                <w:szCs w:val="21"/>
                <w:highlight w:val="none"/>
              </w:rPr>
            </w:pPr>
            <w:r>
              <w:rPr>
                <w:rFonts w:hint="eastAsia" w:hAnsi="宋体" w:cs="Times New Roman"/>
                <w:color w:val="auto"/>
                <w:sz w:val="21"/>
                <w:szCs w:val="21"/>
                <w:highlight w:val="none"/>
              </w:rPr>
              <w:t>12.属于供应商须知正文7.特别说明第6点情形的；</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jc w:val="center"/>
              <w:rPr>
                <w:rFonts w:hAnsi="宋体"/>
                <w:color w:val="auto"/>
                <w:kern w:val="2"/>
                <w:sz w:val="21"/>
                <w:szCs w:val="21"/>
                <w:highlight w:val="none"/>
              </w:rPr>
            </w:pPr>
            <w:r>
              <w:rPr>
                <w:rFonts w:hint="eastAsia" w:hAnsi="宋体"/>
                <w:color w:val="auto"/>
                <w:sz w:val="21"/>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rPr>
                <w:rFonts w:hAnsi="宋体"/>
                <w:color w:val="auto"/>
                <w:kern w:val="2"/>
                <w:sz w:val="21"/>
                <w:szCs w:val="21"/>
                <w:highlight w:val="none"/>
              </w:rPr>
            </w:pPr>
            <w:r>
              <w:rPr>
                <w:rFonts w:hint="eastAsia" w:hAnsi="宋体"/>
                <w:color w:val="auto"/>
                <w:sz w:val="21"/>
                <w:szCs w:val="21"/>
                <w:highlight w:val="none"/>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rPr>
              <w:t>1.</w:t>
            </w:r>
            <w:r>
              <w:rPr>
                <w:rFonts w:hint="eastAsia" w:hAnsi="宋体" w:cs="Times New Roman"/>
                <w:color w:val="auto"/>
                <w:sz w:val="21"/>
                <w:szCs w:val="21"/>
                <w:highlight w:val="none"/>
              </w:rPr>
              <w:t>未提供竞争性磋商文件中“</w:t>
            </w:r>
            <w:r>
              <w:rPr>
                <w:rFonts w:hint="eastAsia" w:hAnsi="宋体" w:cs="Times New Roman"/>
                <w:color w:val="auto"/>
                <w:sz w:val="21"/>
                <w:szCs w:val="21"/>
                <w:highlight w:val="none"/>
                <w:lang w:val="en-US" w:eastAsia="zh-CN"/>
              </w:rPr>
              <w:t>13.3报价文件</w:t>
            </w:r>
            <w:r>
              <w:rPr>
                <w:rFonts w:hint="eastAsia" w:hAnsi="宋体" w:cs="Times New Roman"/>
                <w:color w:val="auto"/>
                <w:sz w:val="21"/>
                <w:szCs w:val="21"/>
                <w:highlight w:val="none"/>
              </w:rPr>
              <w:t>”要求必须提供的资料的；</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w:t>
            </w:r>
            <w:r>
              <w:rPr>
                <w:rFonts w:hint="eastAsia" w:hAnsi="宋体" w:cs="Times New Roman"/>
                <w:color w:val="auto"/>
                <w:sz w:val="21"/>
                <w:szCs w:val="21"/>
                <w:highlight w:val="none"/>
              </w:rPr>
              <w:t>竞标人已标价工程量清单的项目编码、计量单位、工程量与招标工程量清单不一致；</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w:t>
            </w:r>
            <w:r>
              <w:rPr>
                <w:rFonts w:hint="eastAsia" w:hAnsi="宋体" w:cs="Times New Roman"/>
                <w:color w:val="auto"/>
                <w:sz w:val="21"/>
                <w:szCs w:val="21"/>
                <w:highlight w:val="none"/>
              </w:rPr>
              <w:t>竞标人已标价工程量清单出现不应出现的负值；</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w:t>
            </w:r>
            <w:r>
              <w:rPr>
                <w:rFonts w:hint="eastAsia" w:hAnsi="宋体" w:cs="Times New Roman"/>
                <w:color w:val="auto"/>
                <w:sz w:val="21"/>
                <w:szCs w:val="21"/>
                <w:highlight w:val="none"/>
              </w:rPr>
              <w:t>竞标人对招标工程量清单项目（工程量为0的项目除外）进行增减调整，即有增项或缺项；</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w:t>
            </w:r>
            <w:r>
              <w:rPr>
                <w:rFonts w:hint="eastAsia" w:hAnsi="宋体" w:cs="Times New Roman"/>
                <w:color w:val="auto"/>
                <w:sz w:val="21"/>
                <w:szCs w:val="21"/>
                <w:highlight w:val="none"/>
              </w:rPr>
              <w:t>安全文明施工费和规费、增值税未按规定报价；</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w:t>
            </w:r>
            <w:r>
              <w:rPr>
                <w:rFonts w:hint="eastAsia" w:hAnsi="宋体" w:cs="Times New Roman"/>
                <w:color w:val="auto"/>
                <w:sz w:val="21"/>
                <w:szCs w:val="21"/>
                <w:highlight w:val="none"/>
              </w:rPr>
              <w:t>设有暂估价、暂列金额的，投标时未按采购人工程量清单给出的暂估价总价、暂列金额总价计入投标报价；</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w:t>
            </w:r>
            <w:r>
              <w:rPr>
                <w:rFonts w:hint="eastAsia" w:hAnsi="宋体" w:cs="Times New Roman"/>
                <w:color w:val="auto"/>
                <w:sz w:val="21"/>
                <w:szCs w:val="21"/>
                <w:highlight w:val="none"/>
              </w:rPr>
              <w:t>报价超过招标文件中规定的预算金额或者最高限价的；</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olor w:val="auto"/>
                <w:sz w:val="21"/>
                <w:szCs w:val="21"/>
                <w:highlight w:val="none"/>
                <w:lang w:val="en-US" w:eastAsia="zh-CN"/>
              </w:rPr>
              <w:t>8</w:t>
            </w:r>
            <w:r>
              <w:rPr>
                <w:rFonts w:hint="eastAsia" w:hAnsi="宋体" w:cs="Times New Roman"/>
                <w:color w:val="auto"/>
                <w:sz w:val="21"/>
                <w:szCs w:val="21"/>
                <w:highlight w:val="none"/>
              </w:rPr>
              <w:t>.未采用人民币报价或者未按照招标文件标明的币种报价的；</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s="Times New Roman"/>
                <w:color w:val="auto"/>
                <w:sz w:val="21"/>
                <w:szCs w:val="21"/>
                <w:highlight w:val="none"/>
                <w:lang w:val="en-US" w:eastAsia="zh-CN"/>
              </w:rPr>
              <w:t>9</w:t>
            </w:r>
            <w:r>
              <w:rPr>
                <w:rFonts w:hint="eastAsia" w:hAnsi="宋体" w:cs="Times New Roman"/>
                <w:color w:val="auto"/>
                <w:sz w:val="21"/>
                <w:szCs w:val="21"/>
                <w:highlight w:val="none"/>
              </w:rPr>
              <w:t>.竞标报价具有选择性，或者开标价格与响应文件承诺的优惠（折扣）价格不一致的；</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s="Times New Roman"/>
                <w:color w:val="auto"/>
                <w:sz w:val="21"/>
                <w:szCs w:val="21"/>
                <w:highlight w:val="none"/>
                <w:lang w:val="en-US" w:eastAsia="zh-CN"/>
              </w:rPr>
              <w:t>10</w:t>
            </w:r>
            <w:r>
              <w:rPr>
                <w:rFonts w:hint="eastAsia" w:hAnsi="宋体" w:cs="Times New Roman"/>
                <w:color w:val="auto"/>
                <w:sz w:val="21"/>
                <w:szCs w:val="21"/>
                <w:highlight w:val="none"/>
              </w:rPr>
              <w:t>.修正后的报价，投标人不确认的；</w:t>
            </w:r>
          </w:p>
          <w:p>
            <w:pPr>
              <w:pStyle w:val="24"/>
              <w:snapToGrid w:val="0"/>
              <w:spacing w:line="360" w:lineRule="exact"/>
              <w:ind w:firstLine="420" w:firstLineChars="200"/>
              <w:rPr>
                <w:rFonts w:hint="eastAsia" w:hAnsi="宋体" w:cs="Times New Roman"/>
                <w:color w:val="auto"/>
                <w:sz w:val="21"/>
                <w:szCs w:val="21"/>
                <w:highlight w:val="none"/>
              </w:rPr>
            </w:pPr>
            <w:r>
              <w:rPr>
                <w:rFonts w:hint="eastAsia" w:hAnsi="宋体" w:cs="Times New Roman"/>
                <w:color w:val="auto"/>
                <w:sz w:val="21"/>
                <w:szCs w:val="21"/>
                <w:highlight w:val="none"/>
                <w:lang w:val="en-US" w:eastAsia="zh-CN"/>
              </w:rPr>
              <w:t>1</w:t>
            </w:r>
            <w:r>
              <w:rPr>
                <w:rFonts w:hint="eastAsia" w:hAnsi="宋体" w:cs="Times New Roman"/>
                <w:color w:val="auto"/>
                <w:sz w:val="21"/>
                <w:szCs w:val="21"/>
                <w:highlight w:val="none"/>
              </w:rPr>
              <w:t>1.法律、法规和招标文件规定的其他无效情形。</w:t>
            </w:r>
          </w:p>
          <w:p>
            <w:pPr>
              <w:pStyle w:val="24"/>
              <w:snapToGrid w:val="0"/>
              <w:spacing w:line="360" w:lineRule="exact"/>
              <w:ind w:firstLine="420" w:firstLineChars="200"/>
              <w:rPr>
                <w:color w:val="auto"/>
                <w:sz w:val="21"/>
                <w:szCs w:val="21"/>
                <w:highlight w:val="none"/>
              </w:rPr>
            </w:pPr>
            <w:r>
              <w:rPr>
                <w:rFonts w:hint="eastAsia" w:hAnsi="宋体" w:cs="Times New Roman"/>
                <w:color w:val="auto"/>
                <w:sz w:val="21"/>
                <w:szCs w:val="21"/>
                <w:highlight w:val="none"/>
                <w:lang w:val="en-US" w:eastAsia="zh-CN"/>
              </w:rPr>
              <w:t>12</w:t>
            </w:r>
            <w:r>
              <w:rPr>
                <w:rFonts w:hint="eastAsia" w:hAnsi="宋体" w:cs="Times New Roman"/>
                <w:color w:val="auto"/>
                <w:sz w:val="21"/>
                <w:szCs w:val="21"/>
                <w:highlight w:val="none"/>
              </w:rPr>
              <w:t>.出现恶意竞争低于成本价的情形。</w:t>
            </w:r>
          </w:p>
        </w:tc>
      </w:tr>
    </w:tbl>
    <w:p>
      <w:pPr>
        <w:pStyle w:val="24"/>
        <w:snapToGrid w:val="0"/>
        <w:spacing w:line="360" w:lineRule="exact"/>
        <w:ind w:firstLine="420" w:firstLineChars="200"/>
        <w:rPr>
          <w:rFonts w:hAnsi="宋体" w:cs="Courier New"/>
          <w:color w:val="auto"/>
          <w:kern w:val="2"/>
          <w:sz w:val="21"/>
          <w:highlight w:val="none"/>
        </w:rPr>
      </w:pPr>
    </w:p>
    <w:p>
      <w:pPr>
        <w:pStyle w:val="24"/>
        <w:snapToGrid w:val="0"/>
        <w:spacing w:line="360" w:lineRule="exact"/>
        <w:ind w:firstLine="400" w:firstLineChars="200"/>
        <w:rPr>
          <w:rFonts w:hint="eastAsia" w:hAnsi="宋体"/>
          <w:color w:val="auto"/>
          <w:highlight w:val="none"/>
        </w:rPr>
      </w:pPr>
    </w:p>
    <w:p>
      <w:pPr>
        <w:pStyle w:val="24"/>
        <w:snapToGrid w:val="0"/>
        <w:spacing w:line="360" w:lineRule="exact"/>
        <w:ind w:firstLine="420" w:firstLineChars="200"/>
        <w:rPr>
          <w:rFonts w:hAnsi="宋体"/>
          <w:color w:val="auto"/>
          <w:sz w:val="21"/>
          <w:szCs w:val="21"/>
          <w:highlight w:val="none"/>
        </w:rPr>
      </w:pPr>
      <w:r>
        <w:rPr>
          <w:rFonts w:hint="eastAsia" w:hAnsi="宋体"/>
          <w:color w:val="auto"/>
          <w:sz w:val="21"/>
          <w:szCs w:val="21"/>
          <w:highlight w:val="none"/>
        </w:rPr>
        <w:t>（三）详细评审</w:t>
      </w:r>
    </w:p>
    <w:p>
      <w:pPr>
        <w:pStyle w:val="24"/>
        <w:spacing w:line="360" w:lineRule="exact"/>
        <w:ind w:firstLine="420"/>
        <w:rPr>
          <w:rFonts w:hAnsi="宋体" w:cs="宋体"/>
          <w:b/>
          <w:bCs/>
          <w:color w:val="auto"/>
          <w:sz w:val="21"/>
          <w:szCs w:val="21"/>
          <w:highlight w:val="none"/>
        </w:rPr>
      </w:pPr>
      <w:r>
        <w:rPr>
          <w:rFonts w:hint="eastAsia" w:hAnsi="宋体"/>
          <w:color w:val="auto"/>
          <w:sz w:val="21"/>
          <w:szCs w:val="21"/>
          <w:highlight w:val="none"/>
        </w:rPr>
        <w:t>对进入详评的，采用百分制综合评分法，计分办法（按四舍五入取至百分位）：</w:t>
      </w:r>
    </w:p>
    <w:p>
      <w:pPr>
        <w:pStyle w:val="24"/>
        <w:spacing w:line="400" w:lineRule="exact"/>
        <w:ind w:firstLine="420"/>
        <w:rPr>
          <w:rFonts w:hAnsi="宋体" w:cs="宋体"/>
          <w:bCs/>
          <w:color w:val="auto"/>
          <w:sz w:val="21"/>
          <w:szCs w:val="21"/>
          <w:highlight w:val="none"/>
        </w:rPr>
      </w:pPr>
      <w:r>
        <w:rPr>
          <w:rFonts w:hint="eastAsia" w:hAnsi="宋体" w:cs="宋体"/>
          <w:b/>
          <w:color w:val="auto"/>
          <w:sz w:val="21"/>
          <w:szCs w:val="21"/>
          <w:highlight w:val="none"/>
        </w:rPr>
        <w:t>1</w:t>
      </w:r>
      <w:r>
        <w:rPr>
          <w:rFonts w:hint="eastAsia" w:hAnsi="宋体" w:cs="宋体"/>
          <w:b/>
          <w:color w:val="auto"/>
          <w:sz w:val="21"/>
          <w:szCs w:val="21"/>
          <w:highlight w:val="none"/>
          <w:lang w:val="en-US" w:eastAsia="zh-CN"/>
        </w:rPr>
        <w:t>.</w:t>
      </w:r>
      <w:r>
        <w:rPr>
          <w:rFonts w:hint="eastAsia" w:hAnsi="宋体" w:cs="宋体"/>
          <w:b/>
          <w:color w:val="auto"/>
          <w:sz w:val="21"/>
          <w:szCs w:val="21"/>
          <w:highlight w:val="none"/>
        </w:rPr>
        <w:t>价格分…………………………………………………………………………</w:t>
      </w:r>
      <w:r>
        <w:rPr>
          <w:rFonts w:hint="eastAsia" w:ascii="宋体" w:hAnsi="宋体" w:eastAsia="宋体" w:cs="宋体"/>
          <w:b/>
          <w:color w:val="auto"/>
          <w:kern w:val="2"/>
          <w:sz w:val="21"/>
          <w:szCs w:val="21"/>
          <w:highlight w:val="none"/>
          <w:lang w:val="en-US" w:eastAsia="zh-CN" w:bidi="ar-SA"/>
        </w:rPr>
        <w:t>…</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30</w:t>
      </w:r>
      <w:r>
        <w:rPr>
          <w:rFonts w:hint="eastAsia" w:hAnsi="宋体" w:cs="宋体"/>
          <w:b/>
          <w:color w:val="auto"/>
          <w:sz w:val="21"/>
          <w:szCs w:val="21"/>
          <w:highlight w:val="none"/>
        </w:rPr>
        <w:t>分</w:t>
      </w:r>
    </w:p>
    <w:p>
      <w:pPr>
        <w:pStyle w:val="24"/>
        <w:spacing w:line="400" w:lineRule="exact"/>
        <w:ind w:firstLine="420"/>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（1）以满足磋商文件要求且最低</w:t>
      </w:r>
      <w:r>
        <w:rPr>
          <w:rFonts w:hint="eastAsia" w:hAnsi="宋体" w:cs="宋体"/>
          <w:bCs/>
          <w:color w:val="auto"/>
          <w:sz w:val="21"/>
          <w:szCs w:val="21"/>
          <w:highlight w:val="none"/>
          <w:lang w:eastAsia="zh-CN"/>
        </w:rPr>
        <w:t>最后</w:t>
      </w:r>
      <w:r>
        <w:rPr>
          <w:rFonts w:hint="eastAsia" w:hAnsi="宋体" w:cs="宋体"/>
          <w:bCs/>
          <w:color w:val="auto"/>
          <w:sz w:val="21"/>
          <w:szCs w:val="21"/>
          <w:highlight w:val="none"/>
        </w:rPr>
        <w:t>报价</w:t>
      </w:r>
      <w:r>
        <w:rPr>
          <w:rFonts w:hint="eastAsia" w:hAnsi="宋体" w:cs="宋体"/>
          <w:bCs/>
          <w:color w:val="auto"/>
          <w:sz w:val="21"/>
          <w:szCs w:val="21"/>
          <w:highlight w:val="none"/>
          <w:lang w:eastAsia="zh-CN"/>
        </w:rPr>
        <w:t>（合同价）</w:t>
      </w:r>
      <w:r>
        <w:rPr>
          <w:rFonts w:hint="eastAsia" w:hAnsi="宋体" w:cs="宋体"/>
          <w:bCs/>
          <w:color w:val="auto"/>
          <w:sz w:val="21"/>
          <w:szCs w:val="21"/>
          <w:highlight w:val="none"/>
        </w:rPr>
        <w:t>为磋商基准价，其价格分为</w:t>
      </w:r>
      <w:r>
        <w:rPr>
          <w:rFonts w:hint="eastAsia" w:hAnsi="宋体" w:cs="宋体"/>
          <w:bCs/>
          <w:color w:val="auto"/>
          <w:sz w:val="21"/>
          <w:szCs w:val="21"/>
          <w:highlight w:val="none"/>
          <w:lang w:val="en-US" w:eastAsia="zh-CN"/>
        </w:rPr>
        <w:t>30</w:t>
      </w:r>
      <w:r>
        <w:rPr>
          <w:rFonts w:hint="eastAsia" w:hAnsi="宋体" w:cs="宋体"/>
          <w:bCs/>
          <w:color w:val="auto"/>
          <w:sz w:val="21"/>
          <w:szCs w:val="21"/>
          <w:highlight w:val="none"/>
        </w:rPr>
        <w:t>分。</w:t>
      </w:r>
    </w:p>
    <w:p>
      <w:pPr>
        <w:pStyle w:val="24"/>
        <w:spacing w:line="400" w:lineRule="exact"/>
        <w:ind w:firstLine="420"/>
        <w:rPr>
          <w:rFonts w:hAnsi="宋体" w:cs="宋体"/>
          <w:bCs/>
          <w:color w:val="auto"/>
          <w:sz w:val="21"/>
          <w:szCs w:val="21"/>
          <w:highlight w:val="none"/>
        </w:rPr>
      </w:pPr>
    </w:p>
    <w:p>
      <w:pPr>
        <w:pStyle w:val="24"/>
        <w:spacing w:line="320" w:lineRule="exact"/>
        <w:ind w:firstLine="3780" w:firstLineChars="1800"/>
        <w:rPr>
          <w:rFonts w:hAnsi="宋体" w:cs="宋体"/>
          <w:bCs/>
          <w:color w:val="auto"/>
          <w:sz w:val="21"/>
          <w:szCs w:val="21"/>
          <w:highlight w:val="none"/>
        </w:rPr>
      </w:pPr>
      <w:r>
        <w:rPr>
          <w:rFonts w:hint="eastAsia" w:hAnsi="宋体" w:cs="宋体"/>
          <w:bCs/>
          <w:color w:val="auto"/>
          <w:sz w:val="21"/>
          <w:szCs w:val="21"/>
          <w:highlight w:val="none"/>
        </w:rPr>
        <w:t xml:space="preserve">评标基准价（元） </w:t>
      </w:r>
    </w:p>
    <w:p>
      <w:pPr>
        <w:pStyle w:val="24"/>
        <w:spacing w:line="320" w:lineRule="exact"/>
        <w:ind w:firstLine="420"/>
        <w:rPr>
          <w:rFonts w:hAnsi="宋体" w:cs="宋体"/>
          <w:bCs/>
          <w:color w:val="auto"/>
          <w:sz w:val="21"/>
          <w:szCs w:val="21"/>
          <w:highlight w:val="none"/>
        </w:rPr>
      </w:pPr>
      <w:r>
        <w:rPr>
          <w:rFonts w:hAnsi="宋体" w:cs="宋体"/>
          <w:bCs/>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1699895</wp:posOffset>
                </wp:positionH>
                <wp:positionV relativeFrom="paragraph">
                  <wp:posOffset>140970</wp:posOffset>
                </wp:positionV>
                <wp:extent cx="2333625" cy="0"/>
                <wp:effectExtent l="0" t="5080" r="0" b="4445"/>
                <wp:wrapNone/>
                <wp:docPr id="16" name="Line 79"/>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9" o:spid="_x0000_s1026" o:spt="20" style="position:absolute;left:0pt;margin-left:133.85pt;margin-top:11.1pt;height:0pt;width:183.75pt;z-index:251662336;mso-width-relative:page;mso-height-relative:page;" filled="f" stroked="t" coordsize="21600,21600" o:gfxdata="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YuDtYAAAAJAQAADwAAAAAA&#10;AAABACAAAAAiAAAAZHJzL2Rvd25yZXYueG1sUEsBAhQAFAAAAAgAh07iQO4y13rcAQAA2wMAAA4A&#10;AAAAAAAAAQAgAAAAJQEAAGRycy9lMm9Eb2MueG1sUEsFBgAAAAAGAAYAWQEAAHMFAAAAAA==&#10;">
                <v:fill on="f" focussize="0,0"/>
                <v:stroke color="#000000" joinstyle="round"/>
                <v:imagedata o:title=""/>
                <o:lock v:ext="edit" aspectratio="f"/>
              </v:line>
            </w:pict>
          </mc:Fallback>
        </mc:AlternateContent>
      </w:r>
      <w:r>
        <w:rPr>
          <w:rFonts w:hint="eastAsia" w:hAnsi="宋体" w:cs="宋体"/>
          <w:bCs/>
          <w:color w:val="auto"/>
          <w:sz w:val="21"/>
          <w:szCs w:val="21"/>
          <w:highlight w:val="none"/>
        </w:rPr>
        <w:t>（2）某供应商价格分=                                       ×</w:t>
      </w:r>
      <w:r>
        <w:rPr>
          <w:rFonts w:hint="eastAsia" w:hAnsi="宋体" w:cs="宋体"/>
          <w:bCs/>
          <w:color w:val="auto"/>
          <w:sz w:val="21"/>
          <w:szCs w:val="21"/>
          <w:highlight w:val="none"/>
          <w:lang w:val="en-US" w:eastAsia="zh-CN"/>
        </w:rPr>
        <w:t>30</w:t>
      </w:r>
      <w:r>
        <w:rPr>
          <w:rFonts w:hint="eastAsia" w:hAnsi="宋体" w:cs="宋体"/>
          <w:bCs/>
          <w:color w:val="auto"/>
          <w:sz w:val="21"/>
          <w:szCs w:val="21"/>
          <w:highlight w:val="none"/>
        </w:rPr>
        <w:t>分</w:t>
      </w:r>
    </w:p>
    <w:p>
      <w:pPr>
        <w:pStyle w:val="24"/>
        <w:spacing w:line="320" w:lineRule="exact"/>
        <w:ind w:firstLine="420"/>
        <w:rPr>
          <w:rFonts w:hAnsi="宋体" w:cs="宋体"/>
          <w:bCs/>
          <w:color w:val="auto"/>
          <w:sz w:val="21"/>
          <w:highlight w:val="none"/>
        </w:rPr>
      </w:pPr>
      <w:r>
        <w:rPr>
          <w:rFonts w:hint="eastAsia" w:hAnsi="宋体" w:cs="宋体"/>
          <w:bCs/>
          <w:color w:val="auto"/>
          <w:sz w:val="21"/>
          <w:szCs w:val="21"/>
          <w:highlight w:val="none"/>
        </w:rPr>
        <w:t xml:space="preserve">                        </w:t>
      </w:r>
      <w:r>
        <w:rPr>
          <w:rFonts w:hint="eastAsia" w:hAnsi="宋体" w:cs="宋体"/>
          <w:color w:val="auto"/>
          <w:sz w:val="21"/>
          <w:szCs w:val="21"/>
          <w:highlight w:val="none"/>
        </w:rPr>
        <w:t>某供应商评标报价</w:t>
      </w:r>
      <w:r>
        <w:rPr>
          <w:rFonts w:hint="eastAsia" w:hAnsi="宋体" w:cs="宋体"/>
          <w:bCs/>
          <w:color w:val="auto"/>
          <w:sz w:val="21"/>
          <w:szCs w:val="21"/>
          <w:highlight w:val="none"/>
          <w:lang w:eastAsia="zh-CN"/>
        </w:rPr>
        <w:t>（合同价）</w:t>
      </w:r>
      <w:r>
        <w:rPr>
          <w:rFonts w:hint="eastAsia" w:hAnsi="宋体" w:cs="宋体"/>
          <w:color w:val="auto"/>
          <w:sz w:val="21"/>
          <w:szCs w:val="21"/>
          <w:highlight w:val="none"/>
        </w:rPr>
        <w:t xml:space="preserve">（元） </w:t>
      </w:r>
      <w:r>
        <w:rPr>
          <w:rFonts w:hint="eastAsia" w:hAnsi="宋体" w:cs="宋体"/>
          <w:bCs/>
          <w:color w:val="auto"/>
          <w:sz w:val="21"/>
          <w:szCs w:val="21"/>
          <w:highlight w:val="none"/>
        </w:rPr>
        <w:t xml:space="preserve">         </w:t>
      </w:r>
      <w:r>
        <w:rPr>
          <w:rFonts w:hint="eastAsia" w:hAnsi="宋体" w:cs="宋体"/>
          <w:bCs/>
          <w:color w:val="auto"/>
          <w:sz w:val="21"/>
          <w:highlight w:val="none"/>
        </w:rPr>
        <w:t xml:space="preserve">     </w:t>
      </w:r>
    </w:p>
    <w:p>
      <w:pPr>
        <w:pStyle w:val="24"/>
        <w:spacing w:line="320" w:lineRule="exact"/>
        <w:ind w:firstLine="420"/>
        <w:rPr>
          <w:rFonts w:hAnsi="宋体" w:cs="宋体"/>
          <w:bCs/>
          <w:color w:val="auto"/>
          <w:sz w:val="21"/>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rPr>
      </w:pPr>
      <w:bookmarkStart w:id="85" w:name="OLE_LINK14"/>
      <w:bookmarkStart w:id="86" w:name="OLE_LINK15"/>
      <w:r>
        <w:rPr>
          <w:rFonts w:hint="eastAsia" w:ascii="宋体" w:hAnsi="宋体" w:eastAsia="宋体" w:cs="宋体"/>
          <w:b/>
          <w:bCs/>
          <w:color w:val="auto"/>
          <w:sz w:val="21"/>
          <w:szCs w:val="21"/>
          <w:highlight w:val="none"/>
        </w:rPr>
        <w:t>2.总体概述（施工程序总体设想及施工段划分）（满分</w:t>
      </w:r>
      <w:r>
        <w:rPr>
          <w:rFonts w:hint="eastAsia" w:ascii="宋体" w:hAnsi="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分）</w:t>
      </w:r>
    </w:p>
    <w:bookmarkEnd w:id="85"/>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分）：无项目总体概述或项目总体概不可行。</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分）：对项目总体有认识，有一定的措施但部分不具体；施工段划分较合理，符合规范要求。</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分）：对项目总体有一定认识，表述清晰、完整，措施具体有效；施工段划分呼应总体表述，划分清晰，符合规范要求。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w:t>
      </w:r>
      <w:r>
        <w:rPr>
          <w:rFonts w:hint="eastAsia" w:ascii="宋体" w:hAnsi="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分）：对项目总体有深刻认识，表述清晰、完整、严谨、合理，措施先进、具体、有效、成熟，采用了己论证的新技术、新工艺、新材料、新设备；施工段划分呼应总体表述，划分清晰、合理，符合规范要求。</w:t>
      </w:r>
    </w:p>
    <w:bookmarkEnd w:id="86"/>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bCs/>
          <w:color w:val="auto"/>
          <w:sz w:val="21"/>
          <w:szCs w:val="21"/>
          <w:highlight w:val="none"/>
        </w:rPr>
        <w:t>施工进度计划和各阶段进度的保证措施（满分</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分）：无施工进度计划和各阶段进度的保证措施或不可行。</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分）：施工进度计划和各阶段进度基本准确，计划编制基本合理，关键节点的控制措施基本可行。</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分）：施工进度计划和各阶段进度清晰、准确、完整，计划编制可行，关键节点的控制措施合理、可行。</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四档（</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分）：施工进度计划和各阶段进度清晰、准确、完整，计划编制合理、可行，关键节点的控制措施有力、合理、可行。</w:t>
      </w:r>
      <w:r>
        <w:rPr>
          <w:rFonts w:hint="eastAsia" w:ascii="宋体" w:hAnsi="宋体" w:eastAsia="宋体" w:cs="宋体"/>
          <w:bCs/>
          <w:color w:val="auto"/>
          <w:sz w:val="21"/>
          <w:szCs w:val="21"/>
          <w:highlight w:val="none"/>
          <w:lang w:eastAsia="zh-CN"/>
        </w:rPr>
        <w:t xml:space="preserve"> </w:t>
      </w:r>
    </w:p>
    <w:p>
      <w:pPr>
        <w:pStyle w:val="24"/>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w:t>
      </w:r>
      <w:r>
        <w:rPr>
          <w:rFonts w:hint="eastAsia" w:ascii="宋体" w:hAnsi="宋体" w:eastAsia="宋体" w:cs="宋体"/>
          <w:b/>
          <w:bCs/>
          <w:color w:val="auto"/>
          <w:sz w:val="21"/>
          <w:szCs w:val="21"/>
          <w:highlight w:val="none"/>
        </w:rPr>
        <w:t>劳动力和材料投入、机械设备投入计划及其安全保证措施（满分</w:t>
      </w:r>
      <w:r>
        <w:rPr>
          <w:rFonts w:hint="eastAsia"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分）：无劳动力和材料投入、机械设备投入计划及其安全保证措施或不可行。</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分）：投入计划与进度计划呼应，基本满足施工需要，调配投入计划基本合理；保证措施部分清晰。</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分）：投入计划与进度计划呼应，较好满足施工需要，调配投入计划基本合理、准确；保证措施清晰。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四档（1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分）：投入计划与进度计划呼应，很好满足施工需要，调配投入计划合理、准确；保证措施非常清晰。</w:t>
      </w:r>
    </w:p>
    <w:p>
      <w:pPr>
        <w:pStyle w:val="24"/>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5.</w:t>
      </w:r>
      <w:r>
        <w:rPr>
          <w:rFonts w:hint="eastAsia" w:ascii="宋体" w:hAnsi="宋体" w:eastAsia="宋体" w:cs="宋体"/>
          <w:b/>
          <w:bCs/>
          <w:color w:val="auto"/>
          <w:sz w:val="21"/>
          <w:szCs w:val="21"/>
          <w:highlight w:val="none"/>
        </w:rPr>
        <w:t>质量保证及新技术应用（满分</w:t>
      </w:r>
      <w:r>
        <w:rPr>
          <w:rFonts w:hint="eastAsia"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分）：无质量保证及新技术应用或项目总体概不可行。</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分）：具体保证措施可行，技术、质量满足招标文件的要求。</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分）：针对项目实际提出先进、可行、具体的质量保证措施，技术应用满足招标文件的要求。</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分）：应用新技术、新工艺、新材料、新设备，针对项目实际提出先进、可行、具体的质量保证措施，超过招标文件的质量要求及施工验收规范要求。</w:t>
      </w:r>
    </w:p>
    <w:p>
      <w:pPr>
        <w:pStyle w:val="24"/>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bookmarkStart w:id="87" w:name="OLE_LINK16"/>
      <w:r>
        <w:rPr>
          <w:rFonts w:hint="eastAsia" w:ascii="宋体" w:hAnsi="宋体" w:eastAsia="宋体" w:cs="宋体"/>
          <w:b/>
          <w:bCs w:val="0"/>
          <w:color w:val="auto"/>
          <w:kern w:val="2"/>
          <w:sz w:val="21"/>
          <w:szCs w:val="21"/>
          <w:highlight w:val="none"/>
          <w:lang w:val="en-US" w:eastAsia="zh-CN" w:bidi="ar-SA"/>
        </w:rPr>
        <w:t>6.项目实施人员分（满分</w:t>
      </w:r>
      <w:r>
        <w:rPr>
          <w:rFonts w:hint="eastAsia" w:hAnsi="宋体" w:cs="宋体"/>
          <w:b/>
          <w:bCs w:val="0"/>
          <w:color w:val="auto"/>
          <w:kern w:val="2"/>
          <w:sz w:val="21"/>
          <w:szCs w:val="21"/>
          <w:highlight w:val="none"/>
          <w:lang w:val="en-US" w:eastAsia="zh-CN" w:bidi="ar-SA"/>
        </w:rPr>
        <w:t>5</w:t>
      </w:r>
      <w:r>
        <w:rPr>
          <w:rFonts w:hint="eastAsia" w:ascii="宋体" w:hAnsi="宋体" w:eastAsia="宋体" w:cs="宋体"/>
          <w:b/>
          <w:bCs w:val="0"/>
          <w:color w:val="auto"/>
          <w:kern w:val="2"/>
          <w:sz w:val="21"/>
          <w:szCs w:val="21"/>
          <w:highlight w:val="none"/>
          <w:lang w:val="en-US" w:eastAsia="zh-CN" w:bidi="ar-SA"/>
        </w:rPr>
        <w:t>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（1）项目经理要求：具备</w:t>
      </w:r>
      <w:r>
        <w:rPr>
          <w:rFonts w:hint="eastAsia" w:ascii="宋体" w:hAnsi="宋体" w:cs="宋体"/>
          <w:bCs/>
          <w:color w:val="auto"/>
          <w:sz w:val="21"/>
          <w:szCs w:val="21"/>
          <w:highlight w:val="none"/>
          <w:lang w:val="en-US" w:eastAsia="zh-CN"/>
        </w:rPr>
        <w:t>建筑</w:t>
      </w:r>
      <w:r>
        <w:rPr>
          <w:rFonts w:hint="eastAsia" w:ascii="宋体" w:hAnsi="宋体" w:eastAsia="宋体" w:cs="宋体"/>
          <w:bCs/>
          <w:color w:val="auto"/>
          <w:sz w:val="21"/>
          <w:szCs w:val="21"/>
          <w:highlight w:val="none"/>
          <w:lang w:val="en-US" w:eastAsia="zh-CN"/>
        </w:rPr>
        <w:t>工程专业二级及以上注册建造师执业资格，并具有效的安全生产考核合格（B）证书，得1分。（满分1分）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lang w:val="en-US" w:eastAsia="zh-CN"/>
        </w:rPr>
      </w:pPr>
      <w:bookmarkStart w:id="88" w:name="OLE_LINK17"/>
      <w:r>
        <w:rPr>
          <w:rFonts w:hint="eastAsia" w:ascii="宋体" w:hAnsi="宋体" w:eastAsia="宋体" w:cs="宋体"/>
          <w:bCs/>
          <w:color w:val="auto"/>
          <w:sz w:val="21"/>
          <w:szCs w:val="21"/>
          <w:highlight w:val="none"/>
          <w:lang w:val="en-US" w:eastAsia="zh-CN"/>
        </w:rPr>
        <w:t>（2）基本人员要求：拟派驻本项目的技术负责人应具有中级及以上职称证件，安全员、施工员、质检员、材料员应具有相应岗位资格证书，且拟投入的项目管理人员符合国家及广西壮族自治区的规定，否则不得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分）：投入人员不齐备、不能满足施工需要。</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eastAsia="zh-CN"/>
        </w:rPr>
        <w:t>二</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分）：投入人员齐备、搭配一般合理，基本满足施工需要。</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分）：投入人员基本齐备、搭配合理，满足施工需要。</w:t>
      </w:r>
    </w:p>
    <w:bookmarkEnd w:id="87"/>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eastAsia="zh-CN"/>
        </w:rPr>
        <w:t>四</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分）：投入人员齐备、搭配合理科学且具有一定的人员储备</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完全满足施工需要。</w:t>
      </w:r>
      <w:bookmarkEnd w:id="88"/>
    </w:p>
    <w:p>
      <w:pPr>
        <w:pStyle w:val="24"/>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color w:val="auto"/>
          <w:sz w:val="21"/>
          <w:szCs w:val="21"/>
          <w:highlight w:val="none"/>
        </w:rPr>
      </w:pPr>
      <w:bookmarkStart w:id="89" w:name="OLE_LINK18"/>
      <w:r>
        <w:rPr>
          <w:rFonts w:hint="eastAsia" w:ascii="宋体" w:hAnsi="宋体" w:eastAsia="宋体" w:cs="宋体"/>
          <w:b/>
          <w:bCs w:val="0"/>
          <w:color w:val="auto"/>
          <w:kern w:val="2"/>
          <w:sz w:val="21"/>
          <w:szCs w:val="21"/>
          <w:highlight w:val="none"/>
          <w:lang w:val="en-US" w:eastAsia="zh-CN" w:bidi="ar-SA"/>
        </w:rPr>
        <w:t>7.信誉业绩分（满分</w:t>
      </w:r>
      <w:r>
        <w:rPr>
          <w:rFonts w:hint="eastAsia" w:hAnsi="宋体" w:cs="宋体"/>
          <w:b/>
          <w:bCs w:val="0"/>
          <w:color w:val="auto"/>
          <w:kern w:val="2"/>
          <w:sz w:val="21"/>
          <w:szCs w:val="21"/>
          <w:highlight w:val="none"/>
          <w:lang w:val="en-US" w:eastAsia="zh-CN" w:bidi="ar-SA"/>
        </w:rPr>
        <w:t>7</w:t>
      </w:r>
      <w:r>
        <w:rPr>
          <w:rFonts w:hint="eastAsia" w:ascii="宋体" w:hAnsi="宋体" w:eastAsia="宋体" w:cs="宋体"/>
          <w:b/>
          <w:bCs w:val="0"/>
          <w:color w:val="auto"/>
          <w:kern w:val="2"/>
          <w:sz w:val="21"/>
          <w:szCs w:val="21"/>
          <w:highlight w:val="none"/>
          <w:lang w:val="en-US" w:eastAsia="zh-CN" w:bidi="ar-SA"/>
        </w:rPr>
        <w:t>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w:t>
      </w:r>
      <w:r>
        <w:rPr>
          <w:rFonts w:hint="eastAsia" w:ascii="宋体" w:hAnsi="宋体" w:cs="宋体"/>
          <w:bCs/>
          <w:color w:val="auto"/>
          <w:sz w:val="21"/>
          <w:szCs w:val="21"/>
          <w:highlight w:val="none"/>
          <w:lang w:val="en-US" w:eastAsia="zh-CN"/>
        </w:rPr>
        <w:t>同时</w:t>
      </w:r>
      <w:r>
        <w:rPr>
          <w:rFonts w:hint="eastAsia" w:ascii="宋体" w:hAnsi="宋体" w:eastAsia="宋体" w:cs="宋体"/>
          <w:bCs/>
          <w:color w:val="auto"/>
          <w:sz w:val="21"/>
          <w:szCs w:val="21"/>
          <w:highlight w:val="none"/>
        </w:rPr>
        <w:t>提供有效的质量管理体系</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职业健康安全体系</w:t>
      </w:r>
      <w:r>
        <w:rPr>
          <w:rFonts w:hint="eastAsia" w:ascii="宋体" w:hAnsi="宋体" w:eastAsia="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环境管理体系认证证书复印件，</w:t>
      </w:r>
      <w:r>
        <w:rPr>
          <w:rFonts w:hint="eastAsia" w:ascii="宋体" w:hAnsi="宋体" w:cs="宋体"/>
          <w:bCs/>
          <w:color w:val="auto"/>
          <w:sz w:val="21"/>
          <w:szCs w:val="21"/>
          <w:highlight w:val="none"/>
          <w:lang w:eastAsia="zh-CN"/>
        </w:rPr>
        <w:t>每提供一项</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，满分</w:t>
      </w:r>
      <w:r>
        <w:rPr>
          <w:rFonts w:hint="eastAsia" w:ascii="宋体" w:hAnsi="宋体" w:cs="宋体"/>
          <w:bCs/>
          <w:color w:val="auto"/>
          <w:sz w:val="21"/>
          <w:szCs w:val="21"/>
          <w:highlight w:val="none"/>
          <w:lang w:val="en-US" w:eastAsia="zh-CN"/>
        </w:rPr>
        <w:t>3分</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）供应商提供20</w:t>
      </w: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rPr>
        <w:t>年1月1日以来类似项目合同书复印件，每项</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分，满分</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分。注：类似业绩是指</w:t>
      </w:r>
      <w:r>
        <w:rPr>
          <w:rFonts w:hint="eastAsia" w:ascii="宋体" w:hAnsi="宋体" w:cs="宋体"/>
          <w:bCs/>
          <w:color w:val="auto"/>
          <w:sz w:val="21"/>
          <w:szCs w:val="21"/>
          <w:highlight w:val="none"/>
          <w:lang w:val="en-US" w:eastAsia="zh-CN"/>
        </w:rPr>
        <w:t>建筑装修装饰类</w:t>
      </w:r>
      <w:r>
        <w:rPr>
          <w:rFonts w:hint="eastAsia" w:ascii="宋体" w:hAnsi="宋体" w:eastAsia="宋体" w:cs="宋体"/>
          <w:bCs/>
          <w:color w:val="auto"/>
          <w:sz w:val="21"/>
          <w:szCs w:val="21"/>
          <w:highlight w:val="none"/>
        </w:rPr>
        <w:t>业绩。（须在响应文件中提供施工合同等证明文件的复印件并加盖单位公章，否则不得分）</w:t>
      </w:r>
    </w:p>
    <w:bookmarkEnd w:id="89"/>
    <w:p>
      <w:pPr>
        <w:pStyle w:val="24"/>
        <w:snapToGrid w:val="0"/>
        <w:spacing w:line="400" w:lineRule="exact"/>
        <w:ind w:left="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（三）总得分 =1 + 2 + 3 + 4 + 5</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 xml:space="preserve"> + 7</w:t>
      </w:r>
    </w:p>
    <w:p>
      <w:pPr>
        <w:pStyle w:val="24"/>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三、中标候选人推荐原则</w:t>
      </w:r>
    </w:p>
    <w:p>
      <w:pPr>
        <w:pStyle w:val="24"/>
        <w:snapToGrid w:val="0"/>
        <w:spacing w:line="360" w:lineRule="exact"/>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  评标委员会将根据得分由高到低排列次序（得分相同时，以投标报价由低到高顺序排列；得分相同且投标报价相同的，按总体概述分，</w:t>
      </w:r>
      <w:r>
        <w:rPr>
          <w:rFonts w:hint="eastAsia" w:ascii="宋体" w:hAnsi="宋体" w:eastAsia="宋体" w:cs="宋体"/>
          <w:color w:val="auto"/>
          <w:sz w:val="21"/>
          <w:szCs w:val="21"/>
          <w:highlight w:val="none"/>
          <w:lang w:val="en-US" w:eastAsia="zh-CN"/>
        </w:rPr>
        <w:t>项目实施人员</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信誉业绩分</w:t>
      </w:r>
      <w:r>
        <w:rPr>
          <w:rFonts w:hint="eastAsia" w:ascii="宋体" w:hAnsi="宋体" w:eastAsia="宋体" w:cs="宋体"/>
          <w:color w:val="auto"/>
          <w:sz w:val="21"/>
          <w:szCs w:val="21"/>
          <w:highlight w:val="none"/>
        </w:rPr>
        <w:t>，劳动力和材料投入、机械设备投入计划及其安全保证措施</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等优劣顺序排列）并推荐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或重新组织招标。</w:t>
      </w:r>
    </w:p>
    <w:sectPr>
      <w:headerReference r:id="rId5" w:type="first"/>
      <w:footerReference r:id="rId8" w:type="first"/>
      <w:headerReference r:id="rId4" w:type="default"/>
      <w:footerReference r:id="rId6" w:type="default"/>
      <w:footerReference r:id="rId7" w:type="even"/>
      <w:pgSz w:w="11906" w:h="16838"/>
      <w:pgMar w:top="1134" w:right="1247" w:bottom="1134" w:left="1247" w:header="851" w:footer="13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黑简体2.">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fldChar w:fldCharType="begin"/>
    </w:r>
    <w:r>
      <w:rPr>
        <w:rStyle w:val="44"/>
      </w:rPr>
      <w:instrText xml:space="preserve">PAGE  </w:instrText>
    </w:r>
    <w:r>
      <w:fldChar w:fldCharType="separate"/>
    </w:r>
    <w:r>
      <w:rPr>
        <w:rStyle w:val="44"/>
      </w:rPr>
      <w:t>65</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fldChar w:fldCharType="begin"/>
    </w:r>
    <w:r>
      <w:rPr>
        <w:rStyle w:val="44"/>
      </w:rPr>
      <w:instrText xml:space="preserve">PAGE  </w:instrText>
    </w:r>
    <w:r>
      <w:fldChar w:fldCharType="separate"/>
    </w:r>
    <w:r>
      <w:rPr>
        <w:rStyle w:val="44"/>
      </w:rPr>
      <w:t>2</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t>17</w: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1E01"/>
    <w:multiLevelType w:val="singleLevel"/>
    <w:tmpl w:val="FF861E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YmI2MjNhMDgwOTYxOTUzYjU2NzQ4ZmU4YTc1ZGIifQ=="/>
    <w:docVar w:name="KSO_WPS_MARK_KEY" w:val="bec4e247-d8b7-4698-a858-9cee51c72873"/>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7C55"/>
    <w:rsid w:val="000C2708"/>
    <w:rsid w:val="000D0985"/>
    <w:rsid w:val="000D2138"/>
    <w:rsid w:val="000D4081"/>
    <w:rsid w:val="000E3C92"/>
    <w:rsid w:val="000E56CB"/>
    <w:rsid w:val="000E78EB"/>
    <w:rsid w:val="000F0388"/>
    <w:rsid w:val="000F46D6"/>
    <w:rsid w:val="000F6D52"/>
    <w:rsid w:val="00102F6B"/>
    <w:rsid w:val="0010453E"/>
    <w:rsid w:val="0011098A"/>
    <w:rsid w:val="00111AF2"/>
    <w:rsid w:val="00114092"/>
    <w:rsid w:val="00115FEF"/>
    <w:rsid w:val="001318DA"/>
    <w:rsid w:val="001335D8"/>
    <w:rsid w:val="0014576F"/>
    <w:rsid w:val="00152934"/>
    <w:rsid w:val="00172A27"/>
    <w:rsid w:val="001771ED"/>
    <w:rsid w:val="00184CD3"/>
    <w:rsid w:val="00187384"/>
    <w:rsid w:val="00192CF5"/>
    <w:rsid w:val="001A22E8"/>
    <w:rsid w:val="001A25E3"/>
    <w:rsid w:val="001A681E"/>
    <w:rsid w:val="001B2B72"/>
    <w:rsid w:val="001B2F7C"/>
    <w:rsid w:val="001B7405"/>
    <w:rsid w:val="001C1F14"/>
    <w:rsid w:val="001C7C61"/>
    <w:rsid w:val="001D5246"/>
    <w:rsid w:val="001E73BE"/>
    <w:rsid w:val="00200139"/>
    <w:rsid w:val="002144F0"/>
    <w:rsid w:val="0023030D"/>
    <w:rsid w:val="00236F5B"/>
    <w:rsid w:val="0024402E"/>
    <w:rsid w:val="00250C35"/>
    <w:rsid w:val="0025799C"/>
    <w:rsid w:val="002828EE"/>
    <w:rsid w:val="00282EE6"/>
    <w:rsid w:val="00284181"/>
    <w:rsid w:val="00286316"/>
    <w:rsid w:val="00290ABF"/>
    <w:rsid w:val="002C1E03"/>
    <w:rsid w:val="002D4643"/>
    <w:rsid w:val="002F035C"/>
    <w:rsid w:val="002F1CE1"/>
    <w:rsid w:val="002F4EB4"/>
    <w:rsid w:val="002F524C"/>
    <w:rsid w:val="002F5959"/>
    <w:rsid w:val="002F7395"/>
    <w:rsid w:val="0032415A"/>
    <w:rsid w:val="00330926"/>
    <w:rsid w:val="00330E48"/>
    <w:rsid w:val="0033133C"/>
    <w:rsid w:val="00350B58"/>
    <w:rsid w:val="00354790"/>
    <w:rsid w:val="00363580"/>
    <w:rsid w:val="00374A13"/>
    <w:rsid w:val="003759F0"/>
    <w:rsid w:val="003927CF"/>
    <w:rsid w:val="00393BED"/>
    <w:rsid w:val="003A67E8"/>
    <w:rsid w:val="003A78D2"/>
    <w:rsid w:val="003B74DD"/>
    <w:rsid w:val="003B7FF9"/>
    <w:rsid w:val="003C7AD6"/>
    <w:rsid w:val="003D69B4"/>
    <w:rsid w:val="003E2F67"/>
    <w:rsid w:val="003E346C"/>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799"/>
    <w:rsid w:val="0046526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23F15"/>
    <w:rsid w:val="0052488F"/>
    <w:rsid w:val="00525AA5"/>
    <w:rsid w:val="00527462"/>
    <w:rsid w:val="005275EC"/>
    <w:rsid w:val="00533464"/>
    <w:rsid w:val="0054045B"/>
    <w:rsid w:val="00551237"/>
    <w:rsid w:val="00556601"/>
    <w:rsid w:val="00557C30"/>
    <w:rsid w:val="00562ABC"/>
    <w:rsid w:val="00565011"/>
    <w:rsid w:val="005674DD"/>
    <w:rsid w:val="00572E67"/>
    <w:rsid w:val="005752A1"/>
    <w:rsid w:val="005808D1"/>
    <w:rsid w:val="00584495"/>
    <w:rsid w:val="005B36C7"/>
    <w:rsid w:val="005B3CA7"/>
    <w:rsid w:val="005D1E87"/>
    <w:rsid w:val="005D26AC"/>
    <w:rsid w:val="005E0AC0"/>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46AB"/>
    <w:rsid w:val="0064641B"/>
    <w:rsid w:val="006468D9"/>
    <w:rsid w:val="0065527C"/>
    <w:rsid w:val="00661805"/>
    <w:rsid w:val="00667BAC"/>
    <w:rsid w:val="00671F7C"/>
    <w:rsid w:val="00676E82"/>
    <w:rsid w:val="00687FBE"/>
    <w:rsid w:val="00695BF2"/>
    <w:rsid w:val="006A33F2"/>
    <w:rsid w:val="006B6976"/>
    <w:rsid w:val="006B6D24"/>
    <w:rsid w:val="006C4F1C"/>
    <w:rsid w:val="006D004D"/>
    <w:rsid w:val="006D0BE3"/>
    <w:rsid w:val="006D2E71"/>
    <w:rsid w:val="006D586C"/>
    <w:rsid w:val="006E2180"/>
    <w:rsid w:val="006E4B63"/>
    <w:rsid w:val="006F70C4"/>
    <w:rsid w:val="00711C91"/>
    <w:rsid w:val="007131B1"/>
    <w:rsid w:val="00726B55"/>
    <w:rsid w:val="00730782"/>
    <w:rsid w:val="00737F70"/>
    <w:rsid w:val="007609A0"/>
    <w:rsid w:val="00762CD4"/>
    <w:rsid w:val="00775DA7"/>
    <w:rsid w:val="00787233"/>
    <w:rsid w:val="00793A6F"/>
    <w:rsid w:val="007951FD"/>
    <w:rsid w:val="007C5EC3"/>
    <w:rsid w:val="007D2FF9"/>
    <w:rsid w:val="007D5341"/>
    <w:rsid w:val="007E13F9"/>
    <w:rsid w:val="007E4478"/>
    <w:rsid w:val="007E5553"/>
    <w:rsid w:val="007F26D3"/>
    <w:rsid w:val="007F7145"/>
    <w:rsid w:val="00800876"/>
    <w:rsid w:val="0080268F"/>
    <w:rsid w:val="0081540E"/>
    <w:rsid w:val="008219B8"/>
    <w:rsid w:val="008277DD"/>
    <w:rsid w:val="00840C78"/>
    <w:rsid w:val="00854713"/>
    <w:rsid w:val="008552AA"/>
    <w:rsid w:val="008642A9"/>
    <w:rsid w:val="00875B64"/>
    <w:rsid w:val="00881E06"/>
    <w:rsid w:val="00885A16"/>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5193"/>
    <w:rsid w:val="009D21C1"/>
    <w:rsid w:val="009D59BC"/>
    <w:rsid w:val="009F0AE7"/>
    <w:rsid w:val="00A01634"/>
    <w:rsid w:val="00A04DA8"/>
    <w:rsid w:val="00A115EA"/>
    <w:rsid w:val="00A152E9"/>
    <w:rsid w:val="00A42421"/>
    <w:rsid w:val="00A51634"/>
    <w:rsid w:val="00A60859"/>
    <w:rsid w:val="00A623A9"/>
    <w:rsid w:val="00A722ED"/>
    <w:rsid w:val="00A85EA8"/>
    <w:rsid w:val="00AA16DB"/>
    <w:rsid w:val="00AB3DB4"/>
    <w:rsid w:val="00AB68A1"/>
    <w:rsid w:val="00AB71E4"/>
    <w:rsid w:val="00AC22EA"/>
    <w:rsid w:val="00AC29D5"/>
    <w:rsid w:val="00AC73B2"/>
    <w:rsid w:val="00AD2950"/>
    <w:rsid w:val="00AD511A"/>
    <w:rsid w:val="00AD63D3"/>
    <w:rsid w:val="00AE04FE"/>
    <w:rsid w:val="00AE3544"/>
    <w:rsid w:val="00AE7A13"/>
    <w:rsid w:val="00AF4EE7"/>
    <w:rsid w:val="00B02BD7"/>
    <w:rsid w:val="00B05C39"/>
    <w:rsid w:val="00B21E79"/>
    <w:rsid w:val="00B3085B"/>
    <w:rsid w:val="00B32F6D"/>
    <w:rsid w:val="00B35A99"/>
    <w:rsid w:val="00B361A5"/>
    <w:rsid w:val="00B404D3"/>
    <w:rsid w:val="00B408AC"/>
    <w:rsid w:val="00B453F5"/>
    <w:rsid w:val="00B57027"/>
    <w:rsid w:val="00B6498C"/>
    <w:rsid w:val="00B64E1F"/>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4123B"/>
    <w:rsid w:val="00C450BD"/>
    <w:rsid w:val="00C51002"/>
    <w:rsid w:val="00C763AD"/>
    <w:rsid w:val="00C77867"/>
    <w:rsid w:val="00C87EED"/>
    <w:rsid w:val="00CB0360"/>
    <w:rsid w:val="00CB6C17"/>
    <w:rsid w:val="00CF33E7"/>
    <w:rsid w:val="00D027AD"/>
    <w:rsid w:val="00D065A5"/>
    <w:rsid w:val="00D159A1"/>
    <w:rsid w:val="00D21270"/>
    <w:rsid w:val="00D21D8D"/>
    <w:rsid w:val="00D27C5C"/>
    <w:rsid w:val="00D30121"/>
    <w:rsid w:val="00D3567D"/>
    <w:rsid w:val="00D44AA3"/>
    <w:rsid w:val="00D56B12"/>
    <w:rsid w:val="00D6485C"/>
    <w:rsid w:val="00D67980"/>
    <w:rsid w:val="00D71C53"/>
    <w:rsid w:val="00D7692A"/>
    <w:rsid w:val="00D76D24"/>
    <w:rsid w:val="00D834FE"/>
    <w:rsid w:val="00D91F49"/>
    <w:rsid w:val="00DB5446"/>
    <w:rsid w:val="00DB6EAC"/>
    <w:rsid w:val="00DC055C"/>
    <w:rsid w:val="00DD09D7"/>
    <w:rsid w:val="00DF0657"/>
    <w:rsid w:val="00DF3C49"/>
    <w:rsid w:val="00E0017A"/>
    <w:rsid w:val="00E00FCE"/>
    <w:rsid w:val="00E05C90"/>
    <w:rsid w:val="00E063CA"/>
    <w:rsid w:val="00E06EE6"/>
    <w:rsid w:val="00E238EE"/>
    <w:rsid w:val="00E34119"/>
    <w:rsid w:val="00E37FC3"/>
    <w:rsid w:val="00E41624"/>
    <w:rsid w:val="00E522FB"/>
    <w:rsid w:val="00E60EC9"/>
    <w:rsid w:val="00E63676"/>
    <w:rsid w:val="00E81204"/>
    <w:rsid w:val="00E9713C"/>
    <w:rsid w:val="00EA02C2"/>
    <w:rsid w:val="00EA5F28"/>
    <w:rsid w:val="00EB063D"/>
    <w:rsid w:val="00EC6161"/>
    <w:rsid w:val="00ED0A74"/>
    <w:rsid w:val="00ED1677"/>
    <w:rsid w:val="00ED20C3"/>
    <w:rsid w:val="00ED4402"/>
    <w:rsid w:val="00EE1851"/>
    <w:rsid w:val="00EF6786"/>
    <w:rsid w:val="00F021D7"/>
    <w:rsid w:val="00F06689"/>
    <w:rsid w:val="00F10BA5"/>
    <w:rsid w:val="00F1201C"/>
    <w:rsid w:val="00F13D95"/>
    <w:rsid w:val="00F272D0"/>
    <w:rsid w:val="00F3159C"/>
    <w:rsid w:val="00F37635"/>
    <w:rsid w:val="00F463CE"/>
    <w:rsid w:val="00F47689"/>
    <w:rsid w:val="00F61E8C"/>
    <w:rsid w:val="00F65341"/>
    <w:rsid w:val="00F7046E"/>
    <w:rsid w:val="00F715B4"/>
    <w:rsid w:val="00F725BF"/>
    <w:rsid w:val="00F860E2"/>
    <w:rsid w:val="00F86A97"/>
    <w:rsid w:val="00F91299"/>
    <w:rsid w:val="00FA1224"/>
    <w:rsid w:val="00FA159A"/>
    <w:rsid w:val="00FA364F"/>
    <w:rsid w:val="00FB4608"/>
    <w:rsid w:val="00FB70EF"/>
    <w:rsid w:val="00FC49FB"/>
    <w:rsid w:val="00FD552A"/>
    <w:rsid w:val="00FD6C46"/>
    <w:rsid w:val="00FD6D32"/>
    <w:rsid w:val="00FE600C"/>
    <w:rsid w:val="00FF4075"/>
    <w:rsid w:val="00FF52C7"/>
    <w:rsid w:val="0319423A"/>
    <w:rsid w:val="03F01F66"/>
    <w:rsid w:val="046C6457"/>
    <w:rsid w:val="07F0480D"/>
    <w:rsid w:val="091066B6"/>
    <w:rsid w:val="09E92ED1"/>
    <w:rsid w:val="0A3353C6"/>
    <w:rsid w:val="0B552AA6"/>
    <w:rsid w:val="0BC50C6A"/>
    <w:rsid w:val="0C6869DB"/>
    <w:rsid w:val="10235625"/>
    <w:rsid w:val="1040267F"/>
    <w:rsid w:val="11DA3BD4"/>
    <w:rsid w:val="13502B6A"/>
    <w:rsid w:val="16500A3A"/>
    <w:rsid w:val="171F0DE0"/>
    <w:rsid w:val="19060388"/>
    <w:rsid w:val="19183BAB"/>
    <w:rsid w:val="195023FB"/>
    <w:rsid w:val="1A097D9A"/>
    <w:rsid w:val="1A9C3DB4"/>
    <w:rsid w:val="1E1A4F76"/>
    <w:rsid w:val="1F3A0C97"/>
    <w:rsid w:val="20F24297"/>
    <w:rsid w:val="216239BD"/>
    <w:rsid w:val="21E17924"/>
    <w:rsid w:val="222946EC"/>
    <w:rsid w:val="228E62B2"/>
    <w:rsid w:val="22BC61C2"/>
    <w:rsid w:val="257B7204"/>
    <w:rsid w:val="27687332"/>
    <w:rsid w:val="27DA1E54"/>
    <w:rsid w:val="28C0272C"/>
    <w:rsid w:val="2A001400"/>
    <w:rsid w:val="2B136F1C"/>
    <w:rsid w:val="2C594B04"/>
    <w:rsid w:val="2FB1087F"/>
    <w:rsid w:val="30057122"/>
    <w:rsid w:val="34435F96"/>
    <w:rsid w:val="3666655F"/>
    <w:rsid w:val="36F540ED"/>
    <w:rsid w:val="37A37993"/>
    <w:rsid w:val="38B51DD9"/>
    <w:rsid w:val="3AA5187B"/>
    <w:rsid w:val="3BDA7A57"/>
    <w:rsid w:val="3CE77152"/>
    <w:rsid w:val="3DB520C9"/>
    <w:rsid w:val="3F8C1CD0"/>
    <w:rsid w:val="3FEA6BEA"/>
    <w:rsid w:val="42A17DA3"/>
    <w:rsid w:val="42F62D86"/>
    <w:rsid w:val="471B1256"/>
    <w:rsid w:val="49AD6EB4"/>
    <w:rsid w:val="4B6452BE"/>
    <w:rsid w:val="4B904E54"/>
    <w:rsid w:val="4C1B5BC3"/>
    <w:rsid w:val="4DBE1289"/>
    <w:rsid w:val="503C2295"/>
    <w:rsid w:val="54B51E36"/>
    <w:rsid w:val="55220819"/>
    <w:rsid w:val="5581613E"/>
    <w:rsid w:val="559D4C79"/>
    <w:rsid w:val="56A825D4"/>
    <w:rsid w:val="56DF2C84"/>
    <w:rsid w:val="597B2CA5"/>
    <w:rsid w:val="5B3524F6"/>
    <w:rsid w:val="5CC0575D"/>
    <w:rsid w:val="5D637AE7"/>
    <w:rsid w:val="5DF024B0"/>
    <w:rsid w:val="5E0D6E04"/>
    <w:rsid w:val="5F182425"/>
    <w:rsid w:val="63E841D6"/>
    <w:rsid w:val="66415899"/>
    <w:rsid w:val="68267998"/>
    <w:rsid w:val="68556DB7"/>
    <w:rsid w:val="69F223CE"/>
    <w:rsid w:val="6A12254A"/>
    <w:rsid w:val="6B48475E"/>
    <w:rsid w:val="6E370B45"/>
    <w:rsid w:val="721D2349"/>
    <w:rsid w:val="735B575E"/>
    <w:rsid w:val="775207CF"/>
    <w:rsid w:val="789366E3"/>
    <w:rsid w:val="7A183D2F"/>
    <w:rsid w:val="7C0D727B"/>
    <w:rsid w:val="7D692C5F"/>
    <w:rsid w:val="7DDF3B93"/>
    <w:rsid w:val="7F14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9"/>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62"/>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0"/>
    <w:link w:val="52"/>
    <w:qFormat/>
    <w:uiPriority w:val="0"/>
    <w:pPr>
      <w:keepNext/>
      <w:keepLines/>
      <w:spacing w:before="240" w:after="64" w:line="320" w:lineRule="auto"/>
      <w:outlineLvl w:val="6"/>
    </w:pPr>
    <w:rPr>
      <w:b/>
      <w:sz w:val="24"/>
    </w:rPr>
  </w:style>
  <w:style w:type="paragraph" w:styleId="11">
    <w:name w:val="heading 8"/>
    <w:basedOn w:val="1"/>
    <w:next w:val="10"/>
    <w:link w:val="13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0"/>
    <w:link w:val="101"/>
    <w:qFormat/>
    <w:uiPriority w:val="0"/>
    <w:pPr>
      <w:keepNext/>
      <w:keepLines/>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macro"/>
    <w:link w:val="56"/>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0">
    <w:name w:val="Normal Indent"/>
    <w:basedOn w:val="1"/>
    <w:link w:val="103"/>
    <w:qFormat/>
    <w:uiPriority w:val="0"/>
    <w:pPr>
      <w:ind w:firstLine="420"/>
    </w:pPr>
    <w:rPr>
      <w:szCs w:val="20"/>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1"/>
    <w:semiHidden/>
    <w:qFormat/>
    <w:uiPriority w:val="0"/>
    <w:pPr>
      <w:shd w:val="clear" w:color="auto" w:fill="000080"/>
    </w:pPr>
  </w:style>
  <w:style w:type="paragraph" w:styleId="17">
    <w:name w:val="annotation text"/>
    <w:basedOn w:val="1"/>
    <w:link w:val="71"/>
    <w:qFormat/>
    <w:uiPriority w:val="0"/>
    <w:pPr>
      <w:jc w:val="left"/>
    </w:pPr>
  </w:style>
  <w:style w:type="paragraph" w:styleId="18">
    <w:name w:val="Body Text 3"/>
    <w:basedOn w:val="1"/>
    <w:link w:val="133"/>
    <w:qFormat/>
    <w:uiPriority w:val="0"/>
    <w:pPr>
      <w:spacing w:line="500" w:lineRule="exact"/>
    </w:pPr>
    <w:rPr>
      <w:b/>
      <w:bCs/>
      <w:kern w:val="0"/>
      <w:sz w:val="24"/>
    </w:rPr>
  </w:style>
  <w:style w:type="paragraph" w:styleId="19">
    <w:name w:val="Body Text"/>
    <w:basedOn w:val="1"/>
    <w:link w:val="83"/>
    <w:unhideWhenUsed/>
    <w:qFormat/>
    <w:uiPriority w:val="99"/>
    <w:pPr>
      <w:spacing w:after="120"/>
    </w:pPr>
  </w:style>
  <w:style w:type="paragraph" w:styleId="20">
    <w:name w:val="Body Text Indent"/>
    <w:basedOn w:val="1"/>
    <w:next w:val="21"/>
    <w:link w:val="55"/>
    <w:qFormat/>
    <w:uiPriority w:val="0"/>
    <w:pPr>
      <w:ind w:firstLine="830" w:firstLineChars="352"/>
    </w:pPr>
    <w:rPr>
      <w:rFonts w:ascii="仿宋_GB2312" w:eastAsia="仿宋_GB2312"/>
      <w:kern w:val="0"/>
      <w:sz w:val="32"/>
      <w:szCs w:val="20"/>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0"/>
    <w:pPr>
      <w:tabs>
        <w:tab w:val="left" w:pos="900"/>
      </w:tabs>
      <w:ind w:left="900" w:hanging="420"/>
    </w:pPr>
  </w:style>
  <w:style w:type="paragraph" w:styleId="23">
    <w:name w:val="List 2"/>
    <w:basedOn w:val="1"/>
    <w:qFormat/>
    <w:uiPriority w:val="0"/>
    <w:pPr>
      <w:ind w:left="100" w:leftChars="200" w:hanging="200" w:hangingChars="200"/>
    </w:pPr>
    <w:rPr>
      <w:sz w:val="28"/>
    </w:rPr>
  </w:style>
  <w:style w:type="paragraph" w:styleId="24">
    <w:name w:val="Plain Text"/>
    <w:basedOn w:val="1"/>
    <w:next w:val="6"/>
    <w:link w:val="121"/>
    <w:qFormat/>
    <w:uiPriority w:val="0"/>
    <w:rPr>
      <w:rFonts w:ascii="宋体" w:hAnsi="Courier New"/>
      <w:kern w:val="0"/>
      <w:sz w:val="20"/>
      <w:szCs w:val="21"/>
    </w:rPr>
  </w:style>
  <w:style w:type="paragraph" w:styleId="25">
    <w:name w:val="Date"/>
    <w:basedOn w:val="1"/>
    <w:next w:val="1"/>
    <w:link w:val="50"/>
    <w:qFormat/>
    <w:uiPriority w:val="0"/>
    <w:pPr>
      <w:ind w:left="100" w:leftChars="2500"/>
    </w:pPr>
  </w:style>
  <w:style w:type="paragraph" w:styleId="26">
    <w:name w:val="Body Text Indent 2"/>
    <w:basedOn w:val="1"/>
    <w:link w:val="75"/>
    <w:unhideWhenUsed/>
    <w:qFormat/>
    <w:uiPriority w:val="0"/>
    <w:pPr>
      <w:spacing w:after="120" w:line="480" w:lineRule="auto"/>
      <w:ind w:left="420" w:leftChars="200"/>
    </w:pPr>
  </w:style>
  <w:style w:type="paragraph" w:styleId="27">
    <w:name w:val="Balloon Text"/>
    <w:basedOn w:val="1"/>
    <w:link w:val="113"/>
    <w:semiHidden/>
    <w:qFormat/>
    <w:uiPriority w:val="0"/>
    <w:rPr>
      <w:sz w:val="18"/>
      <w:szCs w:val="18"/>
    </w:rPr>
  </w:style>
  <w:style w:type="paragraph" w:styleId="28">
    <w:name w:val="footer"/>
    <w:basedOn w:val="1"/>
    <w:link w:val="116"/>
    <w:unhideWhenUsed/>
    <w:qFormat/>
    <w:uiPriority w:val="0"/>
    <w:pPr>
      <w:tabs>
        <w:tab w:val="center" w:pos="4153"/>
        <w:tab w:val="right" w:pos="8306"/>
      </w:tabs>
      <w:snapToGrid w:val="0"/>
      <w:jc w:val="left"/>
    </w:pPr>
    <w:rPr>
      <w:rFonts w:ascii="Calibri" w:hAnsi="Calibri"/>
      <w:kern w:val="0"/>
      <w:sz w:val="18"/>
      <w:szCs w:val="18"/>
    </w:rPr>
  </w:style>
  <w:style w:type="paragraph" w:styleId="29">
    <w:name w:val="header"/>
    <w:basedOn w:val="1"/>
    <w:link w:val="107"/>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1">
    <w:name w:val="List"/>
    <w:basedOn w:val="1"/>
    <w:qFormat/>
    <w:uiPriority w:val="0"/>
    <w:pPr>
      <w:ind w:left="200" w:hanging="200" w:hangingChars="200"/>
    </w:pPr>
    <w:rPr>
      <w:sz w:val="28"/>
    </w:rPr>
  </w:style>
  <w:style w:type="paragraph" w:styleId="32">
    <w:name w:val="Body Text Indent 3"/>
    <w:basedOn w:val="1"/>
    <w:link w:val="97"/>
    <w:qFormat/>
    <w:uiPriority w:val="0"/>
    <w:pPr>
      <w:spacing w:after="120"/>
      <w:ind w:left="420" w:leftChars="200"/>
    </w:pPr>
    <w:rPr>
      <w:kern w:val="0"/>
      <w:sz w:val="16"/>
      <w:szCs w:val="16"/>
    </w:rPr>
  </w:style>
  <w:style w:type="paragraph" w:styleId="33">
    <w:name w:val="toc 9"/>
    <w:basedOn w:val="1"/>
    <w:next w:val="1"/>
    <w:semiHidden/>
    <w:qFormat/>
    <w:uiPriority w:val="0"/>
    <w:pPr>
      <w:ind w:left="3360" w:leftChars="1600"/>
    </w:pPr>
    <w:rPr>
      <w:rFonts w:ascii="宋体" w:hAnsi="Courier New"/>
      <w:szCs w:val="20"/>
    </w:rPr>
  </w:style>
  <w:style w:type="paragraph" w:styleId="34">
    <w:name w:val="Body Text 2"/>
    <w:basedOn w:val="1"/>
    <w:link w:val="146"/>
    <w:qFormat/>
    <w:uiPriority w:val="0"/>
    <w:pPr>
      <w:spacing w:after="120" w:line="480" w:lineRule="auto"/>
    </w:pPr>
    <w:rPr>
      <w:kern w:val="0"/>
      <w:sz w:val="20"/>
    </w:rPr>
  </w:style>
  <w:style w:type="paragraph" w:styleId="35">
    <w:name w:val="HTML Preformatted"/>
    <w:basedOn w:val="1"/>
    <w:link w:val="1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annotation subject"/>
    <w:basedOn w:val="17"/>
    <w:next w:val="17"/>
    <w:link w:val="51"/>
    <w:semiHidden/>
    <w:qFormat/>
    <w:uiPriority w:val="0"/>
    <w:rPr>
      <w:b/>
      <w:bCs/>
    </w:rPr>
  </w:style>
  <w:style w:type="paragraph" w:styleId="39">
    <w:name w:val="Body Text First Indent 2"/>
    <w:basedOn w:val="20"/>
    <w:link w:val="210"/>
    <w:qFormat/>
    <w:uiPriority w:val="0"/>
    <w:pPr>
      <w:spacing w:after="120"/>
      <w:ind w:left="420" w:leftChars="200" w:firstLine="420" w:firstLineChars="200"/>
    </w:pPr>
    <w:rPr>
      <w:rFonts w:ascii="Times New Roman" w:eastAsia="宋体"/>
      <w:kern w:val="2"/>
      <w:sz w:val="21"/>
      <w:szCs w:val="24"/>
    </w:rPr>
  </w:style>
  <w:style w:type="table" w:styleId="41">
    <w:name w:val="Table Grid"/>
    <w:basedOn w:val="40"/>
    <w:qFormat/>
    <w:uiPriority w:val="9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HTML Sample"/>
    <w:basedOn w:val="42"/>
    <w:semiHidden/>
    <w:unhideWhenUsed/>
    <w:qFormat/>
    <w:uiPriority w:val="99"/>
    <w:rPr>
      <w:rFonts w:ascii="Courier New" w:hAnsi="Courier New"/>
    </w:rPr>
  </w:style>
  <w:style w:type="character" w:customStyle="1" w:styleId="50">
    <w:name w:val="日期 Char"/>
    <w:link w:val="25"/>
    <w:qFormat/>
    <w:uiPriority w:val="0"/>
    <w:rPr>
      <w:rFonts w:ascii="Times New Roman" w:hAnsi="Times New Roman"/>
      <w:kern w:val="2"/>
      <w:sz w:val="21"/>
      <w:szCs w:val="24"/>
    </w:rPr>
  </w:style>
  <w:style w:type="character" w:customStyle="1" w:styleId="51">
    <w:name w:val="批注主题 Char"/>
    <w:link w:val="38"/>
    <w:semiHidden/>
    <w:qFormat/>
    <w:uiPriority w:val="0"/>
    <w:rPr>
      <w:rFonts w:ascii="Times New Roman" w:hAnsi="Times New Roman"/>
      <w:b/>
      <w:bCs/>
      <w:kern w:val="2"/>
      <w:sz w:val="21"/>
      <w:szCs w:val="24"/>
    </w:rPr>
  </w:style>
  <w:style w:type="character" w:customStyle="1" w:styleId="52">
    <w:name w:val="标题 7 Char"/>
    <w:link w:val="9"/>
    <w:qFormat/>
    <w:uiPriority w:val="0"/>
    <w:rPr>
      <w:rFonts w:ascii="Times New Roman" w:hAnsi="Times New Roman"/>
      <w:b/>
      <w:kern w:val="2"/>
      <w:sz w:val="24"/>
      <w:szCs w:val="24"/>
    </w:rPr>
  </w:style>
  <w:style w:type="character" w:customStyle="1" w:styleId="53">
    <w:name w:val="apple-converted-space"/>
    <w:basedOn w:val="42"/>
    <w:qFormat/>
    <w:uiPriority w:val="0"/>
  </w:style>
  <w:style w:type="character" w:customStyle="1" w:styleId="54">
    <w:name w:val="纯文本 Char1"/>
    <w:qFormat/>
    <w:uiPriority w:val="0"/>
    <w:rPr>
      <w:rFonts w:ascii="宋体" w:hAnsi="Courier New" w:eastAsia="宋体" w:cs="Times New Roman"/>
      <w:szCs w:val="20"/>
    </w:rPr>
  </w:style>
  <w:style w:type="character" w:customStyle="1" w:styleId="55">
    <w:name w:val="正文文本缩进 Char"/>
    <w:link w:val="20"/>
    <w:qFormat/>
    <w:uiPriority w:val="0"/>
    <w:rPr>
      <w:rFonts w:ascii="仿宋_GB2312" w:hAnsi="Times New Roman" w:eastAsia="仿宋_GB2312" w:cs="Times New Roman"/>
      <w:sz w:val="32"/>
      <w:szCs w:val="20"/>
    </w:rPr>
  </w:style>
  <w:style w:type="character" w:customStyle="1" w:styleId="56">
    <w:name w:val="宏文本 Char"/>
    <w:link w:val="2"/>
    <w:semiHidden/>
    <w:qFormat/>
    <w:uiPriority w:val="0"/>
    <w:rPr>
      <w:rFonts w:ascii="Courier New" w:hAnsi="Courier New"/>
      <w:lang w:val="en-US" w:eastAsia="zh-CN" w:bidi="ar-SA"/>
    </w:rPr>
  </w:style>
  <w:style w:type="character" w:customStyle="1" w:styleId="57">
    <w:name w:val="Char Char15"/>
    <w:qFormat/>
    <w:locked/>
    <w:uiPriority w:val="0"/>
    <w:rPr>
      <w:rFonts w:eastAsia="宋体"/>
      <w:b/>
      <w:kern w:val="2"/>
      <w:sz w:val="24"/>
      <w:szCs w:val="24"/>
      <w:lang w:bidi="ar-SA"/>
    </w:rPr>
  </w:style>
  <w:style w:type="character" w:customStyle="1" w:styleId="58">
    <w:name w:val="正文文本 2 Char1"/>
    <w:semiHidden/>
    <w:qFormat/>
    <w:uiPriority w:val="99"/>
    <w:rPr>
      <w:rFonts w:ascii="Times New Roman" w:hAnsi="Times New Roman"/>
      <w:kern w:val="2"/>
      <w:sz w:val="21"/>
      <w:szCs w:val="24"/>
    </w:rPr>
  </w:style>
  <w:style w:type="character" w:customStyle="1" w:styleId="59">
    <w:name w:val="标题 3 Char"/>
    <w:link w:val="5"/>
    <w:qFormat/>
    <w:uiPriority w:val="0"/>
    <w:rPr>
      <w:rFonts w:ascii="Times New Roman" w:hAnsi="Times New Roman"/>
      <w:b/>
      <w:bCs/>
      <w:sz w:val="32"/>
      <w:szCs w:val="32"/>
    </w:rPr>
  </w:style>
  <w:style w:type="character" w:customStyle="1" w:styleId="60">
    <w:name w:val="font41"/>
    <w:qFormat/>
    <w:uiPriority w:val="0"/>
    <w:rPr>
      <w:rFonts w:hint="eastAsia" w:ascii="宋体" w:hAnsi="宋体" w:eastAsia="宋体" w:cs="宋体"/>
      <w:color w:val="000000"/>
      <w:sz w:val="22"/>
      <w:szCs w:val="22"/>
      <w:u w:val="none"/>
    </w:rPr>
  </w:style>
  <w:style w:type="character" w:customStyle="1" w:styleId="61">
    <w:name w:val="正文文本 3 Char2"/>
    <w:semiHidden/>
    <w:qFormat/>
    <w:uiPriority w:val="99"/>
    <w:rPr>
      <w:rFonts w:ascii="Times New Roman" w:hAnsi="Times New Roman"/>
      <w:kern w:val="2"/>
      <w:sz w:val="16"/>
      <w:szCs w:val="16"/>
    </w:rPr>
  </w:style>
  <w:style w:type="character" w:customStyle="1" w:styleId="62">
    <w:name w:val="标题 6 Char"/>
    <w:link w:val="8"/>
    <w:qFormat/>
    <w:uiPriority w:val="0"/>
    <w:rPr>
      <w:rFonts w:ascii="Calibri Light" w:hAnsi="Calibri Light" w:eastAsia="宋体" w:cs="Times New Roman"/>
      <w:b/>
      <w:bCs/>
      <w:kern w:val="2"/>
      <w:sz w:val="24"/>
      <w:szCs w:val="24"/>
    </w:rPr>
  </w:style>
  <w:style w:type="character" w:customStyle="1" w:styleId="63">
    <w:name w:val="正文文本 2 Char2"/>
    <w:semiHidden/>
    <w:qFormat/>
    <w:uiPriority w:val="99"/>
    <w:rPr>
      <w:rFonts w:ascii="Times New Roman" w:hAnsi="Times New Roman"/>
      <w:kern w:val="2"/>
      <w:sz w:val="21"/>
      <w:szCs w:val="24"/>
    </w:rPr>
  </w:style>
  <w:style w:type="character" w:customStyle="1" w:styleId="64">
    <w:name w:val="Char Char"/>
    <w:qFormat/>
    <w:locked/>
    <w:uiPriority w:val="0"/>
    <w:rPr>
      <w:rFonts w:ascii="宋体" w:hAnsi="宋体" w:eastAsia="宋体"/>
      <w:kern w:val="2"/>
      <w:sz w:val="21"/>
      <w:szCs w:val="24"/>
      <w:lang w:bidi="ar-SA"/>
    </w:rPr>
  </w:style>
  <w:style w:type="character" w:customStyle="1" w:styleId="65">
    <w:name w:val="Char Char1"/>
    <w:qFormat/>
    <w:locked/>
    <w:uiPriority w:val="0"/>
    <w:rPr>
      <w:rFonts w:ascii="宋体" w:hAnsi="宋体" w:eastAsia="宋体"/>
      <w:szCs w:val="24"/>
      <w:lang w:bidi="ar-SA"/>
    </w:rPr>
  </w:style>
  <w:style w:type="character" w:customStyle="1" w:styleId="66">
    <w:name w:val="日期 Char2"/>
    <w:semiHidden/>
    <w:qFormat/>
    <w:uiPriority w:val="99"/>
    <w:rPr>
      <w:rFonts w:ascii="Times New Roman" w:hAnsi="Times New Roman"/>
      <w:kern w:val="2"/>
      <w:sz w:val="21"/>
      <w:szCs w:val="24"/>
    </w:rPr>
  </w:style>
  <w:style w:type="character" w:customStyle="1" w:styleId="67">
    <w:name w:val="正文文本缩进 Char2"/>
    <w:semiHidden/>
    <w:qFormat/>
    <w:uiPriority w:val="99"/>
    <w:rPr>
      <w:rFonts w:ascii="Times New Roman" w:hAnsi="Times New Roman"/>
      <w:kern w:val="2"/>
      <w:sz w:val="21"/>
      <w:szCs w:val="24"/>
    </w:rPr>
  </w:style>
  <w:style w:type="character" w:customStyle="1" w:styleId="68">
    <w:name w:val="页眉 Char2"/>
    <w:semiHidden/>
    <w:qFormat/>
    <w:uiPriority w:val="99"/>
    <w:rPr>
      <w:rFonts w:ascii="Times New Roman" w:hAnsi="Times New Roman"/>
      <w:kern w:val="2"/>
      <w:sz w:val="18"/>
      <w:szCs w:val="18"/>
    </w:rPr>
  </w:style>
  <w:style w:type="character" w:customStyle="1" w:styleId="69">
    <w:name w:val="Char Char18"/>
    <w:qFormat/>
    <w:locked/>
    <w:uiPriority w:val="0"/>
    <w:rPr>
      <w:rFonts w:eastAsia="宋体"/>
      <w:b/>
      <w:bCs/>
      <w:sz w:val="32"/>
      <w:szCs w:val="32"/>
      <w:lang w:bidi="ar-SA"/>
    </w:rPr>
  </w:style>
  <w:style w:type="character" w:customStyle="1" w:styleId="70">
    <w:name w:val="Char Char9"/>
    <w:qFormat/>
    <w:locked/>
    <w:uiPriority w:val="0"/>
    <w:rPr>
      <w:rFonts w:ascii="宋体" w:hAnsi="宋体" w:eastAsia="宋体"/>
      <w:sz w:val="32"/>
      <w:lang w:bidi="ar-SA"/>
    </w:rPr>
  </w:style>
  <w:style w:type="character" w:customStyle="1" w:styleId="71">
    <w:name w:val="批注文字 Char"/>
    <w:link w:val="17"/>
    <w:qFormat/>
    <w:uiPriority w:val="0"/>
    <w:rPr>
      <w:rFonts w:ascii="Times New Roman" w:hAnsi="Times New Roman"/>
      <w:kern w:val="2"/>
      <w:sz w:val="21"/>
      <w:szCs w:val="24"/>
    </w:rPr>
  </w:style>
  <w:style w:type="character" w:customStyle="1" w:styleId="72">
    <w:name w:val="宏文本 Char2"/>
    <w:semiHidden/>
    <w:qFormat/>
    <w:uiPriority w:val="99"/>
    <w:rPr>
      <w:rFonts w:ascii="Courier New" w:hAnsi="Courier New" w:cs="Courier New"/>
      <w:kern w:val="2"/>
      <w:sz w:val="24"/>
      <w:szCs w:val="24"/>
    </w:rPr>
  </w:style>
  <w:style w:type="character" w:customStyle="1" w:styleId="73">
    <w:name w:val="Char Char10"/>
    <w:qFormat/>
    <w:locked/>
    <w:uiPriority w:val="0"/>
    <w:rPr>
      <w:rFonts w:ascii="宋体" w:hAnsi="宋体" w:eastAsia="宋体"/>
      <w:b/>
      <w:bCs/>
      <w:sz w:val="24"/>
      <w:szCs w:val="24"/>
      <w:lang w:bidi="ar-SA"/>
    </w:rPr>
  </w:style>
  <w:style w:type="character" w:customStyle="1" w:styleId="74">
    <w:name w:val="font51"/>
    <w:qFormat/>
    <w:uiPriority w:val="0"/>
    <w:rPr>
      <w:rFonts w:hint="eastAsia" w:ascii="宋体" w:hAnsi="宋体" w:eastAsia="宋体" w:cs="宋体"/>
      <w:color w:val="000000"/>
      <w:sz w:val="20"/>
      <w:szCs w:val="20"/>
      <w:u w:val="none"/>
    </w:rPr>
  </w:style>
  <w:style w:type="character" w:customStyle="1" w:styleId="75">
    <w:name w:val="正文文本缩进 2 Char"/>
    <w:link w:val="26"/>
    <w:qFormat/>
    <w:uiPriority w:val="0"/>
    <w:rPr>
      <w:rFonts w:ascii="Times New Roman" w:hAnsi="Times New Roman"/>
      <w:kern w:val="2"/>
      <w:sz w:val="21"/>
      <w:szCs w:val="24"/>
    </w:rPr>
  </w:style>
  <w:style w:type="character" w:customStyle="1" w:styleId="76">
    <w:name w:val="mark"/>
    <w:basedOn w:val="42"/>
    <w:qFormat/>
    <w:uiPriority w:val="0"/>
  </w:style>
  <w:style w:type="character" w:customStyle="1" w:styleId="77">
    <w:name w:val="正文文本 Char2"/>
    <w:semiHidden/>
    <w:qFormat/>
    <w:uiPriority w:val="99"/>
    <w:rPr>
      <w:rFonts w:ascii="Times New Roman" w:hAnsi="Times New Roman"/>
      <w:kern w:val="2"/>
      <w:sz w:val="21"/>
      <w:szCs w:val="24"/>
    </w:rPr>
  </w:style>
  <w:style w:type="character" w:customStyle="1" w:styleId="78">
    <w:name w:val="Char Char17"/>
    <w:qFormat/>
    <w:locked/>
    <w:uiPriority w:val="0"/>
    <w:rPr>
      <w:rFonts w:eastAsia="宋体"/>
      <w:b/>
      <w:kern w:val="2"/>
      <w:sz w:val="28"/>
      <w:szCs w:val="24"/>
      <w:lang w:bidi="ar-SA"/>
    </w:rPr>
  </w:style>
  <w:style w:type="character" w:customStyle="1" w:styleId="79">
    <w:name w:val="列出段落 Char"/>
    <w:link w:val="80"/>
    <w:qFormat/>
    <w:locked/>
    <w:uiPriority w:val="0"/>
    <w:rPr>
      <w:kern w:val="2"/>
      <w:sz w:val="21"/>
      <w:szCs w:val="22"/>
    </w:rPr>
  </w:style>
  <w:style w:type="paragraph" w:styleId="80">
    <w:name w:val="List Paragraph"/>
    <w:basedOn w:val="1"/>
    <w:link w:val="79"/>
    <w:qFormat/>
    <w:uiPriority w:val="0"/>
    <w:pPr>
      <w:ind w:firstLine="420" w:firstLineChars="200"/>
    </w:pPr>
    <w:rPr>
      <w:rFonts w:ascii="Calibri" w:hAnsi="Calibri"/>
      <w:szCs w:val="22"/>
    </w:rPr>
  </w:style>
  <w:style w:type="character" w:customStyle="1" w:styleId="81">
    <w:name w:val="正文文本缩进 2 Char1"/>
    <w:semiHidden/>
    <w:qFormat/>
    <w:locked/>
    <w:uiPriority w:val="99"/>
    <w:rPr>
      <w:rFonts w:ascii="Times New Roman" w:hAnsi="Times New Roman"/>
      <w:sz w:val="32"/>
    </w:rPr>
  </w:style>
  <w:style w:type="character" w:customStyle="1" w:styleId="82">
    <w:name w:val="Char Char19"/>
    <w:qFormat/>
    <w:locked/>
    <w:uiPriority w:val="0"/>
    <w:rPr>
      <w:rFonts w:ascii="Arial" w:hAnsi="Arial" w:eastAsia="黑体"/>
      <w:b/>
      <w:bCs/>
      <w:sz w:val="32"/>
      <w:szCs w:val="32"/>
      <w:lang w:bidi="ar-SA"/>
    </w:rPr>
  </w:style>
  <w:style w:type="character" w:customStyle="1" w:styleId="83">
    <w:name w:val="正文文本 Char"/>
    <w:link w:val="19"/>
    <w:qFormat/>
    <w:uiPriority w:val="0"/>
    <w:rPr>
      <w:rFonts w:ascii="Times New Roman" w:hAnsi="Times New Roman"/>
      <w:kern w:val="2"/>
      <w:sz w:val="21"/>
      <w:szCs w:val="24"/>
    </w:rPr>
  </w:style>
  <w:style w:type="character" w:customStyle="1" w:styleId="84">
    <w:name w:val="ca-41"/>
    <w:qFormat/>
    <w:uiPriority w:val="0"/>
    <w:rPr>
      <w:rFonts w:hint="eastAsia" w:ascii="宋体" w:hAnsi="宋体" w:eastAsia="宋体"/>
      <w:color w:val="FF0000"/>
      <w:sz w:val="21"/>
      <w:szCs w:val="21"/>
    </w:rPr>
  </w:style>
  <w:style w:type="character" w:customStyle="1" w:styleId="85">
    <w:name w:val="Char Char4"/>
    <w:qFormat/>
    <w:locked/>
    <w:uiPriority w:val="0"/>
    <w:rPr>
      <w:rFonts w:ascii="宋体" w:hAnsi="Courier New" w:eastAsia="宋体"/>
      <w:szCs w:val="21"/>
      <w:lang w:bidi="ar-SA"/>
    </w:rPr>
  </w:style>
  <w:style w:type="character" w:customStyle="1" w:styleId="86">
    <w:name w:val="Char Char14"/>
    <w:qFormat/>
    <w:locked/>
    <w:uiPriority w:val="0"/>
    <w:rPr>
      <w:rFonts w:ascii="Arial" w:hAnsi="Arial" w:eastAsia="黑体"/>
      <w:kern w:val="2"/>
      <w:sz w:val="24"/>
      <w:szCs w:val="24"/>
      <w:lang w:bidi="ar-SA"/>
    </w:rPr>
  </w:style>
  <w:style w:type="character" w:customStyle="1" w:styleId="87">
    <w:name w:val="日期 Char1"/>
    <w:semiHidden/>
    <w:qFormat/>
    <w:uiPriority w:val="99"/>
    <w:rPr>
      <w:rFonts w:ascii="Times New Roman" w:hAnsi="Times New Roman" w:eastAsia="宋体" w:cs="Times New Roman"/>
      <w:szCs w:val="24"/>
    </w:rPr>
  </w:style>
  <w:style w:type="character" w:customStyle="1" w:styleId="88">
    <w:name w:val="case31"/>
    <w:qFormat/>
    <w:uiPriority w:val="0"/>
    <w:rPr>
      <w:rFonts w:hint="default"/>
      <w:sz w:val="21"/>
      <w:szCs w:val="21"/>
    </w:rPr>
  </w:style>
  <w:style w:type="character" w:customStyle="1" w:styleId="89">
    <w:name w:val="Heading 1 Char"/>
    <w:qFormat/>
    <w:locked/>
    <w:uiPriority w:val="0"/>
    <w:rPr>
      <w:rFonts w:ascii="Calibri" w:hAnsi="Calibri" w:eastAsia="宋体"/>
      <w:b/>
      <w:kern w:val="44"/>
      <w:sz w:val="44"/>
      <w:lang w:val="en-US" w:eastAsia="zh-CN" w:bidi="ar-SA"/>
    </w:rPr>
  </w:style>
  <w:style w:type="character" w:customStyle="1" w:styleId="90">
    <w:name w:val="Char Char20"/>
    <w:qFormat/>
    <w:locked/>
    <w:uiPriority w:val="0"/>
    <w:rPr>
      <w:rFonts w:eastAsia="宋体"/>
      <w:b/>
      <w:bCs/>
      <w:kern w:val="44"/>
      <w:sz w:val="44"/>
      <w:szCs w:val="44"/>
      <w:lang w:bidi="ar-SA"/>
    </w:rPr>
  </w:style>
  <w:style w:type="character" w:customStyle="1" w:styleId="91">
    <w:name w:val="Char Char11"/>
    <w:qFormat/>
    <w:locked/>
    <w:uiPriority w:val="0"/>
    <w:rPr>
      <w:rFonts w:ascii="仿宋_GB2312" w:eastAsia="仿宋_GB2312"/>
      <w:sz w:val="32"/>
      <w:lang w:bidi="ar-SA"/>
    </w:rPr>
  </w:style>
  <w:style w:type="character" w:customStyle="1" w:styleId="92">
    <w:name w:val="标题 1 Char"/>
    <w:link w:val="3"/>
    <w:qFormat/>
    <w:uiPriority w:val="0"/>
    <w:rPr>
      <w:rFonts w:ascii="Times New Roman" w:hAnsi="Times New Roman"/>
      <w:b/>
      <w:bCs/>
      <w:kern w:val="44"/>
      <w:sz w:val="44"/>
      <w:szCs w:val="44"/>
    </w:rPr>
  </w:style>
  <w:style w:type="character" w:customStyle="1" w:styleId="93">
    <w:name w:val="Char Char6"/>
    <w:qFormat/>
    <w:locked/>
    <w:uiPriority w:val="0"/>
    <w:rPr>
      <w:rFonts w:ascii="宋体" w:hAnsi="宋体" w:eastAsia="宋体"/>
      <w:sz w:val="16"/>
      <w:szCs w:val="16"/>
      <w:lang w:bidi="ar-SA"/>
    </w:rPr>
  </w:style>
  <w:style w:type="character" w:customStyle="1" w:styleId="94">
    <w:name w:val="Char Char5"/>
    <w:qFormat/>
    <w:locked/>
    <w:uiPriority w:val="0"/>
    <w:rPr>
      <w:sz w:val="18"/>
      <w:szCs w:val="18"/>
      <w:lang w:bidi="ar-SA"/>
    </w:rPr>
  </w:style>
  <w:style w:type="character" w:customStyle="1" w:styleId="95">
    <w:name w:val="批注框文本 Char2"/>
    <w:semiHidden/>
    <w:qFormat/>
    <w:uiPriority w:val="99"/>
    <w:rPr>
      <w:rFonts w:ascii="Times New Roman" w:hAnsi="Times New Roman"/>
      <w:kern w:val="2"/>
      <w:sz w:val="18"/>
      <w:szCs w:val="18"/>
    </w:rPr>
  </w:style>
  <w:style w:type="character" w:customStyle="1" w:styleId="96">
    <w:name w:val="Char Char8"/>
    <w:qFormat/>
    <w:locked/>
    <w:uiPriority w:val="0"/>
    <w:rPr>
      <w:sz w:val="18"/>
      <w:szCs w:val="18"/>
      <w:lang w:bidi="ar-SA"/>
    </w:rPr>
  </w:style>
  <w:style w:type="character" w:customStyle="1" w:styleId="97">
    <w:name w:val="正文文本缩进 3 Char"/>
    <w:link w:val="32"/>
    <w:qFormat/>
    <w:uiPriority w:val="0"/>
    <w:rPr>
      <w:rFonts w:ascii="Times New Roman" w:hAnsi="Times New Roman"/>
      <w:sz w:val="16"/>
      <w:szCs w:val="16"/>
    </w:rPr>
  </w:style>
  <w:style w:type="character" w:customStyle="1" w:styleId="98">
    <w:name w:val="正文文本缩进 Char1"/>
    <w:semiHidden/>
    <w:qFormat/>
    <w:uiPriority w:val="99"/>
    <w:rPr>
      <w:rFonts w:ascii="Times New Roman" w:hAnsi="Times New Roman" w:eastAsia="宋体" w:cs="Times New Roman"/>
      <w:szCs w:val="24"/>
    </w:rPr>
  </w:style>
  <w:style w:type="character" w:customStyle="1" w:styleId="99">
    <w:name w:val="批注框文本 Char1"/>
    <w:semiHidden/>
    <w:qFormat/>
    <w:uiPriority w:val="99"/>
    <w:rPr>
      <w:rFonts w:ascii="Times New Roman" w:hAnsi="Times New Roman" w:eastAsia="宋体" w:cs="Times New Roman"/>
      <w:sz w:val="18"/>
      <w:szCs w:val="18"/>
    </w:rPr>
  </w:style>
  <w:style w:type="character" w:customStyle="1" w:styleId="100">
    <w:name w:val="文档结构图 Char1"/>
    <w:semiHidden/>
    <w:qFormat/>
    <w:uiPriority w:val="99"/>
    <w:rPr>
      <w:rFonts w:ascii="宋体" w:hAnsi="Times New Roman"/>
      <w:kern w:val="2"/>
      <w:sz w:val="18"/>
      <w:szCs w:val="18"/>
    </w:rPr>
  </w:style>
  <w:style w:type="character" w:customStyle="1" w:styleId="101">
    <w:name w:val="标题 9 Char"/>
    <w:link w:val="12"/>
    <w:qFormat/>
    <w:uiPriority w:val="0"/>
    <w:rPr>
      <w:rFonts w:ascii="Arial" w:hAnsi="Arial" w:eastAsia="黑体"/>
      <w:kern w:val="2"/>
      <w:sz w:val="21"/>
      <w:szCs w:val="24"/>
    </w:rPr>
  </w:style>
  <w:style w:type="character" w:customStyle="1" w:styleId="102">
    <w:name w:val="页脚 Char2"/>
    <w:semiHidden/>
    <w:qFormat/>
    <w:uiPriority w:val="99"/>
    <w:rPr>
      <w:rFonts w:ascii="Times New Roman" w:hAnsi="Times New Roman"/>
      <w:kern w:val="2"/>
      <w:sz w:val="18"/>
      <w:szCs w:val="18"/>
    </w:rPr>
  </w:style>
  <w:style w:type="character" w:customStyle="1" w:styleId="103">
    <w:name w:val="正文缩进 Char"/>
    <w:link w:val="10"/>
    <w:qFormat/>
    <w:uiPriority w:val="0"/>
    <w:rPr>
      <w:rFonts w:ascii="Times New Roman" w:hAnsi="Times New Roman"/>
      <w:kern w:val="2"/>
      <w:sz w:val="21"/>
    </w:rPr>
  </w:style>
  <w:style w:type="character" w:customStyle="1" w:styleId="104">
    <w:name w:val="HTML 预设格式 Char2"/>
    <w:semiHidden/>
    <w:qFormat/>
    <w:uiPriority w:val="99"/>
    <w:rPr>
      <w:rFonts w:ascii="Courier New" w:hAnsi="Courier New" w:cs="Courier New"/>
      <w:kern w:val="2"/>
    </w:rPr>
  </w:style>
  <w:style w:type="character" w:customStyle="1" w:styleId="105">
    <w:name w:val="纯文本 Char2"/>
    <w:semiHidden/>
    <w:qFormat/>
    <w:uiPriority w:val="99"/>
    <w:rPr>
      <w:rFonts w:ascii="宋体" w:hAnsi="Courier New" w:cs="Courier New"/>
      <w:kern w:val="2"/>
      <w:sz w:val="21"/>
      <w:szCs w:val="21"/>
    </w:rPr>
  </w:style>
  <w:style w:type="character" w:customStyle="1" w:styleId="106">
    <w:name w:val="正文文本 3 Char1"/>
    <w:semiHidden/>
    <w:qFormat/>
    <w:uiPriority w:val="99"/>
    <w:rPr>
      <w:rFonts w:ascii="Times New Roman" w:hAnsi="Times New Roman"/>
      <w:kern w:val="2"/>
      <w:sz w:val="16"/>
      <w:szCs w:val="16"/>
    </w:rPr>
  </w:style>
  <w:style w:type="character" w:customStyle="1" w:styleId="107">
    <w:name w:val="页眉 Char"/>
    <w:link w:val="29"/>
    <w:qFormat/>
    <w:uiPriority w:val="0"/>
    <w:rPr>
      <w:sz w:val="18"/>
      <w:szCs w:val="18"/>
    </w:rPr>
  </w:style>
  <w:style w:type="character" w:customStyle="1" w:styleId="108">
    <w:name w:val="批注文字 Char1"/>
    <w:semiHidden/>
    <w:qFormat/>
    <w:uiPriority w:val="99"/>
    <w:rPr>
      <w:rFonts w:ascii="Times New Roman" w:hAnsi="Times New Roman"/>
      <w:kern w:val="2"/>
      <w:sz w:val="21"/>
      <w:szCs w:val="24"/>
    </w:rPr>
  </w:style>
  <w:style w:type="character" w:customStyle="1" w:styleId="109">
    <w:name w:val="标题 5 Char"/>
    <w:link w:val="7"/>
    <w:qFormat/>
    <w:uiPriority w:val="0"/>
    <w:rPr>
      <w:rFonts w:eastAsia="宋体"/>
      <w:b/>
      <w:bCs/>
      <w:kern w:val="2"/>
      <w:sz w:val="28"/>
      <w:szCs w:val="28"/>
      <w:lang w:val="en-US" w:eastAsia="zh-CN" w:bidi="ar-SA"/>
    </w:rPr>
  </w:style>
  <w:style w:type="character" w:customStyle="1" w:styleId="110">
    <w:name w:val="表格标题2 Char"/>
    <w:link w:val="111"/>
    <w:qFormat/>
    <w:uiPriority w:val="0"/>
    <w:rPr>
      <w:rFonts w:ascii="Arial" w:hAnsi="Arial" w:eastAsia="微软雅黑"/>
      <w:b/>
      <w:bCs/>
      <w:kern w:val="2"/>
      <w:sz w:val="21"/>
      <w:szCs w:val="24"/>
    </w:rPr>
  </w:style>
  <w:style w:type="paragraph" w:customStyle="1" w:styleId="111">
    <w:name w:val="表格标题2"/>
    <w:basedOn w:val="8"/>
    <w:link w:val="110"/>
    <w:qFormat/>
    <w:uiPriority w:val="0"/>
    <w:pPr>
      <w:spacing w:before="0" w:after="0" w:line="240" w:lineRule="auto"/>
      <w:jc w:val="center"/>
    </w:pPr>
    <w:rPr>
      <w:rFonts w:ascii="Arial" w:hAnsi="Arial" w:eastAsia="微软雅黑"/>
      <w:sz w:val="21"/>
    </w:rPr>
  </w:style>
  <w:style w:type="character" w:customStyle="1" w:styleId="112">
    <w:name w:val="普通文字 Char Char2"/>
    <w:qFormat/>
    <w:uiPriority w:val="0"/>
    <w:rPr>
      <w:rFonts w:ascii="宋体" w:hAnsi="Courier New" w:eastAsia="宋体"/>
      <w:szCs w:val="21"/>
      <w:lang w:bidi="ar-SA"/>
    </w:rPr>
  </w:style>
  <w:style w:type="character" w:customStyle="1" w:styleId="113">
    <w:name w:val="批注框文本 Char"/>
    <w:link w:val="27"/>
    <w:semiHidden/>
    <w:qFormat/>
    <w:uiPriority w:val="0"/>
    <w:rPr>
      <w:rFonts w:ascii="Times New Roman" w:hAnsi="Times New Roman"/>
      <w:kern w:val="2"/>
      <w:sz w:val="18"/>
      <w:szCs w:val="18"/>
    </w:rPr>
  </w:style>
  <w:style w:type="character" w:customStyle="1" w:styleId="114">
    <w:name w:val="font21"/>
    <w:qFormat/>
    <w:uiPriority w:val="0"/>
    <w:rPr>
      <w:rFonts w:hint="eastAsia" w:ascii="宋体" w:hAnsi="宋体" w:eastAsia="宋体" w:cs="宋体"/>
      <w:color w:val="000000"/>
      <w:sz w:val="24"/>
      <w:szCs w:val="24"/>
      <w:u w:val="none"/>
    </w:rPr>
  </w:style>
  <w:style w:type="character" w:customStyle="1" w:styleId="115">
    <w:name w:val="HTML 预设格式 Char"/>
    <w:link w:val="35"/>
    <w:qFormat/>
    <w:uiPriority w:val="99"/>
    <w:rPr>
      <w:rFonts w:ascii="宋体" w:hAnsi="宋体" w:cs="宋体"/>
      <w:sz w:val="24"/>
      <w:szCs w:val="24"/>
    </w:rPr>
  </w:style>
  <w:style w:type="character" w:customStyle="1" w:styleId="116">
    <w:name w:val="页脚 Char"/>
    <w:link w:val="28"/>
    <w:qFormat/>
    <w:uiPriority w:val="0"/>
    <w:rPr>
      <w:sz w:val="18"/>
      <w:szCs w:val="18"/>
    </w:rPr>
  </w:style>
  <w:style w:type="character" w:customStyle="1" w:styleId="117">
    <w:name w:val="明显引用 Char"/>
    <w:link w:val="118"/>
    <w:qFormat/>
    <w:uiPriority w:val="0"/>
    <w:rPr>
      <w:rFonts w:ascii="宋体" w:hAnsi="华文细黑"/>
      <w:bCs/>
      <w:iCs/>
      <w:color w:val="000000"/>
      <w:kern w:val="2"/>
      <w:sz w:val="21"/>
    </w:rPr>
  </w:style>
  <w:style w:type="paragraph" w:customStyle="1" w:styleId="118">
    <w:name w:val="明显引用1"/>
    <w:basedOn w:val="1"/>
    <w:next w:val="1"/>
    <w:link w:val="117"/>
    <w:qFormat/>
    <w:uiPriority w:val="0"/>
    <w:pPr>
      <w:spacing w:line="360" w:lineRule="auto"/>
      <w:jc w:val="center"/>
    </w:pPr>
    <w:rPr>
      <w:rFonts w:ascii="宋体" w:hAnsi="华文细黑"/>
      <w:bCs/>
      <w:iCs/>
      <w:color w:val="000000"/>
      <w:szCs w:val="20"/>
    </w:rPr>
  </w:style>
  <w:style w:type="character" w:customStyle="1" w:styleId="119">
    <w:name w:val="apple-style-span"/>
    <w:basedOn w:val="42"/>
    <w:qFormat/>
    <w:uiPriority w:val="0"/>
  </w:style>
  <w:style w:type="character" w:customStyle="1" w:styleId="120">
    <w:name w:val="Char Char2"/>
    <w:qFormat/>
    <w:locked/>
    <w:uiPriority w:val="0"/>
    <w:rPr>
      <w:rFonts w:ascii="宋体" w:hAnsi="宋体" w:eastAsia="宋体"/>
      <w:sz w:val="24"/>
      <w:szCs w:val="24"/>
      <w:lang w:bidi="ar-SA"/>
    </w:rPr>
  </w:style>
  <w:style w:type="character" w:customStyle="1" w:styleId="121">
    <w:name w:val="纯文本 Char"/>
    <w:link w:val="24"/>
    <w:qFormat/>
    <w:uiPriority w:val="0"/>
    <w:rPr>
      <w:rFonts w:ascii="宋体" w:hAnsi="Courier New" w:eastAsia="宋体" w:cs="Courier New"/>
      <w:szCs w:val="21"/>
    </w:rPr>
  </w:style>
  <w:style w:type="character" w:customStyle="1" w:styleId="122">
    <w:name w:val="font91"/>
    <w:qFormat/>
    <w:uiPriority w:val="0"/>
    <w:rPr>
      <w:rFonts w:hint="default" w:ascii="Times New Roman" w:hAnsi="Times New Roman" w:cs="Times New Roman"/>
      <w:color w:val="000000"/>
      <w:sz w:val="20"/>
      <w:szCs w:val="20"/>
      <w:u w:val="none"/>
    </w:rPr>
  </w:style>
  <w:style w:type="character" w:customStyle="1" w:styleId="123">
    <w:name w:val="Char Char16"/>
    <w:qFormat/>
    <w:locked/>
    <w:uiPriority w:val="0"/>
    <w:rPr>
      <w:rFonts w:ascii="Arial" w:hAnsi="Arial" w:eastAsia="黑体"/>
      <w:b/>
      <w:kern w:val="2"/>
      <w:sz w:val="24"/>
      <w:szCs w:val="24"/>
      <w:lang w:bidi="ar-SA"/>
    </w:rPr>
  </w:style>
  <w:style w:type="character" w:customStyle="1" w:styleId="124">
    <w:name w:val="正文文本缩进 2 Char2"/>
    <w:semiHidden/>
    <w:qFormat/>
    <w:uiPriority w:val="99"/>
    <w:rPr>
      <w:rFonts w:ascii="Times New Roman" w:hAnsi="Times New Roman"/>
      <w:kern w:val="2"/>
      <w:sz w:val="21"/>
      <w:szCs w:val="24"/>
    </w:rPr>
  </w:style>
  <w:style w:type="character" w:customStyle="1" w:styleId="125">
    <w:name w:val="A4"/>
    <w:qFormat/>
    <w:uiPriority w:val="0"/>
    <w:rPr>
      <w:rFonts w:ascii="新宋体" w:eastAsia="新宋体" w:cs="新宋体"/>
      <w:color w:val="000000"/>
      <w:lang w:bidi="ar-SA"/>
    </w:rPr>
  </w:style>
  <w:style w:type="character" w:customStyle="1" w:styleId="126">
    <w:name w:val="标题 2 Char"/>
    <w:link w:val="4"/>
    <w:qFormat/>
    <w:uiPriority w:val="0"/>
    <w:rPr>
      <w:rFonts w:ascii="Arial" w:hAnsi="Arial" w:eastAsia="黑体"/>
      <w:b/>
      <w:bCs/>
      <w:kern w:val="2"/>
      <w:sz w:val="32"/>
      <w:szCs w:val="32"/>
      <w:lang w:val="en-US" w:eastAsia="zh-CN" w:bidi="ar-SA"/>
    </w:rPr>
  </w:style>
  <w:style w:type="character" w:customStyle="1" w:styleId="127">
    <w:name w:val="正文文本 Char1"/>
    <w:semiHidden/>
    <w:qFormat/>
    <w:uiPriority w:val="99"/>
    <w:rPr>
      <w:rFonts w:ascii="Times New Roman" w:hAnsi="Times New Roman" w:eastAsia="宋体" w:cs="Times New Roman"/>
      <w:szCs w:val="24"/>
    </w:rPr>
  </w:style>
  <w:style w:type="character" w:customStyle="1" w:styleId="128">
    <w:name w:val="页脚 Char1"/>
    <w:semiHidden/>
    <w:qFormat/>
    <w:uiPriority w:val="99"/>
    <w:rPr>
      <w:rFonts w:ascii="Times New Roman" w:hAnsi="Times New Roman" w:eastAsia="宋体" w:cs="Times New Roman"/>
      <w:sz w:val="18"/>
      <w:szCs w:val="18"/>
    </w:rPr>
  </w:style>
  <w:style w:type="character" w:customStyle="1" w:styleId="129">
    <w:name w:val="正文文本 (2)_"/>
    <w:link w:val="130"/>
    <w:qFormat/>
    <w:uiPriority w:val="0"/>
    <w:rPr>
      <w:rFonts w:eastAsia="Times New Roman"/>
      <w:kern w:val="0"/>
      <w:sz w:val="20"/>
      <w:szCs w:val="20"/>
    </w:rPr>
  </w:style>
  <w:style w:type="paragraph" w:customStyle="1" w:styleId="130">
    <w:name w:val="正文文本 (2)"/>
    <w:basedOn w:val="1"/>
    <w:link w:val="129"/>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1">
    <w:name w:val="文档结构图 Char"/>
    <w:link w:val="16"/>
    <w:semiHidden/>
    <w:qFormat/>
    <w:uiPriority w:val="0"/>
    <w:rPr>
      <w:rFonts w:ascii="Times New Roman" w:hAnsi="Times New Roman"/>
      <w:kern w:val="2"/>
      <w:sz w:val="21"/>
      <w:szCs w:val="24"/>
      <w:shd w:val="clear" w:color="auto" w:fill="000080"/>
    </w:rPr>
  </w:style>
  <w:style w:type="character" w:customStyle="1" w:styleId="132">
    <w:name w:val="正文文本缩进 3 Char1"/>
    <w:semiHidden/>
    <w:qFormat/>
    <w:uiPriority w:val="99"/>
    <w:rPr>
      <w:rFonts w:ascii="Times New Roman" w:hAnsi="Times New Roman"/>
      <w:kern w:val="2"/>
      <w:sz w:val="16"/>
      <w:szCs w:val="16"/>
    </w:rPr>
  </w:style>
  <w:style w:type="character" w:customStyle="1" w:styleId="133">
    <w:name w:val="正文文本 3 Char"/>
    <w:link w:val="18"/>
    <w:qFormat/>
    <w:uiPriority w:val="0"/>
    <w:rPr>
      <w:rFonts w:ascii="Times New Roman" w:hAnsi="Times New Roman"/>
      <w:b/>
      <w:bCs/>
      <w:sz w:val="24"/>
      <w:szCs w:val="24"/>
    </w:rPr>
  </w:style>
  <w:style w:type="character" w:customStyle="1" w:styleId="134">
    <w:name w:val="批注主题 Char1"/>
    <w:semiHidden/>
    <w:qFormat/>
    <w:uiPriority w:val="99"/>
    <w:rPr>
      <w:rFonts w:ascii="Times New Roman" w:hAnsi="Times New Roman"/>
      <w:b/>
      <w:bCs/>
      <w:kern w:val="2"/>
      <w:sz w:val="21"/>
      <w:szCs w:val="24"/>
    </w:rPr>
  </w:style>
  <w:style w:type="character" w:customStyle="1" w:styleId="135">
    <w:name w:val="页眉 Char1"/>
    <w:semiHidden/>
    <w:qFormat/>
    <w:uiPriority w:val="99"/>
    <w:rPr>
      <w:rFonts w:ascii="Times New Roman" w:hAnsi="Times New Roman" w:eastAsia="宋体" w:cs="Times New Roman"/>
      <w:sz w:val="18"/>
      <w:szCs w:val="18"/>
    </w:rPr>
  </w:style>
  <w:style w:type="character" w:customStyle="1" w:styleId="136">
    <w:name w:val="font11"/>
    <w:qFormat/>
    <w:uiPriority w:val="0"/>
    <w:rPr>
      <w:rFonts w:hint="default" w:ascii="Times New Roman" w:hAnsi="Times New Roman" w:cs="Times New Roman"/>
      <w:color w:val="000000"/>
      <w:sz w:val="24"/>
      <w:szCs w:val="24"/>
      <w:u w:val="none"/>
    </w:rPr>
  </w:style>
  <w:style w:type="character" w:customStyle="1" w:styleId="137">
    <w:name w:val="Char Char3"/>
    <w:qFormat/>
    <w:locked/>
    <w:uiPriority w:val="0"/>
    <w:rPr>
      <w:rFonts w:ascii="宋体" w:hAnsi="宋体" w:eastAsia="宋体"/>
      <w:sz w:val="24"/>
      <w:szCs w:val="24"/>
      <w:lang w:bidi="ar-SA"/>
    </w:rPr>
  </w:style>
  <w:style w:type="character" w:customStyle="1" w:styleId="138">
    <w:name w:val="标题 8 Char"/>
    <w:link w:val="11"/>
    <w:qFormat/>
    <w:uiPriority w:val="0"/>
    <w:rPr>
      <w:rFonts w:ascii="Arial" w:hAnsi="Arial" w:eastAsia="黑体"/>
      <w:kern w:val="2"/>
      <w:sz w:val="24"/>
      <w:szCs w:val="24"/>
    </w:rPr>
  </w:style>
  <w:style w:type="character" w:customStyle="1" w:styleId="139">
    <w:name w:val="font31"/>
    <w:qFormat/>
    <w:uiPriority w:val="0"/>
    <w:rPr>
      <w:rFonts w:hint="default" w:ascii="Times New Roman" w:hAnsi="Times New Roman" w:cs="Times New Roman"/>
      <w:color w:val="000000"/>
      <w:sz w:val="24"/>
      <w:szCs w:val="24"/>
      <w:u w:val="none"/>
    </w:rPr>
  </w:style>
  <w:style w:type="character" w:customStyle="1" w:styleId="140">
    <w:name w:val="宏文本 Char1"/>
    <w:semiHidden/>
    <w:qFormat/>
    <w:uiPriority w:val="99"/>
    <w:rPr>
      <w:rFonts w:ascii="Courier New" w:hAnsi="Courier New" w:cs="Courier New"/>
      <w:kern w:val="2"/>
      <w:sz w:val="24"/>
      <w:szCs w:val="24"/>
    </w:rPr>
  </w:style>
  <w:style w:type="character" w:customStyle="1" w:styleId="141">
    <w:name w:val="普通文字 Char Char3"/>
    <w:qFormat/>
    <w:uiPriority w:val="0"/>
    <w:rPr>
      <w:rFonts w:ascii="宋体" w:hAnsi="Courier New" w:eastAsia="宋体" w:cs="Courier New"/>
      <w:szCs w:val="21"/>
    </w:rPr>
  </w:style>
  <w:style w:type="character" w:customStyle="1" w:styleId="142">
    <w:name w:val="Char Char13"/>
    <w:qFormat/>
    <w:locked/>
    <w:uiPriority w:val="0"/>
    <w:rPr>
      <w:rFonts w:ascii="Arial" w:hAnsi="Arial" w:eastAsia="黑体"/>
      <w:kern w:val="2"/>
      <w:sz w:val="21"/>
      <w:szCs w:val="24"/>
      <w:lang w:bidi="ar-SA"/>
    </w:rPr>
  </w:style>
  <w:style w:type="character" w:customStyle="1" w:styleId="143">
    <w:name w:val="font01"/>
    <w:qFormat/>
    <w:uiPriority w:val="0"/>
    <w:rPr>
      <w:rFonts w:hint="eastAsia" w:ascii="宋体" w:hAnsi="宋体" w:eastAsia="宋体" w:cs="宋体"/>
      <w:color w:val="000000"/>
      <w:sz w:val="24"/>
      <w:szCs w:val="24"/>
      <w:u w:val="none"/>
    </w:rPr>
  </w:style>
  <w:style w:type="character" w:customStyle="1" w:styleId="144">
    <w:name w:val="正文文本缩进 3 Char2"/>
    <w:semiHidden/>
    <w:qFormat/>
    <w:uiPriority w:val="99"/>
    <w:rPr>
      <w:rFonts w:ascii="Times New Roman" w:hAnsi="Times New Roman"/>
      <w:kern w:val="2"/>
      <w:sz w:val="16"/>
      <w:szCs w:val="16"/>
    </w:rPr>
  </w:style>
  <w:style w:type="character" w:customStyle="1" w:styleId="145">
    <w:name w:val="HTML 预设格式 Char1"/>
    <w:semiHidden/>
    <w:qFormat/>
    <w:uiPriority w:val="99"/>
    <w:rPr>
      <w:rFonts w:ascii="Courier New" w:hAnsi="Courier New" w:cs="Courier New"/>
      <w:kern w:val="2"/>
    </w:rPr>
  </w:style>
  <w:style w:type="character" w:customStyle="1" w:styleId="146">
    <w:name w:val="正文文本 2 Char"/>
    <w:link w:val="34"/>
    <w:qFormat/>
    <w:uiPriority w:val="0"/>
    <w:rPr>
      <w:rFonts w:ascii="Times New Roman" w:hAnsi="Times New Roman"/>
      <w:szCs w:val="24"/>
    </w:rPr>
  </w:style>
  <w:style w:type="paragraph" w:customStyle="1" w:styleId="147">
    <w:name w:val="List Paragraph1"/>
    <w:basedOn w:val="1"/>
    <w:qFormat/>
    <w:uiPriority w:val="0"/>
    <w:pPr>
      <w:ind w:firstLine="420" w:firstLineChars="200"/>
    </w:pPr>
  </w:style>
  <w:style w:type="paragraph" w:customStyle="1" w:styleId="148">
    <w:name w:val="Char"/>
    <w:basedOn w:val="1"/>
    <w:qFormat/>
    <w:uiPriority w:val="0"/>
  </w:style>
  <w:style w:type="paragraph" w:customStyle="1" w:styleId="149">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2">
    <w:name w:val="Char1"/>
    <w:basedOn w:val="1"/>
    <w:qFormat/>
    <w:uiPriority w:val="0"/>
    <w:rPr>
      <w:szCs w:val="21"/>
    </w:rPr>
  </w:style>
  <w:style w:type="paragraph" w:customStyle="1" w:styleId="153">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4">
    <w:name w:val="列出段落11"/>
    <w:basedOn w:val="1"/>
    <w:qFormat/>
    <w:uiPriority w:val="0"/>
    <w:pPr>
      <w:ind w:firstLine="420" w:firstLineChars="200"/>
    </w:pPr>
  </w:style>
  <w:style w:type="paragraph" w:customStyle="1" w:styleId="155">
    <w:name w:val="Char Char Char Char"/>
    <w:basedOn w:val="1"/>
    <w:qFormat/>
    <w:uiPriority w:val="0"/>
  </w:style>
  <w:style w:type="paragraph" w:customStyle="1" w:styleId="156">
    <w:name w:val="三级条标题"/>
    <w:basedOn w:val="157"/>
    <w:next w:val="158"/>
    <w:qFormat/>
    <w:uiPriority w:val="0"/>
    <w:pPr>
      <w:outlineLvl w:val="4"/>
    </w:pPr>
  </w:style>
  <w:style w:type="paragraph" w:customStyle="1" w:styleId="157">
    <w:name w:val="二级条标题"/>
    <w:basedOn w:val="1"/>
    <w:next w:val="1"/>
    <w:qFormat/>
    <w:uiPriority w:val="0"/>
    <w:pPr>
      <w:widowControl/>
      <w:jc w:val="left"/>
      <w:outlineLvl w:val="3"/>
    </w:pPr>
    <w:rPr>
      <w:rFonts w:ascii="宋体" w:hAnsi="宋体"/>
      <w:color w:val="000000"/>
      <w:kern w:val="0"/>
      <w:szCs w:val="20"/>
    </w:rPr>
  </w:style>
  <w:style w:type="paragraph" w:customStyle="1" w:styleId="1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61">
    <w:name w:val="Char Char Char"/>
    <w:basedOn w:val="1"/>
    <w:qFormat/>
    <w:uiPriority w:val="0"/>
    <w:rPr>
      <w:rFonts w:ascii="Tahoma" w:hAnsi="Tahoma"/>
      <w:sz w:val="24"/>
      <w:szCs w:val="20"/>
    </w:rPr>
  </w:style>
  <w:style w:type="paragraph" w:customStyle="1" w:styleId="162">
    <w:name w:val="表格"/>
    <w:basedOn w:val="1"/>
    <w:qFormat/>
    <w:uiPriority w:val="0"/>
    <w:pPr>
      <w:spacing w:line="400" w:lineRule="exact"/>
    </w:pPr>
    <w:rPr>
      <w:sz w:val="24"/>
    </w:rPr>
  </w:style>
  <w:style w:type="paragraph" w:customStyle="1" w:styleId="163">
    <w:name w:val="纯文本1"/>
    <w:basedOn w:val="1"/>
    <w:qFormat/>
    <w:uiPriority w:val="0"/>
    <w:rPr>
      <w:rFonts w:ascii="宋体" w:hAnsi="Courier New" w:cs="Courier New"/>
      <w:kern w:val="0"/>
      <w:sz w:val="20"/>
      <w:szCs w:val="21"/>
    </w:rPr>
  </w:style>
  <w:style w:type="paragraph" w:customStyle="1" w:styleId="164">
    <w:name w:val="五级条标题"/>
    <w:basedOn w:val="165"/>
    <w:next w:val="158"/>
    <w:qFormat/>
    <w:uiPriority w:val="0"/>
    <w:pPr>
      <w:outlineLvl w:val="6"/>
    </w:pPr>
  </w:style>
  <w:style w:type="paragraph" w:customStyle="1" w:styleId="165">
    <w:name w:val="四级条标题"/>
    <w:basedOn w:val="156"/>
    <w:next w:val="158"/>
    <w:qFormat/>
    <w:uiPriority w:val="0"/>
    <w:pPr>
      <w:outlineLvl w:val="5"/>
    </w:pPr>
  </w:style>
  <w:style w:type="paragraph" w:customStyle="1" w:styleId="166">
    <w:name w:val="Char11"/>
    <w:basedOn w:val="1"/>
    <w:qFormat/>
    <w:uiPriority w:val="0"/>
    <w:rPr>
      <w:szCs w:val="21"/>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样式 首行缩进:  2 字符"/>
    <w:basedOn w:val="1"/>
    <w:qFormat/>
    <w:uiPriority w:val="0"/>
    <w:pPr>
      <w:spacing w:line="400" w:lineRule="exact"/>
      <w:ind w:firstLine="200" w:firstLineChars="200"/>
    </w:pPr>
    <w:rPr>
      <w:rFonts w:cs="宋体"/>
      <w:sz w:val="24"/>
    </w:rPr>
  </w:style>
  <w:style w:type="paragraph" w:customStyle="1" w:styleId="170">
    <w:name w:val="1"/>
    <w:basedOn w:val="1"/>
    <w:next w:val="24"/>
    <w:qFormat/>
    <w:uiPriority w:val="0"/>
    <w:rPr>
      <w:rFonts w:ascii="宋体" w:hAnsi="Courier New"/>
      <w:szCs w:val="20"/>
    </w:rPr>
  </w:style>
  <w:style w:type="paragraph" w:customStyle="1" w:styleId="17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列出段落21"/>
    <w:basedOn w:val="1"/>
    <w:qFormat/>
    <w:uiPriority w:val="0"/>
    <w:pPr>
      <w:ind w:firstLine="420" w:firstLineChars="200"/>
    </w:pPr>
    <w:rPr>
      <w:rFonts w:ascii="Calibri" w:hAnsi="Calibri"/>
      <w:szCs w:val="22"/>
    </w:rPr>
  </w:style>
  <w:style w:type="paragraph" w:customStyle="1" w:styleId="176">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0">
    <w:name w:val="Char2"/>
    <w:basedOn w:val="1"/>
    <w:qFormat/>
    <w:uiPriority w:val="0"/>
  </w:style>
  <w:style w:type="paragraph" w:customStyle="1" w:styleId="181">
    <w:name w:val="Char12"/>
    <w:basedOn w:val="16"/>
    <w:qFormat/>
    <w:uiPriority w:val="0"/>
    <w:pPr>
      <w:widowControl/>
      <w:ind w:firstLine="454"/>
      <w:jc w:val="left"/>
    </w:pPr>
    <w:rPr>
      <w:rFonts w:ascii="Tahoma" w:hAnsi="Tahoma" w:cs="宋体"/>
      <w:kern w:val="0"/>
      <w:sz w:val="24"/>
      <w:szCs w:val="20"/>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Char3"/>
    <w:basedOn w:val="1"/>
    <w:qFormat/>
    <w:uiPriority w:val="0"/>
  </w:style>
  <w:style w:type="paragraph" w:styleId="18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8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87">
    <w:name w:val="p0"/>
    <w:basedOn w:val="1"/>
    <w:qFormat/>
    <w:uiPriority w:val="0"/>
    <w:pPr>
      <w:widowControl/>
    </w:pPr>
    <w:rPr>
      <w:kern w:val="0"/>
      <w:szCs w:val="21"/>
    </w:rPr>
  </w:style>
  <w:style w:type="paragraph" w:customStyle="1" w:styleId="188">
    <w:name w:val="正文段"/>
    <w:basedOn w:val="1"/>
    <w:qFormat/>
    <w:uiPriority w:val="0"/>
    <w:pPr>
      <w:widowControl/>
      <w:snapToGrid w:val="0"/>
      <w:spacing w:afterLines="50"/>
      <w:ind w:firstLine="200" w:firstLineChars="200"/>
    </w:pPr>
    <w:rPr>
      <w:kern w:val="0"/>
      <w:sz w:val="24"/>
      <w:szCs w:val="20"/>
    </w:rPr>
  </w:style>
  <w:style w:type="paragraph" w:customStyle="1" w:styleId="189">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0">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2">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4">
    <w:name w:val="Char Char Char Char Char Char Char"/>
    <w:basedOn w:val="1"/>
    <w:qFormat/>
    <w:uiPriority w:val="0"/>
    <w:pPr>
      <w:tabs>
        <w:tab w:val="left" w:pos="432"/>
      </w:tabs>
      <w:ind w:left="432" w:hanging="432"/>
    </w:pPr>
    <w:rPr>
      <w:rFonts w:ascii="Tahoma" w:hAnsi="Tahoma"/>
      <w:sz w:val="24"/>
      <w:szCs w:val="20"/>
    </w:rPr>
  </w:style>
  <w:style w:type="paragraph" w:customStyle="1" w:styleId="19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一级条标题"/>
    <w:next w:val="158"/>
    <w:qFormat/>
    <w:uiPriority w:val="0"/>
    <w:pPr>
      <w:ind w:left="284"/>
      <w:outlineLvl w:val="2"/>
    </w:pPr>
    <w:rPr>
      <w:rFonts w:ascii="Times New Roman" w:hAnsi="Times New Roman" w:eastAsia="黑体" w:cs="Times New Roman"/>
      <w:sz w:val="21"/>
      <w:lang w:val="en-US" w:eastAsia="zh-CN" w:bidi="ar-SA"/>
    </w:rPr>
  </w:style>
  <w:style w:type="paragraph" w:customStyle="1" w:styleId="197">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8">
    <w:name w:val="Char Char Char Char2"/>
    <w:basedOn w:val="1"/>
    <w:qFormat/>
    <w:uiPriority w:val="0"/>
  </w:style>
  <w:style w:type="paragraph" w:customStyle="1" w:styleId="199">
    <w:name w:val="正文首行缩进两字符"/>
    <w:basedOn w:val="1"/>
    <w:qFormat/>
    <w:uiPriority w:val="0"/>
    <w:pPr>
      <w:spacing w:line="360" w:lineRule="auto"/>
      <w:ind w:firstLine="200" w:firstLineChars="200"/>
    </w:pPr>
  </w:style>
  <w:style w:type="paragraph" w:customStyle="1" w:styleId="200">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1">
    <w:name w:val="Char Char Char Char Char Char Char1"/>
    <w:basedOn w:val="1"/>
    <w:qFormat/>
    <w:uiPriority w:val="0"/>
  </w:style>
  <w:style w:type="paragraph" w:customStyle="1" w:styleId="202">
    <w:name w:val="Char Char Char Char1"/>
    <w:basedOn w:val="1"/>
    <w:qFormat/>
    <w:uiPriority w:val="0"/>
  </w:style>
  <w:style w:type="paragraph" w:customStyle="1" w:styleId="203">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4">
    <w:name w:val="Char Char Char1"/>
    <w:basedOn w:val="1"/>
    <w:qFormat/>
    <w:uiPriority w:val="0"/>
    <w:rPr>
      <w:rFonts w:ascii="Tahoma" w:hAnsi="Tahoma"/>
      <w:sz w:val="24"/>
      <w:szCs w:val="20"/>
    </w:rPr>
  </w:style>
  <w:style w:type="paragraph" w:customStyle="1" w:styleId="20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6">
    <w:name w:val="样式3"/>
    <w:basedOn w:val="80"/>
    <w:qFormat/>
    <w:uiPriority w:val="0"/>
    <w:pPr>
      <w:spacing w:line="360" w:lineRule="auto"/>
      <w:ind w:left="900" w:firstLine="0" w:firstLineChars="0"/>
      <w:jc w:val="center"/>
    </w:pPr>
    <w:rPr>
      <w:rFonts w:ascii="宋体" w:hAnsi="宋体"/>
      <w:sz w:val="24"/>
      <w:szCs w:val="28"/>
      <w:lang w:val="zh-CN"/>
    </w:rPr>
  </w:style>
  <w:style w:type="paragraph" w:customStyle="1" w:styleId="207">
    <w:name w:val="Table Paragraph"/>
    <w:basedOn w:val="1"/>
    <w:qFormat/>
    <w:uiPriority w:val="1"/>
    <w:pPr>
      <w:ind w:left="100" w:right="-10"/>
      <w:jc w:val="left"/>
    </w:pPr>
    <w:rPr>
      <w:rFonts w:ascii="宋体" w:hAnsi="宋体" w:cs="宋体"/>
      <w:kern w:val="0"/>
      <w:sz w:val="22"/>
      <w:szCs w:val="22"/>
      <w:lang w:eastAsia="en-US"/>
    </w:rPr>
  </w:style>
  <w:style w:type="paragraph" w:customStyle="1" w:styleId="208">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0">
    <w:name w:val="正文首行缩进 2 Char"/>
    <w:basedOn w:val="55"/>
    <w:link w:val="39"/>
    <w:qFormat/>
    <w:uiPriority w:val="0"/>
    <w:rPr>
      <w:rFonts w:ascii="Times New Roman"/>
      <w:kern w:val="2"/>
      <w:sz w:val="21"/>
      <w:szCs w:val="24"/>
    </w:rPr>
  </w:style>
  <w:style w:type="paragraph" w:customStyle="1" w:styleId="211">
    <w:name w:val="模板普通正文"/>
    <w:basedOn w:val="20"/>
    <w:qFormat/>
    <w:uiPriority w:val="0"/>
    <w:pPr>
      <w:spacing w:beforeLines="50" w:after="10"/>
      <w:ind w:firstLine="490" w:firstLineChars="175"/>
      <w:jc w:val="left"/>
    </w:pPr>
  </w:style>
  <w:style w:type="character" w:customStyle="1" w:styleId="212">
    <w:name w:val="15"/>
    <w:qFormat/>
    <w:uiPriority w:val="99"/>
    <w:rPr>
      <w:rFonts w:hint="default" w:ascii="Times New Roman" w:hAnsi="Times New Roman" w:cs="Times New Roman"/>
    </w:rPr>
  </w:style>
  <w:style w:type="paragraph" w:customStyle="1" w:styleId="213">
    <w:name w:val="CM11"/>
    <w:basedOn w:val="186"/>
    <w:next w:val="186"/>
    <w:unhideWhenUsed/>
    <w:qFormat/>
    <w:uiPriority w:val="99"/>
    <w:pPr>
      <w:spacing w:line="520" w:lineRule="atLeast"/>
    </w:pPr>
    <w:rPr>
      <w:rFonts w:hint="eastAsia"/>
      <w:sz w:val="24"/>
      <w:szCs w:val="24"/>
    </w:rPr>
  </w:style>
  <w:style w:type="paragraph" w:customStyle="1" w:styleId="214">
    <w:name w:val="CM13"/>
    <w:basedOn w:val="186"/>
    <w:next w:val="186"/>
    <w:unhideWhenUsed/>
    <w:qFormat/>
    <w:uiPriority w:val="99"/>
    <w:pPr>
      <w:spacing w:line="520" w:lineRule="atLeast"/>
    </w:pPr>
    <w:rPr>
      <w:rFonts w:hint="eastAsia"/>
      <w:sz w:val="24"/>
      <w:szCs w:val="24"/>
    </w:rPr>
  </w:style>
  <w:style w:type="paragraph" w:customStyle="1" w:styleId="215">
    <w:name w:val="CM14"/>
    <w:basedOn w:val="186"/>
    <w:next w:val="186"/>
    <w:unhideWhenUsed/>
    <w:qFormat/>
    <w:uiPriority w:val="99"/>
    <w:pPr>
      <w:spacing w:line="546" w:lineRule="atLeast"/>
    </w:pPr>
    <w:rPr>
      <w:rFonts w:hint="eastAsia"/>
      <w:sz w:val="24"/>
      <w:szCs w:val="24"/>
    </w:rPr>
  </w:style>
  <w:style w:type="paragraph" w:customStyle="1" w:styleId="216">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59011</Words>
  <Characters>62168</Characters>
  <Lines>364</Lines>
  <Paragraphs>102</Paragraphs>
  <TotalTime>9</TotalTime>
  <ScaleCrop>false</ScaleCrop>
  <LinksUpToDate>false</LinksUpToDate>
  <CharactersWithSpaces>69323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2022-11-07T07:06:00Z</dcterms:created>
  <dc:creator>广西智瀚</dc:creator>
  <cp:lastModifiedBy>DARK</cp:lastModifiedBy>
  <cp:lastPrinted>2023-12-27T06:46:00Z</cp:lastPrinted>
  <dcterms:modified xsi:type="dcterms:W3CDTF">2025-08-21T07:46:48Z</dcterms:modified>
  <dc:title>竞争性磋商文件规范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43081AB1B1444A4EB70209F2C5C4D435_13</vt:lpwstr>
  </property>
  <property fmtid="{D5CDD505-2E9C-101B-9397-08002B2CF9AE}" pid="4" name="KSOTemplateDocerSaveRecord">
    <vt:lpwstr>eyJoZGlkIjoiMjgxZTVlM2VmZDM0MzM3YWJiNjEwYTI2MzczMWNjNzUiLCJ1c2VySWQiOiIxOTM5Mzc0NzcifQ==</vt:lpwstr>
  </property>
</Properties>
</file>