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720" w:lineRule="exact"/>
        <w:jc w:val="center"/>
        <w:rPr>
          <w:rFonts w:ascii="宋体" w:hAnsi="宋体" w:cs="宋体"/>
          <w:b/>
          <w:color w:val="auto"/>
          <w:sz w:val="52"/>
          <w:szCs w:val="52"/>
          <w:highlight w:val="none"/>
        </w:rPr>
      </w:pPr>
      <w:r>
        <w:rPr>
          <w:rFonts w:hint="eastAsia" w:ascii="宋体" w:hAnsi="宋体" w:cs="宋体"/>
          <w:b/>
          <w:color w:val="auto"/>
          <w:sz w:val="52"/>
          <w:szCs w:val="52"/>
          <w:highlight w:val="none"/>
        </w:rPr>
        <w:t>广西德元工程项目管理有限责任公司</w:t>
      </w:r>
    </w:p>
    <w:p>
      <w:pPr>
        <w:spacing w:line="720" w:lineRule="exact"/>
        <w:jc w:val="center"/>
        <w:rPr>
          <w:rFonts w:ascii="宋体" w:hAnsi="宋体" w:cs="宋体"/>
          <w:b/>
          <w:bCs/>
          <w:color w:val="auto"/>
          <w:spacing w:val="80"/>
          <w:sz w:val="72"/>
          <w:highlight w:val="none"/>
        </w:rPr>
      </w:pPr>
    </w:p>
    <w:p>
      <w:pPr>
        <w:spacing w:line="720" w:lineRule="exact"/>
        <w:jc w:val="center"/>
        <w:rPr>
          <w:rFonts w:ascii="宋体" w:hAnsi="宋体" w:cs="宋体"/>
          <w:b/>
          <w:bCs/>
          <w:color w:val="auto"/>
          <w:spacing w:val="80"/>
          <w:sz w:val="72"/>
          <w:highlight w:val="none"/>
        </w:rPr>
      </w:pPr>
    </w:p>
    <w:p>
      <w:pPr>
        <w:spacing w:before="120" w:beforeLines="50"/>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竞争性磋商采购文件</w:t>
      </w:r>
    </w:p>
    <w:p>
      <w:pPr>
        <w:spacing w:before="120" w:beforeLines="50"/>
        <w:jc w:val="center"/>
        <w:rPr>
          <w:rFonts w:ascii="宋体" w:hAnsi="宋体" w:cs="宋体"/>
          <w:b/>
          <w:color w:val="auto"/>
          <w:sz w:val="48"/>
          <w:szCs w:val="48"/>
          <w:highlight w:val="none"/>
        </w:rPr>
      </w:pPr>
    </w:p>
    <w:p>
      <w:pPr>
        <w:snapToGrid w:val="0"/>
        <w:spacing w:before="120" w:beforeLines="50" w:line="360" w:lineRule="auto"/>
        <w:rPr>
          <w:rFonts w:ascii="宋体" w:hAnsi="宋体" w:cs="宋体"/>
          <w:color w:val="auto"/>
          <w:sz w:val="30"/>
          <w:szCs w:val="72"/>
          <w:highlight w:val="none"/>
        </w:rPr>
      </w:pPr>
    </w:p>
    <w:p>
      <w:pPr>
        <w:pStyle w:val="24"/>
        <w:spacing w:line="360" w:lineRule="auto"/>
        <w:ind w:firstLine="1911" w:firstLineChars="595"/>
        <w:rPr>
          <w:rFonts w:hAnsi="宋体" w:cs="宋体"/>
          <w:b/>
          <w:bCs/>
          <w:color w:val="auto"/>
          <w:sz w:val="32"/>
          <w:highlight w:val="none"/>
        </w:rPr>
      </w:pPr>
    </w:p>
    <w:p>
      <w:pPr>
        <w:pStyle w:val="24"/>
        <w:tabs>
          <w:tab w:val="left" w:pos="1276"/>
        </w:tabs>
        <w:spacing w:line="360" w:lineRule="auto"/>
        <w:ind w:left="2999" w:leftChars="671" w:hanging="1590" w:hangingChars="495"/>
        <w:rPr>
          <w:rFonts w:hint="eastAsia" w:hAnsi="宋体" w:eastAsia="宋体" w:cs="宋体"/>
          <w:b/>
          <w:bCs/>
          <w:color w:val="auto"/>
          <w:sz w:val="32"/>
          <w:highlight w:val="none"/>
          <w:lang w:eastAsia="zh-CN"/>
        </w:rPr>
      </w:pPr>
      <w:r>
        <w:rPr>
          <w:rFonts w:hint="eastAsia" w:hAnsi="宋体" w:cs="宋体"/>
          <w:b/>
          <w:bCs/>
          <w:color w:val="auto"/>
          <w:sz w:val="32"/>
          <w:highlight w:val="none"/>
        </w:rPr>
        <w:t>项目名称：</w:t>
      </w:r>
      <w:r>
        <w:rPr>
          <w:rFonts w:hint="eastAsia" w:hAnsi="宋体" w:cs="宋体"/>
          <w:b/>
          <w:bCs/>
          <w:color w:val="auto"/>
          <w:sz w:val="32"/>
          <w:highlight w:val="none"/>
          <w:lang w:eastAsia="zh-CN"/>
        </w:rPr>
        <w:t>广西科技大学老旧学生宿舍改造提升工程设计</w:t>
      </w:r>
    </w:p>
    <w:p>
      <w:pPr>
        <w:pStyle w:val="24"/>
        <w:tabs>
          <w:tab w:val="left" w:pos="1276"/>
        </w:tabs>
        <w:spacing w:line="360" w:lineRule="auto"/>
        <w:ind w:left="3197" w:leftChars="671" w:hanging="1788" w:hangingChars="495"/>
        <w:rPr>
          <w:rFonts w:hAnsi="宋体" w:cs="宋体"/>
          <w:b/>
          <w:bCs/>
          <w:color w:val="auto"/>
          <w:spacing w:val="20"/>
          <w:sz w:val="32"/>
          <w:highlight w:val="none"/>
        </w:rPr>
      </w:pPr>
    </w:p>
    <w:p>
      <w:pPr>
        <w:pStyle w:val="24"/>
        <w:tabs>
          <w:tab w:val="left" w:pos="1276"/>
        </w:tabs>
        <w:spacing w:line="360" w:lineRule="auto"/>
        <w:ind w:left="3197" w:leftChars="671" w:hanging="1788" w:hangingChars="495"/>
        <w:rPr>
          <w:rFonts w:hint="eastAsia" w:hAnsi="宋体" w:eastAsia="宋体" w:cs="宋体"/>
          <w:b/>
          <w:bCs/>
          <w:color w:val="auto"/>
          <w:spacing w:val="20"/>
          <w:sz w:val="32"/>
          <w:highlight w:val="none"/>
          <w:lang w:eastAsia="zh-CN"/>
        </w:rPr>
      </w:pPr>
      <w:r>
        <w:rPr>
          <w:rFonts w:hint="eastAsia" w:hAnsi="宋体" w:cs="宋体"/>
          <w:b/>
          <w:bCs/>
          <w:color w:val="auto"/>
          <w:spacing w:val="20"/>
          <w:sz w:val="32"/>
          <w:highlight w:val="none"/>
        </w:rPr>
        <w:t>项目编号</w:t>
      </w:r>
      <w:r>
        <w:rPr>
          <w:rFonts w:hint="eastAsia" w:hAnsi="宋体" w:cs="宋体"/>
          <w:b/>
          <w:bCs/>
          <w:color w:val="auto"/>
          <w:sz w:val="32"/>
          <w:highlight w:val="none"/>
        </w:rPr>
        <w:t>：</w:t>
      </w:r>
      <w:r>
        <w:rPr>
          <w:rFonts w:hint="eastAsia" w:hAnsi="宋体" w:cs="宋体"/>
          <w:b/>
          <w:bCs/>
          <w:color w:val="auto"/>
          <w:sz w:val="32"/>
          <w:highlight w:val="none"/>
          <w:lang w:eastAsia="zh-CN"/>
        </w:rPr>
        <w:t>GXZC2025-C3-001335-GXDY</w:t>
      </w:r>
    </w:p>
    <w:p>
      <w:pPr>
        <w:pStyle w:val="24"/>
        <w:spacing w:line="360" w:lineRule="auto"/>
        <w:ind w:firstLine="1430" w:firstLineChars="445"/>
        <w:rPr>
          <w:rFonts w:hAnsi="宋体" w:cs="宋体"/>
          <w:b/>
          <w:bCs/>
          <w:color w:val="auto"/>
          <w:sz w:val="32"/>
          <w:highlight w:val="none"/>
        </w:rPr>
      </w:pPr>
    </w:p>
    <w:p>
      <w:pPr>
        <w:pStyle w:val="24"/>
        <w:spacing w:line="360" w:lineRule="auto"/>
        <w:ind w:firstLine="1430" w:firstLineChars="445"/>
        <w:rPr>
          <w:rFonts w:hAnsi="宋体" w:cs="宋体"/>
          <w:b/>
          <w:bCs/>
          <w:color w:val="auto"/>
          <w:sz w:val="32"/>
          <w:highlight w:val="none"/>
        </w:rPr>
      </w:pPr>
      <w:r>
        <w:rPr>
          <w:rFonts w:hint="eastAsia" w:hAnsi="宋体" w:cs="宋体"/>
          <w:b/>
          <w:bCs/>
          <w:color w:val="auto"/>
          <w:sz w:val="32"/>
          <w:highlight w:val="none"/>
        </w:rPr>
        <w:t>采购人：广西科技大学</w:t>
      </w:r>
    </w:p>
    <w:p>
      <w:pPr>
        <w:pStyle w:val="24"/>
        <w:spacing w:line="360" w:lineRule="auto"/>
        <w:ind w:firstLine="1430" w:firstLineChars="445"/>
        <w:rPr>
          <w:rFonts w:hAnsi="宋体" w:cs="宋体"/>
          <w:b/>
          <w:bCs/>
          <w:color w:val="auto"/>
          <w:sz w:val="32"/>
          <w:highlight w:val="none"/>
        </w:rPr>
      </w:pPr>
    </w:p>
    <w:p>
      <w:pPr>
        <w:pStyle w:val="24"/>
        <w:spacing w:line="360" w:lineRule="auto"/>
        <w:ind w:firstLine="1430" w:firstLineChars="445"/>
        <w:rPr>
          <w:rFonts w:hAnsi="宋体" w:cs="宋体"/>
          <w:b/>
          <w:bCs/>
          <w:color w:val="auto"/>
          <w:sz w:val="32"/>
          <w:highlight w:val="none"/>
        </w:rPr>
      </w:pPr>
      <w:r>
        <w:rPr>
          <w:rFonts w:hint="eastAsia" w:hAnsi="宋体" w:cs="宋体"/>
          <w:b/>
          <w:bCs/>
          <w:color w:val="auto"/>
          <w:sz w:val="32"/>
          <w:highlight w:val="none"/>
        </w:rPr>
        <w:t>采购代理机构：广西德元工程项目管理有限责任公司</w:t>
      </w:r>
    </w:p>
    <w:p>
      <w:pPr>
        <w:pStyle w:val="24"/>
        <w:spacing w:line="360" w:lineRule="auto"/>
        <w:ind w:firstLine="2303" w:firstLineChars="717"/>
        <w:rPr>
          <w:rFonts w:hAnsi="宋体" w:cs="宋体"/>
          <w:b/>
          <w:bCs/>
          <w:color w:val="auto"/>
          <w:sz w:val="32"/>
          <w:highlight w:val="none"/>
        </w:rPr>
      </w:pPr>
    </w:p>
    <w:p>
      <w:pPr>
        <w:pStyle w:val="24"/>
        <w:snapToGrid w:val="0"/>
        <w:spacing w:before="120" w:after="120" w:line="360" w:lineRule="auto"/>
        <w:jc w:val="center"/>
        <w:rPr>
          <w:rFonts w:hAnsi="宋体" w:cs="宋体"/>
          <w:b/>
          <w:bCs/>
          <w:color w:val="auto"/>
          <w:w w:val="95"/>
          <w:sz w:val="32"/>
          <w:szCs w:val="32"/>
          <w:highlight w:val="none"/>
        </w:rPr>
      </w:pPr>
      <w:r>
        <w:rPr>
          <w:rFonts w:hint="eastAsia" w:hAnsi="宋体" w:cs="宋体"/>
          <w:bCs/>
          <w:color w:val="auto"/>
          <w:w w:val="95"/>
          <w:sz w:val="32"/>
          <w:szCs w:val="32"/>
          <w:highlight w:val="none"/>
        </w:rPr>
        <w:t>202</w:t>
      </w:r>
      <w:r>
        <w:rPr>
          <w:rFonts w:hint="eastAsia" w:hAnsi="宋体" w:cs="宋体"/>
          <w:bCs/>
          <w:color w:val="auto"/>
          <w:w w:val="95"/>
          <w:sz w:val="32"/>
          <w:szCs w:val="32"/>
          <w:highlight w:val="none"/>
          <w:lang w:val="en-US" w:eastAsia="zh-CN"/>
        </w:rPr>
        <w:t>5</w:t>
      </w:r>
      <w:r>
        <w:rPr>
          <w:rFonts w:hint="eastAsia" w:hAnsi="宋体" w:cs="宋体"/>
          <w:bCs/>
          <w:color w:val="auto"/>
          <w:w w:val="95"/>
          <w:sz w:val="32"/>
          <w:szCs w:val="32"/>
          <w:highlight w:val="none"/>
        </w:rPr>
        <w:t>年</w:t>
      </w:r>
      <w:r>
        <w:rPr>
          <w:rFonts w:hint="eastAsia" w:hAnsi="宋体" w:cs="宋体"/>
          <w:bCs/>
          <w:color w:val="auto"/>
          <w:w w:val="95"/>
          <w:sz w:val="32"/>
          <w:szCs w:val="32"/>
          <w:highlight w:val="none"/>
          <w:lang w:val="en-US" w:eastAsia="zh-CN"/>
        </w:rPr>
        <w:t>5</w:t>
      </w:r>
      <w:r>
        <w:rPr>
          <w:rFonts w:hint="eastAsia" w:hAnsi="宋体" w:cs="宋体"/>
          <w:bCs/>
          <w:color w:val="auto"/>
          <w:w w:val="95"/>
          <w:sz w:val="32"/>
          <w:szCs w:val="32"/>
          <w:highlight w:val="none"/>
        </w:rPr>
        <w:t>月</w:t>
      </w:r>
    </w:p>
    <w:p>
      <w:pPr>
        <w:pStyle w:val="24"/>
        <w:snapToGrid w:val="0"/>
        <w:spacing w:before="120" w:after="120" w:line="360" w:lineRule="auto"/>
        <w:jc w:val="center"/>
        <w:rPr>
          <w:rFonts w:hAnsi="宋体" w:cs="宋体"/>
          <w:b/>
          <w:bCs/>
          <w:color w:val="auto"/>
          <w:w w:val="95"/>
          <w:sz w:val="32"/>
          <w:szCs w:val="32"/>
          <w:highlight w:val="none"/>
        </w:rPr>
      </w:pPr>
    </w:p>
    <w:p>
      <w:pPr>
        <w:rPr>
          <w:rFonts w:hAnsi="宋体" w:cs="宋体"/>
          <w:b/>
          <w:bCs/>
          <w:color w:val="auto"/>
          <w:w w:val="95"/>
          <w:sz w:val="32"/>
          <w:szCs w:val="32"/>
          <w:highlight w:val="none"/>
        </w:rPr>
      </w:pPr>
    </w:p>
    <w:p>
      <w:pPr>
        <w:rPr>
          <w:rFonts w:hAnsi="宋体" w:cs="宋体"/>
          <w:b/>
          <w:bCs/>
          <w:color w:val="auto"/>
          <w:w w:val="95"/>
          <w:sz w:val="32"/>
          <w:szCs w:val="32"/>
          <w:highlight w:val="none"/>
        </w:rPr>
      </w:pPr>
    </w:p>
    <w:p>
      <w:pPr>
        <w:spacing w:line="400" w:lineRule="exact"/>
        <w:jc w:val="center"/>
        <w:rPr>
          <w:rFonts w:ascii="宋体" w:hAnsi="宋体" w:cs="宋体"/>
          <w:color w:val="auto"/>
          <w:sz w:val="44"/>
          <w:szCs w:val="44"/>
          <w:highlight w:val="none"/>
        </w:rPr>
      </w:pPr>
    </w:p>
    <w:p>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pPr>
        <w:pStyle w:val="30"/>
        <w:ind w:left="0" w:leftChars="0" w:firstLine="472" w:firstLineChars="147"/>
        <w:rPr>
          <w:rFonts w:ascii="Calibri" w:hAnsi="Calibri"/>
          <w:b w:val="0"/>
          <w:bCs w:val="0"/>
          <w:caps w:val="0"/>
          <w:color w:val="auto"/>
          <w:sz w:val="21"/>
          <w:szCs w:val="22"/>
          <w:highlight w:val="none"/>
        </w:rPr>
      </w:pPr>
      <w:r>
        <w:rPr>
          <w:rFonts w:hint="eastAsia" w:cs="宋体"/>
          <w:color w:val="auto"/>
          <w:sz w:val="32"/>
          <w:szCs w:val="32"/>
          <w:highlight w:val="none"/>
        </w:rPr>
        <w:fldChar w:fldCharType="begin"/>
      </w:r>
      <w:r>
        <w:rPr>
          <w:rStyle w:val="48"/>
          <w:rFonts w:hint="eastAsia" w:cs="宋体"/>
          <w:color w:val="auto"/>
          <w:sz w:val="32"/>
          <w:szCs w:val="32"/>
          <w:highlight w:val="none"/>
        </w:rPr>
        <w:instrText xml:space="preserve"> TOC \o "1-3" \h \z </w:instrText>
      </w:r>
      <w:r>
        <w:rPr>
          <w:rFonts w:hint="eastAsia"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"_Toc88747291" </w:instrText>
      </w:r>
      <w:r>
        <w:rPr>
          <w:color w:val="auto"/>
          <w:highlight w:val="none"/>
        </w:rPr>
        <w:fldChar w:fldCharType="separate"/>
      </w:r>
      <w:r>
        <w:rPr>
          <w:rStyle w:val="48"/>
          <w:rFonts w:hint="eastAsia" w:cs="宋体"/>
          <w:color w:val="auto"/>
          <w:highlight w:val="none"/>
        </w:rPr>
        <w:t>第一章</w:t>
      </w:r>
      <w:r>
        <w:rPr>
          <w:rStyle w:val="48"/>
          <w:rFonts w:cs="宋体"/>
          <w:color w:val="auto"/>
          <w:highlight w:val="none"/>
        </w:rPr>
        <w:t xml:space="preserve"> </w:t>
      </w:r>
      <w:r>
        <w:rPr>
          <w:rStyle w:val="48"/>
          <w:rFonts w:hint="eastAsia" w:cs="宋体"/>
          <w:color w:val="auto"/>
          <w:highlight w:val="none"/>
        </w:rPr>
        <w:t>竞争性磋商采购公告</w:t>
      </w:r>
      <w:r>
        <w:rPr>
          <w:color w:val="auto"/>
          <w:highlight w:val="none"/>
        </w:rPr>
        <w:tab/>
      </w:r>
      <w:r>
        <w:rPr>
          <w:color w:val="auto"/>
          <w:highlight w:val="none"/>
        </w:rPr>
        <w:fldChar w:fldCharType="begin"/>
      </w:r>
      <w:r>
        <w:rPr>
          <w:color w:val="auto"/>
          <w:highlight w:val="none"/>
        </w:rPr>
        <w:instrText xml:space="preserve"> PAGEREF _Toc88747291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"_Toc88747292" </w:instrText>
      </w:r>
      <w:r>
        <w:rPr>
          <w:color w:val="auto"/>
          <w:highlight w:val="none"/>
        </w:rPr>
        <w:fldChar w:fldCharType="separate"/>
      </w:r>
      <w:r>
        <w:rPr>
          <w:rStyle w:val="48"/>
          <w:rFonts w:hint="eastAsia" w:cs="宋体"/>
          <w:color w:val="auto"/>
          <w:highlight w:val="none"/>
        </w:rPr>
        <w:t>第二章</w:t>
      </w:r>
      <w:r>
        <w:rPr>
          <w:rStyle w:val="48"/>
          <w:rFonts w:cs="宋体"/>
          <w:color w:val="auto"/>
          <w:highlight w:val="none"/>
        </w:rPr>
        <w:t xml:space="preserve"> </w:t>
      </w:r>
      <w:r>
        <w:rPr>
          <w:rStyle w:val="48"/>
          <w:rFonts w:hint="eastAsia" w:cs="宋体"/>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_Toc88747292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0"/>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"_Toc88747293" </w:instrText>
      </w:r>
      <w:r>
        <w:rPr>
          <w:color w:val="auto"/>
          <w:highlight w:val="none"/>
        </w:rPr>
        <w:fldChar w:fldCharType="separate"/>
      </w:r>
      <w:r>
        <w:rPr>
          <w:rStyle w:val="48"/>
          <w:rFonts w:hint="eastAsia" w:cs="宋体"/>
          <w:color w:val="auto"/>
          <w:highlight w:val="none"/>
        </w:rPr>
        <w:t>第三章</w:t>
      </w:r>
      <w:r>
        <w:rPr>
          <w:rStyle w:val="48"/>
          <w:rFonts w:cs="宋体"/>
          <w:color w:val="auto"/>
          <w:highlight w:val="none"/>
        </w:rPr>
        <w:t xml:space="preserve"> </w:t>
      </w:r>
      <w:r>
        <w:rPr>
          <w:rStyle w:val="48"/>
          <w:rFonts w:hint="eastAsia" w:cs="宋体"/>
          <w:color w:val="auto"/>
          <w:highlight w:val="none"/>
        </w:rPr>
        <w:t>项目采购需求</w:t>
      </w:r>
      <w:r>
        <w:rPr>
          <w:color w:val="auto"/>
          <w:highlight w:val="none"/>
        </w:rPr>
        <w:tab/>
      </w:r>
      <w:r>
        <w:rPr>
          <w:color w:val="auto"/>
          <w:highlight w:val="none"/>
        </w:rPr>
        <w:fldChar w:fldCharType="begin"/>
      </w:r>
      <w:r>
        <w:rPr>
          <w:color w:val="auto"/>
          <w:highlight w:val="none"/>
        </w:rPr>
        <w:instrText xml:space="preserve"> PAGEREF _Toc88747293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0"/>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"_Toc88747294" </w:instrText>
      </w:r>
      <w:r>
        <w:rPr>
          <w:color w:val="auto"/>
          <w:highlight w:val="none"/>
        </w:rPr>
        <w:fldChar w:fldCharType="separate"/>
      </w:r>
      <w:r>
        <w:rPr>
          <w:rStyle w:val="48"/>
          <w:rFonts w:hint="eastAsia" w:cs="宋体"/>
          <w:color w:val="auto"/>
          <w:highlight w:val="none"/>
        </w:rPr>
        <w:t>第四章</w:t>
      </w:r>
      <w:r>
        <w:rPr>
          <w:rStyle w:val="48"/>
          <w:rFonts w:cs="宋体"/>
          <w:color w:val="auto"/>
          <w:highlight w:val="none"/>
        </w:rPr>
        <w:t xml:space="preserve"> </w:t>
      </w:r>
      <w:r>
        <w:rPr>
          <w:rStyle w:val="48"/>
          <w:rFonts w:hint="eastAsia" w:cs="宋体"/>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_Toc88747294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30"/>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"_Toc88747295" </w:instrText>
      </w:r>
      <w:r>
        <w:rPr>
          <w:color w:val="auto"/>
          <w:highlight w:val="none"/>
        </w:rPr>
        <w:fldChar w:fldCharType="separate"/>
      </w:r>
      <w:r>
        <w:rPr>
          <w:rStyle w:val="48"/>
          <w:rFonts w:hint="eastAsia" w:cs="宋体"/>
          <w:color w:val="auto"/>
          <w:highlight w:val="none"/>
        </w:rPr>
        <w:t>第五章</w:t>
      </w:r>
      <w:r>
        <w:rPr>
          <w:rStyle w:val="48"/>
          <w:rFonts w:cs="宋体"/>
          <w:color w:val="auto"/>
          <w:highlight w:val="none"/>
        </w:rPr>
        <w:t xml:space="preserve"> </w:t>
      </w:r>
      <w:r>
        <w:rPr>
          <w:rStyle w:val="48"/>
          <w:rFonts w:hint="eastAsia" w:cs="宋体"/>
          <w:color w:val="auto"/>
          <w:highlight w:val="none"/>
        </w:rPr>
        <w:t>合同主要条款</w:t>
      </w:r>
      <w:r>
        <w:rPr>
          <w:color w:val="auto"/>
          <w:highlight w:val="none"/>
        </w:rPr>
        <w:tab/>
      </w:r>
      <w:r>
        <w:rPr>
          <w:color w:val="auto"/>
          <w:highlight w:val="none"/>
        </w:rPr>
        <w:fldChar w:fldCharType="begin"/>
      </w:r>
      <w:r>
        <w:rPr>
          <w:color w:val="auto"/>
          <w:highlight w:val="none"/>
        </w:rPr>
        <w:instrText xml:space="preserve"> PAGEREF _Toc88747295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30"/>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"_Toc88747296" </w:instrText>
      </w:r>
      <w:r>
        <w:rPr>
          <w:color w:val="auto"/>
          <w:highlight w:val="none"/>
        </w:rPr>
        <w:fldChar w:fldCharType="separate"/>
      </w:r>
      <w:r>
        <w:rPr>
          <w:rStyle w:val="48"/>
          <w:rFonts w:hint="eastAsia" w:cs="宋体"/>
          <w:color w:val="auto"/>
          <w:highlight w:val="none"/>
        </w:rPr>
        <w:t>第六章</w:t>
      </w:r>
      <w:r>
        <w:rPr>
          <w:rStyle w:val="48"/>
          <w:rFonts w:cs="宋体"/>
          <w:color w:val="auto"/>
          <w:highlight w:val="none"/>
        </w:rPr>
        <w:t xml:space="preserve"> </w:t>
      </w:r>
      <w:r>
        <w:rPr>
          <w:rStyle w:val="48"/>
          <w:rFonts w:hint="eastAsia" w:cs="宋体"/>
          <w:color w:val="auto"/>
          <w:highlight w:val="none"/>
        </w:rPr>
        <w:t>评审方法和评审标准</w:t>
      </w:r>
      <w:r>
        <w:rPr>
          <w:color w:val="auto"/>
          <w:highlight w:val="none"/>
        </w:rPr>
        <w:tab/>
      </w:r>
      <w:r>
        <w:rPr>
          <w:color w:val="auto"/>
          <w:highlight w:val="none"/>
        </w:rPr>
        <w:fldChar w:fldCharType="begin"/>
      </w:r>
      <w:r>
        <w:rPr>
          <w:color w:val="auto"/>
          <w:highlight w:val="none"/>
        </w:rPr>
        <w:instrText xml:space="preserve"> PAGEREF _Toc88747296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spacing w:line="400" w:lineRule="exact"/>
        <w:jc w:val="left"/>
        <w:rPr>
          <w:rStyle w:val="48"/>
          <w:rFonts w:ascii="宋体" w:hAnsi="宋体" w:cs="宋体"/>
          <w:b/>
          <w:color w:val="auto"/>
          <w:sz w:val="32"/>
          <w:szCs w:val="32"/>
          <w:highlight w:val="none"/>
        </w:rPr>
      </w:pPr>
      <w:r>
        <w:rPr>
          <w:rFonts w:hint="eastAsia" w:ascii="宋体" w:hAnsi="宋体" w:cs="宋体"/>
          <w:b/>
          <w:color w:val="auto"/>
          <w:sz w:val="32"/>
          <w:szCs w:val="32"/>
          <w:highlight w:val="none"/>
        </w:rPr>
        <w:fldChar w:fldCharType="end"/>
      </w:r>
    </w:p>
    <w:p>
      <w:pPr>
        <w:spacing w:line="400" w:lineRule="exact"/>
        <w:jc w:val="left"/>
        <w:rPr>
          <w:rFonts w:ascii="宋体" w:hAnsi="宋体" w:cs="宋体"/>
          <w:color w:val="auto"/>
          <w:sz w:val="32"/>
          <w:szCs w:val="32"/>
          <w:highlight w:val="none"/>
        </w:rPr>
      </w:pPr>
    </w:p>
    <w:p>
      <w:pPr>
        <w:pStyle w:val="3"/>
        <w:spacing w:before="0" w:after="0" w:line="360" w:lineRule="exact"/>
        <w:jc w:val="center"/>
        <w:rPr>
          <w:rFonts w:ascii="宋体" w:hAnsi="宋体" w:cs="宋体"/>
          <w:color w:val="auto"/>
          <w:sz w:val="21"/>
          <w:szCs w:val="21"/>
          <w:highlight w:val="none"/>
        </w:rPr>
      </w:pPr>
      <w:r>
        <w:rPr>
          <w:rFonts w:ascii="宋体" w:hAnsi="宋体" w:cs="宋体"/>
          <w:color w:val="auto"/>
          <w:sz w:val="32"/>
          <w:szCs w:val="32"/>
          <w:highlight w:val="none"/>
        </w:rPr>
        <w:br w:type="page"/>
      </w:r>
      <w:bookmarkStart w:id="0" w:name="_Toc88747291"/>
      <w:r>
        <w:rPr>
          <w:rFonts w:hint="eastAsia" w:ascii="宋体" w:hAnsi="宋体" w:cs="宋体"/>
          <w:color w:val="auto"/>
          <w:sz w:val="30"/>
          <w:szCs w:val="30"/>
          <w:highlight w:val="none"/>
        </w:rPr>
        <w:t>第一章 竞争性磋商采购公告</w:t>
      </w:r>
      <w:bookmarkEnd w:id="0"/>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36"/>
              <w:spacing w:before="0" w:beforeAutospacing="0" w:after="0" w:afterAutospacing="0" w:line="360" w:lineRule="exact"/>
              <w:rPr>
                <w:color w:val="auto"/>
                <w:sz w:val="21"/>
                <w:szCs w:val="21"/>
                <w:highlight w:val="none"/>
              </w:rPr>
            </w:pPr>
            <w:r>
              <w:rPr>
                <w:rFonts w:hint="eastAsia"/>
                <w:color w:val="auto"/>
                <w:sz w:val="21"/>
                <w:szCs w:val="21"/>
                <w:highlight w:val="none"/>
              </w:rPr>
              <w:t>项目概况                                                    </w:t>
            </w:r>
          </w:p>
          <w:p>
            <w:pPr>
              <w:pStyle w:val="192"/>
              <w:widowControl w:val="0"/>
              <w:snapToGrid/>
              <w:spacing w:afterLines="0" w:line="36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广西科技大学老旧学生宿舍改造提升工程设计</w:t>
            </w:r>
            <w:r>
              <w:rPr>
                <w:rFonts w:hint="eastAsia" w:ascii="宋体" w:hAnsi="宋体" w:cs="宋体"/>
                <w:color w:val="auto"/>
                <w:sz w:val="21"/>
                <w:szCs w:val="21"/>
                <w:highlight w:val="none"/>
              </w:rPr>
              <w:t>项目的潜在供应商应在广西政府采购云平台（https://www.gcy.zfcg.gxzf.gov.cn/）获取采购文件，并于</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09:20</w:t>
            </w:r>
            <w:r>
              <w:rPr>
                <w:rFonts w:hint="eastAsia" w:ascii="宋体" w:hAnsi="宋体" w:cs="宋体"/>
                <w:color w:val="auto"/>
                <w:sz w:val="21"/>
                <w:szCs w:val="21"/>
                <w:highlight w:val="none"/>
              </w:rPr>
              <w:t>（北京时间）前提交响应文件。 </w:t>
            </w:r>
          </w:p>
        </w:tc>
      </w:tr>
    </w:tbl>
    <w:p>
      <w:pPr>
        <w:pStyle w:val="192"/>
        <w:widowControl w:val="0"/>
        <w:snapToGrid/>
        <w:spacing w:afterLines="0" w:line="360" w:lineRule="exact"/>
        <w:ind w:firstLine="422"/>
        <w:rPr>
          <w:rFonts w:ascii="宋体" w:hAnsi="宋体" w:cs="宋体"/>
          <w:color w:val="auto"/>
          <w:sz w:val="21"/>
          <w:szCs w:val="21"/>
          <w:highlight w:val="none"/>
        </w:rPr>
      </w:pPr>
      <w:bookmarkStart w:id="1" w:name="_Toc35393790"/>
      <w:bookmarkStart w:id="2" w:name="_Toc35393621"/>
      <w:bookmarkStart w:id="3" w:name="_Toc28359002"/>
      <w:bookmarkStart w:id="4" w:name="_Toc28359079"/>
      <w:bookmarkStart w:id="5" w:name="_Hlk24379207"/>
      <w:r>
        <w:rPr>
          <w:rFonts w:hint="eastAsia" w:ascii="宋体" w:hAnsi="宋体" w:cs="宋体"/>
          <w:b/>
          <w:color w:val="auto"/>
          <w:sz w:val="21"/>
          <w:szCs w:val="21"/>
          <w:highlight w:val="none"/>
        </w:rPr>
        <w:t>一、项目基本情况</w:t>
      </w:r>
      <w:bookmarkEnd w:id="1"/>
      <w:bookmarkEnd w:id="2"/>
      <w:bookmarkEnd w:id="3"/>
      <w:bookmarkEnd w:id="4"/>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GXZC2025-C3-001335-GXDY</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广西科技大学老旧学生宿舍改造提升工程设计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bookmarkEnd w:id="5"/>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预算总金额（元）：</w:t>
      </w:r>
      <w:r>
        <w:rPr>
          <w:rFonts w:hint="eastAsia" w:ascii="宋体" w:hAnsi="宋体" w:cs="宋体"/>
          <w:color w:val="auto"/>
          <w:szCs w:val="21"/>
          <w:highlight w:val="none"/>
          <w:lang w:eastAsia="zh-CN"/>
        </w:rPr>
        <w:t>970200</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标项名称:</w:t>
      </w:r>
      <w:r>
        <w:rPr>
          <w:rFonts w:hint="eastAsia" w:ascii="宋体" w:hAnsi="宋体" w:cs="宋体"/>
          <w:color w:val="auto"/>
          <w:szCs w:val="21"/>
          <w:highlight w:val="none"/>
          <w:lang w:eastAsia="zh-CN"/>
        </w:rPr>
        <w:t>广西科技大学老旧学生宿舍改造提升工程设计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数量:不限</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预算金额（元）:</w:t>
      </w:r>
      <w:r>
        <w:rPr>
          <w:rFonts w:hint="eastAsia" w:ascii="宋体" w:hAnsi="宋体" w:cs="宋体"/>
          <w:color w:val="auto"/>
          <w:szCs w:val="21"/>
          <w:highlight w:val="none"/>
          <w:lang w:eastAsia="zh-CN"/>
        </w:rPr>
        <w:t>970200</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w:t>
      </w:r>
      <w:bookmarkStart w:id="6" w:name="OLE_LINK4"/>
      <w:r>
        <w:rPr>
          <w:rFonts w:hint="eastAsia" w:ascii="宋体" w:hAnsi="宋体" w:cs="宋体"/>
          <w:color w:val="auto"/>
          <w:szCs w:val="21"/>
          <w:highlight w:val="none"/>
          <w:lang w:eastAsia="zh-CN"/>
        </w:rPr>
        <w:t>广西科技大学老旧学生宿舍改造提升工程设计</w:t>
      </w:r>
      <w:r>
        <w:rPr>
          <w:rFonts w:hint="eastAsia" w:ascii="宋体" w:hAnsi="宋体" w:eastAsia="宋体" w:cs="宋体"/>
          <w:color w:val="auto"/>
          <w:szCs w:val="21"/>
          <w:highlight w:val="none"/>
        </w:rPr>
        <w:t>一项，具体内容详见第三章《项目采购需求》。</w:t>
      </w:r>
      <w:bookmarkEnd w:id="6"/>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最高限价（如有）：</w:t>
      </w:r>
      <w:r>
        <w:rPr>
          <w:rFonts w:hint="eastAsia" w:ascii="宋体" w:hAnsi="宋体" w:cs="宋体"/>
          <w:color w:val="auto"/>
          <w:szCs w:val="21"/>
          <w:highlight w:val="none"/>
          <w:lang w:eastAsia="zh-CN"/>
        </w:rPr>
        <w:t>970200</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合同履约期限：</w:t>
      </w:r>
      <w:r>
        <w:rPr>
          <w:rFonts w:hint="eastAsia" w:ascii="宋体" w:hAnsi="宋体" w:cs="宋体"/>
          <w:color w:val="auto"/>
          <w:szCs w:val="21"/>
          <w:highlight w:val="none"/>
          <w:lang w:eastAsia="zh-CN"/>
        </w:rPr>
        <w:t>总设计周期不超过40个日历天，要求快速组织设计工作，初步设计与施工图设计同步进行，审图、预算编制与施工图设计同步进行。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pPr>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备注：</w:t>
      </w:r>
    </w:p>
    <w:p>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二、申请人的资格要求：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pStyle w:val="36"/>
        <w:widowControl/>
        <w:spacing w:beforeAutospacing="0" w:afterAutospacing="0" w:line="3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2.落实政府采购政策需满足的资格要求：分标1：无 </w:t>
      </w:r>
    </w:p>
    <w:p>
      <w:pPr>
        <w:pStyle w:val="36"/>
        <w:widowControl/>
        <w:spacing w:beforeAutospacing="0" w:afterAutospacing="0"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3.本项目的特定资格要求：</w:t>
      </w:r>
      <w:bookmarkStart w:id="7" w:name="OLE_LINK5"/>
      <w:r>
        <w:rPr>
          <w:rFonts w:hint="eastAsia" w:ascii="宋体" w:hAnsi="宋体" w:cs="宋体"/>
          <w:color w:val="auto"/>
          <w:sz w:val="21"/>
          <w:szCs w:val="21"/>
          <w:highlight w:val="none"/>
        </w:rPr>
        <w:t>投标人须具备工程设计综合资质甲级或建筑行业设计乙级（含）以上资质或建筑行业（建筑工程）设计乙级（含）以上资质</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拟投入的项目负责人具有具备</w:t>
      </w:r>
      <w:r>
        <w:rPr>
          <w:rFonts w:hint="eastAsia" w:cs="宋体"/>
          <w:color w:val="auto"/>
          <w:sz w:val="21"/>
          <w:szCs w:val="21"/>
          <w:highlight w:val="none"/>
          <w:lang w:eastAsia="zh-CN"/>
        </w:rPr>
        <w:t>一</w:t>
      </w:r>
      <w:r>
        <w:rPr>
          <w:rFonts w:hint="eastAsia" w:ascii="宋体" w:hAnsi="宋体" w:cs="宋体"/>
          <w:color w:val="auto"/>
          <w:sz w:val="21"/>
          <w:szCs w:val="21"/>
          <w:highlight w:val="none"/>
        </w:rPr>
        <w:t>级注册建筑师执业资格，并在人员、设备、资金等方面具有相应的设计能力</w:t>
      </w:r>
      <w:r>
        <w:rPr>
          <w:rFonts w:hint="eastAsia" w:cs="宋体"/>
          <w:color w:val="auto"/>
          <w:sz w:val="21"/>
          <w:szCs w:val="21"/>
          <w:highlight w:val="none"/>
          <w:lang w:eastAsia="zh-CN"/>
        </w:rPr>
        <w:t>。</w:t>
      </w:r>
      <w:bookmarkEnd w:id="7"/>
    </w:p>
    <w:p>
      <w:pPr>
        <w:spacing w:line="360" w:lineRule="exact"/>
        <w:ind w:firstLine="422" w:firstLineChars="200"/>
        <w:rPr>
          <w:rFonts w:ascii="宋体" w:hAnsi="宋体" w:cs="宋体"/>
          <w:iCs/>
          <w:color w:val="auto"/>
          <w:szCs w:val="21"/>
          <w:highlight w:val="none"/>
          <w:u w:val="single"/>
        </w:rPr>
      </w:pPr>
      <w:r>
        <w:rPr>
          <w:rFonts w:hint="eastAsia" w:ascii="宋体" w:hAnsi="宋体" w:cs="宋体"/>
          <w:b/>
          <w:color w:val="auto"/>
          <w:szCs w:val="21"/>
          <w:highlight w:val="none"/>
        </w:rPr>
        <w:t>三、获取采购文件</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2025年5月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至</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日</w:t>
      </w:r>
      <w:r>
        <w:rPr>
          <w:rFonts w:hint="eastAsia" w:ascii="宋体" w:hAnsi="宋体" w:cs="宋体"/>
          <w:color w:val="auto"/>
          <w:szCs w:val="21"/>
          <w:highlight w:val="none"/>
        </w:rPr>
        <w:t>，每天上午08:30至</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，下午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0至17:</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0（北京时间，法定节假日除外）。</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地点：</w:t>
      </w:r>
      <w:bookmarkStart w:id="8" w:name="OLE_LINK7"/>
      <w:r>
        <w:rPr>
          <w:rFonts w:hint="eastAsia" w:ascii="宋体" w:hAnsi="宋体" w:cs="宋体"/>
          <w:color w:val="auto"/>
          <w:szCs w:val="21"/>
          <w:highlight w:val="none"/>
        </w:rPr>
        <w:t>广西政府采购云平台（https://www.gcy.zfcg.gxzf.gov.cn/）</w:t>
      </w:r>
      <w:bookmarkEnd w:id="8"/>
      <w:r>
        <w:rPr>
          <w:rFonts w:hint="eastAsia" w:ascii="宋体" w:hAnsi="宋体" w:cs="宋体"/>
          <w:color w:val="auto"/>
          <w:szCs w:val="21"/>
          <w:highlight w:val="none"/>
        </w:rPr>
        <w:t>。</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方式：</w:t>
      </w:r>
      <w:bookmarkStart w:id="9" w:name="OLE_LINK6"/>
      <w:r>
        <w:rPr>
          <w:rFonts w:hint="eastAsia" w:ascii="宋体" w:hAnsi="宋体" w:cs="宋体"/>
          <w:color w:val="auto"/>
          <w:szCs w:val="21"/>
          <w:highlight w:val="none"/>
        </w:rPr>
        <w:t>网上下载。本项目为全流程电子化项目，不发放纸质文件，供应商可自行在“广西政府采购云平台”（https://www.gcy.zfcg.gxzf.gov.cn/）下载采购文件，实名申请获取磋商采购文件，如在操作过程中遇到问题或者需要技术支持，请致电广西政府采购云平台客服热线：95763。供应商登陆“广西政府采购云平台”平台，应进行“申请获取采购文件”操作，否则，有可能导致无法在线编制响应文件并参与竞标，其不利后果由供应商自行承担</w:t>
      </w:r>
      <w:r>
        <w:rPr>
          <w:rFonts w:hint="eastAsia" w:ascii="宋体" w:hAnsi="宋体" w:cs="宋体"/>
          <w:b/>
          <w:color w:val="auto"/>
          <w:szCs w:val="21"/>
          <w:highlight w:val="none"/>
        </w:rPr>
        <w:t>。</w:t>
      </w:r>
      <w:bookmarkEnd w:id="9"/>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售价（元）：0</w:t>
      </w:r>
    </w:p>
    <w:p>
      <w:pPr>
        <w:spacing w:line="360" w:lineRule="exact"/>
        <w:ind w:firstLine="540"/>
        <w:rPr>
          <w:rFonts w:ascii="宋体" w:hAnsi="宋体" w:cs="宋体"/>
          <w:b/>
          <w:color w:val="auto"/>
          <w:szCs w:val="21"/>
          <w:highlight w:val="none"/>
        </w:rPr>
      </w:pPr>
      <w:r>
        <w:rPr>
          <w:rFonts w:hint="eastAsia" w:ascii="宋体" w:hAnsi="宋体" w:cs="宋体"/>
          <w:b/>
          <w:color w:val="auto"/>
          <w:szCs w:val="21"/>
          <w:highlight w:val="none"/>
        </w:rPr>
        <w:t>四、响应文件提交</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09:20</w:t>
      </w:r>
      <w:r>
        <w:rPr>
          <w:rFonts w:hint="eastAsia" w:ascii="宋体" w:hAnsi="宋体" w:cs="宋体"/>
          <w:color w:val="auto"/>
          <w:szCs w:val="21"/>
          <w:highlight w:val="none"/>
        </w:rPr>
        <w:t>（北京时间）</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pPr>
        <w:spacing w:line="360" w:lineRule="exact"/>
        <w:ind w:firstLine="540"/>
        <w:rPr>
          <w:rFonts w:ascii="宋体" w:hAnsi="宋体" w:cs="宋体"/>
          <w:b/>
          <w:color w:val="auto"/>
          <w:szCs w:val="21"/>
          <w:highlight w:val="none"/>
        </w:rPr>
      </w:pPr>
      <w:r>
        <w:rPr>
          <w:rFonts w:hint="eastAsia" w:ascii="宋体" w:hAnsi="宋体" w:cs="宋体"/>
          <w:b/>
          <w:color w:val="auto"/>
          <w:szCs w:val="21"/>
          <w:highlight w:val="none"/>
        </w:rPr>
        <w:t>五、响应文件开启</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开启时间：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09:20</w:t>
      </w:r>
      <w:r>
        <w:rPr>
          <w:rFonts w:hint="eastAsia" w:ascii="宋体" w:hAnsi="宋体" w:cs="宋体"/>
          <w:color w:val="auto"/>
          <w:szCs w:val="21"/>
          <w:highlight w:val="none"/>
        </w:rPr>
        <w:t>（北京时间）</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p>
      <w:pPr>
        <w:spacing w:line="360" w:lineRule="exact"/>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六、公告期限</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七、其他补充事宜</w:t>
      </w:r>
    </w:p>
    <w:p>
      <w:pPr>
        <w:spacing w:line="360" w:lineRule="exact"/>
        <w:ind w:firstLine="540"/>
        <w:rPr>
          <w:rFonts w:ascii="宋体" w:hAnsi="宋体" w:cs="宋体"/>
          <w:color w:val="auto"/>
          <w:szCs w:val="21"/>
          <w:highlight w:val="none"/>
        </w:rPr>
      </w:pPr>
      <w:r>
        <w:rPr>
          <w:rFonts w:hint="eastAsia" w:ascii="宋体" w:hAnsi="宋体" w:cs="宋体"/>
          <w:color w:val="auto"/>
          <w:szCs w:val="21"/>
          <w:highlight w:val="none"/>
        </w:rPr>
        <w:t>1.本项目需要落实的政府采购政策：</w:t>
      </w:r>
    </w:p>
    <w:p>
      <w:pPr>
        <w:pStyle w:val="3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（1）政府采购促进中小企业发展。</w:t>
      </w:r>
    </w:p>
    <w:p>
      <w:pPr>
        <w:pStyle w:val="3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（2）政府采购促进残疾人就业政策。</w:t>
      </w:r>
    </w:p>
    <w:p>
      <w:pPr>
        <w:pStyle w:val="3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（3）政府采购支持监狱企业发展。</w:t>
      </w:r>
    </w:p>
    <w:p>
      <w:pPr>
        <w:pStyle w:val="3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pStyle w:val="3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3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4.公告发布媒介：</w:t>
      </w:r>
      <w:r>
        <w:rPr>
          <w:color w:val="auto"/>
          <w:highlight w:val="none"/>
        </w:rPr>
        <w:fldChar w:fldCharType="begin"/>
      </w:r>
      <w:r>
        <w:rPr>
          <w:color w:val="auto"/>
          <w:highlight w:val="none"/>
        </w:rPr>
        <w:instrText xml:space="preserve"> HYPERLINK "http://www.ccgp.gov.cn/（中国政府采购网）、http:/zfcg.gxzf.gov.cn（广西壮族自治区政府采购网）" </w:instrText>
      </w:r>
      <w:r>
        <w:rPr>
          <w:color w:val="auto"/>
          <w:highlight w:val="none"/>
        </w:rPr>
        <w:fldChar w:fldCharType="separate"/>
      </w:r>
      <w:r>
        <w:rPr>
          <w:rStyle w:val="48"/>
          <w:rFonts w:hint="eastAsia"/>
          <w:color w:val="auto"/>
          <w:sz w:val="21"/>
          <w:szCs w:val="21"/>
          <w:highlight w:val="none"/>
        </w:rPr>
        <w:t>http://www.ccgp.gov.cn/（中国政府采购网）、http://zfcg.gxzf.gov.cn（广西壮族自治区政府采购网）</w:t>
      </w:r>
      <w:r>
        <w:rPr>
          <w:rStyle w:val="48"/>
          <w:rFonts w:hint="eastAsia"/>
          <w:color w:val="auto"/>
          <w:sz w:val="21"/>
          <w:szCs w:val="21"/>
          <w:highlight w:val="none"/>
        </w:rPr>
        <w:fldChar w:fldCharType="end"/>
      </w:r>
    </w:p>
    <w:p>
      <w:pPr>
        <w:pStyle w:val="3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5.“广西政府采购云平台”平台电子投标相关事宜：</w:t>
      </w:r>
    </w:p>
    <w:p>
      <w:pPr>
        <w:pStyle w:val="3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1）响应文件提交方式：本项目为全流程电子化项目，通过“广西政府采购云平台”（https://www.gcy.zfcg.gxzf.gov.cn/）实行在线电子投标，并按照本项目采购文件和“广西政府采购云平台”的要求编制、加密后在投标截止时间前通过网络上传至“广西政府采购云平台”。</w:t>
      </w:r>
    </w:p>
    <w:p>
      <w:pPr>
        <w:pStyle w:val="3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2）若对项目采购电子交易系统操作有疑问，可登陆广西政府采购云平台（https://www.gcy.zfcg.gxzf.gov.cn/），点击右侧咨询小采，获取采小蜜智能服务管家帮助，或拨打广西政府采购云平台服务热线95763获取热线服务帮助。</w:t>
      </w:r>
    </w:p>
    <w:p>
      <w:pPr>
        <w:pStyle w:val="3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6.政府采购行政监管及投诉受理部门：广西壮族自治区财政厅政府采购监督管理处，联系电话：0771-5331544。  </w:t>
      </w:r>
    </w:p>
    <w:p>
      <w:pPr>
        <w:spacing w:line="360" w:lineRule="exact"/>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八、凡对本次招标提出询问，请按以下方式联系</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ascii="宋体" w:hAnsi="宋体" w:cs="宋体"/>
          <w:color w:val="auto"/>
          <w:szCs w:val="21"/>
          <w:highlight w:val="none"/>
        </w:rPr>
      </w:pPr>
      <w:r>
        <w:rPr>
          <w:rFonts w:hint="eastAsia" w:ascii="宋体" w:hAnsi="宋体" w:cs="宋体"/>
          <w:color w:val="auto"/>
          <w:szCs w:val="21"/>
          <w:highlight w:val="none"/>
        </w:rPr>
        <w:t>1.采购人信息</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ascii="宋体" w:hAnsi="宋体" w:cs="宋体"/>
          <w:color w:val="auto"/>
          <w:szCs w:val="21"/>
          <w:highlight w:val="none"/>
        </w:rPr>
      </w:pPr>
      <w:r>
        <w:rPr>
          <w:rFonts w:hint="eastAsia" w:ascii="宋体" w:hAnsi="宋体" w:cs="宋体"/>
          <w:color w:val="auto"/>
          <w:szCs w:val="21"/>
          <w:highlight w:val="none"/>
        </w:rPr>
        <w:t>名    称：广西科技大学　</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ascii="宋体" w:hAnsi="宋体" w:cs="宋体"/>
          <w:color w:val="auto"/>
          <w:szCs w:val="21"/>
          <w:highlight w:val="none"/>
        </w:rPr>
      </w:pPr>
      <w:r>
        <w:rPr>
          <w:rFonts w:hint="eastAsia" w:ascii="宋体" w:hAnsi="宋体" w:cs="宋体"/>
          <w:color w:val="auto"/>
          <w:szCs w:val="21"/>
          <w:highlight w:val="none"/>
        </w:rPr>
        <w:t>地    址：柳州市城中区文昌路2号　　</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ascii="宋体" w:hAnsi="宋体" w:cs="宋体"/>
          <w:color w:val="auto"/>
          <w:szCs w:val="21"/>
          <w:highlight w:val="none"/>
        </w:rPr>
      </w:pPr>
      <w:r>
        <w:rPr>
          <w:rFonts w:hint="eastAsia" w:ascii="宋体" w:hAnsi="宋体" w:cs="宋体"/>
          <w:color w:val="auto"/>
          <w:szCs w:val="21"/>
          <w:highlight w:val="none"/>
        </w:rPr>
        <w:t>项目联系人：</w:t>
      </w:r>
      <w:bookmarkStart w:id="10" w:name="OLE_LINK9"/>
      <w:r>
        <w:rPr>
          <w:rFonts w:hint="eastAsia" w:ascii="宋体" w:hAnsi="宋体" w:cs="宋体"/>
          <w:color w:val="auto"/>
          <w:szCs w:val="21"/>
          <w:highlight w:val="none"/>
          <w:lang w:eastAsia="zh-CN"/>
        </w:rPr>
        <w:t>邹</w:t>
      </w:r>
      <w:r>
        <w:rPr>
          <w:rFonts w:hint="eastAsia" w:ascii="宋体" w:hAnsi="宋体" w:cs="宋体"/>
          <w:color w:val="auto"/>
          <w:szCs w:val="21"/>
          <w:highlight w:val="none"/>
        </w:rPr>
        <w:t>老师</w:t>
      </w:r>
      <w:bookmarkEnd w:id="10"/>
      <w:r>
        <w:rPr>
          <w:rFonts w:hint="eastAsia" w:ascii="宋体" w:hAnsi="宋体" w:cs="宋体"/>
          <w:color w:val="auto"/>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ascii="宋体" w:hAnsi="宋体" w:cs="宋体"/>
          <w:color w:val="auto"/>
          <w:szCs w:val="21"/>
          <w:highlight w:val="none"/>
        </w:rPr>
      </w:pPr>
      <w:r>
        <w:rPr>
          <w:rFonts w:hint="eastAsia" w:ascii="宋体" w:hAnsi="宋体" w:cs="宋体"/>
          <w:color w:val="auto"/>
          <w:szCs w:val="21"/>
          <w:highlight w:val="none"/>
        </w:rPr>
        <w:t>项目联系方式：</w:t>
      </w:r>
      <w:bookmarkStart w:id="11" w:name="OLE_LINK10"/>
      <w:r>
        <w:rPr>
          <w:rFonts w:hint="eastAsia" w:ascii="宋体" w:hAnsi="宋体" w:cs="宋体"/>
          <w:color w:val="auto"/>
          <w:szCs w:val="21"/>
          <w:highlight w:val="none"/>
        </w:rPr>
        <w:t>0772-2685538</w:t>
      </w:r>
      <w:bookmarkEnd w:id="11"/>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名    称：广西德元工程项目管理有限责任公司 </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    址：柳州市跃进路19号天元金都1-410室 </w:t>
      </w:r>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项目联系人：</w:t>
      </w:r>
      <w:bookmarkStart w:id="12" w:name="OLE_LINK8"/>
      <w:r>
        <w:rPr>
          <w:rFonts w:hint="eastAsia" w:ascii="宋体" w:hAnsi="宋体" w:cs="宋体"/>
          <w:color w:val="auto"/>
          <w:sz w:val="21"/>
          <w:szCs w:val="21"/>
          <w:highlight w:val="none"/>
        </w:rPr>
        <w:t>李元明、刘倩</w:t>
      </w:r>
      <w:bookmarkEnd w:id="12"/>
    </w:p>
    <w:p>
      <w:pPr>
        <w:keepNext w:val="0"/>
        <w:keepLines w:val="0"/>
        <w:pageBreakBefore w:val="0"/>
        <w:widowControl/>
        <w:kinsoku/>
        <w:wordWrap/>
        <w:overflowPunct/>
        <w:topLinePunct w:val="0"/>
        <w:autoSpaceDE/>
        <w:autoSpaceDN/>
        <w:bidi w:val="0"/>
        <w:adjustRightInd/>
        <w:snapToGrid/>
        <w:spacing w:line="320" w:lineRule="exact"/>
        <w:ind w:firstLine="46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项目联系方式：0772-2805114</w:t>
      </w:r>
    </w:p>
    <w:p>
      <w:pPr>
        <w:widowControl/>
        <w:jc w:val="left"/>
        <w:rPr>
          <w:rFonts w:ascii="宋体" w:hAnsi="宋体" w:cs="宋体"/>
          <w:color w:val="auto"/>
          <w:kern w:val="0"/>
          <w:szCs w:val="21"/>
          <w:highlight w:val="none"/>
        </w:rPr>
      </w:pPr>
    </w:p>
    <w:p>
      <w:pPr>
        <w:pStyle w:val="3"/>
        <w:spacing w:before="0" w:after="0" w:line="360" w:lineRule="exact"/>
        <w:jc w:val="center"/>
        <w:rPr>
          <w:rFonts w:ascii="宋体" w:hAnsi="宋体" w:cs="宋体"/>
          <w:color w:val="auto"/>
          <w:sz w:val="32"/>
          <w:szCs w:val="32"/>
          <w:highlight w:val="none"/>
        </w:rPr>
      </w:pPr>
      <w:bookmarkStart w:id="13" w:name="_Toc88747292"/>
      <w:r>
        <w:rPr>
          <w:rFonts w:hint="eastAsia" w:ascii="宋体" w:hAnsi="宋体" w:cs="宋体"/>
          <w:color w:val="auto"/>
          <w:sz w:val="32"/>
          <w:szCs w:val="32"/>
          <w:highlight w:val="none"/>
        </w:rPr>
        <w:t>第二章 供应商须知</w:t>
      </w:r>
      <w:bookmarkEnd w:id="13"/>
    </w:p>
    <w:tbl>
      <w:tblPr>
        <w:tblStyle w:val="41"/>
        <w:tblW w:w="9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5" w:type="dxa"/>
            <w:gridSpan w:val="2"/>
          </w:tcPr>
          <w:p>
            <w:pPr>
              <w:spacing w:line="360" w:lineRule="exact"/>
              <w:ind w:right="140" w:firstLine="200"/>
              <w:jc w:val="center"/>
              <w:rPr>
                <w:rFonts w:ascii="宋体" w:hAnsi="宋体" w:cs="宋体"/>
                <w:color w:val="auto"/>
                <w:sz w:val="28"/>
                <w:szCs w:val="28"/>
                <w:highlight w:val="none"/>
              </w:rPr>
            </w:pPr>
            <w:r>
              <w:rPr>
                <w:rFonts w:hint="eastAsia" w:ascii="宋体" w:hAnsi="宋体" w:cs="宋体"/>
                <w:color w:val="auto"/>
                <w:sz w:val="28"/>
                <w:szCs w:val="28"/>
                <w:highlight w:val="none"/>
              </w:rPr>
              <w:t>供应商须知前附表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608" w:type="dxa"/>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608" w:type="dxa"/>
            <w:vAlign w:val="center"/>
          </w:tcPr>
          <w:p>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广西科技大学老旧学生宿舍改造提升工程设计</w:t>
            </w:r>
          </w:p>
          <w:p>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GXZC2025-C3-001335-GXDY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608"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供应商资格要求：</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pStyle w:val="36"/>
              <w:widowControl/>
              <w:spacing w:beforeAutospacing="0" w:afterAutospacing="0" w:line="3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2.落实政府采购政策需满足的资格要求：分标1：无 </w:t>
            </w:r>
          </w:p>
          <w:p>
            <w:pPr>
              <w:pStyle w:val="36"/>
              <w:widowControl/>
              <w:spacing w:beforeAutospacing="0" w:afterAutospacing="0" w:line="3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3.本项目的特定资格要求：投标人须具备工程设计综合资质甲级或建筑行业设计乙级（含）以上资质或建筑行业（建筑工程）设计乙级（含）以上资质</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拟投入的项目负责人具有具备</w:t>
            </w:r>
            <w:r>
              <w:rPr>
                <w:rFonts w:hint="eastAsia" w:cs="宋体"/>
                <w:color w:val="auto"/>
                <w:sz w:val="21"/>
                <w:szCs w:val="21"/>
                <w:highlight w:val="none"/>
                <w:lang w:eastAsia="zh-CN"/>
              </w:rPr>
              <w:t>一</w:t>
            </w:r>
            <w:r>
              <w:rPr>
                <w:rFonts w:hint="eastAsia" w:ascii="宋体" w:hAnsi="宋体" w:cs="宋体"/>
                <w:color w:val="auto"/>
                <w:sz w:val="21"/>
                <w:szCs w:val="21"/>
                <w:highlight w:val="none"/>
              </w:rPr>
              <w:t>级注册建筑师执业资格，并在人员、设备、资金等方面具有相应的设计能力； </w:t>
            </w:r>
          </w:p>
          <w:p>
            <w:pPr>
              <w:pStyle w:val="24"/>
              <w:spacing w:line="360" w:lineRule="exact"/>
              <w:ind w:firstLine="420" w:firstLineChars="200"/>
              <w:rPr>
                <w:rFonts w:hAnsi="宋体"/>
                <w:color w:val="auto"/>
                <w:sz w:val="21"/>
                <w:highlight w:val="none"/>
              </w:rPr>
            </w:pPr>
            <w:r>
              <w:rPr>
                <w:rFonts w:hint="eastAsia" w:hAnsi="宋体" w:cs="宋体"/>
                <w:color w:val="auto"/>
                <w:sz w:val="21"/>
                <w:highlight w:val="none"/>
              </w:rPr>
              <w:t>4.</w:t>
            </w:r>
            <w:r>
              <w:rPr>
                <w:rFonts w:hAnsi="宋体"/>
                <w:color w:val="auto"/>
                <w:sz w:val="21"/>
                <w:highlight w:val="none"/>
              </w:rPr>
              <w:t>参加政府采购活动前三年内，在经营活动中没有重大违法记录和不良信用记录</w:t>
            </w:r>
            <w:r>
              <w:rPr>
                <w:rFonts w:hint="eastAsia" w:hAnsi="宋体"/>
                <w:color w:val="auto"/>
                <w:sz w:val="21"/>
                <w:highlight w:val="none"/>
              </w:rPr>
              <w:t>，</w:t>
            </w:r>
            <w:r>
              <w:rPr>
                <w:rFonts w:hAnsi="宋体"/>
                <w:color w:val="auto"/>
                <w:sz w:val="21"/>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hAnsi="宋体"/>
                <w:color w:val="auto"/>
                <w:sz w:val="21"/>
                <w:highlight w:val="none"/>
              </w:rPr>
              <w:t>；</w:t>
            </w:r>
          </w:p>
          <w:p>
            <w:pPr>
              <w:pStyle w:val="24"/>
              <w:spacing w:line="360" w:lineRule="exact"/>
              <w:ind w:firstLine="420" w:firstLineChars="200"/>
              <w:rPr>
                <w:rFonts w:hAnsi="宋体"/>
                <w:color w:val="auto"/>
                <w:sz w:val="24"/>
                <w:szCs w:val="24"/>
                <w:highlight w:val="none"/>
              </w:rPr>
            </w:pPr>
            <w:r>
              <w:rPr>
                <w:rFonts w:hint="eastAsia" w:hAnsi="宋体"/>
                <w:color w:val="auto"/>
                <w:sz w:val="21"/>
                <w:highlight w:val="none"/>
              </w:rPr>
              <w:t>5.</w:t>
            </w:r>
            <w:r>
              <w:rPr>
                <w:rFonts w:hAnsi="宋体"/>
                <w:color w:val="auto"/>
                <w:sz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08" w:type="dxa"/>
            <w:vAlign w:val="center"/>
          </w:tcPr>
          <w:p>
            <w:pPr>
              <w:pStyle w:val="24"/>
              <w:spacing w:line="360" w:lineRule="exact"/>
              <w:rPr>
                <w:rFonts w:hAnsi="宋体" w:cs="宋体"/>
                <w:color w:val="auto"/>
                <w:sz w:val="21"/>
                <w:highlight w:val="none"/>
              </w:rPr>
            </w:pPr>
            <w:r>
              <w:rPr>
                <w:rFonts w:hint="eastAsia" w:hAnsi="宋体" w:cs="宋体"/>
                <w:color w:val="auto"/>
                <w:sz w:val="21"/>
                <w:highlight w:val="none"/>
              </w:rPr>
              <w:t xml:space="preserve">□本项目不收取磋商保证金。 </w:t>
            </w:r>
          </w:p>
          <w:p>
            <w:pPr>
              <w:pStyle w:val="24"/>
              <w:spacing w:line="360" w:lineRule="exact"/>
              <w:rPr>
                <w:rFonts w:hAnsi="宋体" w:cs="宋体"/>
                <w:color w:val="auto"/>
                <w:sz w:val="24"/>
                <w:szCs w:val="24"/>
                <w:highlight w:val="none"/>
              </w:rPr>
            </w:pPr>
            <w:r>
              <w:rPr>
                <w:rFonts w:hint="eastAsia" w:hAnsi="宋体" w:cs="宋体"/>
                <w:color w:val="auto"/>
                <w:sz w:val="21"/>
                <w:highlight w:val="none"/>
              </w:rPr>
              <w:t xml:space="preserve">☑本项目收取磋商保证金，具体规定如下：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磋商保证金为：</w:t>
            </w:r>
          </w:p>
          <w:p>
            <w:pPr>
              <w:pStyle w:val="24"/>
              <w:spacing w:line="360" w:lineRule="exact"/>
              <w:rPr>
                <w:rFonts w:hAnsi="宋体" w:cs="Arial"/>
                <w:color w:val="auto"/>
                <w:sz w:val="21"/>
                <w:highlight w:val="none"/>
              </w:rPr>
            </w:pPr>
            <w:r>
              <w:rPr>
                <w:rFonts w:hint="eastAsia" w:hAnsi="宋体" w:cs="Arial"/>
                <w:color w:val="auto"/>
                <w:sz w:val="21"/>
                <w:highlight w:val="none"/>
              </w:rPr>
              <w:t>人民币</w:t>
            </w:r>
            <w:r>
              <w:rPr>
                <w:rFonts w:hint="eastAsia" w:hAnsi="宋体" w:cs="Arial"/>
                <w:color w:val="auto"/>
                <w:sz w:val="21"/>
                <w:highlight w:val="none"/>
                <w:lang w:eastAsia="zh-CN"/>
              </w:rPr>
              <w:t>玖仟伍佰元整</w:t>
            </w:r>
            <w:r>
              <w:rPr>
                <w:rFonts w:hint="eastAsia" w:hAnsi="宋体" w:cs="Arial"/>
                <w:color w:val="auto"/>
                <w:sz w:val="21"/>
                <w:highlight w:val="none"/>
              </w:rPr>
              <w:t>（￥</w:t>
            </w:r>
            <w:r>
              <w:rPr>
                <w:rFonts w:hint="eastAsia" w:hAnsi="宋体" w:cs="Arial"/>
                <w:color w:val="auto"/>
                <w:sz w:val="21"/>
                <w:highlight w:val="none"/>
                <w:lang w:val="en-US" w:eastAsia="zh-CN"/>
              </w:rPr>
              <w:t>9</w:t>
            </w:r>
            <w:r>
              <w:rPr>
                <w:rFonts w:hint="eastAsia" w:hAnsi="宋体" w:cs="Arial"/>
                <w:color w:val="auto"/>
                <w:sz w:val="21"/>
                <w:highlight w:val="none"/>
                <w:lang w:eastAsia="zh-CN"/>
              </w:rPr>
              <w:t>500.00</w:t>
            </w:r>
            <w:r>
              <w:rPr>
                <w:rFonts w:hint="eastAsia" w:hAnsi="宋体" w:cs="Arial"/>
                <w:color w:val="auto"/>
                <w:sz w:val="21"/>
                <w:highlight w:val="none"/>
              </w:rPr>
              <w:t>元）。</w:t>
            </w:r>
            <w:r>
              <w:rPr>
                <w:rFonts w:hint="eastAsia" w:hAnsi="宋体"/>
                <w:color w:val="auto"/>
                <w:sz w:val="21"/>
                <w:highlight w:val="none"/>
              </w:rPr>
              <w:t>须足额交纳，不得少于规定金额交纳，否则响应无效。</w:t>
            </w:r>
            <w:r>
              <w:rPr>
                <w:rFonts w:hint="eastAsia" w:hAnsi="宋体" w:cs="宋体"/>
                <w:color w:val="auto"/>
                <w:sz w:val="21"/>
                <w:highlight w:val="none"/>
              </w:rPr>
              <w:t>磋商</w:t>
            </w:r>
            <w:r>
              <w:rPr>
                <w:rFonts w:hint="eastAsia" w:hAnsi="宋体"/>
                <w:color w:val="auto"/>
                <w:sz w:val="21"/>
                <w:highlight w:val="none"/>
              </w:rPr>
              <w:t>保证金应在响应文件有效期内保持有效。</w:t>
            </w:r>
          </w:p>
          <w:p>
            <w:pPr>
              <w:spacing w:line="360" w:lineRule="exact"/>
              <w:rPr>
                <w:rFonts w:ascii="宋体" w:hAnsi="宋体" w:cs="宋体"/>
                <w:color w:val="auto"/>
                <w:highlight w:val="none"/>
              </w:rPr>
            </w:pPr>
            <w:r>
              <w:rPr>
                <w:rFonts w:hint="eastAsia" w:ascii="宋体" w:hAnsi="宋体" w:cs="宋体"/>
                <w:color w:val="auto"/>
                <w:szCs w:val="21"/>
                <w:highlight w:val="none"/>
              </w:rPr>
              <w:t>磋商</w:t>
            </w:r>
            <w:r>
              <w:rPr>
                <w:rFonts w:hint="eastAsia" w:hAnsi="宋体"/>
                <w:color w:val="auto"/>
                <w:highlight w:val="none"/>
              </w:rPr>
              <w:t>保证金的交纳方式：转账、电汇、网上银行、支票、汇票、本票或者银行、保险机构出具的保函，禁止采用现钞方式。采用转账、电汇、网上银行方式的，在首次提交响应文件截止时间前交至</w:t>
            </w:r>
            <w:r>
              <w:rPr>
                <w:rFonts w:hint="eastAsia" w:hAnsi="宋体" w:cs="Arial"/>
                <w:color w:val="auto"/>
                <w:highlight w:val="none"/>
                <w:u w:val="single"/>
              </w:rPr>
              <w:t>广西德元工程项目管理有限责任公司</w:t>
            </w:r>
            <w:r>
              <w:rPr>
                <w:rFonts w:hint="eastAsia" w:hAnsi="宋体" w:cs="Arial"/>
                <w:color w:val="auto"/>
                <w:highlight w:val="none"/>
              </w:rPr>
              <w:t>（收款单位名称），开户银行：</w:t>
            </w:r>
            <w:r>
              <w:rPr>
                <w:rFonts w:hint="eastAsia" w:hAnsi="宋体" w:cs="Arial"/>
                <w:color w:val="auto"/>
                <w:highlight w:val="none"/>
                <w:u w:val="single"/>
              </w:rPr>
              <w:t>柳州银行北站支行营业部</w:t>
            </w:r>
            <w:r>
              <w:rPr>
                <w:rFonts w:hint="eastAsia" w:hAnsi="宋体" w:cs="Arial"/>
                <w:color w:val="auto"/>
                <w:highlight w:val="none"/>
              </w:rPr>
              <w:t>，银行账号：</w:t>
            </w:r>
            <w:r>
              <w:rPr>
                <w:rFonts w:hAnsi="宋体" w:cs="Arial"/>
                <w:color w:val="auto"/>
                <w:highlight w:val="none"/>
                <w:u w:val="single"/>
              </w:rPr>
              <w:t>707002011010900000108</w:t>
            </w:r>
            <w:r>
              <w:rPr>
                <w:rFonts w:hint="eastAsia" w:hAnsi="宋体" w:cs="Arial"/>
                <w:color w:val="auto"/>
                <w:highlight w:val="none"/>
              </w:rPr>
              <w:t>；</w:t>
            </w:r>
            <w:r>
              <w:rPr>
                <w:rFonts w:hint="eastAsia" w:hAnsi="宋体"/>
                <w:color w:val="auto"/>
                <w:highlight w:val="none"/>
              </w:rPr>
              <w:t>采用支票、汇票、本票或者保函等方式的，在首次提交响应文件截止时间前，供应商应当递交单独密封的支票、汇票、本票或者保函原件，</w:t>
            </w:r>
            <w:r>
              <w:rPr>
                <w:rFonts w:hint="eastAsia" w:hAnsi="宋体"/>
                <w:b/>
                <w:bCs/>
                <w:color w:val="auto"/>
                <w:highlight w:val="none"/>
              </w:rPr>
              <w:t>否则视为无效磋商保证金。</w:t>
            </w:r>
            <w:r>
              <w:rPr>
                <w:rFonts w:hint="eastAsia" w:hAnsi="宋体"/>
                <w:color w:val="auto"/>
                <w:highlight w:val="none"/>
              </w:rPr>
              <w:t>原件递交的形式可以是在线下开标现场（</w:t>
            </w:r>
            <w:r>
              <w:rPr>
                <w:rFonts w:hint="eastAsia" w:hAnsi="宋体"/>
                <w:color w:val="auto"/>
                <w:szCs w:val="21"/>
                <w:highlight w:val="none"/>
              </w:rPr>
              <w:t>柳州市公共资源交易中心对应开标室</w:t>
            </w:r>
            <w:r>
              <w:rPr>
                <w:rFonts w:hint="eastAsia" w:hAnsi="宋体"/>
                <w:color w:val="auto"/>
                <w:highlight w:val="none"/>
              </w:rPr>
              <w:t>）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hAnsi="宋体"/>
                <w:b/>
                <w:color w:val="auto"/>
                <w:highlight w:val="none"/>
              </w:rPr>
              <w:t>其响应无效</w:t>
            </w:r>
            <w:r>
              <w:rPr>
                <w:rFonts w:hint="eastAsia" w:hAnsi="宋体"/>
                <w:color w:val="auto"/>
                <w:highlight w:val="none"/>
              </w:rPr>
              <w:t>；因此供应商无论采用现场或者是邮寄递交上述原件时应充分考虑到达时间，以免影响竞标。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0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现场考察或答疑会：</w:t>
            </w:r>
          </w:p>
          <w:p>
            <w:pPr>
              <w:spacing w:line="36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组织。集中考察时间：</w:t>
            </w:r>
            <w:r>
              <w:rPr>
                <w:rFonts w:hint="eastAsia" w:ascii="宋体" w:hAnsi="宋体"/>
                <w:color w:val="auto"/>
                <w:szCs w:val="21"/>
                <w:highlight w:val="none"/>
                <w:u w:val="single"/>
              </w:rPr>
              <w:t xml:space="preserve">        </w:t>
            </w:r>
            <w:r>
              <w:rPr>
                <w:rFonts w:hint="eastAsia" w:ascii="宋体" w:hAnsi="宋体"/>
                <w:color w:val="auto"/>
                <w:szCs w:val="21"/>
                <w:highlight w:val="none"/>
              </w:rPr>
              <w:t>，集中考察地点：</w:t>
            </w:r>
            <w:r>
              <w:rPr>
                <w:rFonts w:hint="eastAsia" w:ascii="宋体" w:hAnsi="宋体"/>
                <w:color w:val="auto"/>
                <w:szCs w:val="21"/>
                <w:highlight w:val="none"/>
                <w:u w:val="single"/>
              </w:rPr>
              <w:t xml:space="preserve">         </w:t>
            </w: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exact"/>
              <w:rPr>
                <w:rFonts w:ascii="宋体" w:hAnsi="宋体"/>
                <w:color w:val="auto"/>
                <w:szCs w:val="21"/>
                <w:highlight w:val="none"/>
              </w:rPr>
            </w:pPr>
            <w:r>
              <w:rPr>
                <w:rFonts w:ascii="宋体" w:hAnsi="宋体"/>
                <w:color w:val="auto"/>
                <w:szCs w:val="21"/>
                <w:highlight w:val="none"/>
              </w:rPr>
              <w:sym w:font="Wingdings 2" w:char="0052"/>
            </w:r>
            <w:r>
              <w:rPr>
                <w:rFonts w:hint="eastAsia" w:ascii="宋体" w:hAnsi="宋体"/>
                <w:color w:val="auto"/>
                <w:szCs w:val="21"/>
                <w:highlight w:val="none"/>
              </w:rPr>
              <w:t>不组织。供应商自行考察现场。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0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是否需要演示：</w:t>
            </w:r>
          </w:p>
          <w:p>
            <w:pPr>
              <w:spacing w:line="360" w:lineRule="exact"/>
              <w:rPr>
                <w:rFonts w:ascii="宋体" w:hAnsi="宋体"/>
                <w:color w:val="auto"/>
                <w:szCs w:val="21"/>
                <w:highlight w:val="none"/>
              </w:rPr>
            </w:pPr>
            <w:r>
              <w:rPr>
                <w:rFonts w:hint="eastAsia" w:ascii="宋体" w:hAnsi="Calibri" w:cs="宋体"/>
                <w:color w:val="auto"/>
                <w:kern w:val="0"/>
                <w:szCs w:val="21"/>
                <w:highlight w:val="none"/>
                <w:lang w:eastAsia="zh-CN"/>
              </w:rPr>
              <w:t>☑</w:t>
            </w:r>
            <w:r>
              <w:rPr>
                <w:rFonts w:hint="eastAsia" w:ascii="宋体" w:hAnsi="宋体"/>
                <w:color w:val="auto"/>
                <w:szCs w:val="21"/>
                <w:highlight w:val="none"/>
              </w:rPr>
              <w:t>不需演示。</w:t>
            </w:r>
          </w:p>
          <w:p>
            <w:pPr>
              <w:spacing w:line="360" w:lineRule="exact"/>
              <w:rPr>
                <w:rFonts w:ascii="宋体" w:hAnsi="宋体"/>
                <w:color w:val="auto"/>
                <w:szCs w:val="21"/>
                <w:highlight w:val="none"/>
              </w:rPr>
            </w:pPr>
            <w:r>
              <w:rPr>
                <w:rFonts w:hint="eastAsia" w:ascii="宋体" w:hAnsi="Calibri" w:cs="宋体"/>
                <w:color w:val="auto"/>
                <w:kern w:val="0"/>
                <w:szCs w:val="21"/>
                <w:highlight w:val="none"/>
                <w:lang w:eastAsia="zh-CN"/>
              </w:rPr>
              <w:t>□</w:t>
            </w:r>
            <w:r>
              <w:rPr>
                <w:rFonts w:hint="eastAsia" w:ascii="宋体" w:hAnsi="宋体"/>
                <w:color w:val="auto"/>
                <w:szCs w:val="21"/>
                <w:highlight w:val="none"/>
              </w:rPr>
              <w:t>需要演示</w:t>
            </w:r>
          </w:p>
          <w:p>
            <w:pPr>
              <w:spacing w:line="360" w:lineRule="exact"/>
              <w:rPr>
                <w:rFonts w:hint="eastAsia" w:ascii="宋体" w:hAnsi="宋体"/>
                <w:color w:val="auto"/>
                <w:szCs w:val="21"/>
                <w:highlight w:val="none"/>
              </w:rPr>
            </w:pPr>
            <w:r>
              <w:rPr>
                <w:rFonts w:hint="eastAsia" w:ascii="宋体" w:hAnsi="宋体"/>
                <w:color w:val="auto"/>
                <w:szCs w:val="21"/>
                <w:highlight w:val="none"/>
              </w:rPr>
              <w:t>演示时间：</w:t>
            </w:r>
            <w:r>
              <w:rPr>
                <w:rFonts w:hint="eastAsia" w:ascii="宋体" w:hAnsi="宋体"/>
                <w:color w:val="auto"/>
                <w:szCs w:val="21"/>
                <w:highlight w:val="none"/>
                <w:u w:val="single"/>
              </w:rPr>
              <w:t xml:space="preserve">                    </w:t>
            </w:r>
            <w:r>
              <w:rPr>
                <w:rFonts w:hint="eastAsia" w:ascii="宋体" w:hAnsi="宋体"/>
                <w:color w:val="auto"/>
                <w:szCs w:val="21"/>
                <w:highlight w:val="none"/>
              </w:rPr>
              <w:t>，地点：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exact"/>
              <w:rPr>
                <w:color w:val="auto"/>
                <w:highlight w:val="none"/>
              </w:rPr>
            </w:pPr>
            <w:r>
              <w:rPr>
                <w:rFonts w:hint="eastAsia" w:ascii="宋体" w:hAnsi="宋体" w:cs="宋体"/>
                <w:b/>
                <w:bCs/>
                <w:color w:val="auto"/>
                <w:szCs w:val="21"/>
                <w:highlight w:val="none"/>
              </w:rPr>
              <w:t>供应商需要在具备有摄像头及语音功能且互联网网络状况良好的电脑登录广西政府采购云平台参与</w:t>
            </w:r>
            <w:r>
              <w:rPr>
                <w:rFonts w:hint="eastAsia" w:ascii="宋体" w:hAnsi="宋体" w:cs="宋体"/>
                <w:b/>
                <w:bCs/>
                <w:color w:val="auto"/>
                <w:szCs w:val="21"/>
                <w:highlight w:val="none"/>
                <w:lang w:eastAsia="zh-CN"/>
              </w:rPr>
              <w:t>演示</w:t>
            </w:r>
            <w:r>
              <w:rPr>
                <w:rFonts w:hint="eastAsia" w:ascii="宋体" w:hAnsi="宋体" w:cs="宋体"/>
                <w:b/>
                <w:bCs/>
                <w:color w:val="auto"/>
                <w:szCs w:val="21"/>
                <w:highlight w:val="none"/>
              </w:rPr>
              <w:t>，否则后果自负。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08" w:type="dxa"/>
            <w:vAlign w:val="center"/>
          </w:tcPr>
          <w:p>
            <w:pPr>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rPr>
              <w:t>联合体竞标：</w:t>
            </w:r>
          </w:p>
          <w:p>
            <w:pPr>
              <w:spacing w:line="360" w:lineRule="exact"/>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接受联合体竞标。</w:t>
            </w:r>
          </w:p>
          <w:p>
            <w:pPr>
              <w:spacing w:line="360" w:lineRule="exact"/>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608" w:type="dxa"/>
            <w:vAlign w:val="center"/>
          </w:tcPr>
          <w:p>
            <w:pPr>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rPr>
              <w:t>是否允许分包：</w:t>
            </w:r>
          </w:p>
          <w:p>
            <w:pPr>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rPr>
              <w:t>☑不允许分包</w:t>
            </w:r>
          </w:p>
          <w:p>
            <w:pPr>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rPr>
              <w:t>□允许分包</w:t>
            </w:r>
          </w:p>
          <w:p>
            <w:pPr>
              <w:spacing w:line="360" w:lineRule="exact"/>
              <w:rPr>
                <w:rFonts w:ascii="宋体" w:hAnsi="宋体"/>
                <w:color w:val="auto"/>
                <w:szCs w:val="21"/>
                <w:highlight w:val="none"/>
              </w:rPr>
            </w:pPr>
            <w:r>
              <w:rPr>
                <w:rFonts w:hint="eastAsia" w:ascii="宋体" w:hAnsi="Calibri" w:cs="宋体"/>
                <w:color w:val="auto"/>
                <w:kern w:val="0"/>
                <w:szCs w:val="21"/>
                <w:highlight w:val="none"/>
              </w:rPr>
              <w:t>分包内容：</w:t>
            </w:r>
            <w:r>
              <w:rPr>
                <w:rFonts w:hint="eastAsia" w:ascii="宋体" w:hAnsi="Calibri" w:cs="宋体"/>
                <w:color w:val="auto"/>
                <w:kern w:val="0"/>
                <w:szCs w:val="21"/>
                <w:highlight w:val="none"/>
                <w:u w:val="single"/>
              </w:rPr>
              <w:t xml:space="preserve">                       </w:t>
            </w:r>
            <w:r>
              <w:rPr>
                <w:rFonts w:hint="eastAsia" w:ascii="宋体" w:hAnsi="Calibri" w:cs="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60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响应文件组成：资格文件、商务和技术文件、报价文件。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608" w:type="dxa"/>
            <w:vAlign w:val="center"/>
          </w:tcPr>
          <w:p>
            <w:pPr>
              <w:spacing w:line="360" w:lineRule="exact"/>
              <w:rPr>
                <w:rFonts w:ascii="宋体" w:hAnsi="宋体" w:cs="宋体"/>
                <w:color w:val="auto"/>
                <w:szCs w:val="21"/>
                <w:highlight w:val="none"/>
              </w:rPr>
            </w:pPr>
            <w:r>
              <w:rPr>
                <w:rFonts w:hint="eastAsia" w:hAnsi="宋体" w:cs="Arial"/>
                <w:color w:val="auto"/>
                <w:highlight w:val="none"/>
              </w:rPr>
              <w:t>最高限价</w:t>
            </w:r>
            <w:r>
              <w:rPr>
                <w:rFonts w:hint="eastAsia" w:ascii="宋体" w:hAnsi="宋体" w:cs="宋体"/>
                <w:bCs/>
                <w:color w:val="auto"/>
                <w:highlight w:val="none"/>
              </w:rPr>
              <w:t>：人民币</w:t>
            </w:r>
            <w:r>
              <w:rPr>
                <w:rFonts w:hint="eastAsia" w:ascii="宋体" w:hAnsi="宋体" w:cs="宋体"/>
                <w:bCs/>
                <w:color w:val="auto"/>
                <w:highlight w:val="none"/>
                <w:lang w:eastAsia="zh-CN"/>
              </w:rPr>
              <w:t>玖拾柒万零贰佰元整</w:t>
            </w:r>
            <w:r>
              <w:rPr>
                <w:rFonts w:hint="eastAsia" w:ascii="宋体" w:hAnsi="宋体" w:cs="宋体"/>
                <w:bCs/>
                <w:color w:val="auto"/>
                <w:highlight w:val="none"/>
              </w:rPr>
              <w:t>（￥</w:t>
            </w:r>
            <w:r>
              <w:rPr>
                <w:rFonts w:hint="eastAsia" w:ascii="宋体" w:hAnsi="宋体" w:cs="宋体"/>
                <w:color w:val="auto"/>
                <w:szCs w:val="21"/>
                <w:highlight w:val="none"/>
                <w:lang w:eastAsia="zh-CN"/>
              </w:rPr>
              <w:t>970200.00</w:t>
            </w:r>
            <w:r>
              <w:rPr>
                <w:rFonts w:hint="eastAsia" w:ascii="宋体" w:hAnsi="宋体" w:cs="宋体"/>
                <w:bCs/>
                <w:color w:val="auto"/>
                <w:highlight w:val="none"/>
              </w:rPr>
              <w:t>），</w:t>
            </w:r>
            <w:r>
              <w:rPr>
                <w:rFonts w:hint="eastAsia" w:ascii="宋体" w:hAnsi="宋体" w:cs="宋体"/>
                <w:color w:val="auto"/>
                <w:szCs w:val="21"/>
                <w:highlight w:val="none"/>
              </w:rPr>
              <w:t>响应文件</w:t>
            </w:r>
            <w:r>
              <w:rPr>
                <w:rFonts w:hint="eastAsia" w:hAnsi="宋体" w:cs="Arial"/>
                <w:color w:val="auto"/>
                <w:highlight w:val="none"/>
              </w:rPr>
              <w:t>报价须小于等于最高限价，否则响应无效。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08" w:type="dxa"/>
            <w:vAlign w:val="center"/>
          </w:tcPr>
          <w:p>
            <w:pPr>
              <w:spacing w:line="360" w:lineRule="exact"/>
              <w:rPr>
                <w:rFonts w:hAnsi="宋体" w:cs="Arial"/>
                <w:color w:val="auto"/>
                <w:highlight w:val="none"/>
              </w:rPr>
            </w:pPr>
            <w:r>
              <w:rPr>
                <w:rFonts w:hint="eastAsia" w:hAnsi="宋体"/>
                <w:color w:val="auto"/>
                <w:highlight w:val="none"/>
              </w:rPr>
              <w:t>竞标</w:t>
            </w:r>
            <w:r>
              <w:rPr>
                <w:rFonts w:hint="eastAsia" w:ascii="宋体" w:hAnsi="宋体"/>
                <w:color w:val="auto"/>
                <w:szCs w:val="21"/>
                <w:highlight w:val="none"/>
              </w:rPr>
              <w:t>报价及费用：1、本项目竞标应以人民币报价；2、不论竞标结果如何，供应商均应自行承担所有与竞标有关的全部费用；3、代理服务费以成交价为计费依据，参照国家发展计划委员会《招标代理服务收费管理暂行办法》(计价格[2002]1980号)收费标准及《国家发展改革委关于降低部分建设项目收费标准规范收费行为等有关问题的通知》(发改价格[2011]534号)标准费率的规定下浮5%向成交供应商收取。</w:t>
            </w:r>
            <w:r>
              <w:rPr>
                <w:rFonts w:hint="eastAsia" w:ascii="宋体" w:hAnsi="宋体" w:cs="宋体"/>
                <w:color w:val="auto"/>
                <w:szCs w:val="21"/>
                <w:highlight w:val="none"/>
              </w:rPr>
              <w:t>成交</w:t>
            </w:r>
            <w:r>
              <w:rPr>
                <w:rFonts w:hint="eastAsia" w:ascii="宋体" w:hAnsi="宋体"/>
                <w:color w:val="auto"/>
                <w:szCs w:val="21"/>
                <w:highlight w:val="none"/>
              </w:rPr>
              <w:t>供应商</w:t>
            </w:r>
            <w:r>
              <w:rPr>
                <w:rFonts w:hint="eastAsia" w:ascii="宋体" w:hAnsi="宋体" w:cs="宋体"/>
                <w:color w:val="auto"/>
                <w:szCs w:val="21"/>
                <w:highlight w:val="none"/>
              </w:rPr>
              <w:t>在领取成交通知书时，一次性向采购代理机构支付。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08"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提交响应文件截止时间：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 xml:space="preserve"> 9时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投标地点（网址）：广西政府采购云平台（https://www.gcy.zfcg.gxzf.gov.cn/）</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9时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开标地点：广西政府采购云平台（https://www.gcy.zfcg.gxzf.gov.cn/）。</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CA 证书在线解密：供应商投标时，需携带制作响应文件时用来加密的有效数字证书（CA 认证）登录广西政府采购云平台电子开标大厅现场按规定时间对加密的响应文件进行解密，否则后果自负。</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应当在首次响应文件提交截止时间前完成电子响应文件的上传、递交，响应文件提交截止时间前可以补充、修改或者撤回响应文件。补充或者修改响应文件的，应当先行撤回原文件，补充、修改后重新上传、递交。投标截止时间前未完成上传、递交的，视为撤回响应文件。响应文件提交截止时间以后上传递交的响应文件的，广西政府采购云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08"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首次响应文件开启时间</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9时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0分（北京时间）开标后</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磋商时间及地点：</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9时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0分截标后为与供应商磋商时间，具体时间由采购代理机构另行通知。</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08" w:type="dxa"/>
            <w:vAlign w:val="center"/>
          </w:tcPr>
          <w:p>
            <w:pPr>
              <w:autoSpaceDE w:val="0"/>
              <w:autoSpaceDN w:val="0"/>
              <w:adjustRightInd w:val="0"/>
              <w:spacing w:line="360" w:lineRule="exact"/>
              <w:jc w:val="left"/>
              <w:rPr>
                <w:rFonts w:ascii="宋体" w:hAnsi="Calibri" w:cs="宋体"/>
                <w:color w:val="auto"/>
                <w:kern w:val="0"/>
                <w:szCs w:val="21"/>
                <w:highlight w:val="none"/>
              </w:rPr>
            </w:pPr>
            <w:r>
              <w:rPr>
                <w:rFonts w:hint="eastAsia" w:ascii="宋体" w:hAnsi="Calibri" w:cs="宋体"/>
                <w:color w:val="auto"/>
                <w:kern w:val="0"/>
                <w:szCs w:val="21"/>
                <w:highlight w:val="none"/>
              </w:rPr>
              <w:t>磋商的顺序：</w:t>
            </w:r>
          </w:p>
          <w:p>
            <w:pPr>
              <w:autoSpaceDE w:val="0"/>
              <w:autoSpaceDN w:val="0"/>
              <w:adjustRightInd w:val="0"/>
              <w:spacing w:line="360" w:lineRule="exact"/>
              <w:jc w:val="left"/>
              <w:rPr>
                <w:rFonts w:ascii="宋体" w:hAnsi="Calibri" w:cs="宋体"/>
                <w:color w:val="auto"/>
                <w:kern w:val="0"/>
                <w:szCs w:val="21"/>
                <w:highlight w:val="none"/>
              </w:rPr>
            </w:pPr>
            <w:r>
              <w:rPr>
                <w:rFonts w:hint="eastAsia" w:ascii="宋体" w:hAnsi="Calibri" w:cs="宋体"/>
                <w:color w:val="auto"/>
                <w:kern w:val="0"/>
                <w:szCs w:val="21"/>
                <w:highlight w:val="none"/>
              </w:rPr>
              <w:t>□按照提交首次响应文件的顺序，通知磋商时，若某供应商不在通知现场时，该供应商排序到最后磋商，按照签到的顺序由其下一位供应商先参与磋商。</w:t>
            </w:r>
          </w:p>
          <w:p>
            <w:pPr>
              <w:autoSpaceDE w:val="0"/>
              <w:autoSpaceDN w:val="0"/>
              <w:adjustRightInd w:val="0"/>
              <w:spacing w:line="360" w:lineRule="exact"/>
              <w:jc w:val="left"/>
              <w:rPr>
                <w:rFonts w:ascii="宋体" w:hAnsi="Calibri" w:cs="宋体"/>
                <w:color w:val="auto"/>
                <w:kern w:val="0"/>
                <w:szCs w:val="21"/>
                <w:highlight w:val="none"/>
              </w:rPr>
            </w:pPr>
            <w:r>
              <w:rPr>
                <w:rFonts w:hint="eastAsia" w:ascii="宋体" w:hAnsi="Calibri" w:cs="宋体"/>
                <w:color w:val="auto"/>
                <w:kern w:val="0"/>
                <w:szCs w:val="21"/>
                <w:highlight w:val="none"/>
              </w:rPr>
              <w:t>☑随机排序。</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Calibri" w:cs="宋体"/>
                <w:color w:val="auto"/>
                <w:kern w:val="0"/>
                <w:szCs w:val="21"/>
                <w:highlight w:val="none"/>
              </w:rPr>
              <w:t>参与磋商前，</w:t>
            </w:r>
            <w:r>
              <w:rPr>
                <w:rFonts w:hint="eastAsia" w:ascii="宋体" w:hAnsi="宋体" w:eastAsia="宋体" w:cs="宋体"/>
                <w:b w:val="0"/>
                <w:bCs w:val="0"/>
                <w:color w:val="auto"/>
                <w:szCs w:val="21"/>
                <w:highlight w:val="none"/>
                <w:lang w:val="en-US" w:eastAsia="zh-CN"/>
              </w:rPr>
              <w:t>磋商</w:t>
            </w:r>
            <w:r>
              <w:rPr>
                <w:rFonts w:hint="eastAsia" w:ascii="宋体" w:hAnsi="宋体" w:eastAsia="宋体" w:cs="宋体"/>
                <w:b w:val="0"/>
                <w:bCs w:val="0"/>
                <w:color w:val="auto"/>
                <w:szCs w:val="21"/>
                <w:highlight w:val="none"/>
              </w:rPr>
              <w:t>小组如有要求，供应商法定代表人或者委托代理人必须通过电脑摄像头向谈判小组出示本人有效证件原件</w:t>
            </w:r>
            <w:r>
              <w:rPr>
                <w:rFonts w:ascii="宋体" w:hAnsi="Calibri" w:cs="宋体"/>
                <w:color w:val="auto"/>
                <w:kern w:val="0"/>
                <w:szCs w:val="21"/>
                <w:highlight w:val="none"/>
              </w:rPr>
              <w:t>[</w:t>
            </w:r>
            <w:r>
              <w:rPr>
                <w:rFonts w:hint="eastAsia" w:ascii="宋体" w:hAnsi="Calibri" w:cs="宋体"/>
                <w:color w:val="auto"/>
                <w:kern w:val="0"/>
                <w:szCs w:val="21"/>
                <w:highlight w:val="none"/>
              </w:rPr>
              <w:t>有效证件可以是身份证（含临时身份证明）、机动车驾驶证、社会保障卡或者护照的其中一项</w:t>
            </w:r>
            <w:r>
              <w:rPr>
                <w:rFonts w:ascii="宋体" w:hAnsi="Calibri" w:cs="宋体"/>
                <w:color w:val="auto"/>
                <w:kern w:val="0"/>
                <w:szCs w:val="21"/>
                <w:highlight w:val="none"/>
              </w:rPr>
              <w:t>]</w:t>
            </w:r>
            <w:r>
              <w:rPr>
                <w:rFonts w:hint="eastAsia" w:ascii="宋体" w:hAnsi="Calibri" w:cs="宋体"/>
                <w:color w:val="auto"/>
                <w:kern w:val="0"/>
                <w:szCs w:val="21"/>
                <w:highlight w:val="none"/>
              </w:rPr>
              <w:t>，若参与磋商的委托代理人不是响应文件中授权的委托代理人时，必须同时出示有效的法定代表人授权委托书原件，否则磋商小组将拒绝其参与磋商。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08" w:type="dxa"/>
            <w:vAlign w:val="center"/>
          </w:tcPr>
          <w:p>
            <w:pPr>
              <w:widowControl/>
              <w:spacing w:line="360" w:lineRule="exact"/>
              <w:jc w:val="left"/>
              <w:rPr>
                <w:rFonts w:ascii="宋体" w:hAnsi="宋体" w:cs="宋体"/>
                <w:color w:val="auto"/>
                <w:kern w:val="0"/>
                <w:sz w:val="24"/>
                <w:highlight w:val="none"/>
              </w:rPr>
            </w:pPr>
            <w:r>
              <w:rPr>
                <w:rFonts w:hint="eastAsia" w:ascii="宋体" w:hAnsi="宋体"/>
                <w:color w:val="auto"/>
                <w:szCs w:val="21"/>
                <w:highlight w:val="none"/>
              </w:rPr>
              <w:t>评标办法及评分标准：综合评分法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08" w:type="dxa"/>
            <w:vAlign w:val="center"/>
          </w:tcPr>
          <w:p>
            <w:pPr>
              <w:spacing w:line="360" w:lineRule="exact"/>
              <w:rPr>
                <w:rFonts w:ascii="宋体" w:hAnsi="宋体" w:cs="宋体"/>
                <w:color w:val="auto"/>
                <w:szCs w:val="21"/>
                <w:highlight w:val="none"/>
              </w:rPr>
            </w:pPr>
            <w:r>
              <w:rPr>
                <w:rFonts w:hint="eastAsia" w:ascii="宋体" w:hAnsi="宋体"/>
                <w:color w:val="auto"/>
                <w:szCs w:val="21"/>
                <w:highlight w:val="none"/>
              </w:rPr>
              <w:t>发布媒体：</w:t>
            </w:r>
            <w:r>
              <w:rPr>
                <w:rFonts w:hint="eastAsia" w:ascii="宋体" w:hAnsi="宋体" w:cs="宋体"/>
                <w:color w:val="auto"/>
                <w:szCs w:val="21"/>
                <w:highlight w:val="none"/>
              </w:rPr>
              <w:t>http://www.ccgp.gov.cn/（中国政府采购网）、http://zfcg.gxzf.gov.cn（广西壮族自治区政府采购网）</w:t>
            </w:r>
            <w:r>
              <w:rPr>
                <w:rFonts w:hint="eastAsia" w:ascii="宋体" w:hAnsi="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08" w:type="dxa"/>
            <w:vAlign w:val="center"/>
          </w:tcPr>
          <w:p>
            <w:pPr>
              <w:spacing w:line="360" w:lineRule="exact"/>
              <w:rPr>
                <w:rFonts w:ascii="宋体" w:hAnsi="宋体" w:cs="宋体"/>
                <w:color w:val="auto"/>
                <w:sz w:val="24"/>
                <w:highlight w:val="none"/>
              </w:rPr>
            </w:pPr>
            <w:r>
              <w:rPr>
                <w:rFonts w:hint="eastAsia" w:ascii="宋体" w:hAnsi="宋体"/>
                <w:color w:val="auto"/>
                <w:szCs w:val="21"/>
                <w:highlight w:val="none"/>
              </w:rPr>
              <w:t>成交公告及成交通知书：成交</w:t>
            </w:r>
            <w:r>
              <w:rPr>
                <w:rFonts w:hint="eastAsia" w:hAnsi="宋体"/>
                <w:color w:val="auto"/>
                <w:highlight w:val="none"/>
              </w:rPr>
              <w:t>供应商确定后，采购代理机构或采购人须在“信用中国”网站（</w:t>
            </w:r>
            <w:r>
              <w:rPr>
                <w:rFonts w:hAnsi="宋体"/>
                <w:color w:val="auto"/>
                <w:highlight w:val="none"/>
              </w:rPr>
              <w:t>www.creditchina.gov.cn</w:t>
            </w:r>
            <w:r>
              <w:rPr>
                <w:rFonts w:hint="eastAsia" w:hAnsi="宋体"/>
                <w:color w:val="auto"/>
                <w:highlight w:val="none"/>
              </w:rPr>
              <w:t>）和中国政府采购网（</w:t>
            </w:r>
            <w:r>
              <w:rPr>
                <w:rFonts w:hAnsi="宋体"/>
                <w:color w:val="auto"/>
                <w:highlight w:val="none"/>
              </w:rPr>
              <w:t>http://www.ccgp.gov.cn/</w:t>
            </w:r>
            <w:r>
              <w:rPr>
                <w:rFonts w:hint="eastAsia" w:hAnsi="宋体"/>
                <w:color w:val="auto"/>
                <w:highlight w:val="none"/>
              </w:rPr>
              <w:t>）查询中标供应商主体信用记录，如其未被列入失信被执行人、重大税收违法案件当事人名单、政府采购严重违法失信行为记录名单，则采购代理机构在中国政府采购网、广西政府采购网发布成交公告</w:t>
            </w:r>
            <w:r>
              <w:rPr>
                <w:rFonts w:hint="eastAsia"/>
                <w:color w:val="auto"/>
                <w:highlight w:val="none"/>
              </w:rPr>
              <w:t>同时</w:t>
            </w:r>
            <w:r>
              <w:rPr>
                <w:rFonts w:hint="eastAsia" w:hAnsi="宋体"/>
                <w:color w:val="auto"/>
                <w:highlight w:val="none"/>
              </w:rPr>
              <w:t>向成交供应商发出成交通知书；如其被列入失信被执行人、重大税收违法案件当事人名单、政府采购严重违法失信行为记录名单，则取消其中标资格，</w:t>
            </w:r>
            <w:r>
              <w:rPr>
                <w:rFonts w:hint="eastAsia"/>
                <w:color w:val="auto"/>
                <w:highlight w:val="none"/>
              </w:rPr>
              <w:t>并确定排名第二的中标候选人为成交人。排名第二的中标候选人因前款规定的同样原因被取消中标资格的，采购人可以确定排名第三的中标候选人为成交人。以上信息查询记录及相关证据与采购文件一并保存。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08" w:type="dxa"/>
            <w:vAlign w:val="center"/>
          </w:tcPr>
          <w:p>
            <w:pPr>
              <w:spacing w:line="360" w:lineRule="exact"/>
              <w:rPr>
                <w:rFonts w:ascii="宋体" w:hAnsi="宋体" w:cs="宋体"/>
                <w:color w:val="auto"/>
                <w:highlight w:val="none"/>
              </w:rPr>
            </w:pPr>
            <w:r>
              <w:rPr>
                <w:rFonts w:hint="eastAsia" w:ascii="宋体" w:hAnsi="宋体"/>
                <w:color w:val="auto"/>
                <w:szCs w:val="21"/>
                <w:highlight w:val="none"/>
              </w:rPr>
              <w:t>签订合同时间：成交通知书发出之日起二十五日内。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08" w:type="dxa"/>
            <w:vAlign w:val="center"/>
          </w:tcPr>
          <w:p>
            <w:pPr>
              <w:autoSpaceDE w:val="0"/>
              <w:autoSpaceDN w:val="0"/>
              <w:spacing w:line="360" w:lineRule="exact"/>
              <w:textAlignment w:val="bottom"/>
              <w:rPr>
                <w:rFonts w:ascii="宋体" w:hAnsi="宋体"/>
                <w:color w:val="auto"/>
                <w:szCs w:val="21"/>
                <w:highlight w:val="none"/>
              </w:rPr>
            </w:pPr>
            <w:r>
              <w:rPr>
                <w:rFonts w:hint="eastAsia" w:ascii="宋体" w:hAnsi="宋体"/>
                <w:color w:val="auto"/>
                <w:szCs w:val="21"/>
                <w:highlight w:val="none"/>
              </w:rPr>
              <w:t>履约保证金：</w:t>
            </w:r>
          </w:p>
          <w:p>
            <w:pPr>
              <w:spacing w:line="360" w:lineRule="exact"/>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不需要提交。</w:t>
            </w:r>
          </w:p>
          <w:p>
            <w:pPr>
              <w:spacing w:line="360" w:lineRule="exact"/>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需要提交：</w:t>
            </w:r>
          </w:p>
          <w:p>
            <w:pPr>
              <w:autoSpaceDE w:val="0"/>
              <w:autoSpaceDN w:val="0"/>
              <w:spacing w:line="360" w:lineRule="exact"/>
              <w:textAlignment w:val="bottom"/>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履约保证金为合同价款的5%，若成交供应商是中小企业，则履约保证金按合同价款的2%收取。履约保证金在签订合同前</w:t>
            </w:r>
            <w:r>
              <w:rPr>
                <w:rFonts w:hint="eastAsia"/>
                <w:color w:val="auto"/>
                <w:highlight w:val="none"/>
                <w:lang w:val="en-US" w:eastAsia="zh-CN"/>
              </w:rPr>
              <w:t>5</w:t>
            </w:r>
            <w:r>
              <w:rPr>
                <w:rFonts w:hint="eastAsia"/>
                <w:color w:val="auto"/>
                <w:highlight w:val="none"/>
              </w:rPr>
              <w:t>日内支付。</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2.履约保证金提交方式：银行转账、支票、汇票、本票或者金融、担保机构出具的保函等非现金方式。</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3.履约保证金提交要求：</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（1）履约保证金采用银行转账方式的，成交人在签订合同前</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日内交至采购人指定账户并且到账，履约保证金指定账户：</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开户名称：广西科技大学</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银行账号：20-112801040000305</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开户银行：中国农业银行柳州市祥兴支行</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转帐时注明：履约保证金+项目编号</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履约保证金采用支票、汇票或本票交纳方式的，成交人在签订合同前，向采购人提交支票、汇票或本票原件。履约保证金采用金融、担保机构出具的保函交纳方式的，成交供应商在签订合同前，向采购人提交保函原件。</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3.履约保证金退付方式、时间及条件：成交人</w:t>
            </w:r>
            <w:r>
              <w:rPr>
                <w:rFonts w:ascii="宋体" w:hAnsi="宋体" w:cs="宋体"/>
                <w:color w:val="auto"/>
                <w:kern w:val="0"/>
                <w:szCs w:val="21"/>
                <w:highlight w:val="none"/>
              </w:rPr>
              <w:t>在本项目合同期限内履行完本项目合同约定的权利义务事项后，由</w:t>
            </w:r>
            <w:r>
              <w:rPr>
                <w:rFonts w:hint="eastAsia" w:ascii="宋体" w:hAnsi="宋体" w:cs="宋体"/>
                <w:color w:val="auto"/>
                <w:kern w:val="0"/>
                <w:szCs w:val="21"/>
                <w:highlight w:val="none"/>
              </w:rPr>
              <w:t>成交人</w:t>
            </w:r>
            <w:r>
              <w:rPr>
                <w:rFonts w:ascii="宋体" w:hAnsi="宋体" w:cs="宋体"/>
                <w:color w:val="auto"/>
                <w:kern w:val="0"/>
                <w:szCs w:val="21"/>
                <w:highlight w:val="none"/>
              </w:rPr>
              <w:t>向</w:t>
            </w:r>
            <w:r>
              <w:rPr>
                <w:rFonts w:hint="eastAsia" w:ascii="宋体" w:hAnsi="宋体" w:cs="宋体"/>
                <w:color w:val="auto"/>
                <w:kern w:val="0"/>
                <w:szCs w:val="21"/>
                <w:highlight w:val="none"/>
              </w:rPr>
              <w:t>采购人</w:t>
            </w:r>
            <w:r>
              <w:rPr>
                <w:rFonts w:ascii="宋体" w:hAnsi="宋体" w:cs="宋体"/>
                <w:color w:val="auto"/>
                <w:kern w:val="0"/>
                <w:szCs w:val="21"/>
                <w:highlight w:val="none"/>
              </w:rPr>
              <w:t>提出退付履约保证金书面申请书，</w:t>
            </w:r>
            <w:r>
              <w:rPr>
                <w:rFonts w:hint="eastAsia" w:ascii="宋体" w:hAnsi="宋体" w:cs="宋体"/>
                <w:color w:val="auto"/>
                <w:kern w:val="0"/>
                <w:szCs w:val="21"/>
                <w:highlight w:val="none"/>
              </w:rPr>
              <w:t>采购人</w:t>
            </w:r>
            <w:r>
              <w:rPr>
                <w:rFonts w:ascii="宋体" w:hAnsi="宋体" w:cs="宋体"/>
                <w:color w:val="auto"/>
                <w:kern w:val="0"/>
                <w:szCs w:val="21"/>
                <w:highlight w:val="none"/>
              </w:rPr>
              <w:t>在收到申请书后30个工作日内办理退还手续（不计利息）。</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备注：</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成交人未按规定缴纳履约保证金或者履约保证金不足额缴纳的，或者银行、保险机构出具的保函额度不足的或者保函有效期低于合同履行期限（即签订采购合同之日起至履行完合同约定的权利及义务之日止）的，不予签订合同。</w:t>
            </w:r>
          </w:p>
          <w:p>
            <w:pPr>
              <w:spacing w:line="360" w:lineRule="exact"/>
              <w:rPr>
                <w:rFonts w:ascii="宋体" w:hAnsi="宋体"/>
                <w:color w:val="auto"/>
                <w:szCs w:val="21"/>
                <w:highlight w:val="none"/>
              </w:rPr>
            </w:pPr>
            <w:r>
              <w:rPr>
                <w:rFonts w:hint="eastAsia" w:ascii="宋体" w:hAnsi="宋体" w:cs="宋体"/>
                <w:color w:val="auto"/>
                <w:kern w:val="0"/>
                <w:szCs w:val="21"/>
                <w:highlight w:val="none"/>
              </w:rPr>
              <w:t>2.采用银行、保险机构出具保函的，必须为无条件保函，否则不予签订合同。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08" w:type="dxa"/>
            <w:vAlign w:val="center"/>
          </w:tcPr>
          <w:p>
            <w:pPr>
              <w:spacing w:line="360" w:lineRule="exact"/>
              <w:rPr>
                <w:rFonts w:ascii="宋体" w:hAnsi="宋体"/>
                <w:color w:val="auto"/>
                <w:szCs w:val="21"/>
                <w:highlight w:val="none"/>
              </w:rPr>
            </w:pPr>
            <w:r>
              <w:rPr>
                <w:rFonts w:hint="eastAsia" w:hAnsi="宋体" w:cs="Courier New"/>
                <w:color w:val="auto"/>
                <w:highlight w:val="none"/>
              </w:rPr>
              <w:t>政府采购合同公告：根据《中华人民共和国政府采购法实施条例》第五十条规定，采购人应当自政府采购合同签订之日起</w:t>
            </w:r>
            <w:r>
              <w:rPr>
                <w:rFonts w:hAnsi="宋体" w:cs="Courier New"/>
                <w:color w:val="auto"/>
                <w:highlight w:val="none"/>
              </w:rPr>
              <w:t>2</w:t>
            </w:r>
            <w:r>
              <w:rPr>
                <w:rFonts w:hint="eastAsia" w:hAnsi="宋体" w:cs="Courier New"/>
                <w:color w:val="auto"/>
                <w:highlight w:val="none"/>
              </w:rPr>
              <w:t>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08" w:type="dxa"/>
            <w:vAlign w:val="center"/>
          </w:tcPr>
          <w:p>
            <w:pPr>
              <w:spacing w:line="360" w:lineRule="exact"/>
              <w:rPr>
                <w:rFonts w:hAnsi="宋体" w:cs="Courier New"/>
                <w:color w:val="auto"/>
                <w:highlight w:val="none"/>
              </w:rPr>
            </w:pPr>
            <w:r>
              <w:rPr>
                <w:rFonts w:hint="eastAsia" w:ascii="宋体" w:hAnsi="宋体" w:cs="宋体"/>
                <w:color w:val="auto"/>
                <w:szCs w:val="21"/>
                <w:highlight w:val="none"/>
              </w:rPr>
              <w:t>响应文件有效期：提交首次响应文件截止之日起60天内。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608" w:type="dxa"/>
            <w:vAlign w:val="center"/>
          </w:tcPr>
          <w:p>
            <w:pPr>
              <w:autoSpaceDE w:val="0"/>
              <w:autoSpaceDN w:val="0"/>
              <w:spacing w:line="360" w:lineRule="exact"/>
              <w:textAlignment w:val="bottom"/>
              <w:rPr>
                <w:rFonts w:ascii="宋体" w:hAnsi="宋体"/>
                <w:color w:val="auto"/>
                <w:szCs w:val="21"/>
                <w:highlight w:val="none"/>
              </w:rPr>
            </w:pPr>
            <w:r>
              <w:rPr>
                <w:rFonts w:hint="eastAsia" w:ascii="宋体" w:hAnsi="宋体"/>
                <w:color w:val="auto"/>
                <w:szCs w:val="21"/>
                <w:highlight w:val="none"/>
              </w:rPr>
              <w:t>采购资金来源：</w:t>
            </w:r>
            <w:r>
              <w:rPr>
                <w:rFonts w:hint="eastAsia" w:ascii="Microsoft JhengHei" w:hAnsi="Microsoft JhengHei" w:eastAsia="Microsoft JhengHei"/>
                <w:b/>
                <w:color w:val="auto"/>
                <w:highlight w:val="none"/>
              </w:rPr>
              <w:t>√</w:t>
            </w:r>
            <w:r>
              <w:rPr>
                <w:rFonts w:hint="eastAsia"/>
                <w:color w:val="auto"/>
                <w:highlight w:val="none"/>
              </w:rPr>
              <w:t>预算资金、预算外资金、其他资金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8608" w:type="dxa"/>
            <w:vAlign w:val="center"/>
          </w:tcPr>
          <w:p>
            <w:pPr>
              <w:autoSpaceDE w:val="0"/>
              <w:autoSpaceDN w:val="0"/>
              <w:spacing w:line="360" w:lineRule="exact"/>
              <w:textAlignment w:val="bottom"/>
              <w:rPr>
                <w:rFonts w:ascii="宋体" w:hAnsi="宋体"/>
                <w:color w:val="auto"/>
                <w:szCs w:val="21"/>
                <w:highlight w:val="none"/>
              </w:rPr>
            </w:pPr>
            <w:r>
              <w:rPr>
                <w:rFonts w:hint="eastAsia" w:ascii="宋体" w:hAnsi="宋体"/>
                <w:color w:val="auto"/>
                <w:szCs w:val="21"/>
                <w:highlight w:val="none"/>
              </w:rPr>
              <w:t>付款方式：</w:t>
            </w:r>
            <w:r>
              <w:rPr>
                <w:rFonts w:hint="eastAsia"/>
                <w:color w:val="auto"/>
                <w:highlight w:val="none"/>
              </w:rPr>
              <w:t>国库集中支付或采购专户支付、</w:t>
            </w:r>
            <w:r>
              <w:rPr>
                <w:rFonts w:hint="eastAsia" w:ascii="Microsoft JhengHei" w:hAnsi="Microsoft JhengHei" w:eastAsia="Microsoft JhengHei"/>
                <w:b/>
                <w:color w:val="auto"/>
                <w:highlight w:val="none"/>
              </w:rPr>
              <w:t>√</w:t>
            </w:r>
            <w:r>
              <w:rPr>
                <w:rFonts w:hint="eastAsia"/>
                <w:color w:val="auto"/>
                <w:highlight w:val="none"/>
              </w:rPr>
              <w:t>采购人自行支付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860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解释：本磋商采购文件的解释权属于采购单位。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8608"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注意事项：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www.gcy.zfcg.gxzf.gov.cn）实行在线电子竞标，供应商应按照本项目磋商采购文件和广西政府采购云平台的要求编制、加密后在提交响应文件截止时间前通过网络上传至广西政府采购云平台，</w:t>
            </w:r>
            <w:r>
              <w:rPr>
                <w:rFonts w:hint="eastAsia" w:ascii="宋体" w:hAnsi="宋体" w:cs="宋体"/>
                <w:b/>
                <w:bCs/>
                <w:color w:val="auto"/>
                <w:szCs w:val="21"/>
                <w:highlight w:val="none"/>
              </w:rPr>
              <w:t>供应商在广西政府采购云平台提交电子响应文件时，请填写参加远程采购活动经办人联系方式。</w:t>
            </w:r>
            <w:r>
              <w:rPr>
                <w:rFonts w:hint="eastAsia" w:ascii="宋体" w:hAnsi="宋体" w:cs="宋体"/>
                <w:color w:val="auto"/>
                <w:szCs w:val="21"/>
                <w:highlight w:val="none"/>
              </w:rPr>
              <w:t>供应商登录广西政府采购云平台，依次进入“服务中心-项目采购-操作流程-电子招投标-政府采购项目电子交易管理操作指南-供应商”查看电子竞标具体操作流程。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（4）供应商需要在具备有摄像头及语音功能且互联网网络状况良好的电脑登录广西政府采购云平台远程开标大厅参与本次磋商，否则后果自负。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本项目为电子标项目，不要求参与竞标的供应商到达现场，但竞标供应商应派法定代表人或委托代理人在线准时出席电子标评审，随时关注项目磋商进度，在磋商过程中对磋商小组发出的磋商内容于规定的时间内进行确认回复。</w:t>
            </w:r>
          </w:p>
          <w:p>
            <w:pPr>
              <w:autoSpaceDE w:val="0"/>
              <w:autoSpaceDN w:val="0"/>
              <w:spacing w:line="360" w:lineRule="exact"/>
              <w:textAlignment w:val="bottom"/>
              <w:rPr>
                <w:rFonts w:hAnsi="宋体" w:cs="Courier New"/>
                <w:color w:val="auto"/>
                <w:highlight w:val="none"/>
              </w:rPr>
            </w:pPr>
            <w:r>
              <w:rPr>
                <w:rFonts w:hint="eastAsia" w:ascii="宋体" w:hAnsi="宋体" w:cs="宋体"/>
                <w:color w:val="auto"/>
                <w:szCs w:val="21"/>
                <w:highlight w:val="none"/>
              </w:rPr>
              <w:t>（6）若对项目采购电子交易系统操作有疑问，可登陆广西政府采购云平台（https://www.gcy.zfcg.gxzf.gov.cn/），点击右侧咨询小采，获取采小蜜智能服务管家帮助，或拨打广西政府采购云平台服务热线95763获取热线服务帮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8608" w:type="dxa"/>
            <w:vAlign w:val="center"/>
          </w:tcPr>
          <w:p>
            <w:pPr>
              <w:pStyle w:val="36"/>
              <w:spacing w:before="0" w:beforeAutospacing="0" w:after="0" w:afterAutospacing="0" w:line="360" w:lineRule="exact"/>
              <w:ind w:firstLine="420" w:firstLineChars="200"/>
              <w:jc w:val="both"/>
              <w:rPr>
                <w:color w:val="auto"/>
                <w:kern w:val="2"/>
                <w:sz w:val="21"/>
                <w:szCs w:val="21"/>
                <w:highlight w:val="none"/>
              </w:rPr>
            </w:pPr>
            <w:r>
              <w:rPr>
                <w:rFonts w:hint="eastAsia"/>
                <w:color w:val="auto"/>
                <w:kern w:val="2"/>
                <w:sz w:val="21"/>
                <w:szCs w:val="21"/>
                <w:highlight w:val="none"/>
              </w:rPr>
              <w:t>电子响应文件的制作、加密：</w:t>
            </w:r>
          </w:p>
          <w:p>
            <w:pPr>
              <w:pStyle w:val="36"/>
              <w:spacing w:before="0" w:beforeAutospacing="0" w:after="0" w:afterAutospacing="0" w:line="360" w:lineRule="exact"/>
              <w:ind w:firstLine="420" w:firstLineChars="200"/>
              <w:jc w:val="both"/>
              <w:rPr>
                <w:color w:val="auto"/>
                <w:kern w:val="2"/>
                <w:sz w:val="21"/>
                <w:szCs w:val="21"/>
                <w:highlight w:val="none"/>
              </w:rPr>
            </w:pPr>
            <w:r>
              <w:rPr>
                <w:rFonts w:hint="eastAsia"/>
                <w:color w:val="auto"/>
                <w:kern w:val="2"/>
                <w:sz w:val="21"/>
                <w:szCs w:val="21"/>
                <w:highlight w:val="none"/>
              </w:rPr>
              <w:t>1、供应商制作电子响应文件前，应登陆“广西政府采购云平台”平台进行“申请获取采购文件”操作，否则，有可能导致无法在线编制响应文件并参与竞标，其不利后果由供应商自行承担。</w:t>
            </w:r>
          </w:p>
          <w:p>
            <w:pPr>
              <w:pStyle w:val="36"/>
              <w:spacing w:before="0" w:beforeAutospacing="0" w:after="0" w:afterAutospacing="0" w:line="360" w:lineRule="exact"/>
              <w:ind w:firstLine="420" w:firstLineChars="200"/>
              <w:jc w:val="both"/>
              <w:rPr>
                <w:color w:val="auto"/>
                <w:kern w:val="2"/>
                <w:sz w:val="21"/>
                <w:szCs w:val="21"/>
                <w:highlight w:val="none"/>
              </w:rPr>
            </w:pPr>
            <w:r>
              <w:rPr>
                <w:rFonts w:hint="eastAsia"/>
                <w:color w:val="auto"/>
                <w:kern w:val="2"/>
                <w:sz w:val="21"/>
                <w:szCs w:val="21"/>
                <w:highlight w:val="none"/>
              </w:rPr>
              <w:t>2、供应商下载或获取磋商采购文件后，登录“广西政府采购云平台电子投标客户端”，按照本磋商采购文件规定的响应文件格式、顺序以及“广西政府采购云平台”平台的要求，通过“广西政府采购云平台电子投标客户端”编制电子响应文件。</w:t>
            </w:r>
          </w:p>
          <w:p>
            <w:pPr>
              <w:pStyle w:val="36"/>
              <w:spacing w:before="0" w:beforeAutospacing="0" w:after="0" w:afterAutospacing="0" w:line="360" w:lineRule="exact"/>
              <w:ind w:firstLine="420" w:firstLineChars="200"/>
              <w:jc w:val="both"/>
              <w:rPr>
                <w:color w:val="auto"/>
                <w:kern w:val="2"/>
                <w:sz w:val="21"/>
                <w:szCs w:val="21"/>
                <w:highlight w:val="none"/>
              </w:rPr>
            </w:pPr>
            <w:r>
              <w:rPr>
                <w:rFonts w:hint="eastAsia"/>
                <w:color w:val="auto"/>
                <w:kern w:val="2"/>
                <w:sz w:val="21"/>
                <w:szCs w:val="21"/>
                <w:highlight w:val="none"/>
              </w:rPr>
              <w:t>3、供应商应按“广西政府采购云平台电子投标客户端”载明的“标书关联”功能进行电子响应文件的关联定位，以便评标小组在评审时点击相应评审项可直接定位到该评审内容；如供应商的电子响应文件未能关联定位相应内容，或者关联定位的内容与该评审项不符，导致评标小组无法查询并做出对供应商不利的评审，相关后果由供应商自行承担。</w:t>
            </w:r>
          </w:p>
          <w:p>
            <w:pPr>
              <w:pStyle w:val="36"/>
              <w:spacing w:before="0" w:beforeAutospacing="0" w:after="0" w:afterAutospacing="0" w:line="360" w:lineRule="exact"/>
              <w:ind w:firstLine="420" w:firstLineChars="200"/>
              <w:jc w:val="both"/>
              <w:rPr>
                <w:color w:val="auto"/>
                <w:kern w:val="2"/>
                <w:sz w:val="21"/>
                <w:szCs w:val="21"/>
                <w:highlight w:val="none"/>
              </w:rPr>
            </w:pPr>
            <w:r>
              <w:rPr>
                <w:rFonts w:hint="eastAsia"/>
                <w:color w:val="auto"/>
                <w:kern w:val="2"/>
                <w:sz w:val="21"/>
                <w:szCs w:val="21"/>
                <w:highlight w:val="none"/>
              </w:rPr>
              <w:t>4、电子响应文件不得涂改，若有修改错漏处，须由法定代表人（负责人、自然人）或授权委托代理人通过“广西政府采购云平台电子投标客户端”采用广西政府采购云平台个人CA证书签章，没有办理广西政府采购云平台个人CA证书签章的，在响应文件中响应位置手写签字后扫描或者拍照做成 PDF 的格式上传。因响应文件字迹潦草、表达不清、内容不完整、编排混乱导致响应文件被误读、漏读，或者在按磋商采购文件规定的部位查找不到相关内容的，其不利后果由供应商自行承担。</w:t>
            </w:r>
          </w:p>
          <w:p>
            <w:pPr>
              <w:autoSpaceDE w:val="0"/>
              <w:autoSpaceDN w:val="0"/>
              <w:spacing w:line="360" w:lineRule="exact"/>
              <w:textAlignment w:val="bottom"/>
              <w:rPr>
                <w:rFonts w:hAnsi="宋体" w:cs="Courier New"/>
                <w:color w:val="auto"/>
                <w:highlight w:val="none"/>
              </w:rPr>
            </w:pPr>
            <w:r>
              <w:rPr>
                <w:rFonts w:hint="eastAsia" w:ascii="宋体" w:hAnsi="宋体" w:cs="宋体"/>
                <w:color w:val="auto"/>
                <w:szCs w:val="21"/>
                <w:highlight w:val="none"/>
              </w:rPr>
              <w:t>5、供应商编制、生成电子响应文件后应当加密响应文件。供应商未按规定编制并加密的响应文件，“广西政府采购云平台”平台将予以拒收。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26</w:t>
            </w:r>
          </w:p>
        </w:tc>
        <w:tc>
          <w:tcPr>
            <w:tcW w:w="8608"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供应商公章及签字：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1、本磋商采购文件中描述供应商的“公章”是指供应商通过指定电子化政府采购平台办理数字证书（CA认证证书）获得的以法定主体行为名称制作的电子印章。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2、本磋商采购文件中要求供应商对其电子响应文件的相关内容加盖公章的，均指采用CA证书签章。</w:t>
            </w:r>
          </w:p>
          <w:p>
            <w:pPr>
              <w:spacing w:line="360" w:lineRule="exact"/>
              <w:ind w:firstLine="420" w:firstLineChars="200"/>
              <w:rPr>
                <w:rFonts w:hAnsi="宋体" w:cs="Courier New"/>
                <w:color w:val="auto"/>
                <w:highlight w:val="none"/>
              </w:rPr>
            </w:pPr>
            <w:r>
              <w:rPr>
                <w:rFonts w:hint="eastAsia" w:ascii="宋体" w:hAnsi="宋体" w:cs="宋体"/>
                <w:color w:val="auto"/>
                <w:szCs w:val="21"/>
                <w:highlight w:val="none"/>
              </w:rPr>
              <w:t>3、本磋商采购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8608" w:type="dxa"/>
            <w:vAlign w:val="center"/>
          </w:tcPr>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响应文件的解密：</w:t>
            </w:r>
          </w:p>
          <w:p>
            <w:pPr>
              <w:autoSpaceDE w:val="0"/>
              <w:autoSpaceDN w:val="0"/>
              <w:spacing w:line="360" w:lineRule="exact"/>
              <w:ind w:firstLine="420" w:firstLineChars="200"/>
              <w:textAlignment w:val="bottom"/>
              <w:rPr>
                <w:rFonts w:hAnsi="宋体" w:cs="Courier New"/>
                <w:color w:val="auto"/>
                <w:highlight w:val="none"/>
              </w:rPr>
            </w:pPr>
            <w:r>
              <w:rPr>
                <w:rFonts w:hint="eastAsia" w:ascii="宋体" w:hAnsi="宋体" w:cs="宋体"/>
                <w:color w:val="auto"/>
                <w:szCs w:val="21"/>
                <w:highlight w:val="none"/>
              </w:rPr>
              <w:t>采购代理机构将在“竞争性磋商采购公告”规定的时间通过电子交易平台组织响应文件开启，采购机构依托电子交易平台发起开始解密指令，供应商的法定代表人或其委托代理人须携带加密时所用的CA锁按平台提示和采购文件的规定登录到“广西政府采购云平台”平台电子开标大厅签到并在发起解密指令之时起30分钟内完成对电子响应文件在线解密。发起解密指令之时起5分钟内供应商还未进行解密的，代理机构通知供应商，供应商没预留联系方式或预留联系方式无效，非代理机构原因导致代理机构无法联系到供应商进行解密的，视为响应文件无效。(解密异常情况处理：详见本章30.电子交易活动的中止。)</w:t>
            </w:r>
          </w:p>
        </w:tc>
      </w:tr>
    </w:tbl>
    <w:p>
      <w:pPr>
        <w:spacing w:line="360" w:lineRule="exact"/>
        <w:jc w:val="center"/>
        <w:rPr>
          <w:rFonts w:ascii="宋体" w:hAnsi="宋体" w:cs="宋体"/>
          <w:b/>
          <w:color w:val="auto"/>
          <w:szCs w:val="21"/>
          <w:highlight w:val="none"/>
        </w:rPr>
      </w:pPr>
      <w:r>
        <w:rPr>
          <w:rFonts w:hint="eastAsia" w:ascii="宋体" w:hAnsi="宋体" w:cs="宋体"/>
          <w:b/>
          <w:color w:val="auto"/>
          <w:sz w:val="32"/>
          <w:szCs w:val="32"/>
          <w:highlight w:val="none"/>
        </w:rPr>
        <w:br w:type="page"/>
      </w:r>
      <w:r>
        <w:rPr>
          <w:rFonts w:hint="eastAsia" w:ascii="宋体" w:hAnsi="宋体" w:cs="宋体"/>
          <w:b/>
          <w:color w:val="auto"/>
          <w:sz w:val="28"/>
          <w:szCs w:val="28"/>
          <w:highlight w:val="none"/>
        </w:rPr>
        <w:t>供应商须知正文</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一、总　则</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 适用范围</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1.1 本磋商采购文件适用于本项目的竞争性磋商采购、竞争性磋商响应、评审、定标、验收、合同履约、付款等行为（法律、法规另有规定的，从其规定）。</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2. 定义</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2.1“采购人”：详见竞争性磋商公告。</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 xml:space="preserve">2.2“采购代理机构”是指：广西德元工程项目管理有限责任公司。 </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2.3“供应商”是指响应磋商文件、参加磋商竞争的法人、其他组织或者自然人。如果该供应商在本次磋商采购中成交,即成为“成交供应商”。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2.5“服务”</w:t>
      </w:r>
      <w:r>
        <w:rPr>
          <w:rFonts w:hint="eastAsia" w:ascii="宋体" w:hAnsi="宋体" w:cs="宋体"/>
          <w:color w:val="auto"/>
          <w:spacing w:val="-10"/>
          <w:szCs w:val="21"/>
          <w:highlight w:val="none"/>
        </w:rPr>
        <w:t>是</w:t>
      </w:r>
      <w:r>
        <w:rPr>
          <w:rFonts w:hint="eastAsia" w:ascii="宋体" w:hAnsi="宋体" w:cs="宋体"/>
          <w:color w:val="auto"/>
          <w:szCs w:val="21"/>
          <w:highlight w:val="none"/>
        </w:rPr>
        <w:t>指除货物和工程以外的其他政府采购对象。</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2.6“书面形式”包括是指合同书、信件和数据电文（包括电报、电传、传真、电子数据交换和电子邮件）等可以有形地表现所载内容的形式。</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2.7“响应文件”是指：供应商根据本文件要求，编制包含价格、商务、技术和服务等所有内容的文件。</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2.8“签字/签名”是指：指应商通过指定电子化政府采购平台办理数字证书（CA认证证书）获得的以供应商法定代表人（负责人、自然人）或者委托代理人姓名制作的个人电子印章或手写签字。没有办理个人CA证书的，可以为手写签字的形式。</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2.9“公章”是指供应商通过指定电子化政府采购平台办理数字证书（CA认证证书）获得的以法定主体行为名称制作的电子印章。本磋商采购文件中要求供应商对其电子响应文件的相关内容加盖公章的，均指采用CA证书签章。</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2.10“▲”是指实质性要求条款。</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 xml:space="preserve">2.11本磋商文件所称的“以上”“以下”“以内”“届满”，包括本数；所称的“不满”“超过”“以外”，不包括本数；如磋商文件另有特殊规定的从其规定。 </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3. 供应商的资格条件</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3.1 供应商资格：详见供应商须知前附表。</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4. 磋商费用</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4.1供应商应自行承担所有与编写和提交响应文件有关的费用，不论磋商结果如何，采购人和采购代理机构在任何情况下无义务和责任承担此类费用。</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5. 联合体竞标</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5.2联合体要求（联合体竞标时应满足下列要求）：</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（1）两个以上供应商可以组成一个竞标联合体，以一个供应商的身份共同参加竞标，联合体供应商的名称应统一按“XXX公司与XXX公司的联合体”的规则填写。</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（2）以联合体形式参加竞标的，联合体各方均应当符合“具有独立承担民事责任的能力”的条件。 本项目有特殊要求规定供应商特定条件的，联合体各方中至少应当有一方符合磋商采购文件规定的特定条件。</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联合体竞标的，须提供《联合体竞标协议书》，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（5）联合体中有同类资质的供应商按照联合体分工承担相同工作的，应当按照资质等级较低的供应商确定资质等级。</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（6）联合体竞标业绩、履约能力按照联合体各方其中较高的一方认定并计算（磋商采购文件另有规定的除外）。</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（7）联合体各方均应按照磋商采购文件的规定提交资格证明文件。</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 xml:space="preserve">6. 分包与转包 </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供应商根据磋商采购文件的规定和采购项目的实际情况，拟在中标后将中标项目的非主体、非关键性工作分包的，应当在响应文件中载明分包承担主体，分包承担主体应当具备相应资质条件且不得再次分包。</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6.3本项目不允许转包。</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7. 特别说明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（1）提供相同品牌产品且通过资格审查、符合性审查的不同供应商参加单一产品的同一合同项下的政府采购活动的。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（2）非单一产品采购项目中，多家供应商提供的核心产品品牌相同的，视为提供相同品牌产品。核心产品的名称应当在磋商采购文件中载明。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7.2供应商投标所使用的资格、信誉、荣誉、业绩与企业认证必须为本供应商所拥有。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7.3供应商应仔细阅读磋商采购文件的所有内容，按照磋商采购文件的要求提交响应文件，并对所提供的全部资料的真实性承担法律责任。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在投标活动中提供任何虚假材料,其投标无效，并报监管部门查处；中标后发现的,中标供应商须依照《中华人民共和国消费者权益保护法》规定赔偿采购人，且民事赔偿并不免除违法供应商的行政与刑事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7.6有下列情形之一的视为供应商相互串通投标，其投标无效：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（3）不同供应商的响应文件载明的项目管理成员或者联系人员为同一人；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（4）不同供应商的响应文件异常一致或投标报价呈规律性差异；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（6）不同供应商的投标保证金从同一单位或者个人账户转出。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（1）供应商直接或者间接从采购人或者采购代理机构处获得其他供应商的相关信息并修改其投标文件或者响应文件：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（2）供应商按照采购人或者采购代理机构的授意撤换、修改投标文件或者响应文件；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（3）供应商之间协商报价、技术方案等投标文件或者响应文件的实质性内容；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（6）供应商之间商定部分供应商放弃参加政府采购活动或者放弃中标；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（7）供应商与采购人或者采购代理机构之间、供应商相互之间，为谋求特定供应商中标或者排斥其他供应商的其他串通行为。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7.8关联供应商不得参加同一合同项下政府采购活动，否则响应文件将被视为无效：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（2）生产厂商授权给供应商后自己不得参加同一合同项下的政府采购活动；生产厂商对同一品牌同一型号的货物，仅能委托一个代理商参加投标。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8.质疑和投诉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供应商认为磋商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质疑、投诉应当采用书面形式，质疑书、投诉书均应明确阐述磋商采购文件、招标过程或中标结果中使自己合法权益受到损害的实质性内容，提供相关事实、依据和证据及其来源或线索，便于有关单位调查、答复和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8.3质疑和投诉书面要求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质疑人或投诉人提供的书面材料（如材料中有外文资料须同时附上中文译本）至少包括以下内容：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（1）质疑人或投诉人的姓名或者名称、地址、邮编、联系人及联系电话；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（2）质疑项目的名称、编号；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（4）事实依据；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（5）必要的法律依据；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（6）质疑人或投诉人的签章及质疑或投诉时间；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（7）质疑或投诉的书面材料须提供法定代表人签名和加盖单位公章的原件。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（8）质疑人须一次性提出针对同一采购程序环节的质疑。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未持有有效授权委托书的代理人提交的质疑函或不在法定质疑期内提交的质疑函，将不予受理。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8.4接受质疑函的联系方式等详见磋商公告中采购人、采购代理机构的联系方式。</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二、磋商文件</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9.磋商采购文件的组成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（1）磋商公告；</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（3）项目需求；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（4）评审办法和定标标准；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（5）响应文件格式；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（6）合同主要条款；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（7）其他资料（如有）。</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10. 供应商的风险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10.1供应商没有按照磋商采购文件要求提供全部资料，或者供应商没有对磋商采购文件在各方面作出实质性响应是供应商的风险，并可能导致其投标被拒绝。</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11.磋商文件的澄清与修改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11.1供应商应</w:t>
      </w:r>
      <w:r>
        <w:rPr>
          <w:rFonts w:hint="eastAsia" w:ascii="宋体" w:hAnsi="宋体" w:cs="宋体"/>
          <w:bCs/>
          <w:color w:val="auto"/>
          <w:szCs w:val="21"/>
          <w:highlight w:val="none"/>
        </w:rPr>
        <w:t>认真阅读本磋商文件，发现</w:t>
      </w:r>
      <w:r>
        <w:rPr>
          <w:rFonts w:hint="eastAsia" w:ascii="宋体" w:hAnsi="宋体" w:cs="宋体"/>
          <w:color w:val="auto"/>
          <w:szCs w:val="21"/>
          <w:highlight w:val="none"/>
        </w:rPr>
        <w:t>磋商文件表述不清晰、存在歧视性、排他性或者其他违法内容的，应以书面形式要求招标采购单位作出书面解释、澄清，否则，由此产生的后果由供应商负责。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11.2任何要求澄清磋商采购文件的供应商，均应在首次响应文件递交截止日期三日前的正常工作时间以书面形式通知采购人或采购代理机构，采购人或采购代理机构将以书面形式予以答复。</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采购人或采购代理机构对已发出的磋商文件进行必要澄清或者修改的，澄清和修改对供应商编制响应文件造成实质影响的，在磋商采购文件要求提交竞争性磋商响应文件截止时间五日前（不足五日顺延），并将以书面形式通知（在“供应商须知前附表”规定的发布媒体上发布更正公告）所有获取磋商文件的供应商。该澄清或者修改的内容为磋商采购文件的组成部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11.4采购人可视具体情况，延长响应文件递交截止时间和开标时间，并在“供应商须知前附表”规定的发布媒体上发布变更公告。</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12.现场考察或答疑会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12.1采购人可以视采购项目的具体情况，按须知前附表的规定组织供应商进行现场考察或召开磋商前答疑会，但不得单独或分别组织只有一个供应商参加的现场考察和答疑会。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12.2供应商考察现场或参加答疑会发生的费用自理。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12.3供应商自行负责在考察现场或参加答疑会中所发生的人员伤亡和财产损失。</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三、响应文件的编制</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13.响应文件的组成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响应文件由资格证明文件、商务和技术文件、报价文件组成。</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13.1资格证明文件（以下文件标注“▲”的必须提供，否则投标无效，其他可根据实际情况提供）</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▲注：以下各项属于均要加盖供应商电子公章。联合体投标时，第（2）-（</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）项资格证明文件联合体各方均必须分别提供，联合体各方分别盖章和签字，否则响应文件按无效响应处理。</w:t>
      </w:r>
    </w:p>
    <w:p>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（1）磋商声明书(按第四章要求格式填写)；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▲（2）供应商合法的主体资格证明（如营业执照、事业单位法人证书、执业许可证、个体工商户营业执照、自然人身份证等）复印件</w:t>
      </w:r>
      <w:r>
        <w:rPr>
          <w:rFonts w:hint="eastAsia" w:ascii="宋体" w:hAnsi="宋体" w:cs="宋体"/>
          <w:bCs/>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▲（3）政府采购供应商资格信用承诺函(按第四章要求格式填写)；</w:t>
      </w:r>
      <w:r>
        <w:rPr>
          <w:rFonts w:hint="eastAsia" w:ascii="宋体" w:hAnsi="宋体" w:cs="宋体"/>
          <w:color w:val="auto"/>
          <w:kern w:val="0"/>
          <w:szCs w:val="21"/>
          <w:highlight w:val="none"/>
        </w:rPr>
        <w:t xml:space="preserve">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）参加政府采购活动前三年内在经营活动中没有重大违法记录和不良信用记录的书面声明书（格式自拟）； </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）供应商如为分支机构投标的，须提供其总公司“营业执照”副本复印件和总公司对供应商参与本项目投标的授权书原件；</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）供应商直接控股、管理关系信息表(按第四章要求格式填写)；</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）联合体协议书；（联合体投标时必须提供，否则响应文件按无效响应处理）</w:t>
      </w:r>
    </w:p>
    <w:p>
      <w:pPr>
        <w:spacing w:line="360" w:lineRule="exact"/>
        <w:ind w:firstLine="411" w:firstLineChars="196"/>
        <w:jc w:val="lef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w:t>
      </w:r>
      <w:r>
        <w:rPr>
          <w:rFonts w:hint="eastAsia" w:ascii="宋体" w:hAnsi="宋体" w:cs="宋体"/>
          <w:color w:val="auto"/>
          <w:szCs w:val="21"/>
          <w:highlight w:val="none"/>
        </w:rPr>
        <w:t>特定资格条件：</w:t>
      </w:r>
      <w:r>
        <w:rPr>
          <w:rFonts w:hint="eastAsia" w:ascii="宋体" w:hAnsi="宋体" w:cs="宋体"/>
          <w:color w:val="auto"/>
          <w:sz w:val="21"/>
          <w:szCs w:val="21"/>
          <w:highlight w:val="none"/>
        </w:rPr>
        <w:t>投标人须具备工程设计综合资质甲级或建筑行业设计乙级（含）以上资质或建筑行业（建筑工程）设计乙级（含）以上资质</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拟投入的项目负责人具有具备</w:t>
      </w:r>
      <w:r>
        <w:rPr>
          <w:rFonts w:hint="eastAsia" w:cs="宋体"/>
          <w:color w:val="auto"/>
          <w:sz w:val="21"/>
          <w:szCs w:val="21"/>
          <w:highlight w:val="none"/>
          <w:lang w:eastAsia="zh-CN"/>
        </w:rPr>
        <w:t>一</w:t>
      </w:r>
      <w:r>
        <w:rPr>
          <w:rFonts w:hint="eastAsia" w:ascii="宋体" w:hAnsi="宋体" w:cs="宋体"/>
          <w:color w:val="auto"/>
          <w:sz w:val="21"/>
          <w:szCs w:val="21"/>
          <w:highlight w:val="none"/>
        </w:rPr>
        <w:t>级注册建筑师执业资格，并在人员、设备、资金等方面具有相应的设计能力</w:t>
      </w:r>
    </w:p>
    <w:p>
      <w:pPr>
        <w:spacing w:line="360" w:lineRule="exact"/>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13.2商务和技术文件（以下文件标注“▲”的必须提供，第三章《项目采购需求》要求“必须提供”的必须提供，其他可根据实际情况提供，第（1）、（2）项由法定代表人签名，否则其投标无效</w:t>
      </w:r>
      <w:r>
        <w:rPr>
          <w:rFonts w:hint="eastAsia" w:ascii="宋体" w:hAnsi="宋体" w:cs="宋体"/>
          <w:color w:val="auto"/>
          <w:szCs w:val="21"/>
          <w:highlight w:val="none"/>
        </w:rPr>
        <w:t>）</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▲注：以下标注“▲”均要加盖供应商单位电子公章，否则其投标无效。</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▲（1）法定代表人身份证明书(按第四章要求格式填写)； </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▲（2）法定代表人授权委托书及被授权委托人身份证复印件(委托代理时，按第四章要求格式填写)；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▲（3）磋商保证金缴纳证明材料复印件（按第四章要求格式填写）；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（4）供应商情况介绍（格式自拟）；</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▲（5）商务响应表(按第四章要求格式填写)；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▲（6）技术响应表(按第四章要求格式填写，附第三章《项目采购需求》中要求提供的相关材料)；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▲（7）拟投入人员汇总表（注：供应商须根据磋商采购文件第三章《项目采购需求》的要求配备人员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设计团队最少人数不低于10人，建筑、结构、电气、给排水、造价，每个专业必须设置1个专业负责人；专业负责人必须有中级或以上职称</w:t>
      </w:r>
      <w:r>
        <w:rPr>
          <w:rFonts w:hint="eastAsia" w:ascii="宋体" w:hAnsi="宋体" w:eastAsia="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按第四章格式填写</w:t>
      </w:r>
      <w:r>
        <w:rPr>
          <w:rFonts w:hint="eastAsia" w:ascii="宋体" w:hAnsi="宋体" w:cs="宋体"/>
          <w:color w:val="auto"/>
          <w:szCs w:val="21"/>
          <w:highlight w:val="none"/>
        </w:rPr>
        <w:t>）</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▲（8）项目方案；(按第四章要求格式填写)；</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）代理服务费承诺书(按第四章要求格式填写)；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）供应商对本项目的合理化建议和改进措施（格式自拟）；</w:t>
      </w:r>
    </w:p>
    <w:p>
      <w:pPr>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）供应商认为需要提供的其他证明材料。（供应商根据第三章《项目采购需求》及“第六章 评标方法及评标标准”提供有关证明材料）。</w:t>
      </w:r>
    </w:p>
    <w:p>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13.3报价文件（以下文件标注“▲”的必须提供，要求“必须提供”的必须提供，其他可根据实际情况提供</w:t>
      </w:r>
      <w:r>
        <w:rPr>
          <w:rFonts w:hint="eastAsia" w:ascii="宋体" w:hAnsi="宋体" w:cs="宋体"/>
          <w:color w:val="auto"/>
          <w:szCs w:val="21"/>
          <w:highlight w:val="none"/>
        </w:rPr>
        <w:t>）</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▲注：以下标注“▲”均要加盖供应商单位电子公章</w:t>
      </w:r>
      <w:r>
        <w:rPr>
          <w:rFonts w:hint="eastAsia" w:ascii="宋体" w:hAnsi="宋体" w:cs="宋体"/>
          <w:b/>
          <w:bCs/>
          <w:color w:val="auto"/>
          <w:szCs w:val="21"/>
          <w:highlight w:val="none"/>
        </w:rPr>
        <w:t>或</w:t>
      </w:r>
      <w:r>
        <w:rPr>
          <w:rFonts w:hint="eastAsia" w:ascii="宋体" w:hAnsi="宋体" w:cs="宋体"/>
          <w:b/>
          <w:color w:val="auto"/>
          <w:szCs w:val="21"/>
          <w:highlight w:val="none"/>
        </w:rPr>
        <w:t>自然人加盖手指指印，否则其投标无效。</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▲（1）竞标函（按第四章要求格式填写）；</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▲（2）报价表 (按第四章要求格式填写) ； </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（3）中小企业声明函（供应商如为中小微型企业的请按第四章要求的格式提供，否则不予享受优惠政策）；</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（4）监狱企业由省级以上监狱管理局、戒毒管理局（含新疆生产建设兵团）出具的属于监狱企业的证明文件；</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（5）残疾人福利性单位声明函（供应商如为残疾人福利性单位的请按第四章要求的格式提供，否则不予享受优惠政策）；</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（6）供应商针对报价需要说明的其他文件和说明（如有，格式自拟） </w:t>
      </w:r>
    </w:p>
    <w:p>
      <w:pPr>
        <w:spacing w:line="3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注：若磋商采购文件中有专门标注的某关联点，并要求供应商在电子投标系统中作出响应的，如供应商未对关联点进行响应或者在响应文件其它内容进行描述，造成电子评审不能查询的责任由供应商自行承担。</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14. 响应文件的语言及计量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14.1响应文件以及竞标方与招标方就有关竞标事宜的所有来往函电，均应以中文汉语书写。除签名、盖章、专用名称等特殊情形外，以中文汉语以外的文字表述的响应文件视同未提供。</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14.2竞标计量单位，磋商文件已有明确规定的，使用磋商文件规定的计量单位；磋商文件没有规定的，应采用中华人民共和国法定计量单位（货币单位：人民币元），否则视同未响应。</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15、响应文件报价要求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15.1本项目最高限价详见须知前附表。响应文件报价须小于等于最高限价，否则响应无效。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15.2对于本磋商采购文件中未列明，而供应商认为必需的费用也需列入总报价。在合同实施时，采购人将不予支付成交供应商没有列入的项目费用，并认为此项目的费用已包括在总报价中。</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15.3成交供应商负责本项目所需服务的全部工作，包含完成本项目所需的人力成本（含人员工资、福利、各种保险）、交通、设备费、场地使用费、材料费、验收费、利润、税金等一切可能发生的费用。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15.4供应商应就第三章《项目采购需求》中的全部服务内容作完整唯一报价。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15.5响应文件只允许有一个报价，有选择的或有条件的报价将不予接受（磋商文件另有规定的除外）。</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15.6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16、响应文件有效期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16.1响应文件有效期：详见供应商须知前附表。有效期不足的响应文件将被拒绝。</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16.2在特殊情况下，采购人可与供应商协商延长响应文件的有效期，这种要求和答复均以书面形式进行。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16.3供应商可拒绝接受延长有效期要求而不会导致磋商保证金被没收。同意延长有效期的供应商需要相应延长磋商保证金的有效期，但不能修改响应文件其它内容。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16.4供应商的响应文件自开标之日起至合同履行完毕止均应保持有效。</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17、磋商保证金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17.1磋商保证金金额：详见供应商须知前附表。磋商保证金应在响应文件有效期内保持有效。</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7.2供应商须按规定于竞标截止前足额提交磋商保证金，</w:t>
      </w:r>
      <w:r>
        <w:rPr>
          <w:rFonts w:hint="eastAsia" w:ascii="宋体" w:hAnsi="宋体" w:cs="宋体"/>
          <w:b/>
          <w:color w:val="auto"/>
          <w:kern w:val="0"/>
          <w:szCs w:val="21"/>
          <w:highlight w:val="none"/>
        </w:rPr>
        <w:t>否则，其响应无效。</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17.3磋商保证金交纳形式：</w:t>
      </w:r>
      <w:r>
        <w:rPr>
          <w:rFonts w:hint="eastAsia" w:ascii="宋体" w:hAnsi="宋体" w:cs="宋体"/>
          <w:color w:val="auto"/>
          <w:szCs w:val="21"/>
          <w:highlight w:val="none"/>
        </w:rPr>
        <w:t>转账、电汇、网上银行、支票、汇票、本票或者银行、保险机构出具的保函，禁止采用现钞方式。</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采用转账、电汇、网上银行方式的，在首次提交响应文件截止时间前交至广西德元工程项目管理有限责任公司（收款单位名称），开户银行：柳州银行北站支行营业部，银行账号：707002011010900000108</w:t>
      </w:r>
      <w:r>
        <w:rPr>
          <w:rFonts w:hint="eastAsia" w:ascii="宋体" w:hAnsi="宋体" w:cs="宋体"/>
          <w:color w:val="auto"/>
          <w:kern w:val="0"/>
          <w:szCs w:val="21"/>
          <w:highlight w:val="none"/>
        </w:rPr>
        <w:t>。</w:t>
      </w:r>
    </w:p>
    <w:p>
      <w:pPr>
        <w:pStyle w:val="24"/>
        <w:spacing w:line="360" w:lineRule="exact"/>
        <w:ind w:firstLine="420"/>
        <w:rPr>
          <w:rFonts w:hAnsi="宋体" w:cs="宋体"/>
          <w:color w:val="auto"/>
          <w:sz w:val="21"/>
          <w:highlight w:val="none"/>
        </w:rPr>
      </w:pPr>
      <w:r>
        <w:rPr>
          <w:rFonts w:hint="eastAsia" w:hAnsi="宋体" w:cs="宋体"/>
          <w:color w:val="auto"/>
          <w:sz w:val="21"/>
          <w:highlight w:val="none"/>
        </w:rPr>
        <w:t>采用转账、电汇、网上银行方式的，由供应商按上条中明确的全称、帐号、开户行，在保证金规定递交时间内转入（汇入）广西德元工程项目管理有限责任公司保证金专户上，并将银行转账底单的复印件作为磋商保证金提交凭证，放置于响应文件中，</w:t>
      </w:r>
      <w:r>
        <w:rPr>
          <w:rFonts w:hint="eastAsia" w:hAnsi="宋体" w:cs="宋体"/>
          <w:b/>
          <w:color w:val="auto"/>
          <w:sz w:val="21"/>
          <w:highlight w:val="none"/>
        </w:rPr>
        <w:t>否则其响应无效</w:t>
      </w:r>
      <w:r>
        <w:rPr>
          <w:rFonts w:hint="eastAsia" w:hAnsi="宋体" w:cs="宋体"/>
          <w:color w:val="auto"/>
          <w:sz w:val="21"/>
          <w:highlight w:val="none"/>
        </w:rPr>
        <w:t>。若广西德元工程项目管理有限责任公司保证金专户在保证金规定递交时间内没有收到供应商足额交纳的磋商保证金，</w:t>
      </w:r>
      <w:r>
        <w:rPr>
          <w:rFonts w:hint="eastAsia" w:hAnsi="宋体" w:cs="宋体"/>
          <w:b/>
          <w:color w:val="auto"/>
          <w:sz w:val="21"/>
          <w:highlight w:val="none"/>
        </w:rPr>
        <w:t>其响应无效</w:t>
      </w:r>
      <w:r>
        <w:rPr>
          <w:rFonts w:hint="eastAsia" w:hAnsi="宋体" w:cs="宋体"/>
          <w:color w:val="auto"/>
          <w:sz w:val="21"/>
          <w:highlight w:val="none"/>
        </w:rPr>
        <w:t>；因此供应商在缴纳磋商保证金时应充分考虑保证金到达本公司保证金专户上的时间，以免影响竞标。办理磋商保证金手续时，请务必在银行进帐单的用途或空白栏上注明招标项目名称或采购编号</w:t>
      </w:r>
      <w:r>
        <w:rPr>
          <w:rFonts w:hint="eastAsia" w:hAnsi="宋体" w:cs="宋体"/>
          <w:b/>
          <w:color w:val="auto"/>
          <w:sz w:val="21"/>
          <w:highlight w:val="none"/>
        </w:rPr>
        <w:t>，如遇受字符限制的情况，项目名称可简写。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采用支票、汇票、本票或银行、保险机构出具的保函交纳方式的，供应商应将支票、汇票、本票或银行、保险机构出具的保函的复印件作为磋商保证金提交凭证，放置于响应文件中</w:t>
      </w:r>
      <w:r>
        <w:rPr>
          <w:rFonts w:hint="eastAsia" w:ascii="宋体" w:hAnsi="宋体" w:cs="宋体"/>
          <w:b/>
          <w:color w:val="auto"/>
          <w:szCs w:val="21"/>
          <w:highlight w:val="none"/>
        </w:rPr>
        <w:t>，否则其响应无效</w:t>
      </w:r>
      <w:r>
        <w:rPr>
          <w:rFonts w:hint="eastAsia" w:ascii="宋体" w:hAnsi="宋体" w:cs="宋体"/>
          <w:color w:val="auto"/>
          <w:szCs w:val="21"/>
          <w:highlight w:val="none"/>
        </w:rPr>
        <w:t>。并于首次提交响应文件截止时间前，递交支票、汇票、本票或银行、保险机构出具的保函原件；原件递交的形式可以是在线下开标现场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ascii="宋体" w:hAnsi="宋体" w:cs="宋体"/>
          <w:b/>
          <w:color w:val="auto"/>
          <w:szCs w:val="21"/>
          <w:highlight w:val="none"/>
        </w:rPr>
        <w:t>其响应无效</w:t>
      </w:r>
      <w:r>
        <w:rPr>
          <w:rFonts w:hint="eastAsia" w:ascii="宋体" w:hAnsi="宋体" w:cs="宋体"/>
          <w:color w:val="auto"/>
          <w:szCs w:val="21"/>
          <w:highlight w:val="none"/>
        </w:rPr>
        <w:t>；因此供应商无论采用现场或者是邮寄递交上述原件时应充分考虑到达时间，以免影响竞标。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17.4</w:t>
      </w:r>
      <w:r>
        <w:rPr>
          <w:rFonts w:hint="eastAsia" w:ascii="宋体" w:hAnsi="宋体" w:cs="宋体"/>
          <w:b/>
          <w:color w:val="auto"/>
          <w:spacing w:val="-2"/>
          <w:szCs w:val="21"/>
          <w:highlight w:val="none"/>
        </w:rPr>
        <w:t>首次提交响应文件截止时间后提交的，或未足额交纳的，或保函额度不足的，视为无效磋商保证金</w:t>
      </w:r>
      <w:r>
        <w:rPr>
          <w:rFonts w:hint="eastAsia" w:ascii="宋体" w:hAnsi="宋体" w:cs="宋体"/>
          <w:b/>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17.5</w:t>
      </w:r>
      <w:r>
        <w:rPr>
          <w:rFonts w:hint="eastAsia" w:ascii="宋体" w:hAnsi="宋体" w:cs="宋体"/>
          <w:b/>
          <w:color w:val="auto"/>
          <w:szCs w:val="21"/>
          <w:highlight w:val="none"/>
        </w:rPr>
        <w:t>供应商采用现钞方式或从个人账户（个体工商户及自然人竞标除外）转出的磋商保证金，视为无效磋商保证金。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17.6</w:t>
      </w:r>
      <w:r>
        <w:rPr>
          <w:rFonts w:hint="eastAsia" w:ascii="宋体" w:hAnsi="宋体" w:cs="宋体"/>
          <w:b/>
          <w:color w:val="auto"/>
          <w:szCs w:val="21"/>
          <w:highlight w:val="none"/>
        </w:rPr>
        <w:t>支票、汇票、本票出现背书情形，或者有条件支付的，或者支票、汇票、本票无效的，视为无效磋商保证金。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17.7</w:t>
      </w:r>
      <w:r>
        <w:rPr>
          <w:rFonts w:hint="eastAsia" w:ascii="宋体" w:hAnsi="宋体" w:cs="宋体"/>
          <w:b/>
          <w:color w:val="auto"/>
          <w:szCs w:val="21"/>
          <w:highlight w:val="none"/>
        </w:rPr>
        <w:t>保函有效期低于响应文件有效期的，视为无效磋商保证金。</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17.8</w:t>
      </w:r>
      <w:r>
        <w:rPr>
          <w:rFonts w:hint="eastAsia" w:ascii="宋体" w:hAnsi="宋体" w:cs="宋体"/>
          <w:b/>
          <w:color w:val="auto"/>
          <w:szCs w:val="21"/>
          <w:highlight w:val="none"/>
        </w:rPr>
        <w:t>磋商保证金采用金融机构、担保机构出具的保函为有条件保函的，视为无效磋商保证金。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17.9磋商保证金的退还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（1）未成交人的磋商保证金自成交通知书发出之日起4个工作日内退还，退还方式如下：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①采用银行转账方式的，以转账方式退回到供应商银行账户。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②采用支票、汇票或本票方式的，以转账方式退回到供应商银行账户或由供应商代表持相关授权证明材料至采购人或采购代理机构办理支票、汇票或本票原件退还手续。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③采用银行、保险机构出具的保函方式的，由供应商代表持相关授权证明材料在采购结果公告公布之日起五个工作日内至采购人或采购代理机构办理保函原件退还手续，供应商逾期领取所造成的后果由供应商自行承担。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（2）成交人应在合同签订之日起2个工作日内向采购代理机构提供 壹 份合同副本备案。以配合采购代理机构按《关于进一步做好政府采购信息公开有关工作的通知》（桂财采【2016】7号文件第八条）的要求，在财政部门指定媒体上公告合同的主要内容。采购代理机构在合同签订之日起4个工作日退还成交人的投标保证金。对无法在上述要求期限内将合同送达采购代理机构的成交人，采购代理机构须凭成交人出具加盖公章的情况说明才能退还其投标保证金。投标保证金退还方式同未成交人的投标保证金的退还方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（3）磋商保证金不计息。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17.10供应商有下列情形之一的，磋商保证金将不予退还：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（1）供应商在响应文件有效期内撤回响应文件的；</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（3）供应商在竞标过程中弄虚作假，提供虚假材料的；</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（4）成交人无正当理由不与采购人签订合同的；</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（5）将成交项目转让给他人或者在响应文件中未说明且未经招标采购单位同意，将成交项目分包给他人的；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（6）拒绝履行合同义务的；</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（7）其他严重扰乱招竞标程序的； </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18、</w:t>
      </w:r>
      <w:bookmarkStart w:id="14" w:name="_Toc254970683"/>
      <w:bookmarkStart w:id="15" w:name="_Toc254970542"/>
      <w:r>
        <w:rPr>
          <w:rFonts w:hint="eastAsia" w:ascii="宋体" w:hAnsi="宋体" w:cs="宋体"/>
          <w:b/>
          <w:color w:val="auto"/>
          <w:szCs w:val="21"/>
          <w:highlight w:val="none"/>
        </w:rPr>
        <w:t>响应文件的</w:t>
      </w:r>
      <w:bookmarkEnd w:id="14"/>
      <w:bookmarkEnd w:id="15"/>
      <w:r>
        <w:rPr>
          <w:rFonts w:hint="eastAsia" w:ascii="宋体" w:hAnsi="宋体" w:cs="宋体"/>
          <w:b/>
          <w:color w:val="auto"/>
          <w:szCs w:val="21"/>
          <w:highlight w:val="none"/>
        </w:rPr>
        <w:t>编制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18.1供应商应按本磋商采购文件规定的格式和顺序编制、装订响应文件并标注页码，响应文件内容不完整、编排混乱导致响应文件被误读、漏读或者查找不到相关内容的，所引起的后果由供应商负责。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 响应文件电子版要求：按照本采购文件“第四章 响应文件格式”编写（第四章未附格式的，由供应商自行拟定），并在规定加盖公章处加盖电子公章，否则响应文件按无效响应处理。</w:t>
      </w:r>
      <w:r>
        <w:rPr>
          <w:rFonts w:hint="eastAsia" w:ascii="宋体" w:hAnsi="宋体" w:cs="宋体"/>
          <w:color w:val="auto"/>
          <w:kern w:val="0"/>
          <w:szCs w:val="21"/>
          <w:highlight w:val="none"/>
        </w:rPr>
        <w:t>骑缝盖</w:t>
      </w:r>
      <w:r>
        <w:rPr>
          <w:rFonts w:hint="eastAsia" w:ascii="宋体" w:hAnsi="宋体" w:cs="宋体"/>
          <w:color w:val="auto"/>
          <w:szCs w:val="21"/>
          <w:highlight w:val="none"/>
        </w:rPr>
        <w:t>公章不视为在规定位置盖章。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18.6供应商进行电子交易应安装客户端软件—“政采云电子交易客户端”，并按照磋商文件和电子交易平台的要求编制并加密响应文件。供应商未按规定加密的响应文件，电子交易平台将拒收并提示。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18.7使用“政采云电子交易客户端”需要提前申领CA数字证书，申领流程见该项目采购公告附件。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18.8为确保网上操作合法、有效和安全，供应商应当在响应文件提交截止时间前完成在“政府采购云平台”的身份认证，确保在电子交易过程中能够对相关数据电文进行加密和使用电子签名。</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19.响应文件的递交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供应商必须在“供应商须知前附表”规定的响应文件接收时间和地点提交电子版响应文件。电子响应文件应在制作完成后，在提交截止时间前通过有效数字证书（CA认证锁）进行电子签章、加密，然后通过网络将加密的电子响应文件递交至“政采云平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19.2未在规定时间内提交或者未按照磋商文件要求密封或者标记的电子响应文件，“政采云”平台将拒收。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19.3电子版响应文件提交方式见“磋商公告”中“四、提交响应文件截止时间、开标时间和地点”。</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20.响应文件的补充、修改、撤回与退回</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政采云”平台将拒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 “政采云”平台收到响应文件，将妥善保存并即时向供应商发出确认回执通知。在提交响应文件截止时间前，除供应商补充、修改或者撤回响应文件外，任何单位和个人不得解密或提取响应文件。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20.3在提交响应文件截止时间止提交电子版响应文件的供应商不足3家时，电子版响应文件由代理机构在“政采云”平台操作退回，除此之外采购人和采购代理机构对已提交的响应文件概不退回。</w:t>
      </w:r>
    </w:p>
    <w:p>
      <w:pPr>
        <w:spacing w:line="360" w:lineRule="exact"/>
        <w:ind w:firstLine="422" w:firstLineChars="200"/>
        <w:rPr>
          <w:rFonts w:ascii="宋体" w:hAnsi="宋体" w:cs="宋体"/>
          <w:b/>
          <w:color w:val="auto"/>
          <w:szCs w:val="21"/>
          <w:highlight w:val="none"/>
        </w:rPr>
      </w:pPr>
      <w:bookmarkStart w:id="16" w:name="_Toc448421142"/>
      <w:bookmarkStart w:id="17" w:name="_Toc482865322"/>
      <w:bookmarkStart w:id="18" w:name="_Toc254970544"/>
      <w:bookmarkStart w:id="19" w:name="_Toc400465713"/>
      <w:bookmarkStart w:id="20" w:name="_Toc495388445"/>
      <w:bookmarkStart w:id="21" w:name="_Toc293863320"/>
      <w:bookmarkStart w:id="22" w:name="_Toc495351941"/>
      <w:bookmarkStart w:id="23" w:name="_Toc254970685"/>
      <w:bookmarkStart w:id="24" w:name="_Toc482864551"/>
      <w:bookmarkStart w:id="25" w:name="_Toc445223680"/>
      <w:bookmarkStart w:id="26" w:name="_Toc483327811"/>
      <w:bookmarkStart w:id="27" w:name="_Toc495388768"/>
      <w:bookmarkStart w:id="28" w:name="_Toc482865152"/>
      <w:bookmarkStart w:id="29" w:name="_Toc308018677"/>
      <w:bookmarkStart w:id="30" w:name="_Toc293863053"/>
      <w:r>
        <w:rPr>
          <w:rFonts w:hint="eastAsia" w:ascii="宋体" w:hAnsi="宋体" w:cs="宋体"/>
          <w:b/>
          <w:color w:val="auto"/>
          <w:szCs w:val="21"/>
          <w:highlight w:val="none"/>
        </w:rPr>
        <w:t>四、</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hint="eastAsia" w:ascii="宋体" w:hAnsi="宋体" w:cs="宋体"/>
          <w:b/>
          <w:color w:val="auto"/>
          <w:szCs w:val="21"/>
          <w:highlight w:val="none"/>
        </w:rPr>
        <w:t>评审及磋商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21.磋商小组成立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22.</w:t>
      </w:r>
      <w:r>
        <w:rPr>
          <w:rFonts w:hint="eastAsia" w:ascii="宋体" w:hAnsi="宋体" w:cs="宋体"/>
          <w:b/>
          <w:color w:val="auto"/>
          <w:szCs w:val="21"/>
          <w:highlight w:val="none"/>
        </w:rPr>
        <w:t>首次响应文件的开启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22.1首次响应文件由磋商小组或者采购代理机构在“供应商须知前附表”规定的时间开启。</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23. 响应文件解密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发起解密指令之时起5分钟内供应商还未进行解密的，代理机构通知供应商，通知后，响应文件仍未按时解密，或者供应商没预留联系方式或预留联系方式无效，非代理机构原因导致代理机构无法联系到供应商进行解密的，视为响应文件无效。（解密异常情况处理：详见本章30.电子交易活动的中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23.2如供应商成功解密响应文件，但未在“政采云”电子开标大厅参加谈判的，视同认可谈判过程和结果，由此产生的后果由供应商自行负责。参与谈判的供应商不足3家的，不得谈判。</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24.评审程序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24.1磋商小组按照“第六章 评审方法和评审标准”规定的方法、评审因素、标准和程序对响应文件进行评审。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24.2资格审查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响应文件开启后，磋商小组依法对供应商的资格文件进行审查</w:t>
      </w:r>
      <w:r>
        <w:rPr>
          <w:rFonts w:hint="eastAsia" w:ascii="宋体" w:hAnsi="宋体" w:cs="宋体"/>
          <w:color w:val="auto"/>
          <w:spacing w:val="-2"/>
          <w:szCs w:val="21"/>
          <w:highlight w:val="none"/>
        </w:rPr>
        <w:t>。</w:t>
      </w:r>
      <w:r>
        <w:rPr>
          <w:rFonts w:hint="eastAsia" w:ascii="宋体" w:hAnsi="宋体" w:cs="宋体"/>
          <w:b/>
          <w:bCs/>
          <w:color w:val="auto"/>
          <w:szCs w:val="21"/>
          <w:highlight w:val="none"/>
        </w:rPr>
        <w:t>在资格审查时，如发现下列情形之一的，响应文件将被视为无效：</w:t>
      </w:r>
    </w:p>
    <w:p>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1）不具备磋商采购文件中规定的资格要求的；（注：其中信用查询由评标委员会于资格审查时在</w:t>
      </w:r>
      <w:r>
        <w:rPr>
          <w:rFonts w:hint="eastAsia" w:ascii="宋体" w:hAnsi="宋体" w:cs="宋体"/>
          <w:color w:val="auto"/>
          <w:szCs w:val="21"/>
          <w:highlight w:val="none"/>
        </w:rPr>
        <w:t>“信用中国”网站和“中国政府采购网”</w:t>
      </w:r>
      <w:r>
        <w:rPr>
          <w:rFonts w:hint="eastAsia" w:ascii="宋体" w:hAnsi="宋体" w:cs="宋体"/>
          <w:bCs/>
          <w:color w:val="auto"/>
          <w:szCs w:val="21"/>
          <w:highlight w:val="none"/>
        </w:rPr>
        <w:t>对供应商进行信用查询，联合体成员存在不良信用记录的视同联合体存在不良信用记录。）</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（2）未提供磋商采购文件中“13.响应文件的组成13.1资格证明文件”要求必须提供的资料的；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（3）法律、法规和磋商采购文件规定的其他无效情形。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通过资格审查的合格供应商不足3家的，不得进入符合性审查环节，采购人或者采购代理机构应当重新开展采购活动。</w:t>
      </w:r>
    </w:p>
    <w:p>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24.3符合性审查</w:t>
      </w:r>
    </w:p>
    <w:p>
      <w:pPr>
        <w:widowControl/>
        <w:spacing w:line="36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磋商小组依法对供应商的符合性进行审查</w:t>
      </w:r>
      <w:r>
        <w:rPr>
          <w:rFonts w:hint="eastAsia" w:ascii="宋体" w:hAnsi="宋体" w:cs="宋体"/>
          <w:color w:val="auto"/>
          <w:spacing w:val="-2"/>
          <w:szCs w:val="21"/>
          <w:highlight w:val="none"/>
        </w:rPr>
        <w:t>。</w:t>
      </w:r>
      <w:r>
        <w:rPr>
          <w:rFonts w:hint="eastAsia" w:ascii="宋体" w:hAnsi="宋体" w:cs="宋体"/>
          <w:b/>
          <w:bCs/>
          <w:color w:val="auto"/>
          <w:szCs w:val="21"/>
          <w:highlight w:val="none"/>
        </w:rPr>
        <w:t>在符合性审查时，如发现下列情形之一的，响应文件将被视为无效：</w:t>
      </w:r>
    </w:p>
    <w:p>
      <w:pPr>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（1）未按照磋商采购文件的规定提交磋商保证金的；</w:t>
      </w:r>
    </w:p>
    <w:p>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2）响应文件未按磋商文件要求签署、盖章的；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（3）投标代表人未能出具身份证明或与法定代表人授权委托人身份不符的；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（4）响应文件的实质性内容未使用中文表述、意思表述不明确、前后矛盾或者使用计量单位不符合磋商采购文件要求的（经评标委员会认定并允许其当场更正的笔误除外）</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（5）磋商有效期、服务期或交货期、质保期等商务条款不能满足磋商采购文件要求的；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（6）未实质性响应磋商采购文件要求或者响应文件有招标人不能接受的附加条件的。</w:t>
      </w:r>
    </w:p>
    <w:p>
      <w:pPr>
        <w:spacing w:line="360" w:lineRule="exact"/>
        <w:ind w:firstLine="411" w:firstLineChars="196"/>
        <w:rPr>
          <w:rFonts w:ascii="宋体" w:hAnsi="宋体" w:cs="宋体"/>
          <w:bCs/>
          <w:color w:val="auto"/>
          <w:szCs w:val="21"/>
          <w:highlight w:val="none"/>
        </w:rPr>
      </w:pPr>
      <w:r>
        <w:rPr>
          <w:rFonts w:hint="eastAsia" w:ascii="宋体" w:hAnsi="宋体" w:cs="宋体"/>
          <w:color w:val="auto"/>
          <w:szCs w:val="21"/>
          <w:highlight w:val="none"/>
        </w:rPr>
        <w:t>（7）</w:t>
      </w:r>
      <w:r>
        <w:rPr>
          <w:rFonts w:hint="eastAsia" w:ascii="宋体" w:hAnsi="宋体" w:cs="宋体"/>
          <w:bCs/>
          <w:color w:val="auto"/>
          <w:szCs w:val="21"/>
          <w:highlight w:val="none"/>
        </w:rPr>
        <w:t>未提供磋商采购文件中“13.响应文件的组成13.2商务和技术文件”要求必须提供的资料的；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（8）响应文件标明的响应或偏离与事实不符或虚假竞标的；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（9）明显不符合</w:t>
      </w:r>
      <w:r>
        <w:rPr>
          <w:rFonts w:hint="eastAsia" w:ascii="宋体" w:hAnsi="宋体" w:cs="宋体"/>
          <w:bCs/>
          <w:color w:val="auto"/>
          <w:szCs w:val="21"/>
          <w:highlight w:val="none"/>
        </w:rPr>
        <w:t>磋商采购文件</w:t>
      </w:r>
      <w:r>
        <w:rPr>
          <w:rFonts w:hint="eastAsia" w:ascii="宋体" w:hAnsi="宋体" w:cs="宋体"/>
          <w:color w:val="auto"/>
          <w:szCs w:val="21"/>
          <w:highlight w:val="none"/>
        </w:rPr>
        <w:t>要求的质量标准、采购需求，或者与磋商采购文件中标“▲”的技术指标、服务需求发生实质性偏离的；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（10）技术方案不明确，存在一个或一个以上备选（替代）竞标方案的。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（11）响应文件中的文件资料因填写不齐全或者内容虚假或者出现其他情形而导致被评标委员会认定无效的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（12）属于供应商须知正文7.特别说明第6点情形的</w:t>
      </w:r>
    </w:p>
    <w:p>
      <w:pPr>
        <w:spacing w:line="360" w:lineRule="exact"/>
        <w:ind w:firstLine="411" w:firstLineChars="196"/>
        <w:rPr>
          <w:rFonts w:ascii="宋体" w:hAnsi="宋体" w:cs="宋体"/>
          <w:bCs/>
          <w:color w:val="auto"/>
          <w:szCs w:val="21"/>
          <w:highlight w:val="none"/>
        </w:rPr>
      </w:pPr>
      <w:r>
        <w:rPr>
          <w:rFonts w:hint="eastAsia" w:ascii="宋体" w:hAnsi="宋体" w:cs="宋体"/>
          <w:color w:val="auto"/>
          <w:szCs w:val="21"/>
          <w:highlight w:val="none"/>
        </w:rPr>
        <w:t>（13）</w:t>
      </w:r>
      <w:r>
        <w:rPr>
          <w:rFonts w:hint="eastAsia" w:ascii="宋体" w:hAnsi="宋体" w:cs="宋体"/>
          <w:bCs/>
          <w:color w:val="auto"/>
          <w:szCs w:val="21"/>
          <w:highlight w:val="none"/>
        </w:rPr>
        <w:t>未提供磋商采购文件中“13.响应文件的组成13.3报价文件”要求必须提供的资料的；</w:t>
      </w:r>
    </w:p>
    <w:p>
      <w:pPr>
        <w:spacing w:line="36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（14）报价超过磋商采购文件中规定的预算金额或者最高限价的；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（15）未采用人民币报价或者未按照磋商采购文件标明的币种报价的；</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（16）竞标报价具有选择性，或者开标价格与响应文件承诺的优惠（折扣）价格不一致的；</w:t>
      </w:r>
    </w:p>
    <w:p>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（17）法律、法规和磋商采购文件规定的其他无效情形。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25.磋商程序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25.3对磋商文件作出的实质性变动是磋商文件的有效组成部分，由磋商小组及时以电子澄清函形式同时通知所有参加磋商的供应商。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25.5磋商中，磋商的任何一方不得透露与磋商有关的其他供应商的技术资料、价格和其他信息。</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25.6磋商小组应对磋商过程和重要磋商内容进行记录，作为评标报告一部分，磋商小组在记录上签字确认。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25.7磋商过程中重新提交的响应文件，供应商可以在开启前补充、修改。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25.8对磋商过程提交的响应文件进行有效性、完整性和响应程度审查，通过审查的合格供应商不足3家的，采购人或者采购代理机构应当重新开展采购活动。</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26.最后报价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磋商文件能够详细列明采购标的的技术、服务要求的，磋商结束后，由磋商小组要求所有继续参加磋商的供应商在规定时间内密封提交最后报价，除本章第26.3条以及《财政部关于政府采购竞争性磋商采购方式管理暂行办法有关问题的补充通知》（财库〔2015〕124号）规定外，提交最后报价的供应商不得少于3家，否则必须重新采购。</w:t>
      </w:r>
      <w:r>
        <w:rPr>
          <w:rFonts w:hint="eastAsia" w:ascii="宋体" w:hAnsi="宋体" w:cs="宋体"/>
          <w:color w:val="auto"/>
          <w:kern w:val="0"/>
          <w:szCs w:val="21"/>
          <w:highlight w:val="none"/>
        </w:rPr>
        <w:t>继续参加磋商的供应商</w:t>
      </w:r>
      <w:r>
        <w:rPr>
          <w:rFonts w:hint="eastAsia" w:ascii="宋体" w:hAnsi="宋体" w:cs="宋体"/>
          <w:color w:val="auto"/>
          <w:szCs w:val="21"/>
          <w:highlight w:val="none"/>
        </w:rPr>
        <w:t>作最后报价</w:t>
      </w:r>
      <w:r>
        <w:rPr>
          <w:rFonts w:hint="eastAsia" w:ascii="宋体" w:hAnsi="宋体" w:cs="宋体"/>
          <w:b/>
          <w:color w:val="auto"/>
          <w:szCs w:val="21"/>
          <w:highlight w:val="none"/>
        </w:rPr>
        <w:t>并附相应的最后报价明细表（</w:t>
      </w:r>
      <w:r>
        <w:rPr>
          <w:rFonts w:hint="eastAsia" w:ascii="宋体" w:hAnsi="宋体" w:cs="宋体"/>
          <w:b/>
          <w:color w:val="auto"/>
          <w:szCs w:val="21"/>
          <w:highlight w:val="none"/>
          <w:lang w:eastAsia="zh-CN"/>
        </w:rPr>
        <w:t>如有要求，</w:t>
      </w:r>
      <w:r>
        <w:rPr>
          <w:rFonts w:hint="eastAsia" w:ascii="宋体" w:hAnsi="宋体" w:cs="宋体"/>
          <w:b/>
          <w:color w:val="auto"/>
          <w:szCs w:val="21"/>
          <w:highlight w:val="none"/>
        </w:rPr>
        <w:t>报价明细表按第四章要求格式填写），最后报价和相应的最后报价明细表须由其法定代表人或授权代表签字或者加盖电子公章</w:t>
      </w:r>
      <w:r>
        <w:rPr>
          <w:rFonts w:hint="eastAsia" w:ascii="宋体" w:hAnsi="宋体" w:cs="宋体"/>
          <w:b/>
          <w:color w:val="auto"/>
          <w:kern w:val="0"/>
          <w:szCs w:val="21"/>
          <w:highlight w:val="none"/>
        </w:rPr>
        <w:t>后递交</w:t>
      </w:r>
      <w:r>
        <w:rPr>
          <w:rFonts w:hint="eastAsia" w:ascii="宋体" w:hAnsi="宋体" w:cs="宋体"/>
          <w:b/>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26.4已经提交响应文件的供应商，在提交最后报价之前，可以根据磋商情况退出磋商，退出磋商的供应商的响应文件按无效响应处理。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26.5供应商未在规定时间内提交最后报价的，视同退出磋商。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26.6磋商小组收齐项目或某一分标最后报价后统一开启，磋商小组对最后报价进行有效性、完整性和响应程度的审查。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26.7最终响应文件的报价出现前后不一致的，按照本章第29.1条的规定修正。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26.8修正后的最终报价出现下列情形的，按无效响应处理：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26.9经供应商确认修正后的最后报价作为评审及签订合同的依据。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26.10供应商出现最后报价按无效响应处理或者响应文件按无效处理时，磋商小组应当告知有关供应商。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26.11最后报价结束后，磋商小组不得再与供应商进行任何形式的商谈。</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27.比较与评价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27.1评审方法：综合评分法。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27.2经磋商确定最终采购需求和提交最后报价的供应商后，由磋商小组采用综合评分法对提交最后报价的供应商的响应文件和最后报价进行综合评分。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27.3评审时，磋商小组各成员应当独立对每个有效响应的文件进行评价、打分，然后汇总每个供应商每项评分因素的得分。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27.4评审价为供应商的最后报价进行政策性扣除后的价格，评审价只是作为评审时使用。最终成交供应商的成交金额等于最后报价（如有修正，以确认修正后的最后报价为准）。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27.5由磋商小组根据综合评分情况，按照评审得分由高到低顺序推荐3名以上成交候选供应商，并编写评审报告。符合本章第26.3条情形的，可以推荐2家成交候选供应商。评审得分相同的，按照最后报价由低到高的顺序推荐。评审得分且最后报价相同的，按照技术指标优劣顺序推荐。</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28.澄清问题的形式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28.1对于响应文件中含义不明确、同类问题表述不一致或者有明显文字和计算错误的内容，评标委员会应在“政采云”平台发布电子澄清函，要求供应商在规定时间内作出必要的澄清、说明或者补正。供应商在“政采云”平台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29.错误修正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29.1竞争性磋商响应文件如果出现计算或表达上的错误，修正错误的原则如下：</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（1）响应文件中开标一览表（报价表）内容与响应文件中相应内容不一致的，以开标一览表（报价表）为准；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（2）大写金额和小写金额不一致的，以大写金额为准；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（3）单价金额小数点或者百分比有明显错位的，以开标一览表的总价为准，并修改单价；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（4）总价金额与按单价汇总金额不一致的，以单价金额计算结果为准。</w:t>
      </w:r>
    </w:p>
    <w:p>
      <w:pPr>
        <w:widowControl/>
        <w:tabs>
          <w:tab w:val="left" w:pos="540"/>
        </w:tabs>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同时出现两种以上不一致的，按照前款规定的顺序修正。修正后的报价经供应商确认并加盖公章或者由法定代表人或其授权的代表签字后产生约束力，供应商不确认的，其竞标无效。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29.2经供应商确认修正后的首次及最后报价若超过采购预算金额，供应商的响应文件作无效处理。</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29.3经供应商确认修正后的最后报价作为评审及签订合同的依据。</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30.电子交易活动的中止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30.1采购过程中出现以下情形，导致电子交易平台无法正常运行，或者无法保证电子交易的公平、公正和安全时，采购机构可中止电子交易活动：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（4）病毒发作导致不能进行正常操作的；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31.评委表决</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31.1在评标过程中出现法律法规和磋商采购文件均没有明确规定的情形时，由磋商小组现场协商解决，协商不一致的，由全体评委投票表决，以得票率二分之一以上专家的意见为准。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32.评审过程的监控</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32.1本项目电子评标过程实行网上留痕、全程录音、录像监控，供应商在评审过程中所进行的试图影响评审结果的不公正活动，可能导致其竞争性磋商被拒绝。</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五、成交及合同</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33.确定成交供应商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33.1 </w:t>
      </w:r>
      <w:r>
        <w:rPr>
          <w:rFonts w:hint="eastAsia" w:ascii="宋体" w:hAnsi="宋体" w:cs="宋体"/>
          <w:color w:val="auto"/>
          <w:kern w:val="0"/>
          <w:szCs w:val="21"/>
          <w:highlight w:val="none"/>
        </w:rPr>
        <w:t>根据以下原则确定成交供应商：响应文件满足磋商文件全部实质性要求且按评审因素的量化指标评审得分最高的供应商为成交供应商。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33.2采购代理机构将在评标结束后两个工作日内将评标报告送采购人，采购人在五个工作日内按照评标报告中推荐的成交候选人顺序确定成交人。采购人也可以事先授权磋商小组直接确定成交人。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成交供应商确定后二个工作日内，采购代理机构或采购人应当对成交人信用进行核实，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并确定排名第二的中标候选人为中标人。排名第二的中标候选人因前款规定的同样原因被取消中标资格的，采购人可以确定排名第三的中标候选人为中标人。以上信息查询记录及相关证据与采购文件一并保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33.4在发布成交公告的同时，采购代理机构向成交供应商通过“政采云”平台发出电子成交通知书。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33.5供应商认为磋商采购文件、招标过程和成交结果使自己的权益受到损害的，可以在知道或者应知其权益受到损害之日起七个工作日内，以书面形式向招标采购单位提出质疑，并及时索要书面回执。</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34.签订合同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成交供应商应在成交通知书发出之日起二十五日内，按磋商文件确定的合同文本及采购标的、规格型号、采购金额、采购数量、技术和服务要求等事项与采购人签订政府采购合同。如成交供应商为联合体的，由联合体成员各方法定代表人或其授权代表与采购人代表签订合同。电子采购合同需要供应商通过有效CA证书进行电子签名与签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34.3如成交人不按成交通知书的规定签订合同，则按成交人违约处理，采购代理机构将没收成交人投标的全部磋商保证金并上缴同级财政国库。</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34.4成交人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34.5政府采购合同公告：采购人或者受托采购代理机构应当自政府采购合同签订之日起2个工作日内，将政府采购合同在“广西政府采购网”（http://zfcg.gxzf.gov.cn）上发布公告，但政府采购合同中涉及国家秘密、商业秘密的内容除外。因此请各供应商应在响应文件中注明投标内容中涉及商业秘密的部分，未注明的视为响应文件中不涉及商业秘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34.6履约保证金</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34.6.1履约保证金金额：详见投标人须知前附</w:t>
      </w:r>
      <w:r>
        <w:rPr>
          <w:rFonts w:hint="eastAsia" w:ascii="宋体" w:hAnsi="宋体" w:cs="宋体"/>
          <w:color w:val="auto"/>
          <w:szCs w:val="21"/>
          <w:highlight w:val="none"/>
        </w:rPr>
        <w:t>表</w:t>
      </w:r>
      <w:r>
        <w:rPr>
          <w:rFonts w:hint="eastAsia" w:ascii="宋体" w:hAnsi="宋体" w:cs="宋体"/>
          <w:color w:val="auto"/>
          <w:kern w:val="0"/>
          <w:szCs w:val="21"/>
          <w:highlight w:val="none"/>
        </w:rPr>
        <w:t>。</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34.6.2履约保证金递交时间：详见投标人须知前附</w:t>
      </w:r>
      <w:r>
        <w:rPr>
          <w:rFonts w:hint="eastAsia" w:ascii="宋体" w:hAnsi="宋体" w:cs="宋体"/>
          <w:color w:val="auto"/>
          <w:szCs w:val="21"/>
          <w:highlight w:val="none"/>
        </w:rPr>
        <w:t>表，未在规定时间内足额缴纳履约保证金的，不予签订合同</w:t>
      </w:r>
      <w:r>
        <w:rPr>
          <w:rFonts w:hint="eastAsia" w:ascii="宋体" w:hAnsi="宋体" w:cs="宋体"/>
          <w:color w:val="auto"/>
          <w:kern w:val="0"/>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34.6.3在履约保证金退还日期前，若中标供应商的开户名称、开户银行、帐号有变动的，请以书面形式通知保证金收取单位，否则由此产生的后果由中标供应商自负。</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六、验收</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35.验收</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35.2采购人可以邀请参加本项目的其他供应商或者第三方机构参与验收。参与验收的供应商或者第三方机构的意见作为验收书的参考资料一并存档。</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35.5项目验收完毕，成交供应商将壹份《广西壮族自治区政府采购项目合同验收书》（格式详见附件）送采购代理机构存档。</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七、其他事项</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36. 需要补充的其他内容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36.1本磋商采购文件解释规则详见“供应商须知前附表”。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37.2其他事项详见“供应商须知前附表”。</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37. 成交服务费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37.1成交服务费：</w:t>
      </w:r>
      <w:r>
        <w:rPr>
          <w:rFonts w:hint="eastAsia" w:ascii="宋体" w:hAnsi="宋体"/>
          <w:color w:val="auto"/>
          <w:szCs w:val="21"/>
          <w:highlight w:val="none"/>
        </w:rPr>
        <w:t>以成交价为计费依据，参照国家发展计划委员会《招标代理服务收费管理暂行办法》(计价格[2002]1980号)收费标准及《国家发展改革委关于降低部分建设项目收费标准规范收费行为等有关问题的通知》(发改价格[2011]534号)标准费率的规定下浮5%向成交供应商收取。</w:t>
      </w:r>
      <w:r>
        <w:rPr>
          <w:rFonts w:hint="eastAsia" w:ascii="宋体" w:hAnsi="宋体" w:cs="宋体"/>
          <w:color w:val="auto"/>
          <w:szCs w:val="21"/>
          <w:highlight w:val="none"/>
        </w:rPr>
        <w:t>成交</w:t>
      </w:r>
      <w:r>
        <w:rPr>
          <w:rFonts w:hint="eastAsia" w:ascii="宋体" w:hAnsi="宋体"/>
          <w:color w:val="auto"/>
          <w:szCs w:val="21"/>
          <w:highlight w:val="none"/>
        </w:rPr>
        <w:t>供应商</w:t>
      </w:r>
      <w:r>
        <w:rPr>
          <w:rFonts w:hint="eastAsia" w:ascii="宋体" w:hAnsi="宋体" w:cs="宋体"/>
          <w:color w:val="auto"/>
          <w:szCs w:val="21"/>
          <w:highlight w:val="none"/>
        </w:rPr>
        <w:t>在领取成交通知书时，一次性向采购代理机构支付。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37.2成交服务费收费标准：</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-6350</wp:posOffset>
                      </wp:positionV>
                      <wp:extent cx="1016000" cy="895985"/>
                      <wp:effectExtent l="3175" t="3810" r="9525" b="14605"/>
                      <wp:wrapNone/>
                      <wp:docPr id="3" name="直线 20"/>
                      <wp:cNvGraphicFramePr/>
                      <a:graphic xmlns:a="http://schemas.openxmlformats.org/drawingml/2006/main">
                        <a:graphicData uri="http://schemas.microsoft.com/office/word/2010/wordprocessingShape">
                          <wps:wsp>
                            <wps:cNvCnPr/>
                            <wps:spPr>
                              <a:xfrm flipH="1" flipV="1">
                                <a:off x="0" y="0"/>
                                <a:ext cx="1016000" cy="895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0" o:spid="_x0000_s1026" o:spt="20" style="position:absolute;left:0pt;flip:x y;margin-left:36pt;margin-top:-0.5pt;height:70.55pt;width:80pt;z-index:251661312;mso-width-relative:page;mso-height-relative:page;" filled="f" stroked="t" coordsize="21600,21600" o:gfxdata="UEsDBAoAAAAAAIdO4kAAAAAAAAAAAAAAAAAEAAAAZHJzL1BLAwQUAAAACACHTuJA3EkzwNIAAAAJ&#10;AQAADwAAAGRycy9kb3ducmV2LnhtbE1Py07DMBC8I/EP1iJxa20HRKIQp4dK/YAWVHF04yWJsNch&#10;dpvy92xPcFrNzmgezeYavLjgnMZIBvRagUDqohupN/D+tltVIFK25KyPhAZ+MMGmvb9rbO3iQnu8&#10;HHIv2IRSbQ0MOU+1lKkbMNi0jhMSc59xDjYznHvpZruwefCyUOpFBjsSJwx2wu2A3dfhHAz4SlXf&#10;x225fOwdp+yOfqBSG/P4oNUriIzX/CeGW32uDi13OsUzuSS8gbLgKdnASvNlvni6PU4sfFYaZNvI&#10;/wvaX1BLAwQUAAAACACHTuJA6ZUPiu8BAADpAwAADgAAAGRycy9lMm9Eb2MueG1srVNLjhMxEN0j&#10;cQfLe9KdoIySVjqzmDCwQBCJz77ittOW/JPLk07OwjVYseE4cw3K7pCBYZMFvbDKVeXneq+fV7dH&#10;a9hBRtTetXw6qTmTTvhOu33Lv3y+f7XgDBO4Dox3suUnifx2/fLFagiNnPnem05GRiAOmyG0vE8p&#10;NFWFopcWcOKDdFRUPlpItI37qoswELo11ayub6rBxy5ELyQiZTdjkZ8R4zWAXikt5MaLBytdGlGj&#10;NJCIEvY6IF+XaZWSIn1UCmVipuXENJWVLqF4l9dqvYJmHyH0WpxHgGtGeMbJgnZ06QVqAwnYQ9T/&#10;QFktokev0kR4W41EiiLEYlo/0+ZTD0EWLiQ1hovo+P9gxYfDNjLdtfw1Zw4s/fDHb98ff/xksyLO&#10;ELChnju3jSRV3mHYxsz0qKJlyujwjlzES/Q1R7lGvNixiHy6iCyPiQlKTuvpTV2T/oJqi+V8uZjn&#10;v1CNiPl0iJjeSm9ZDlputMsiQAOH95jG1t8tOW0cG1q+nM/mhAnkSEVOoNAGYoVuX86iN7q718bk&#10;Exj3uzsT2QGyK8p3HuGvtnzJBrAf+0pp9EsvoXvjOpZOgfRy9Ex4HsHKjjMj6VXlqDgrgTbXdBJ7&#10;40iEJ4FztPPdqehe8uSAItPZrdlif+7L6acXuv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Ekz&#10;wNIAAAAJAQAADwAAAAAAAAABACAAAAAiAAAAZHJzL2Rvd25yZXYueG1sUEsBAhQAFAAAAAgAh07i&#10;QOmVD4rvAQAA6QMAAA4AAAAAAAAAAQAgAAAAIQEAAGRycy9lMm9Eb2MueG1sUEsFBgAAAAAGAAYA&#10;WQEAAIIFA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费率</w:t>
            </w:r>
            <w:r>
              <w:rPr>
                <w:rFonts w:hint="eastAsia" w:ascii="宋体" w:hAnsi="宋体" w:cs="宋体"/>
                <w:b/>
                <w:color w:val="auto"/>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ulov8dwBAADMAwAADgAAAGRycy9lMm9Eb2MueG1srVNLjhMx&#10;EN0jcQfLe9JJ0IyGVjqzmDBsEEQCDlDxp9uSf3J50slZuAYrNhxnrkHZncnAsMmCXrjL5apX9Z7L&#10;q9uDs2yvEprgO76YzTlTXgRpfN/xb1/v39xwhhm8BBu86vhRIb9dv361GmOrlmEIVqrECMRjO8aO&#10;DznHtmlQDMoBzkJUng51SA4ybVPfyAQjoTvbLOfz62YMScYUhEIk72Y65CfEdAlg0NoItQniwSmf&#10;J9SkLGSihIOJyNe1W62VyJ+1RpWZ7TgxzXWlImTvytqsV9D2CeJgxKkFuKSFF5wcGE9Fz1AbyMAe&#10;kvkHyhmRAgadZyK4ZiJSFSEWi/kLbb4MEFXlQlJjPIuO/w9WfNpvEzOSJoEzD44u/PH7j8efv9ji&#10;pogzRmwp5s5v02mHcZsK04NOrvyJAztUQY9nQdUhM0HO67dXnIknf/OcFBPmDyo4VoyOW+MLT2hh&#10;/xEzFaLQp5Ditp6NHX93tSxwQEOn6bLJdJEaR9/XXAzWyHtjbcnA1O/ubGJ7KBdfv0KHcP8KK0U2&#10;gMMUV4+mkRgUyPdesnyMJImnl8BLC05Jzqyih1MsAoQ2g7GXRFJp66mDouikYbF2QR6rtNVPl1x7&#10;PA1kmaI/9zX7+RG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ulov8dwBAADM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 xml:space="preserve">    服务类型</w:t>
            </w:r>
          </w:p>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74930</wp:posOffset>
                      </wp:positionV>
                      <wp:extent cx="1555115" cy="553720"/>
                      <wp:effectExtent l="1905" t="4445" r="5080" b="13335"/>
                      <wp:wrapNone/>
                      <wp:docPr id="2" name="直线 19"/>
                      <wp:cNvGraphicFramePr/>
                      <a:graphic xmlns:a="http://schemas.openxmlformats.org/drawingml/2006/main">
                        <a:graphicData uri="http://schemas.microsoft.com/office/word/2010/wordprocessingShape">
                          <wps:wsp>
                            <wps:cNvCnPr/>
                            <wps:spPr>
                              <a:xfrm flipH="1" flipV="1">
                                <a:off x="0" y="0"/>
                                <a:ext cx="1555115" cy="5537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flip:x y;margin-left:-9pt;margin-top:5.9pt;height:43.6pt;width:122.45pt;z-index:251660288;mso-width-relative:page;mso-height-relative:page;" filled="f" stroked="t" coordsize="21600,21600" o:gfxdata="UEsDBAoAAAAAAIdO4kAAAAAAAAAAAAAAAAAEAAAAZHJzL1BLAwQUAAAACACHTuJAhNdw4tQAAAAJ&#10;AQAADwAAAGRycy9kb3ducmV2LnhtbE2PwU7DMBBE70j8g7VI3FrbObRJiNNDpX5AC6o4uvGSRNjr&#10;ELtN+XuWExxHM5p50+zuwYsbzmmMZECvFQikLrqRegNvr4dVCSJlS876SGjgGxPs2seHxtYuLnTE&#10;2yn3gkso1dbAkPNUS5m6AYNN6zghsfcR52Azy7mXbrYLlwcvC6U2MtiReGGwE+4H7D5P12DAl6r8&#10;Ou+3y/vR8crh7AfaamOen7R6AZHxnv/C8IvP6NAy0yVeySXhDax0yV8yG5ovcKAoNhWIi4GqUiDb&#10;Rv5/0P4AUEsDBBQAAAAIAIdO4kCP0WNm8QEAAOkDAAAOAAAAZHJzL2Uyb0RvYy54bWytU82O0zAQ&#10;viPxDpbvNE1RgI2a7mHLwgFBJWDvU8duLPlPHm/TPguvwYkLj7OvwdgpZVkuPZCDNZ6fb+b7Ml5e&#10;H6xhexlRe9fxejbnTDrhe+12Hf/65fbFG84wgevBeCc7fpTIr1fPny3H0MqFH7zpZWQE4rAdQ8eH&#10;lEJbVSgGaQFnPkhHQeWjhUTXuKv6CCOhW1Mt5vNX1ehjH6IXEpG86ynIT4jxEkCvlBZy7cW9lS5N&#10;qFEaSEQJBx2Qr8q0SkmRPimFMjHTcWKayklNyN7ms1otod1FCIMWpxHgkhGecLKgHTU9Q60hAbuP&#10;+h8oq0X06FWaCW+riUhRhFjU8yfafB4gyMKFpMZwFh3/H6z4uN9EpvuOLzhzYOmHP3z7/vDjJ6uv&#10;sjhjwJZybtwmnm4YNjEzPahomTI6vKct4sW6y1aOES92KCIfzyLLQ2KCnHXTNHXdcCYo1jQvXy/K&#10;X6gmxFwdIqZ30luWjY4b7bII0ML+AyaaglJ/p2S3cWzs+FWzyJhAG6loE8i0gVih25Va9Eb3t9qY&#10;XIFxt70xke0hb0X5MlfC/SstN1kDDlNeCU37Mkjo37qepWMgvRw9E55HsLLnzEh6VdkiQGgTaHNJ&#10;JrU2jibIck8CZ2vr+2PRvfhpA8qMp23NK/b4Xqr/vND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TXcOLUAAAACQEAAA8AAAAAAAAAAQAgAAAAIgAAAGRycy9kb3ducmV2LnhtbFBLAQIUABQAAAAI&#10;AIdO4kCP0WNm8QEAAOkDAAAOAAAAAAAAAAEAIAAAACMBAABkcnMvZTJvRG9jLnhtbFBLBQYAAAAA&#10;BgAGAFkBAACGBQAAAAA=&#10;">
                      <v:fill on="f" focussize="0,0"/>
                      <v:stroke color="#000000" joinstyle="round"/>
                      <v:imagedata o:title=""/>
                      <o:lock v:ext="edit" aspectratio="f"/>
                    </v:line>
                  </w:pict>
                </mc:Fallback>
              </mc:AlternateContent>
            </w:r>
          </w:p>
          <w:p>
            <w:pPr>
              <w:spacing w:line="360" w:lineRule="exact"/>
              <w:rPr>
                <w:rFonts w:ascii="宋体" w:hAnsi="宋体" w:cs="宋体"/>
                <w:b/>
                <w:color w:val="auto"/>
                <w:szCs w:val="21"/>
                <w:highlight w:val="none"/>
              </w:rPr>
            </w:pP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成交金额（万元）</w:t>
            </w:r>
          </w:p>
        </w:tc>
        <w:tc>
          <w:tcPr>
            <w:tcW w:w="1980"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货物招标</w:t>
            </w:r>
          </w:p>
        </w:tc>
        <w:tc>
          <w:tcPr>
            <w:tcW w:w="1980"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服务招标</w:t>
            </w:r>
          </w:p>
        </w:tc>
        <w:tc>
          <w:tcPr>
            <w:tcW w:w="2700"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100以下</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1.5%</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1.5%</w:t>
            </w:r>
          </w:p>
        </w:tc>
        <w:tc>
          <w:tcPr>
            <w:tcW w:w="270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100-500</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1.1%</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0.8%</w:t>
            </w:r>
          </w:p>
        </w:tc>
        <w:tc>
          <w:tcPr>
            <w:tcW w:w="270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500-1000</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0.8%</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0.45%</w:t>
            </w:r>
          </w:p>
        </w:tc>
        <w:tc>
          <w:tcPr>
            <w:tcW w:w="270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1000-5000</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0.5%</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0.25%</w:t>
            </w:r>
          </w:p>
        </w:tc>
        <w:tc>
          <w:tcPr>
            <w:tcW w:w="270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5000-10000</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0.25%</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0.1%</w:t>
            </w:r>
          </w:p>
        </w:tc>
        <w:tc>
          <w:tcPr>
            <w:tcW w:w="270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10000-100000</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0.05%</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0.05%</w:t>
            </w:r>
          </w:p>
        </w:tc>
        <w:tc>
          <w:tcPr>
            <w:tcW w:w="270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1000000以上</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0.01%</w:t>
            </w:r>
          </w:p>
        </w:tc>
        <w:tc>
          <w:tcPr>
            <w:tcW w:w="198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0.01%</w:t>
            </w:r>
          </w:p>
        </w:tc>
        <w:tc>
          <w:tcPr>
            <w:tcW w:w="2700" w:type="dxa"/>
            <w:vAlign w:val="center"/>
          </w:tcPr>
          <w:p>
            <w:pPr>
              <w:pStyle w:val="24"/>
              <w:spacing w:line="360" w:lineRule="exact"/>
              <w:jc w:val="center"/>
              <w:rPr>
                <w:rFonts w:hAnsi="宋体" w:cs="宋体"/>
                <w:color w:val="auto"/>
                <w:sz w:val="21"/>
                <w:highlight w:val="none"/>
              </w:rPr>
            </w:pPr>
            <w:r>
              <w:rPr>
                <w:rFonts w:hint="eastAsia" w:hAnsi="宋体" w:cs="宋体"/>
                <w:color w:val="auto"/>
                <w:sz w:val="21"/>
                <w:highlight w:val="none"/>
              </w:rPr>
              <w:t>0.01%</w:t>
            </w:r>
          </w:p>
        </w:tc>
      </w:tr>
    </w:tbl>
    <w:p>
      <w:pPr>
        <w:pStyle w:val="24"/>
        <w:spacing w:line="360" w:lineRule="exact"/>
        <w:ind w:firstLine="411" w:firstLineChars="196"/>
        <w:rPr>
          <w:rFonts w:hAnsi="宋体" w:cs="宋体"/>
          <w:color w:val="auto"/>
          <w:kern w:val="2"/>
          <w:sz w:val="21"/>
          <w:highlight w:val="none"/>
        </w:rPr>
      </w:pPr>
      <w:r>
        <w:rPr>
          <w:rFonts w:hint="eastAsia" w:hAnsi="宋体" w:cs="宋体"/>
          <w:color w:val="auto"/>
          <w:kern w:val="2"/>
          <w:sz w:val="21"/>
          <w:highlight w:val="none"/>
        </w:rPr>
        <w:t>注：招标代理服务费收费按差额定率累进法计算。</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38.供应商信用查询相关规定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38.1信用查询渠道：“信用中国”网站（www.creditchina.gov.cn）、中国政府采购网（www.ccgp.gov.cn）；</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38.2信用查询截止时点：资格审查时。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38.3信用信息查询记录：“列入失信被执行人”、“ 重大税收违法案件当事人名单”、“政府采购严重违法失信行为记录名单”。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38.4信用信息的使用规则：如供应商被列入“列入失信被执行人”、 “ 重大税收违法案件当事人名单”、“政府采购严重违法失信行为记录名单”等名单内的，将按照信用信息使用规则处理。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39.关于中小企业的相关规定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39.1根据《政府采购促进中小企业发展管理办法》（财库[2020]46号），本磋商采购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39.3在货物采购项目中，供应商提供的货物既有中小企业制造货物，也有大型企业制造货物的，不享受中小企业扶持政策。</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39.4以联合体形式参加政府采购活动，联合体各方均为中小企业的，联合体视同中小企业。其中，联合体各方均为小微企业的，联合体视同小微企业。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39.5享受中小企业扶持政策获得政府采购合同的，小微企业不得将合同分包给大中型企业，中型企业不得将合同分包给大型企业。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39.7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pPr>
        <w:spacing w:line="360" w:lineRule="exact"/>
        <w:ind w:firstLine="420" w:firstLineChars="200"/>
        <w:rPr>
          <w:rFonts w:hAnsi="宋体"/>
          <w:color w:val="auto"/>
          <w:highlight w:val="none"/>
        </w:rPr>
      </w:pPr>
      <w:r>
        <w:rPr>
          <w:rFonts w:hint="eastAsia" w:ascii="宋体" w:hAnsi="宋体" w:cs="宋体"/>
          <w:color w:val="auto"/>
          <w:szCs w:val="21"/>
          <w:highlight w:val="none"/>
        </w:rPr>
        <w:t>39.8对于专门面向中小企业采购的采购项目或者采购包，通过发布公告方式邀请供应商后，符合资格条件的中小企业数量不足 3 家的，应当中止采购活动，视同非专门面向中小企业采购的采购项目或者采购包，按照《政府采购促进中小企业发展管理办法》（财库[2020]46号）第九条有关规定重新组织采购活动。</w:t>
      </w:r>
      <w:r>
        <w:rPr>
          <w:rFonts w:ascii="宋体" w:hAnsi="宋体" w:cs="宋体"/>
          <w:color w:val="auto"/>
          <w:sz w:val="32"/>
          <w:szCs w:val="32"/>
          <w:highlight w:val="none"/>
        </w:rPr>
        <w:br w:type="page"/>
      </w:r>
      <w:r>
        <w:rPr>
          <w:rFonts w:hint="eastAsia" w:hAnsi="宋体"/>
          <w:color w:val="auto"/>
          <w:highlight w:val="none"/>
        </w:rPr>
        <w:t>附件1：</w:t>
      </w:r>
    </w:p>
    <w:p>
      <w:pPr>
        <w:widowControl/>
        <w:shd w:val="clear" w:color="auto" w:fill="FFFFFF"/>
        <w:spacing w:line="480" w:lineRule="atLeas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广西壮族自治区政府采购项目</w:t>
      </w:r>
      <w:r>
        <w:rPr>
          <w:rFonts w:hint="eastAsia" w:ascii="宋体" w:hAnsi="宋体" w:cs="宋体"/>
          <w:b/>
          <w:color w:val="auto"/>
          <w:kern w:val="0"/>
          <w:szCs w:val="21"/>
          <w:highlight w:val="none"/>
        </w:rPr>
        <w:t>合同验收书（格式）</w:t>
      </w:r>
    </w:p>
    <w:p>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项目名称  </w:t>
      </w:r>
      <w:r>
        <w:rPr>
          <w:rFonts w:hint="eastAsia" w:ascii="宋体" w:hAnsi="宋体" w:cs="仿宋"/>
          <w:color w:val="auto"/>
          <w:kern w:val="0"/>
          <w:szCs w:val="21"/>
          <w:highlight w:val="none"/>
          <w:u w:val="single"/>
        </w:rPr>
        <w:t xml:space="preserve"> </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           </w:t>
      </w:r>
      <w:r>
        <w:rPr>
          <w:rFonts w:hint="eastAsia" w:ascii="宋体" w:hAnsi="宋体" w:cs="仿宋"/>
          <w:color w:val="auto"/>
          <w:kern w:val="0"/>
          <w:szCs w:val="21"/>
          <w:highlight w:val="none"/>
          <w:u w:val="single"/>
        </w:rPr>
        <w:t xml:space="preserve"> </w:t>
      </w:r>
      <w:r>
        <w:rPr>
          <w:rFonts w:hint="eastAsia" w:ascii="宋体" w:hAnsi="宋体" w:cs="宋体"/>
          <w:color w:val="auto"/>
          <w:kern w:val="0"/>
          <w:szCs w:val="21"/>
          <w:highlight w:val="none"/>
          <w:u w:val="single"/>
        </w:rPr>
        <w:t>公司名称             </w:t>
      </w:r>
      <w:r>
        <w:rPr>
          <w:rFonts w:hint="eastAsia" w:ascii="宋体" w:hAnsi="宋体" w:cs="仿宋"/>
          <w:color w:val="auto"/>
          <w:kern w:val="0"/>
          <w:szCs w:val="21"/>
          <w:highlight w:val="none"/>
          <w:u w:val="single"/>
        </w:rPr>
        <w:t xml:space="preserve"> </w:t>
      </w:r>
      <w:r>
        <w:rPr>
          <w:rFonts w:hint="eastAsia" w:ascii="宋体" w:hAnsi="宋体" w:cs="宋体"/>
          <w:color w:val="auto"/>
          <w:kern w:val="0"/>
          <w:szCs w:val="21"/>
          <w:highlight w:val="none"/>
        </w:rPr>
        <w:t>）提供的货物（或工程、服务）进行了验收，验收情况如下：</w:t>
      </w:r>
    </w:p>
    <w:tbl>
      <w:tblPr>
        <w:tblStyle w:val="41"/>
        <w:tblW w:w="0" w:type="auto"/>
        <w:jc w:val="center"/>
        <w:tblLayout w:type="fixed"/>
        <w:tblCellMar>
          <w:top w:w="0" w:type="dxa"/>
          <w:left w:w="0" w:type="dxa"/>
          <w:bottom w:w="0" w:type="dxa"/>
          <w:right w:w="0" w:type="dxa"/>
        </w:tblCellMar>
      </w:tblPr>
      <w:tblGrid>
        <w:gridCol w:w="1037"/>
        <w:gridCol w:w="2163"/>
        <w:gridCol w:w="891"/>
        <w:gridCol w:w="2648"/>
        <w:gridCol w:w="219"/>
        <w:gridCol w:w="843"/>
        <w:gridCol w:w="1656"/>
      </w:tblGrid>
      <w:tr>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验收结论性意见：</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Cs w:val="21"/>
                <w:highlight w:val="none"/>
              </w:rPr>
            </w:pP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签字：</w:t>
            </w:r>
          </w:p>
        </w:tc>
      </w:tr>
      <w:tr>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pStyle w:val="24"/>
        <w:snapToGrid w:val="0"/>
        <w:rPr>
          <w:rFonts w:hAnsi="宋体"/>
          <w:color w:val="auto"/>
          <w:highlight w:val="none"/>
        </w:rPr>
      </w:pPr>
    </w:p>
    <w:p>
      <w:pPr>
        <w:pStyle w:val="24"/>
        <w:snapToGrid w:val="0"/>
        <w:rPr>
          <w:rFonts w:hAnsi="宋体"/>
          <w:color w:val="auto"/>
          <w:highlight w:val="none"/>
        </w:rPr>
      </w:pPr>
    </w:p>
    <w:p>
      <w:pPr>
        <w:pStyle w:val="24"/>
        <w:snapToGrid w:val="0"/>
        <w:rPr>
          <w:rFonts w:hAnsi="宋体"/>
          <w:color w:val="auto"/>
          <w:highlight w:val="none"/>
        </w:rPr>
      </w:pPr>
    </w:p>
    <w:p>
      <w:pPr>
        <w:pStyle w:val="3"/>
        <w:spacing w:before="0" w:after="0" w:line="360" w:lineRule="exact"/>
        <w:jc w:val="center"/>
        <w:rPr>
          <w:rFonts w:ascii="宋体" w:hAnsi="宋体" w:cs="宋体"/>
          <w:iCs/>
          <w:color w:val="auto"/>
          <w:kern w:val="2"/>
          <w:sz w:val="21"/>
          <w:szCs w:val="21"/>
          <w:highlight w:val="none"/>
        </w:rPr>
      </w:pPr>
      <w:bookmarkStart w:id="31" w:name="_Toc88747293"/>
      <w:r>
        <w:rPr>
          <w:rFonts w:hint="eastAsia" w:ascii="宋体" w:hAnsi="宋体" w:cs="宋体"/>
          <w:color w:val="auto"/>
          <w:sz w:val="32"/>
          <w:szCs w:val="32"/>
          <w:highlight w:val="none"/>
        </w:rPr>
        <w:t>第三章 项目采购需求</w:t>
      </w:r>
      <w:bookmarkEnd w:id="31"/>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szCs w:val="21"/>
          <w:highlight w:val="none"/>
        </w:rPr>
        <w:t>本招标文件所称中小企业必须符合《政府采购促进中小企业发展管理办法》（财库〔2020〕46号）</w:t>
      </w:r>
      <w:r>
        <w:rPr>
          <w:rFonts w:hint="eastAsia" w:ascii="宋体" w:hAnsi="宋体" w:cs="宋体"/>
          <w:color w:val="auto"/>
          <w:highlight w:val="none"/>
        </w:rPr>
        <w:t>、《广西壮族自治区财政厅关于贯彻落实政府采购支持中小企业发展政策的通知》（桂财采〔2022〕31号）的规定</w:t>
      </w:r>
      <w:r>
        <w:rPr>
          <w:rFonts w:hint="eastAsia" w:ascii="宋体" w:hAnsi="宋体" w:cs="宋体"/>
          <w:color w:val="auto"/>
          <w:szCs w:val="21"/>
          <w:highlight w:val="none"/>
        </w:rPr>
        <w:t>。</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2.“实质性要求”是指招标文件中已经指明不满足则投标无效的条款，或者不能负偏离的条款，或者项目需求中带“▲”的条款，本项目项目需求所有内容均为实质性内容、投标人必须满足。</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投标人必须自行为其投标产品侵犯他人的知识产权或者专利成果的行为承担相应法律责任。</w:t>
      </w:r>
    </w:p>
    <w:p>
      <w:pPr>
        <w:spacing w:line="360" w:lineRule="auto"/>
        <w:ind w:firstLine="426" w:firstLineChars="202"/>
        <w:jc w:val="left"/>
        <w:rPr>
          <w:rFonts w:hint="eastAsia" w:ascii="宋体" w:hAnsi="宋体" w:cs="宋体"/>
          <w:color w:val="auto"/>
          <w:highlight w:val="none"/>
        </w:rPr>
      </w:pPr>
      <w:r>
        <w:rPr>
          <w:rFonts w:hint="eastAsia" w:ascii="宋体" w:hAnsi="宋体" w:cs="宋体"/>
          <w:b/>
          <w:bCs/>
          <w:color w:val="auto"/>
          <w:szCs w:val="21"/>
          <w:highlight w:val="none"/>
        </w:rPr>
        <w:t>4.本项目采购标的对应的中小企业划分标准所属行业：其他未列明行业。</w:t>
      </w:r>
    </w:p>
    <w:p>
      <w:pPr>
        <w:pStyle w:val="4"/>
        <w:spacing w:before="0" w:after="0" w:line="360" w:lineRule="auto"/>
        <w:rPr>
          <w:rFonts w:hint="eastAsia" w:ascii="宋体" w:hAnsi="宋体" w:cs="宋体"/>
          <w:color w:val="auto"/>
          <w:highlight w:val="none"/>
        </w:rPr>
      </w:pPr>
      <w:bookmarkStart w:id="32" w:name="_Toc1176994687"/>
      <w:r>
        <w:rPr>
          <w:rFonts w:hint="eastAsia" w:ascii="宋体" w:hAnsi="宋体" w:cs="宋体"/>
          <w:color w:val="auto"/>
          <w:sz w:val="24"/>
          <w:szCs w:val="24"/>
          <w:highlight w:val="none"/>
        </w:rPr>
        <w:t>一、设计要求</w:t>
      </w:r>
      <w:bookmarkEnd w:id="32"/>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1.项目概况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val="en-US" w:eastAsia="zh-CN"/>
        </w:rPr>
        <w:t>广西科技大学老旧学生宿舍改造提升工程设计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建设单位：</w:t>
      </w:r>
      <w:r>
        <w:rPr>
          <w:rFonts w:hint="eastAsia" w:ascii="宋体" w:hAnsi="宋体" w:cs="宋体"/>
          <w:color w:val="auto"/>
          <w:szCs w:val="21"/>
          <w:highlight w:val="none"/>
          <w:lang w:eastAsia="zh-CN"/>
        </w:rPr>
        <w:t>广西科技</w:t>
      </w:r>
      <w:r>
        <w:rPr>
          <w:rFonts w:hint="eastAsia" w:ascii="宋体" w:hAnsi="宋体" w:cs="宋体"/>
          <w:color w:val="auto"/>
          <w:szCs w:val="21"/>
          <w:highlight w:val="none"/>
        </w:rPr>
        <w:t>大学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建设规模：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改造35栋学生宿舍，总改造建筑面积181699.26平方米。其中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文昌校区23栋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改造建筑面积109934.42平方米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柳石校区12栋，改造建筑面积71764.84平方米。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项目地理位置：</w:t>
      </w:r>
      <w:r>
        <w:rPr>
          <w:rFonts w:hint="eastAsia" w:ascii="宋体" w:hAnsi="宋体" w:cs="宋体"/>
          <w:color w:val="auto"/>
          <w:szCs w:val="21"/>
          <w:highlight w:val="none"/>
          <w:lang w:eastAsia="zh-CN"/>
        </w:rPr>
        <w:t>广西科技</w:t>
      </w:r>
      <w:r>
        <w:rPr>
          <w:rFonts w:hint="eastAsia" w:ascii="宋体" w:hAnsi="宋体" w:cs="宋体"/>
          <w:color w:val="auto"/>
          <w:szCs w:val="21"/>
          <w:highlight w:val="none"/>
        </w:rPr>
        <w:t>大学校区内。</w:t>
      </w:r>
    </w:p>
    <w:p>
      <w:pPr>
        <w:spacing w:line="360" w:lineRule="auto"/>
        <w:ind w:firstLine="422" w:firstLineChars="200"/>
        <w:rPr>
          <w:rFonts w:hint="eastAsia" w:ascii="宋体" w:hAnsi="宋体" w:cs="宋体"/>
          <w:b/>
          <w:bCs/>
          <w:color w:val="auto"/>
          <w:szCs w:val="21"/>
          <w:highlight w:val="none"/>
        </w:rPr>
      </w:pPr>
      <w:bookmarkStart w:id="33" w:name="_Toc377636639"/>
      <w:bookmarkEnd w:id="33"/>
      <w:bookmarkStart w:id="34" w:name="_Toc377636637"/>
      <w:bookmarkEnd w:id="34"/>
      <w:r>
        <w:rPr>
          <w:rFonts w:hint="eastAsia" w:ascii="宋体" w:hAnsi="宋体" w:cs="宋体"/>
          <w:b/>
          <w:bCs/>
          <w:color w:val="auto"/>
          <w:szCs w:val="21"/>
          <w:highlight w:val="none"/>
        </w:rPr>
        <w:t>2.设计阶段、范围及内容：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设计范围：方案设计、</w:t>
      </w:r>
      <w:r>
        <w:rPr>
          <w:rFonts w:hint="eastAsia" w:ascii="宋体" w:hAnsi="宋体" w:cs="宋体"/>
          <w:color w:val="auto"/>
          <w:szCs w:val="21"/>
          <w:highlight w:val="none"/>
          <w:lang w:eastAsia="zh-CN"/>
        </w:rPr>
        <w:t>初步设计及概算、</w:t>
      </w:r>
      <w:r>
        <w:rPr>
          <w:rFonts w:hint="eastAsia" w:ascii="宋体" w:hAnsi="宋体" w:eastAsia="宋体" w:cs="宋体"/>
          <w:color w:val="auto"/>
          <w:szCs w:val="21"/>
          <w:highlight w:val="none"/>
        </w:rPr>
        <w:t>施工图设计、施工配合、现场指导服务等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设计范围</w:t>
      </w:r>
      <w:r>
        <w:rPr>
          <w:rFonts w:hint="eastAsia" w:ascii="宋体" w:hAnsi="宋体" w:cs="宋体"/>
          <w:color w:val="auto"/>
          <w:szCs w:val="21"/>
          <w:highlight w:val="none"/>
          <w:lang w:val="en-US" w:eastAsia="zh-CN"/>
        </w:rPr>
        <w:t>附图</w:t>
      </w:r>
      <w:r>
        <w:rPr>
          <w:rFonts w:hint="eastAsia" w:ascii="宋体" w:hAnsi="宋体" w:eastAsia="宋体" w:cs="宋体"/>
          <w:color w:val="auto"/>
          <w:szCs w:val="21"/>
          <w:highlight w:val="none"/>
          <w:lang w:val="en-US" w:eastAsia="zh-CN"/>
        </w:rPr>
        <w:t>详见</w:t>
      </w:r>
      <w:r>
        <w:rPr>
          <w:rFonts w:hint="eastAsia"/>
          <w:color w:val="auto"/>
          <w:highlight w:val="none"/>
          <w:lang w:val="en-US" w:eastAsia="zh-CN"/>
        </w:rPr>
        <w:t>附件</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设计内容：</w:t>
      </w:r>
      <w:r>
        <w:rPr>
          <w:rFonts w:hint="eastAsia" w:ascii="宋体" w:hAnsi="宋体" w:eastAsia="宋体" w:cs="宋体"/>
          <w:color w:val="auto"/>
          <w:szCs w:val="21"/>
          <w:highlight w:val="none"/>
          <w:lang w:eastAsia="zh-CN"/>
        </w:rPr>
        <w:t>包</w:t>
      </w:r>
      <w:r>
        <w:rPr>
          <w:rFonts w:hint="eastAsia" w:ascii="宋体" w:hAnsi="宋体" w:eastAsia="宋体" w:cs="宋体"/>
          <w:color w:val="auto"/>
          <w:szCs w:val="21"/>
          <w:highlight w:val="none"/>
        </w:rPr>
        <w:t>括拆除工程、建筑工程、安装工程、给排水工程、电气工程、消防工程、智能化工程及相关附属配套设施等。</w:t>
      </w:r>
    </w:p>
    <w:p>
      <w:pPr>
        <w:widowControl/>
        <w:spacing w:line="360" w:lineRule="auto"/>
        <w:ind w:firstLine="480"/>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.项目使用功能的要求：</w:t>
      </w:r>
    </w:p>
    <w:p>
      <w:pPr>
        <w:widowControl/>
        <w:spacing w:line="360" w:lineRule="auto"/>
        <w:ind w:firstLine="48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1）以学生需求为核心。紧密围绕学生的学习、生活需求，打造安全、舒适、便捷、高效的居住环境。</w:t>
      </w:r>
    </w:p>
    <w:p>
      <w:pPr>
        <w:widowControl/>
        <w:spacing w:line="360" w:lineRule="auto"/>
        <w:ind w:firstLine="48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遵循可持续发展理念。采用环保、节能的建筑材料和设备，推广可再生能源的应用，降低能源消耗和环境污染，实现宿舍的可持续发展。</w:t>
      </w:r>
    </w:p>
    <w:p>
      <w:pPr>
        <w:widowControl/>
        <w:spacing w:line="360" w:lineRule="auto"/>
        <w:ind w:firstLine="48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遵循“经济、美观、适用、安全”的设计原则。改造后的宿舍外观和内部装修应与校园的整体环境相协调，体现学校的文化特色和历史底蕴。在建筑风格、色彩搭配等方面，修旧如旧，既与原有建筑协调，又具新建风貌。</w:t>
      </w:r>
    </w:p>
    <w:p>
      <w:pPr>
        <w:widowControl/>
        <w:spacing w:line="360" w:lineRule="auto"/>
        <w:ind w:firstLine="48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设计单位应按照政府固定资产投资要求，坚持估算控制概算，概算控制预算，预算控制决算的原则，执行《广西高等学校通用资产配置标准（试行）》、《广西壮族自治区政府投资建设项目审计办法》做好限额设计，确保项目总规模及总投资均不超过相关部门的立项批复。</w:t>
      </w:r>
    </w:p>
    <w:p>
      <w:pPr>
        <w:widowControl/>
        <w:spacing w:line="360" w:lineRule="auto"/>
        <w:ind w:firstLine="480"/>
        <w:jc w:val="left"/>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.设计人员要求：</w:t>
      </w:r>
      <w:bookmarkStart w:id="35" w:name="OLE_LINK2"/>
      <w:r>
        <w:rPr>
          <w:rFonts w:hint="eastAsia" w:ascii="宋体" w:hAnsi="宋体" w:cs="宋体"/>
          <w:color w:val="auto"/>
          <w:highlight w:val="none"/>
        </w:rPr>
        <w:t>项目负责人具有具备</w:t>
      </w:r>
      <w:r>
        <w:rPr>
          <w:rFonts w:hint="eastAsia" w:ascii="宋体" w:hAnsi="宋体" w:cs="宋体"/>
          <w:color w:val="auto"/>
          <w:highlight w:val="none"/>
          <w:lang w:eastAsia="zh-CN"/>
        </w:rPr>
        <w:t>一</w:t>
      </w:r>
      <w:r>
        <w:rPr>
          <w:rFonts w:hint="eastAsia" w:ascii="宋体" w:hAnsi="宋体" w:cs="宋体"/>
          <w:color w:val="auto"/>
          <w:highlight w:val="none"/>
        </w:rPr>
        <w:t>级注册建筑师执业资格</w:t>
      </w:r>
      <w:r>
        <w:rPr>
          <w:rFonts w:hint="eastAsia" w:ascii="宋体" w:hAnsi="宋体" w:cs="宋体"/>
          <w:color w:val="auto"/>
          <w:szCs w:val="21"/>
          <w:highlight w:val="none"/>
        </w:rPr>
        <w:t>。</w:t>
      </w:r>
      <w:bookmarkEnd w:id="35"/>
    </w:p>
    <w:p>
      <w:pPr>
        <w:widowControl/>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设计团队要求：</w:t>
      </w:r>
      <w:r>
        <w:rPr>
          <w:rFonts w:hint="eastAsia" w:ascii="宋体" w:hAnsi="宋体" w:eastAsia="宋体" w:cs="宋体"/>
          <w:color w:val="auto"/>
          <w:szCs w:val="21"/>
          <w:highlight w:val="none"/>
          <w:lang w:val="en-US" w:eastAsia="zh-CN"/>
        </w:rPr>
        <w:t>设计团队最少人数不低于10人，建筑、结构、电气、给排水、造价，每个专业必须设置1个专业负责人；专业负责人必须有中级或以上职称</w:t>
      </w:r>
      <w:r>
        <w:rPr>
          <w:rFonts w:hint="eastAsia" w:ascii="宋体" w:hAnsi="宋体" w:eastAsia="宋体" w:cs="宋体"/>
          <w:color w:val="auto"/>
          <w:szCs w:val="21"/>
          <w:highlight w:val="none"/>
        </w:rPr>
        <w:t>。</w:t>
      </w:r>
    </w:p>
    <w:p>
      <w:pPr>
        <w:widowControl/>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.服务期限：</w:t>
      </w:r>
      <w:bookmarkStart w:id="36" w:name="OLE_LINK1"/>
      <w:r>
        <w:rPr>
          <w:rFonts w:hint="eastAsia" w:ascii="宋体" w:hAnsi="宋体" w:eastAsia="宋体" w:cs="宋体"/>
          <w:color w:val="auto"/>
          <w:szCs w:val="21"/>
          <w:highlight w:val="none"/>
          <w:lang w:val="en-US" w:eastAsia="zh-CN"/>
        </w:rPr>
        <w:t>总设计周期不超过40个日历天，要求快速组织设计工作，初步设计与施工图设计同步进行，审图、预算编制与施工图设计同步进行。</w:t>
      </w:r>
      <w:bookmarkEnd w:id="36"/>
    </w:p>
    <w:p>
      <w:pPr>
        <w:widowControl/>
        <w:spacing w:line="360" w:lineRule="auto"/>
        <w:ind w:firstLine="480"/>
        <w:jc w:val="left"/>
        <w:rPr>
          <w:rFonts w:hint="eastAsia" w:ascii="宋体" w:hAnsi="宋体" w:cs="宋体"/>
          <w:color w:val="auto"/>
          <w:highlight w:val="none"/>
        </w:rPr>
      </w:pP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、质量要求：</w:t>
      </w:r>
      <w:r>
        <w:rPr>
          <w:rFonts w:hint="eastAsia" w:ascii="宋体" w:hAnsi="宋体" w:cs="宋体"/>
          <w:color w:val="auto"/>
          <w:highlight w:val="none"/>
        </w:rPr>
        <w:t>符合国家规定的工程设计质量标准、深度要求和现行技术规范、规程要求，并通过国家相关部门组织的审查。</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设计方案具体</w:t>
      </w:r>
      <w:r>
        <w:rPr>
          <w:rFonts w:hint="eastAsia" w:ascii="宋体" w:hAnsi="宋体" w:cs="宋体"/>
          <w:b/>
          <w:bCs/>
          <w:color w:val="auto"/>
          <w:szCs w:val="21"/>
          <w:highlight w:val="none"/>
        </w:rPr>
        <w:t>要求：</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文昌校区宿舍区总平优化设计具体要求：对文昌校区宿舍组团周边环境及道路进行优化设计</w:t>
      </w:r>
      <w:r>
        <w:rPr>
          <w:rFonts w:hint="eastAsia" w:ascii="宋体" w:hAnsi="宋体" w:cs="宋体"/>
          <w:b/>
          <w:bCs/>
          <w:color w:val="auto"/>
          <w:szCs w:val="21"/>
          <w:highlight w:val="none"/>
          <w:lang w:val="en-US" w:eastAsia="zh-CN"/>
        </w:rPr>
        <w:t>。</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宿舍组团改造设计方案具体要求：改造</w:t>
      </w:r>
      <w:r>
        <w:rPr>
          <w:rFonts w:hint="eastAsia" w:ascii="宋体" w:hAnsi="宋体" w:eastAsia="宋体" w:cs="宋体"/>
          <w:b/>
          <w:bCs/>
          <w:color w:val="auto"/>
          <w:szCs w:val="21"/>
          <w:highlight w:val="none"/>
          <w:lang w:eastAsia="zh-CN"/>
        </w:rPr>
        <w:t>文昌校区北</w:t>
      </w:r>
      <w:r>
        <w:rPr>
          <w:rFonts w:hint="eastAsia" w:ascii="宋体" w:hAnsi="宋体" w:eastAsia="宋体" w:cs="宋体"/>
          <w:b/>
          <w:bCs/>
          <w:color w:val="auto"/>
          <w:szCs w:val="21"/>
          <w:highlight w:val="none"/>
          <w:lang w:val="en-US" w:eastAsia="zh-CN"/>
        </w:rPr>
        <w:t>4~6栋组团</w:t>
      </w:r>
      <w:r>
        <w:rPr>
          <w:rFonts w:hint="eastAsia" w:ascii="宋体" w:hAnsi="宋体" w:cs="宋体"/>
          <w:b/>
          <w:bCs/>
          <w:color w:val="auto"/>
          <w:szCs w:val="21"/>
          <w:highlight w:val="none"/>
          <w:lang w:val="en-US" w:eastAsia="zh-CN"/>
        </w:rPr>
        <w:t>（北4、北5栋平面图参考北6栋图纸、立面详见图片）</w:t>
      </w:r>
      <w:r>
        <w:rPr>
          <w:rFonts w:hint="eastAsia" w:ascii="宋体" w:hAnsi="宋体" w:eastAsia="宋体" w:cs="宋体"/>
          <w:b/>
          <w:bCs/>
          <w:color w:val="auto"/>
          <w:szCs w:val="21"/>
          <w:highlight w:val="none"/>
          <w:lang w:val="en-US" w:eastAsia="zh-CN"/>
        </w:rPr>
        <w:t>。对组团功能空间、室内外环境、建筑立面等进行设计</w:t>
      </w:r>
      <w:r>
        <w:rPr>
          <w:rFonts w:hint="eastAsia" w:ascii="宋体" w:hAnsi="宋体" w:cs="宋体"/>
          <w:b/>
          <w:bCs/>
          <w:color w:val="auto"/>
          <w:szCs w:val="21"/>
          <w:highlight w:val="none"/>
          <w:lang w:val="en-US" w:eastAsia="zh-CN"/>
        </w:rPr>
        <w:t>。</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宿舍空间改造设计方案具体要求：针对</w:t>
      </w:r>
      <w:r>
        <w:rPr>
          <w:rFonts w:hint="eastAsia" w:ascii="宋体" w:hAnsi="宋体" w:eastAsia="宋体" w:cs="宋体"/>
          <w:b/>
          <w:bCs/>
          <w:color w:val="auto"/>
          <w:szCs w:val="21"/>
          <w:highlight w:val="none"/>
          <w:lang w:eastAsia="zh-CN"/>
        </w:rPr>
        <w:t>文昌校区北</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lang w:val="en-US" w:eastAsia="zh-CN"/>
        </w:rPr>
        <w:t>栋宿舍标准间改造设计</w:t>
      </w:r>
      <w:r>
        <w:rPr>
          <w:rFonts w:hint="eastAsia" w:ascii="宋体" w:hAnsi="宋体" w:cs="宋体"/>
          <w:b/>
          <w:bCs/>
          <w:color w:val="auto"/>
          <w:szCs w:val="21"/>
          <w:highlight w:val="none"/>
          <w:lang w:val="en-US" w:eastAsia="zh-CN"/>
        </w:rPr>
        <w:t>。</w:t>
      </w:r>
    </w:p>
    <w:p>
      <w:pPr>
        <w:spacing w:line="360" w:lineRule="auto"/>
        <w:ind w:firstLine="422" w:firstLineChars="200"/>
        <w:rPr>
          <w:rFonts w:hint="eastAsia"/>
          <w:b/>
          <w:bCs/>
          <w:color w:val="auto"/>
          <w:highlight w:val="none"/>
        </w:rPr>
      </w:pPr>
      <w:r>
        <w:rPr>
          <w:rFonts w:hint="eastAsia" w:ascii="宋体" w:hAnsi="宋体" w:eastAsia="宋体" w:cs="宋体"/>
          <w:b/>
          <w:bCs/>
          <w:color w:val="auto"/>
          <w:szCs w:val="21"/>
          <w:highlight w:val="none"/>
          <w:lang w:val="en-US" w:eastAsia="zh-CN"/>
        </w:rPr>
        <w:t>宿舍拆除与改造设计方案具体要求：</w:t>
      </w:r>
      <w:r>
        <w:rPr>
          <w:rFonts w:hint="eastAsia" w:ascii="宋体" w:hAnsi="宋体" w:eastAsia="宋体" w:cs="宋体"/>
          <w:b/>
          <w:bCs/>
          <w:color w:val="auto"/>
          <w:szCs w:val="21"/>
          <w:highlight w:val="none"/>
          <w:lang w:eastAsia="zh-CN"/>
        </w:rPr>
        <w:t>拆除</w:t>
      </w:r>
      <w:r>
        <w:rPr>
          <w:rFonts w:hint="eastAsia" w:ascii="宋体" w:hAnsi="宋体" w:eastAsia="宋体" w:cs="宋体"/>
          <w:b/>
          <w:bCs/>
          <w:color w:val="auto"/>
          <w:szCs w:val="21"/>
          <w:highlight w:val="none"/>
          <w:lang w:val="en-US" w:eastAsia="zh-CN"/>
        </w:rPr>
        <w:t>南1#学生宿舍、南2#学生宿舍等建筑局部以拓宽临学院路的校园内部机动车道。应对拆除区域及恢复加固提出方案；临学院路改造后效果图</w:t>
      </w:r>
      <w:r>
        <w:rPr>
          <w:rFonts w:hint="eastAsia" w:ascii="宋体" w:hAnsi="宋体" w:cs="宋体"/>
          <w:b/>
          <w:bCs/>
          <w:color w:val="auto"/>
          <w:szCs w:val="21"/>
          <w:highlight w:val="none"/>
          <w:lang w:val="en-US" w:eastAsia="zh-CN"/>
        </w:rPr>
        <w:t>。</w:t>
      </w:r>
    </w:p>
    <w:p>
      <w:pPr>
        <w:pStyle w:val="4"/>
        <w:spacing w:before="0" w:after="0" w:line="360" w:lineRule="auto"/>
        <w:rPr>
          <w:rFonts w:hint="eastAsia" w:ascii="宋体" w:hAnsi="宋体" w:cs="宋体"/>
          <w:color w:val="auto"/>
          <w:sz w:val="24"/>
          <w:szCs w:val="24"/>
          <w:highlight w:val="none"/>
        </w:rPr>
      </w:pPr>
      <w:bookmarkStart w:id="37" w:name="_Toc2074674592"/>
      <w:r>
        <w:rPr>
          <w:rFonts w:hint="eastAsia" w:ascii="宋体" w:hAnsi="宋体" w:cs="宋体"/>
          <w:color w:val="auto"/>
          <w:sz w:val="24"/>
          <w:szCs w:val="24"/>
          <w:highlight w:val="none"/>
        </w:rPr>
        <w:t>二、</w:t>
      </w:r>
      <w:bookmarkEnd w:id="37"/>
      <w:r>
        <w:rPr>
          <w:rFonts w:hint="eastAsia" w:ascii="宋体" w:hAnsi="宋体" w:cs="宋体"/>
          <w:color w:val="auto"/>
          <w:sz w:val="24"/>
          <w:szCs w:val="24"/>
          <w:highlight w:val="none"/>
          <w:lang w:eastAsia="zh-CN"/>
        </w:rPr>
        <w:t>项</w:t>
      </w:r>
      <w:r>
        <w:rPr>
          <w:rFonts w:hint="eastAsia" w:ascii="宋体" w:hAnsi="宋体" w:cs="宋体"/>
          <w:color w:val="auto"/>
          <w:sz w:val="24"/>
          <w:szCs w:val="24"/>
          <w:highlight w:val="none"/>
          <w:lang w:val="en-US" w:eastAsia="zh-CN"/>
        </w:rPr>
        <w:t>目各阶段服务内容及时间要求</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各阶段服务内容</w:t>
      </w:r>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 xml:space="preserve">1. </w:t>
      </w:r>
      <w:r>
        <w:rPr>
          <w:rFonts w:hint="eastAsia" w:ascii="宋体" w:hAnsi="宋体" w:eastAsia="宋体" w:cs="宋体"/>
          <w:b/>
          <w:bCs/>
          <w:color w:val="auto"/>
          <w:szCs w:val="21"/>
          <w:highlight w:val="none"/>
          <w:lang w:eastAsia="zh-CN"/>
        </w:rPr>
        <w:t>方案设计阶段</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（1）根据学校指定楼栋做样板间改造（文昌校区北4~6栋，柳石校区B组团），改造内容包括：</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A.室内设计改造：卫生间地面墙面，给排水布置、阳台地面墙面、洗漱台布置，室内翻新的平立剖面图、效果图。</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B.电路改造：包含强弱电气线路的改造方案图。</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C.室外改造：针对破损较大的室外环境进行规划和改造，包括总平面图、效果图。</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（2）造价估算表：分析重点和难点改造内容并进行限额设计，做出工程投资造价估算表。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（3）根据住建部门报建要求做好方案报建材料。</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 初步设计阶段：</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（1）在确定的方案设计基础上对各专业进行初步设计，设计深度达到初步设计评审单位的要求。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（2）初步设计概算：根据初步设计图纸编制初步设计概算，概算总投资不得超出可行性研究报告批复的总投资。</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（3）根据初步设计评审单位要求制作相关报审材料。</w:t>
      </w:r>
    </w:p>
    <w:p>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 xml:space="preserve">3. </w:t>
      </w:r>
      <w:r>
        <w:rPr>
          <w:rFonts w:hint="eastAsia" w:ascii="宋体" w:hAnsi="宋体" w:eastAsia="宋体" w:cs="宋体"/>
          <w:b/>
          <w:bCs/>
          <w:color w:val="auto"/>
          <w:szCs w:val="21"/>
          <w:highlight w:val="none"/>
          <w:lang w:eastAsia="zh-CN"/>
        </w:rPr>
        <w:t>施工图设计阶段：</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在初步设计图纸基础上深化各专业施工图。施工图除通过审图公司审核外，必须达到较高的深度要求，确保预算编制单位能有图可依，较精确地编制工程造价。如工程造价超出初步设计批复工程费，需无条件修改</w:t>
      </w:r>
      <w:r>
        <w:rPr>
          <w:rFonts w:hint="eastAsia" w:ascii="宋体" w:hAnsi="宋体" w:cs="宋体"/>
          <w:color w:val="auto"/>
          <w:szCs w:val="21"/>
          <w:highlight w:val="none"/>
          <w:lang w:val="en-US" w:eastAsia="zh-CN"/>
        </w:rPr>
        <w:t>施工图到</w:t>
      </w:r>
      <w:r>
        <w:rPr>
          <w:rFonts w:hint="eastAsia" w:ascii="宋体" w:hAnsi="宋体" w:eastAsia="宋体" w:cs="宋体"/>
          <w:color w:val="auto"/>
          <w:szCs w:val="21"/>
          <w:highlight w:val="none"/>
          <w:lang w:val="en-US" w:eastAsia="zh-CN"/>
        </w:rPr>
        <w:t>规定的造价范围内。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（2）配合财政评审部门评审招标控制价。</w:t>
      </w:r>
    </w:p>
    <w:p>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 xml:space="preserve">4. </w:t>
      </w:r>
      <w:r>
        <w:rPr>
          <w:rFonts w:hint="eastAsia" w:ascii="宋体" w:hAnsi="宋体" w:eastAsia="宋体" w:cs="宋体"/>
          <w:b/>
          <w:bCs/>
          <w:color w:val="auto"/>
          <w:szCs w:val="21"/>
          <w:highlight w:val="none"/>
          <w:lang w:eastAsia="zh-CN"/>
        </w:rPr>
        <w:t>施工配合阶段</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在施工阶段，能及时配合施工图纸的答疑工作，如需到现场解决问题的，在约定的现场服务次数内抵达施工现场配合工作。</w:t>
      </w:r>
    </w:p>
    <w:p>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现场指导服务</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图纸设计阶段，能根据建设方要求进行汇报，一般不少于5次。施工阶段，根据现场情况，一般不少于</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次。</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各阶段时间要求</w:t>
      </w:r>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lang w:val="en-US" w:eastAsia="zh-CN"/>
        </w:rPr>
      </w:pPr>
      <w:bookmarkStart w:id="38" w:name="_Toc1766396424"/>
      <w:r>
        <w:rPr>
          <w:rFonts w:hint="eastAsia" w:ascii="宋体" w:hAnsi="宋体" w:eastAsia="宋体" w:cs="宋体"/>
          <w:b/>
          <w:bCs/>
          <w:color w:val="auto"/>
          <w:szCs w:val="21"/>
          <w:highlight w:val="none"/>
          <w:lang w:val="en-US" w:eastAsia="zh-CN"/>
        </w:rPr>
        <w:t>1.方案设计阶段</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（1）提交设计方案和造价估算表：8个日历天内；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（2）收到修改意见后调整：2个日历天内；</w:t>
      </w:r>
    </w:p>
    <w:p>
      <w:pPr>
        <w:spacing w:line="360" w:lineRule="auto"/>
        <w:ind w:firstLine="420" w:firstLineChars="200"/>
        <w:rPr>
          <w:rFonts w:hint="default"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（3）整个方案设计阶段的时间控制在10个日历天内，如该段时间内设计单位提供的成果无法得到建设方认同超过3次及以上，建设方有权解除合同且不承担相关违约责任。</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2.初步设计阶段</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（1）提交初步设计图纸和工程概算表：8个日历天内；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（2）收到修改意见后调整：2个日历天内；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（3）整个初步设计阶段的时间控制在10个日历天内。</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3.施工图设计阶段</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（1）提交施工图纸：18个日历天内；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（2）收到修改意见后调整：2个日历天内；</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（3）整个施工图设计阶段的时间控制在20个日历天内。</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4.施工配合阶段</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在施工阶段，能及时配合施工图纸的答疑工作，一般图纸问题回复时间不超过24小时。施工过程中如需到现场解决问题的，在约定的现场服务次数内，通知日起48小时内抵达施工现场配合工作。</w:t>
      </w:r>
    </w:p>
    <w:p>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5.其他事项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因采购单位变更设计要求或项目重大调整等非供应商乙方原因造成的设计期限延迟，应从合同约定的设计期限中相应增加。</w:t>
      </w:r>
    </w:p>
    <w:p>
      <w:pPr>
        <w:pStyle w:val="4"/>
        <w:spacing w:before="0" w:after="0" w:line="360" w:lineRule="auto"/>
        <w:rPr>
          <w:rFonts w:hint="eastAsia" w:ascii="宋体" w:hAnsi="宋体" w:eastAsia="黑体" w:cs="宋体"/>
          <w:color w:val="auto"/>
          <w:sz w:val="24"/>
          <w:szCs w:val="24"/>
          <w:highlight w:val="none"/>
          <w:lang w:eastAsia="zh-CN"/>
        </w:rPr>
      </w:pPr>
      <w:r>
        <w:rPr>
          <w:rFonts w:hint="eastAsia" w:ascii="宋体" w:hAnsi="宋体" w:cs="宋体"/>
          <w:color w:val="auto"/>
          <w:sz w:val="24"/>
          <w:szCs w:val="24"/>
          <w:highlight w:val="none"/>
        </w:rPr>
        <w:t>三、成果文件要求</w:t>
      </w:r>
      <w:bookmarkEnd w:id="38"/>
      <w:r>
        <w:rPr>
          <w:rFonts w:hint="eastAsia" w:ascii="宋体" w:hAnsi="宋体" w:cs="宋体"/>
          <w:color w:val="auto"/>
          <w:sz w:val="24"/>
          <w:szCs w:val="24"/>
          <w:highlight w:val="none"/>
          <w:lang w:eastAsia="zh-CN"/>
        </w:rPr>
        <w:t>（包括但不限于）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1.成果文件的组成：</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方案设计：方案文本、南区</w:t>
      </w:r>
      <w:r>
        <w:rPr>
          <w:rFonts w:hint="eastAsia" w:ascii="宋体" w:hAnsi="宋体" w:cs="宋体"/>
          <w:color w:val="auto"/>
          <w:szCs w:val="21"/>
          <w:highlight w:val="none"/>
          <w:lang w:val="en-US" w:eastAsia="zh-CN"/>
        </w:rPr>
        <w:t>1、2#宿舍拆除局部建筑的拆除方案、加固方案。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初步设计：设计说明书、有关专业的设计图纸、主要工程量及材料（设备）表、工程概算书、有关专业计算书、其它资料（如设计依据文件、纪要、专题研究成果等资料）。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图设计：有关专业的设计图纸、工程预算书（如需要）、主要工程量及材料（设备）表、各专业计算书、其它资料（如设计依据文件、纪要、专题研究成果等资料）。竣工验收后，将所有设计变更扫描成jpg格式，并按专业+图名命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2.成果文件的深度：成果文件的深度符合国家、地方的相关规范、标准、规程等要求。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3.成果文件的格式要求：同时提供纸质版和电子版。</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4.成果文件的份数要求：</w:t>
      </w:r>
      <w:r>
        <w:rPr>
          <w:rFonts w:hint="eastAsia" w:ascii="宋体" w:hAnsi="宋体" w:cs="宋体"/>
          <w:color w:val="auto"/>
          <w:szCs w:val="21"/>
          <w:highlight w:val="none"/>
          <w:u w:val="single"/>
          <w:lang w:val="en-US" w:eastAsia="zh-CN"/>
        </w:rPr>
        <w:t xml:space="preserve"> 8</w:t>
      </w:r>
      <w:r>
        <w:rPr>
          <w:rFonts w:hint="eastAsia" w:ascii="宋体" w:hAnsi="宋体" w:cs="宋体"/>
          <w:color w:val="auto"/>
          <w:szCs w:val="21"/>
          <w:highlight w:val="none"/>
          <w:u w:val="single"/>
        </w:rPr>
        <w:t>份</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5.成果文件的载体要求：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（1）纸质版的要求：正规蓝图，按规范折叠整齐（在正式出图前，按发包人要求提交白图给发包人审核，根据发包人意见修改至符合要求并最终确认后，方能出正式蓝图）。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（2）电子版的要求：未加密的AutoCAD图形DWG格式和PDF格式各一份。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6.成果交付方式要求：按发包人要求送到指定地点。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7.成果文件的展板、模型、沙盘、动画要求：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☑无    □有，要求制作展板、模型、沙盘、动画等。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8.成果文件的其他要求：☑无    □有，采购人的其他要求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4"/>
        <w:spacing w:before="0" w:after="0" w:line="360" w:lineRule="auto"/>
        <w:rPr>
          <w:rFonts w:hint="eastAsia" w:ascii="宋体" w:hAnsi="宋体" w:cs="宋体"/>
          <w:color w:val="auto"/>
          <w:sz w:val="24"/>
          <w:szCs w:val="24"/>
          <w:highlight w:val="none"/>
        </w:rPr>
      </w:pPr>
      <w:bookmarkStart w:id="39" w:name="_Toc525852665"/>
      <w:r>
        <w:rPr>
          <w:rFonts w:hint="eastAsia" w:ascii="宋体" w:hAnsi="宋体" w:cs="宋体"/>
          <w:color w:val="auto"/>
          <w:sz w:val="24"/>
          <w:szCs w:val="24"/>
          <w:highlight w:val="none"/>
        </w:rPr>
        <w:t>四、采购人财产清单</w:t>
      </w:r>
      <w:bookmarkEnd w:id="3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（一）发包人提供的设备、设施：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☑无    □ 提供的设施及设备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（二）发包人提供的资料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2.定位放线的基准点、基准线和基准标高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3.发包人取得的有关审批、核准和备案材料，如规划许可证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4.发包人提供的勘察资料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5.其他资料</w:t>
      </w:r>
    </w:p>
    <w:p>
      <w:pPr>
        <w:pStyle w:val="4"/>
        <w:spacing w:before="0" w:after="0" w:line="360" w:lineRule="auto"/>
        <w:rPr>
          <w:rFonts w:hint="eastAsia" w:ascii="宋体" w:hAnsi="宋体" w:cs="宋体"/>
          <w:color w:val="auto"/>
          <w:sz w:val="24"/>
          <w:szCs w:val="24"/>
          <w:highlight w:val="none"/>
        </w:rPr>
      </w:pPr>
      <w:bookmarkStart w:id="40" w:name="_Toc1710681006"/>
      <w:r>
        <w:rPr>
          <w:rFonts w:hint="eastAsia" w:ascii="宋体" w:hAnsi="宋体" w:cs="宋体"/>
          <w:color w:val="auto"/>
          <w:sz w:val="24"/>
          <w:szCs w:val="24"/>
          <w:highlight w:val="none"/>
        </w:rPr>
        <w:t>五、采购人提供的便利条件</w:t>
      </w:r>
      <w:bookmarkEnd w:id="4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1.发包人提供的生活条件：☑无    □ 提供的条件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2.发包人提供的交通条件：☑无    □ 提供的条件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3.发包人提供的网络、通讯条件：☑无    □ 提供的条件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4.发包人提供的协助人员：□无    ☑有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4"/>
        <w:spacing w:before="0" w:after="0" w:line="360" w:lineRule="auto"/>
        <w:rPr>
          <w:rFonts w:hint="eastAsia" w:ascii="宋体" w:hAnsi="宋体" w:cs="宋体"/>
          <w:color w:val="auto"/>
          <w:sz w:val="24"/>
          <w:szCs w:val="24"/>
          <w:highlight w:val="none"/>
        </w:rPr>
      </w:pPr>
      <w:bookmarkStart w:id="41" w:name="_Toc156215810"/>
      <w:r>
        <w:rPr>
          <w:rFonts w:hint="eastAsia" w:ascii="宋体" w:hAnsi="宋体" w:cs="宋体"/>
          <w:color w:val="auto"/>
          <w:sz w:val="24"/>
          <w:szCs w:val="24"/>
          <w:highlight w:val="none"/>
        </w:rPr>
        <w:t>六、设计人需要自备的工作条件</w:t>
      </w:r>
      <w:bookmarkEnd w:id="41"/>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1.设计人自备的工作手册：如本项目必备的规范标准、图集等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2.设计人自备的办公设备：如电脑、软件、投影、打印机、复印机、照相机等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3.设计人自备的交通工具：如出行车辆等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4.设计人自备的现场办公设施：如办公桌椅、文件柜等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5.设计人自备的安全设施：如安全帽、安全鞋、手电筒等</w:t>
      </w:r>
    </w:p>
    <w:p>
      <w:pPr>
        <w:pStyle w:val="4"/>
        <w:spacing w:before="0" w:after="0" w:line="360" w:lineRule="auto"/>
        <w:rPr>
          <w:rFonts w:hint="eastAsia" w:ascii="宋体" w:hAnsi="宋体" w:cs="宋体"/>
          <w:color w:val="auto"/>
          <w:sz w:val="24"/>
          <w:szCs w:val="24"/>
          <w:highlight w:val="none"/>
        </w:rPr>
      </w:pPr>
      <w:bookmarkStart w:id="42" w:name="_Toc1337680856"/>
      <w:r>
        <w:rPr>
          <w:rFonts w:hint="eastAsia" w:ascii="宋体" w:hAnsi="宋体" w:cs="宋体"/>
          <w:color w:val="auto"/>
          <w:sz w:val="24"/>
          <w:szCs w:val="24"/>
          <w:highlight w:val="none"/>
        </w:rPr>
        <w:t>七、采购人的其他要求</w:t>
      </w:r>
      <w:bookmarkEnd w:id="42"/>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1.设计人需配合发包人报建、验收并将图纸对外保密。</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2.合同价格形式：</w:t>
      </w:r>
      <w:r>
        <w:rPr>
          <w:rFonts w:hint="eastAsia" w:ascii="宋体" w:hAnsi="宋体" w:cs="宋体"/>
          <w:color w:val="auto"/>
          <w:szCs w:val="21"/>
          <w:highlight w:val="none"/>
          <w:lang w:eastAsia="zh-CN"/>
        </w:rPr>
        <w:t>固定总价。</w:t>
      </w:r>
    </w:p>
    <w:p>
      <w:pPr>
        <w:spacing w:line="360" w:lineRule="auto"/>
        <w:ind w:firstLine="420" w:firstLineChars="200"/>
        <w:rPr>
          <w:rFonts w:ascii="宋体" w:hAnsi="宋体" w:cs="宋体"/>
          <w:color w:val="auto"/>
          <w:kern w:val="32"/>
          <w:sz w:val="21"/>
          <w:szCs w:val="21"/>
          <w:highlight w:val="none"/>
        </w:rPr>
      </w:pPr>
      <w:r>
        <w:rPr>
          <w:rFonts w:hint="eastAsia" w:ascii="宋体" w:hAnsi="宋体" w:cs="宋体"/>
          <w:color w:val="auto"/>
          <w:szCs w:val="21"/>
          <w:highlight w:val="none"/>
        </w:rPr>
        <w:t>3.合同价款的支付：</w:t>
      </w:r>
      <w:r>
        <w:rPr>
          <w:rFonts w:hint="eastAsia" w:ascii="宋体" w:hAnsi="宋体" w:cs="宋体"/>
          <w:color w:val="auto"/>
          <w:kern w:val="32"/>
          <w:sz w:val="21"/>
          <w:szCs w:val="21"/>
          <w:highlight w:val="none"/>
        </w:rPr>
        <w:t xml:space="preserve"> </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设计</w:t>
      </w:r>
      <w:r>
        <w:rPr>
          <w:rFonts w:hint="eastAsia" w:ascii="宋体" w:hAnsi="宋体" w:eastAsia="宋体" w:cs="宋体"/>
          <w:color w:val="auto"/>
          <w:szCs w:val="21"/>
          <w:highlight w:val="none"/>
        </w:rPr>
        <w:t>方案审批通过后，</w:t>
      </w:r>
      <w:r>
        <w:rPr>
          <w:rFonts w:hint="eastAsia" w:ascii="宋体" w:hAnsi="宋体" w:eastAsia="宋体" w:cs="宋体"/>
          <w:color w:val="auto"/>
          <w:szCs w:val="21"/>
          <w:highlight w:val="none"/>
          <w:lang w:val="en-US" w:eastAsia="zh-CN"/>
        </w:rPr>
        <w:t>采购人收到设计人提交的合格付款申请材料15个工作日内，</w:t>
      </w:r>
      <w:r>
        <w:rPr>
          <w:rFonts w:hint="eastAsia" w:ascii="宋体" w:hAnsi="宋体" w:eastAsia="宋体" w:cs="宋体"/>
          <w:color w:val="auto"/>
          <w:szCs w:val="21"/>
          <w:highlight w:val="none"/>
        </w:rPr>
        <w:t>按照合同约定设计费的15%支付设计费；</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）初步设计及概算</w:t>
      </w:r>
      <w:r>
        <w:rPr>
          <w:rFonts w:hint="eastAsia" w:ascii="宋体" w:hAnsi="宋体" w:eastAsia="宋体" w:cs="宋体"/>
          <w:color w:val="auto"/>
          <w:szCs w:val="21"/>
          <w:highlight w:val="none"/>
          <w:lang w:val="en-US" w:eastAsia="zh-CN"/>
        </w:rPr>
        <w:t>发改委</w:t>
      </w:r>
      <w:r>
        <w:rPr>
          <w:rFonts w:hint="eastAsia" w:ascii="宋体" w:hAnsi="宋体" w:eastAsia="宋体" w:cs="宋体"/>
          <w:color w:val="auto"/>
          <w:szCs w:val="21"/>
          <w:highlight w:val="none"/>
        </w:rPr>
        <w:t>审批通过后，</w:t>
      </w:r>
      <w:r>
        <w:rPr>
          <w:rFonts w:hint="eastAsia" w:ascii="宋体" w:hAnsi="宋体" w:eastAsia="宋体" w:cs="宋体"/>
          <w:color w:val="auto"/>
          <w:szCs w:val="21"/>
          <w:highlight w:val="none"/>
          <w:lang w:val="en-US" w:eastAsia="zh-CN"/>
        </w:rPr>
        <w:t>采购人收到设计人提交的合格付款申请材料15个工作日内，</w:t>
      </w:r>
      <w:r>
        <w:rPr>
          <w:rFonts w:hint="eastAsia" w:ascii="宋体" w:hAnsi="宋体" w:eastAsia="宋体" w:cs="宋体"/>
          <w:color w:val="auto"/>
          <w:szCs w:val="21"/>
          <w:highlight w:val="none"/>
        </w:rPr>
        <w:t>按照合同约定设计费的30%支付设计费；</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发包</w:t>
      </w:r>
      <w:r>
        <w:rPr>
          <w:rFonts w:hint="eastAsia" w:ascii="宋体" w:hAnsi="宋体" w:eastAsia="宋体" w:cs="宋体"/>
          <w:color w:val="auto"/>
          <w:szCs w:val="21"/>
          <w:highlight w:val="none"/>
          <w:lang w:val="en-US" w:eastAsia="zh-CN"/>
        </w:rPr>
        <w:t>人确认施工图设计、施工招标完成后，收到设计人提交的合格付款申请材料15个工作日内，</w:t>
      </w:r>
      <w:r>
        <w:rPr>
          <w:rFonts w:hint="eastAsia" w:ascii="宋体" w:hAnsi="宋体" w:eastAsia="宋体" w:cs="宋体"/>
          <w:color w:val="auto"/>
          <w:szCs w:val="21"/>
          <w:highlight w:val="none"/>
        </w:rPr>
        <w:t xml:space="preserve">按照合同约定设计费的25%支付设计费； </w:t>
      </w:r>
    </w:p>
    <w:p>
      <w:pPr>
        <w:keepNext w:val="0"/>
        <w:keepLines w:val="0"/>
        <w:pageBreakBefore w:val="0"/>
        <w:widowControl/>
        <w:kinsoku/>
        <w:wordWrap/>
        <w:overflowPunct/>
        <w:topLinePunct w:val="0"/>
        <w:autoSpaceDE/>
        <w:autoSpaceDN/>
        <w:bidi w:val="0"/>
        <w:adjustRightInd/>
        <w:snapToGrid/>
        <w:spacing w:line="360" w:lineRule="auto"/>
        <w:ind w:right="0" w:firstLine="420" w:firstLineChars="0"/>
        <w:textAlignment w:val="auto"/>
        <w:rPr>
          <w:rFonts w:hint="eastAsia" w:ascii="宋体" w:hAnsi="宋体" w:eastAsia="宋体" w:cs="宋体"/>
          <w:color w:val="auto"/>
          <w:spacing w:val="0"/>
          <w:sz w:val="21"/>
          <w:szCs w:val="21"/>
          <w:highlight w:val="none"/>
          <w:u w:val="none"/>
          <w:shd w:val="clear"/>
        </w:rPr>
      </w:pPr>
      <w:r>
        <w:rPr>
          <w:rFonts w:hint="eastAsia" w:ascii="宋体" w:hAnsi="宋体" w:eastAsia="宋体" w:cs="宋体"/>
          <w:color w:val="auto"/>
          <w:szCs w:val="21"/>
          <w:highlight w:val="none"/>
        </w:rPr>
        <w:t>（4）</w:t>
      </w:r>
      <w:r>
        <w:rPr>
          <w:rFonts w:hint="eastAsia" w:ascii="宋体" w:hAnsi="宋体" w:eastAsia="宋体" w:cs="宋体"/>
          <w:color w:val="auto"/>
          <w:spacing w:val="0"/>
          <w:sz w:val="21"/>
          <w:szCs w:val="21"/>
          <w:highlight w:val="none"/>
          <w:u w:val="none"/>
          <w:shd w:val="clear"/>
          <w:lang w:val="en-US" w:eastAsia="zh-CN"/>
        </w:rPr>
        <w:t>样板楼栋</w:t>
      </w:r>
      <w:r>
        <w:rPr>
          <w:rFonts w:hint="eastAsia" w:ascii="宋体" w:hAnsi="宋体" w:eastAsia="宋体" w:cs="宋体"/>
          <w:color w:val="auto"/>
          <w:szCs w:val="21"/>
          <w:highlight w:val="none"/>
          <w:lang w:val="en-US" w:eastAsia="zh-CN"/>
        </w:rPr>
        <w:t>（文昌校区北4~6栋，柳石校区B组团）</w:t>
      </w:r>
      <w:r>
        <w:rPr>
          <w:rFonts w:hint="eastAsia" w:ascii="宋体" w:hAnsi="宋体" w:eastAsia="宋体" w:cs="宋体"/>
          <w:color w:val="auto"/>
          <w:spacing w:val="0"/>
          <w:sz w:val="21"/>
          <w:szCs w:val="21"/>
          <w:highlight w:val="none"/>
          <w:u w:val="none"/>
          <w:shd w:val="clear"/>
          <w:lang w:val="en-US" w:eastAsia="zh-CN"/>
        </w:rPr>
        <w:t>及主要改造道路改造内容施工完成后</w:t>
      </w:r>
      <w:r>
        <w:rPr>
          <w:rFonts w:hint="eastAsia" w:ascii="宋体" w:hAnsi="宋体" w:eastAsia="宋体" w:cs="宋体"/>
          <w:color w:val="auto"/>
          <w:spacing w:val="0"/>
          <w:sz w:val="21"/>
          <w:szCs w:val="21"/>
          <w:highlight w:val="none"/>
          <w:u w:val="none"/>
          <w:shd w:val="clear"/>
        </w:rPr>
        <w:t>，</w:t>
      </w:r>
      <w:r>
        <w:rPr>
          <w:rFonts w:hint="eastAsia" w:ascii="宋体" w:hAnsi="宋体" w:eastAsia="宋体" w:cs="宋体"/>
          <w:color w:val="auto"/>
          <w:spacing w:val="0"/>
          <w:sz w:val="21"/>
          <w:szCs w:val="21"/>
          <w:highlight w:val="none"/>
          <w:u w:val="none"/>
          <w:shd w:val="clear"/>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rPr>
        <w:t>按照合同约定设计费的20%</w:t>
      </w:r>
      <w:r>
        <w:rPr>
          <w:rFonts w:hint="eastAsia" w:ascii="宋体" w:hAnsi="宋体" w:eastAsia="宋体" w:cs="宋体"/>
          <w:color w:val="auto"/>
          <w:spacing w:val="0"/>
          <w:sz w:val="21"/>
          <w:szCs w:val="21"/>
          <w:highlight w:val="none"/>
          <w:u w:val="none"/>
          <w:shd w:val="clear"/>
          <w:lang w:eastAsia="zh-CN"/>
        </w:rPr>
        <w:t>支付设计费</w:t>
      </w:r>
      <w:r>
        <w:rPr>
          <w:rFonts w:hint="eastAsia" w:ascii="宋体" w:hAnsi="宋体" w:eastAsia="宋体" w:cs="宋体"/>
          <w:color w:val="auto"/>
          <w:spacing w:val="0"/>
          <w:sz w:val="21"/>
          <w:szCs w:val="21"/>
          <w:highlight w:val="none"/>
          <w:u w:val="none"/>
          <w:shd w:val="clear"/>
        </w:rPr>
        <w:t>；</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（5）竣工验收</w:t>
      </w:r>
      <w:r>
        <w:rPr>
          <w:rFonts w:hint="eastAsia" w:ascii="宋体" w:hAnsi="宋体" w:eastAsia="宋体" w:cs="宋体"/>
          <w:color w:val="auto"/>
          <w:szCs w:val="21"/>
          <w:highlight w:val="none"/>
          <w:lang w:val="en-US" w:eastAsia="zh-CN"/>
        </w:rPr>
        <w:t>及备案完成后</w:t>
      </w:r>
      <w:r>
        <w:rPr>
          <w:rFonts w:hint="eastAsia" w:ascii="宋体" w:hAnsi="宋体" w:eastAsia="宋体" w:cs="宋体"/>
          <w:color w:val="auto"/>
          <w:szCs w:val="21"/>
          <w:highlight w:val="none"/>
        </w:rPr>
        <w:t>，若无重大设计差错，</w:t>
      </w:r>
      <w:r>
        <w:rPr>
          <w:rFonts w:hint="eastAsia" w:ascii="宋体" w:hAnsi="宋体" w:eastAsia="宋体" w:cs="宋体"/>
          <w:color w:val="auto"/>
          <w:szCs w:val="21"/>
          <w:highlight w:val="none"/>
          <w:lang w:val="en-US" w:eastAsia="zh-CN"/>
        </w:rPr>
        <w:t>且设计人支付全部尚未支付的违约金后，采购人收到设计人提交的合格付款申请材料15个工作日内，</w:t>
      </w:r>
      <w:r>
        <w:rPr>
          <w:rFonts w:hint="eastAsia" w:ascii="宋体" w:hAnsi="宋体" w:eastAsia="宋体" w:cs="宋体"/>
          <w:color w:val="auto"/>
          <w:szCs w:val="21"/>
          <w:highlight w:val="none"/>
        </w:rPr>
        <w:t>按照合同约定，支付剩余10%设计费。</w:t>
      </w:r>
    </w:p>
    <w:p>
      <w:pPr>
        <w:spacing w:line="360" w:lineRule="auto"/>
        <w:ind w:firstLine="420"/>
        <w:rPr>
          <w:rFonts w:ascii="Arial Unicode MS" w:hAnsi="Arial Unicode MS" w:eastAsia="Arial Unicode MS" w:cs="Arial Unicode MS"/>
          <w:color w:val="auto"/>
          <w:sz w:val="28"/>
          <w:szCs w:val="28"/>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在每次支付设计费前设计人应先行提供等额合法税务发票。</w:t>
      </w:r>
      <w:r>
        <w:rPr>
          <w:rFonts w:hint="eastAsia" w:ascii="宋体" w:hAnsi="宋体" w:cs="宋体"/>
          <w:color w:val="auto"/>
          <w:kern w:val="32"/>
          <w:szCs w:val="21"/>
          <w:highlight w:val="none"/>
        </w:rPr>
        <w:br w:type="page"/>
      </w:r>
      <w:r>
        <w:rPr>
          <w:rFonts w:hint="eastAsia" w:ascii="微软雅黑" w:hAnsi="微软雅黑" w:eastAsia="微软雅黑" w:cs="微软雅黑"/>
          <w:color w:val="auto"/>
          <w:sz w:val="28"/>
          <w:szCs w:val="28"/>
          <w:highlight w:val="none"/>
        </w:rPr>
        <w:t>附件</w:t>
      </w:r>
      <w:r>
        <w:rPr>
          <w:rFonts w:hint="eastAsia" w:ascii="Arial Unicode MS" w:hAnsi="Arial Unicode MS" w:eastAsia="Arial Unicode MS" w:cs="Arial Unicode MS"/>
          <w:color w:val="auto"/>
          <w:sz w:val="28"/>
          <w:szCs w:val="28"/>
          <w:highlight w:val="none"/>
        </w:rPr>
        <w:t>1</w:t>
      </w:r>
      <w:r>
        <w:rPr>
          <w:rFonts w:hint="eastAsia" w:ascii="微软雅黑" w:hAnsi="微软雅黑" w:eastAsia="微软雅黑" w:cs="微软雅黑"/>
          <w:color w:val="auto"/>
          <w:sz w:val="28"/>
          <w:szCs w:val="28"/>
          <w:highlight w:val="none"/>
        </w:rPr>
        <w:t>：</w:t>
      </w:r>
    </w:p>
    <w:p>
      <w:pPr>
        <w:spacing w:line="380" w:lineRule="exact"/>
        <w:jc w:val="center"/>
        <w:rPr>
          <w:rFonts w:ascii="Arial Unicode MS" w:hAnsi="Arial Unicode MS" w:eastAsia="Arial Unicode MS" w:cs="Arial Unicode MS"/>
          <w:color w:val="auto"/>
          <w:sz w:val="28"/>
          <w:szCs w:val="28"/>
          <w:highlight w:val="none"/>
        </w:rPr>
      </w:pPr>
      <w:r>
        <w:rPr>
          <w:rFonts w:hint="eastAsia" w:ascii="微软雅黑" w:hAnsi="微软雅黑" w:eastAsia="微软雅黑" w:cs="微软雅黑"/>
          <w:color w:val="auto"/>
          <w:sz w:val="28"/>
          <w:szCs w:val="28"/>
          <w:highlight w:val="none"/>
        </w:rPr>
        <w:t>中小微企业划型标准</w:t>
      </w:r>
    </w:p>
    <w:tbl>
      <w:tblPr>
        <w:tblStyle w:val="41"/>
        <w:tblW w:w="9600" w:type="dxa"/>
        <w:tblInd w:w="250" w:type="dxa"/>
        <w:tblLayout w:type="fixed"/>
        <w:tblCellMar>
          <w:top w:w="0" w:type="dxa"/>
          <w:left w:w="108" w:type="dxa"/>
          <w:bottom w:w="0" w:type="dxa"/>
          <w:right w:w="108" w:type="dxa"/>
        </w:tblCellMar>
      </w:tblPr>
      <w:tblGrid>
        <w:gridCol w:w="1700"/>
        <w:gridCol w:w="1383"/>
        <w:gridCol w:w="913"/>
        <w:gridCol w:w="1898"/>
        <w:gridCol w:w="2256"/>
        <w:gridCol w:w="1450"/>
      </w:tblGrid>
      <w:tr>
        <w:tblPrEx>
          <w:tblCellMar>
            <w:top w:w="0" w:type="dxa"/>
            <w:left w:w="108" w:type="dxa"/>
            <w:bottom w:w="0" w:type="dxa"/>
            <w:right w:w="108" w:type="dxa"/>
          </w:tblCellMar>
        </w:tblPrEx>
        <w:trPr>
          <w:trHeight w:val="285" w:hRule="atLeast"/>
        </w:trPr>
        <w:tc>
          <w:tcPr>
            <w:tcW w:w="17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行业名称</w:t>
            </w:r>
          </w:p>
        </w:tc>
        <w:tc>
          <w:tcPr>
            <w:tcW w:w="1383"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计量单位</w:t>
            </w:r>
          </w:p>
        </w:tc>
        <w:tc>
          <w:tcPr>
            <w:tcW w:w="1898"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中型</w:t>
            </w:r>
          </w:p>
        </w:tc>
        <w:tc>
          <w:tcPr>
            <w:tcW w:w="2256"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小型</w:t>
            </w:r>
          </w:p>
        </w:tc>
        <w:tc>
          <w:tcPr>
            <w:tcW w:w="14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微型</w:t>
            </w:r>
          </w:p>
        </w:tc>
      </w:tr>
      <w:tr>
        <w:tblPrEx>
          <w:tblCellMar>
            <w:top w:w="0" w:type="dxa"/>
            <w:left w:w="108" w:type="dxa"/>
            <w:bottom w:w="0" w:type="dxa"/>
            <w:right w:w="108" w:type="dxa"/>
          </w:tblCellMar>
        </w:tblPrEx>
        <w:trPr>
          <w:trHeight w:val="225" w:hRule="atLeast"/>
        </w:trPr>
        <w:tc>
          <w:tcPr>
            <w:tcW w:w="1700" w:type="dxa"/>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农、林、牧、渔</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50≤Y＜500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工业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2000≤Y＜40000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建筑业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6000≤Y＜80000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300≤Y＜6000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5000≤Z＜80000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300≤Z＜5000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Z＜300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批发业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20≤X＜200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5≤X＜20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X＜5</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5000≤Y＜40000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零售业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50≤X＜300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10≤X＜50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100≤Y＜500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交通运输业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3000≤Y＜30000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200≤Y＜3000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仓储业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1000≤Y＜30000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邮政业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2000≤Y＜30000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住宿业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餐饮业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信息传输业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软件和信息技术服务业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房地产开发经营</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1000≤Y＜200000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5000≤Z＜10000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2000≤Y＜5000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物业管理</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Y＜500</w:t>
            </w:r>
          </w:p>
        </w:tc>
      </w:tr>
      <w:tr>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租赁和商务服务业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8000≤Z＜120000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100≤Z＜8000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0" w:type="dxa"/>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其他未列明行业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898"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225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bl>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pStyle w:val="3"/>
        <w:spacing w:line="360" w:lineRule="exact"/>
        <w:jc w:val="center"/>
        <w:rPr>
          <w:rFonts w:ascii="宋体" w:hAnsi="宋体" w:cs="宋体"/>
          <w:color w:val="auto"/>
          <w:sz w:val="32"/>
          <w:szCs w:val="32"/>
          <w:highlight w:val="none"/>
        </w:rPr>
      </w:pPr>
      <w:bookmarkStart w:id="43" w:name="_Toc88747294"/>
      <w:r>
        <w:rPr>
          <w:rFonts w:hint="eastAsia" w:ascii="宋体" w:hAnsi="宋体" w:cs="宋体"/>
          <w:color w:val="auto"/>
          <w:sz w:val="32"/>
          <w:szCs w:val="32"/>
          <w:highlight w:val="none"/>
        </w:rPr>
        <w:t>第四章 响应文件格式</w:t>
      </w:r>
      <w:bookmarkEnd w:id="43"/>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pStyle w:val="10"/>
        <w:snapToGrid w:val="0"/>
        <w:spacing w:before="50" w:after="50"/>
        <w:ind w:firstLine="482" w:firstLineChars="150"/>
        <w:jc w:val="center"/>
        <w:rPr>
          <w:rFonts w:ascii="宋体" w:hAnsi="宋体" w:cs="宋体"/>
          <w:color w:val="auto"/>
          <w:szCs w:val="21"/>
          <w:highlight w:val="none"/>
        </w:rPr>
      </w:pPr>
      <w:r>
        <w:rPr>
          <w:rFonts w:hint="eastAsia" w:ascii="宋体" w:hAnsi="宋体" w:cs="宋体"/>
          <w:b/>
          <w:color w:val="auto"/>
          <w:sz w:val="32"/>
          <w:szCs w:val="32"/>
          <w:highlight w:val="none"/>
        </w:rPr>
        <w:br w:type="page"/>
      </w:r>
    </w:p>
    <w:p>
      <w:pPr>
        <w:snapToGrid w:val="0"/>
        <w:spacing w:before="120" w:beforeLines="50" w:after="50"/>
        <w:outlineLvl w:val="1"/>
        <w:rPr>
          <w:rFonts w:ascii="宋体" w:hAnsi="宋体" w:cs="宋体"/>
          <w:b/>
          <w:bCs/>
          <w:color w:val="auto"/>
          <w:szCs w:val="21"/>
          <w:highlight w:val="none"/>
        </w:rPr>
      </w:pPr>
      <w:r>
        <w:rPr>
          <w:rFonts w:hint="eastAsia" w:ascii="宋体" w:hAnsi="宋体" w:cs="宋体"/>
          <w:b/>
          <w:bCs/>
          <w:color w:val="auto"/>
          <w:szCs w:val="21"/>
          <w:highlight w:val="none"/>
        </w:rPr>
        <w:t>一、响应文件格式</w:t>
      </w:r>
    </w:p>
    <w:p>
      <w:pPr>
        <w:snapToGrid w:val="0"/>
        <w:spacing w:before="120" w:beforeLines="50" w:after="50"/>
        <w:rPr>
          <w:rFonts w:ascii="宋体" w:hAnsi="宋体" w:cs="宋体"/>
          <w:b/>
          <w:bCs/>
          <w:color w:val="auto"/>
          <w:szCs w:val="21"/>
          <w:highlight w:val="none"/>
        </w:rPr>
      </w:pPr>
    </w:p>
    <w:p>
      <w:pPr>
        <w:snapToGrid w:val="0"/>
        <w:spacing w:before="120" w:beforeLines="50" w:after="50"/>
        <w:rPr>
          <w:rFonts w:ascii="宋体" w:hAnsi="宋体" w:cs="宋体"/>
          <w:b/>
          <w:bCs/>
          <w:color w:val="auto"/>
          <w:szCs w:val="21"/>
          <w:highlight w:val="none"/>
        </w:rPr>
      </w:pPr>
      <w:r>
        <w:rPr>
          <w:rFonts w:hint="eastAsia" w:ascii="宋体" w:hAnsi="宋体" w:cs="宋体"/>
          <w:b/>
          <w:bCs/>
          <w:color w:val="auto"/>
          <w:szCs w:val="21"/>
          <w:highlight w:val="none"/>
        </w:rPr>
        <w:t>1、资格证明文件格式：</w:t>
      </w: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（资格证明文件）</w:t>
      </w:r>
    </w:p>
    <w:p>
      <w:pPr>
        <w:snapToGrid w:val="0"/>
        <w:spacing w:before="120" w:beforeLines="50" w:after="50"/>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bCs/>
          <w:color w:val="auto"/>
          <w:sz w:val="24"/>
          <w:highlight w:val="none"/>
          <w:u w:val="single"/>
        </w:rPr>
        <w:t xml:space="preserve">                       </w:t>
      </w:r>
      <w:r>
        <w:rPr>
          <w:rFonts w:hint="eastAsia" w:ascii="宋体" w:hAnsi="宋体" w:cs="宋体"/>
          <w:bCs/>
          <w:color w:val="auto"/>
          <w:sz w:val="30"/>
          <w:szCs w:val="30"/>
          <w:highlight w:val="none"/>
        </w:rPr>
        <w:t>（加盖单位电子公章）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rPr>
          <w:rFonts w:ascii="宋体" w:hAnsi="宋体" w:cs="宋体"/>
          <w:b/>
          <w:color w:val="auto"/>
          <w:szCs w:val="21"/>
          <w:highlight w:val="none"/>
        </w:rPr>
      </w:pPr>
    </w:p>
    <w:p>
      <w:pPr>
        <w:snapToGrid w:val="0"/>
        <w:spacing w:before="120" w:beforeLines="50" w:after="50" w:line="330" w:lineRule="exact"/>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120" w:beforeLines="50" w:after="50" w:line="330" w:lineRule="exact"/>
        <w:jc w:val="center"/>
        <w:rPr>
          <w:rFonts w:ascii="宋体" w:hAnsi="宋体" w:cs="宋体"/>
          <w:b/>
          <w:color w:val="auto"/>
          <w:szCs w:val="21"/>
          <w:highlight w:val="none"/>
        </w:rPr>
      </w:pPr>
    </w:p>
    <w:p>
      <w:pPr>
        <w:snapToGrid w:val="0"/>
        <w:spacing w:before="120" w:beforeLines="50" w:after="50" w:line="33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120" w:beforeLines="50" w:after="50" w:line="330" w:lineRule="exact"/>
        <w:jc w:val="center"/>
        <w:rPr>
          <w:rFonts w:ascii="宋体" w:hAnsi="宋体" w:cs="宋体"/>
          <w:color w:val="auto"/>
          <w:sz w:val="28"/>
          <w:szCs w:val="28"/>
          <w:highlight w:val="none"/>
        </w:rPr>
      </w:pPr>
    </w:p>
    <w:p>
      <w:pPr>
        <w:tabs>
          <w:tab w:val="left" w:pos="2625"/>
        </w:tabs>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widowControl/>
        <w:spacing w:line="360" w:lineRule="exact"/>
        <w:rPr>
          <w:rFonts w:ascii="宋体" w:hAnsi="宋体"/>
          <w:b/>
          <w:bCs/>
          <w:color w:val="auto"/>
          <w:sz w:val="24"/>
          <w:highlight w:val="none"/>
        </w:rPr>
      </w:pPr>
    </w:p>
    <w:p>
      <w:pPr>
        <w:tabs>
          <w:tab w:val="left" w:pos="2625"/>
        </w:tabs>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一、磋商声明书格式</w:t>
      </w:r>
    </w:p>
    <w:p>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磋商声明书</w:t>
      </w:r>
    </w:p>
    <w:p>
      <w:pPr>
        <w:spacing w:line="320" w:lineRule="exact"/>
        <w:jc w:val="center"/>
        <w:rPr>
          <w:rFonts w:ascii="宋体" w:hAnsi="宋体" w:cs="宋体"/>
          <w:b/>
          <w:color w:val="auto"/>
          <w:sz w:val="32"/>
          <w:szCs w:val="32"/>
          <w:highlight w:val="none"/>
        </w:rPr>
      </w:pPr>
    </w:p>
    <w:p>
      <w:pPr>
        <w:pStyle w:val="24"/>
        <w:spacing w:line="360" w:lineRule="exact"/>
        <w:rPr>
          <w:rFonts w:hAnsi="宋体" w:cs="宋体"/>
          <w:color w:val="auto"/>
          <w:sz w:val="21"/>
          <w:highlight w:val="none"/>
        </w:rPr>
      </w:pPr>
      <w:r>
        <w:rPr>
          <w:rFonts w:hint="eastAsia" w:hAnsi="宋体"/>
          <w:color w:val="auto"/>
          <w:sz w:val="21"/>
          <w:highlight w:val="none"/>
        </w:rPr>
        <w:t>致：</w:t>
      </w:r>
      <w:r>
        <w:rPr>
          <w:rFonts w:hint="eastAsia" w:hAnsi="宋体"/>
          <w:color w:val="auto"/>
          <w:sz w:val="21"/>
          <w:highlight w:val="none"/>
          <w:u w:val="single"/>
        </w:rPr>
        <w:t xml:space="preserve">              </w:t>
      </w:r>
      <w:r>
        <w:rPr>
          <w:rFonts w:hint="eastAsia" w:hAnsi="宋体"/>
          <w:color w:val="auto"/>
          <w:sz w:val="21"/>
          <w:highlight w:val="none"/>
        </w:rPr>
        <w:t>（采购人单位名称）：</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我方向贵方提交的所有响应文件、资料都是准确的和真实的。</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在此，我方宣布同意如下：</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）将按磋商文件的约定履行合同责任和义务；</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）已详细审查全部磋商文件，包括澄清或者更正公告（如有）；</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）同意提供按照贵方可能要求的与谈判有关的一切数据或者资料；</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）响应磋商文件规定的响应文件有效期。</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我方承诺符合《中华人民共和国政府采购法》第二十二条规定：</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）具有独立承担民事责任的能力；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）具有良好的商业信誉和健全的财务会计制度；</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）具有履行合同所必需的设备和专业技术能力；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）有依法缴纳税收和社会保障资金的良好记录；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）参加政府采购活动前三年内，在经营活动中没有重大违法记录；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）法律、行政法规规定的其他条件。</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r>
        <w:rPr>
          <w:rFonts w:hint="eastAsia" w:ascii="宋体" w:hAnsi="宋体" w:cs="宋体"/>
          <w:color w:val="auto"/>
          <w:szCs w:val="21"/>
          <w:highlight w:val="none"/>
          <w:lang w:eastAsia="zh-CN"/>
        </w:rPr>
        <w:t>；如未选择，视为</w:t>
      </w:r>
      <w:r>
        <w:rPr>
          <w:rFonts w:hint="eastAsia" w:ascii="宋体" w:hAnsi="宋体" w:cs="宋体"/>
          <w:color w:val="auto"/>
          <w:szCs w:val="21"/>
          <w:highlight w:val="none"/>
        </w:rPr>
        <w:t>响应文件内容中未涉及商业秘密）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□我方本次响应文件内容中未涉及商业秘密；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□我方本次响应文件涉及商业秘密的内容有：</w:t>
      </w:r>
      <w:r>
        <w:rPr>
          <w:rFonts w:ascii="宋体" w:hAnsi="宋体" w:cs="宋体"/>
          <w:color w:val="auto"/>
          <w:szCs w:val="21"/>
          <w:highlight w:val="none"/>
        </w:rPr>
        <w:t xml:space="preserve"> </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以上事项如有虚假或者隐瞒，我方愿意承担一切后果，并不再寻求任何旨在减轻或者免除法律责任的辩解。</w:t>
      </w:r>
    </w:p>
    <w:p>
      <w:pPr>
        <w:pStyle w:val="24"/>
        <w:jc w:val="right"/>
        <w:rPr>
          <w:rFonts w:hAnsi="宋体" w:cs="宋体"/>
          <w:color w:val="auto"/>
          <w:sz w:val="21"/>
          <w:highlight w:val="none"/>
        </w:rPr>
      </w:pPr>
      <w:r>
        <w:rPr>
          <w:rFonts w:hint="eastAsia" w:hAnsi="宋体" w:cs="宋体"/>
          <w:color w:val="auto"/>
          <w:sz w:val="21"/>
          <w:highlight w:val="none"/>
        </w:rPr>
        <w:t>供应商名称（电子签章）：</w:t>
      </w:r>
    </w:p>
    <w:p>
      <w:pPr>
        <w:snapToGrid w:val="0"/>
        <w:spacing w:before="50" w:after="50"/>
        <w:ind w:left="-6" w:leftChars="-3" w:right="-817" w:rightChars="-389" w:firstLine="6720" w:firstLineChars="32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ind w:firstLine="363" w:firstLineChars="202"/>
        <w:rPr>
          <w:color w:val="auto"/>
          <w:sz w:val="18"/>
          <w:szCs w:val="18"/>
          <w:highlight w:val="none"/>
        </w:rPr>
      </w:pPr>
      <w:r>
        <w:rPr>
          <w:rFonts w:hint="eastAsia"/>
          <w:color w:val="auto"/>
          <w:sz w:val="18"/>
          <w:szCs w:val="18"/>
          <w:highlight w:val="none"/>
        </w:rPr>
        <w:t>说明：</w:t>
      </w:r>
    </w:p>
    <w:p>
      <w:pPr>
        <w:spacing w:line="360" w:lineRule="auto"/>
        <w:ind w:firstLine="363" w:firstLineChars="202"/>
        <w:rPr>
          <w:color w:val="auto"/>
          <w:sz w:val="18"/>
          <w:szCs w:val="18"/>
          <w:highlight w:val="none"/>
        </w:rPr>
      </w:pPr>
      <w:r>
        <w:rPr>
          <w:color w:val="auto"/>
          <w:sz w:val="18"/>
          <w:szCs w:val="18"/>
          <w:highlight w:val="none"/>
        </w:rPr>
        <w:t>1.</w:t>
      </w:r>
      <w:r>
        <w:rPr>
          <w:rFonts w:hint="eastAsia"/>
          <w:color w:val="auto"/>
          <w:sz w:val="18"/>
          <w:szCs w:val="18"/>
          <w:highlight w:val="none"/>
        </w:rPr>
        <w:t>供应商可以自行通过</w:t>
      </w:r>
      <w:r>
        <w:rPr>
          <w:color w:val="auto"/>
          <w:sz w:val="18"/>
          <w:szCs w:val="18"/>
          <w:highlight w:val="none"/>
        </w:rPr>
        <w:t xml:space="preserve"> </w:t>
      </w:r>
      <w:r>
        <w:rPr>
          <w:rFonts w:hint="eastAsia"/>
          <w:color w:val="auto"/>
          <w:sz w:val="18"/>
          <w:szCs w:val="18"/>
          <w:highlight w:val="none"/>
        </w:rPr>
        <w:t>“信用中国”（</w:t>
      </w:r>
      <w:r>
        <w:rPr>
          <w:color w:val="auto"/>
          <w:sz w:val="18"/>
          <w:szCs w:val="18"/>
          <w:highlight w:val="none"/>
        </w:rPr>
        <w:t>www.creditchina.gov.cn</w:t>
      </w:r>
      <w:r>
        <w:rPr>
          <w:rFonts w:hint="eastAsia"/>
          <w:color w:val="auto"/>
          <w:sz w:val="18"/>
          <w:szCs w:val="18"/>
          <w:highlight w:val="none"/>
        </w:rPr>
        <w:t>）和“中国政府采购网”网站（</w:t>
      </w:r>
      <w:r>
        <w:rPr>
          <w:color w:val="auto"/>
          <w:sz w:val="18"/>
          <w:szCs w:val="18"/>
          <w:highlight w:val="none"/>
        </w:rPr>
        <w:t>www.ccgp.gov.cn</w:t>
      </w:r>
      <w:r>
        <w:rPr>
          <w:rFonts w:hint="eastAsia"/>
          <w:color w:val="auto"/>
          <w:sz w:val="18"/>
          <w:szCs w:val="18"/>
          <w:highlight w:val="none"/>
        </w:rPr>
        <w:t>）查询供应商相关主体的信用记录。查询时间为本项目投标截止时间前</w:t>
      </w:r>
      <w:r>
        <w:rPr>
          <w:color w:val="auto"/>
          <w:sz w:val="18"/>
          <w:szCs w:val="18"/>
          <w:highlight w:val="none"/>
        </w:rPr>
        <w:t>10</w:t>
      </w:r>
      <w:r>
        <w:rPr>
          <w:rFonts w:hint="eastAsia"/>
          <w:color w:val="auto"/>
          <w:sz w:val="18"/>
          <w:szCs w:val="18"/>
          <w:highlight w:val="none"/>
        </w:rPr>
        <w:t>日至投标截止时间中任意一天。在资格审查阶段经磋商小组查询，对列入失信被执行人、重大税收违法案件当事人名单、政府采购严重违法失信行为记录名单的供应商，将被拒绝参与本项目政府采购活动。</w:t>
      </w:r>
    </w:p>
    <w:p>
      <w:pPr>
        <w:spacing w:line="360" w:lineRule="auto"/>
        <w:ind w:firstLine="363" w:firstLineChars="202"/>
        <w:rPr>
          <w:color w:val="auto"/>
          <w:sz w:val="18"/>
          <w:szCs w:val="18"/>
          <w:highlight w:val="none"/>
        </w:rPr>
      </w:pPr>
      <w:r>
        <w:rPr>
          <w:color w:val="auto"/>
          <w:sz w:val="18"/>
          <w:szCs w:val="18"/>
          <w:highlight w:val="none"/>
        </w:rPr>
        <w:t>2.</w:t>
      </w:r>
      <w:r>
        <w:rPr>
          <w:rFonts w:hint="eastAsia"/>
          <w:color w:val="auto"/>
          <w:sz w:val="18"/>
          <w:szCs w:val="18"/>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363" w:firstLineChars="202"/>
        <w:rPr>
          <w:color w:val="auto"/>
          <w:sz w:val="18"/>
          <w:szCs w:val="18"/>
          <w:highlight w:val="none"/>
        </w:rPr>
      </w:pPr>
      <w:r>
        <w:rPr>
          <w:color w:val="auto"/>
          <w:sz w:val="18"/>
          <w:szCs w:val="18"/>
          <w:highlight w:val="none"/>
        </w:rPr>
        <w:t>3.</w:t>
      </w:r>
      <w:r>
        <w:rPr>
          <w:rFonts w:hint="eastAsia"/>
          <w:color w:val="auto"/>
          <w:sz w:val="18"/>
          <w:szCs w:val="18"/>
          <w:highlight w:val="none"/>
        </w:rPr>
        <w:t>如为联合体投标，盖章处须加盖联合体各方公章，否则投标无效。</w:t>
      </w:r>
    </w:p>
    <w:p>
      <w:pPr>
        <w:spacing w:line="360" w:lineRule="auto"/>
        <w:rPr>
          <w:rFonts w:ascii="宋体" w:hAnsi="宋体"/>
          <w:b/>
          <w:bCs/>
          <w:color w:val="auto"/>
          <w:sz w:val="24"/>
          <w:highlight w:val="none"/>
        </w:rPr>
      </w:pPr>
      <w:r>
        <w:rPr>
          <w:rFonts w:hint="eastAsia" w:ascii="宋体" w:hAnsi="宋体"/>
          <w:b/>
          <w:bCs/>
          <w:color w:val="auto"/>
          <w:sz w:val="24"/>
          <w:highlight w:val="none"/>
        </w:rPr>
        <w:t>二、政府采购供应商资格信用承诺函格式</w:t>
      </w:r>
    </w:p>
    <w:p>
      <w:pPr>
        <w:autoSpaceDE w:val="0"/>
        <w:autoSpaceDN w:val="0"/>
        <w:adjustRightInd w:val="0"/>
        <w:spacing w:line="400" w:lineRule="exact"/>
        <w:jc w:val="left"/>
        <w:rPr>
          <w:rFonts w:ascii="宋体" w:hAnsi="宋体" w:cs="宋体"/>
          <w:b/>
          <w:bCs/>
          <w:color w:val="auto"/>
          <w:szCs w:val="21"/>
          <w:highlight w:val="none"/>
        </w:rPr>
      </w:pPr>
    </w:p>
    <w:p>
      <w:pPr>
        <w:autoSpaceDE w:val="0"/>
        <w:autoSpaceDN w:val="0"/>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政府采购供应商资格信用承诺函</w:t>
      </w:r>
    </w:p>
    <w:p>
      <w:pPr>
        <w:pStyle w:val="32"/>
        <w:rPr>
          <w:rFonts w:ascii="宋体" w:hAnsi="宋体" w:cs="宋体"/>
          <w:color w:val="auto"/>
          <w:sz w:val="21"/>
          <w:szCs w:val="21"/>
          <w:highlight w:val="none"/>
        </w:rPr>
      </w:pPr>
    </w:p>
    <w:p>
      <w:pPr>
        <w:autoSpaceDE w:val="0"/>
        <w:autoSpaceDN w:val="0"/>
        <w:adjustRightInd w:val="0"/>
        <w:spacing w:line="400" w:lineRule="exact"/>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项目（项目编号：</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r>
        <w:rPr>
          <w:rFonts w:hint="eastAsia" w:ascii="宋体" w:hAnsi="宋体" w:cs="宋体"/>
          <w:color w:val="auto"/>
          <w:spacing w:val="6"/>
          <w:szCs w:val="21"/>
          <w:highlight w:val="none"/>
        </w:rPr>
        <w:t xml:space="preserve"> </w:t>
      </w:r>
    </w:p>
    <w:p>
      <w:pPr>
        <w:pStyle w:val="40"/>
        <w:spacing w:line="400" w:lineRule="exact"/>
        <w:ind w:firstLine="444"/>
        <w:rPr>
          <w:rFonts w:ascii="宋体" w:hAnsi="宋体" w:cs="宋体"/>
          <w:color w:val="auto"/>
          <w:spacing w:val="6"/>
          <w:szCs w:val="21"/>
          <w:highlight w:val="none"/>
        </w:rPr>
      </w:pPr>
    </w:p>
    <w:p>
      <w:pPr>
        <w:spacing w:line="400" w:lineRule="exact"/>
        <w:rPr>
          <w:rFonts w:ascii="宋体" w:hAnsi="宋体" w:cs="宋体"/>
          <w:color w:val="auto"/>
          <w:szCs w:val="21"/>
          <w:highlight w:val="none"/>
        </w:rPr>
      </w:pPr>
    </w:p>
    <w:p>
      <w:pPr>
        <w:spacing w:line="400" w:lineRule="exact"/>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法定代表人或委托代理人</w:t>
      </w:r>
      <w:r>
        <w:rPr>
          <w:rFonts w:hint="eastAsia" w:ascii="宋体" w:hAnsi="宋体" w:cs="宋体"/>
          <w:b/>
          <w:bCs/>
          <w:color w:val="auto"/>
          <w:szCs w:val="21"/>
          <w:highlight w:val="none"/>
        </w:rPr>
        <w:t>（签字）：</w:t>
      </w:r>
      <w:r>
        <w:rPr>
          <w:rFonts w:hint="eastAsia" w:ascii="宋体" w:hAnsi="宋体" w:cs="宋体"/>
          <w:color w:val="auto"/>
          <w:szCs w:val="21"/>
          <w:highlight w:val="none"/>
          <w:u w:val="single"/>
        </w:rPr>
        <w:t xml:space="preserve">                  </w:t>
      </w:r>
    </w:p>
    <w:p>
      <w:pPr>
        <w:spacing w:line="400" w:lineRule="exact"/>
        <w:jc w:val="center"/>
        <w:rPr>
          <w:rFonts w:ascii="宋体" w:hAnsi="宋体" w:cs="宋体"/>
          <w:color w:val="auto"/>
          <w:szCs w:val="21"/>
          <w:highlight w:val="none"/>
          <w:u w:val="single"/>
        </w:rPr>
      </w:pPr>
    </w:p>
    <w:p>
      <w:pPr>
        <w:pStyle w:val="24"/>
        <w:spacing w:line="400" w:lineRule="exact"/>
        <w:ind w:firstLine="3570" w:firstLineChars="1700"/>
        <w:rPr>
          <w:rFonts w:hAnsi="宋体" w:cs="宋体"/>
          <w:color w:val="auto"/>
          <w:sz w:val="21"/>
          <w:highlight w:val="none"/>
        </w:rPr>
      </w:pPr>
      <w:r>
        <w:rPr>
          <w:rFonts w:hint="eastAsia" w:hAnsi="宋体" w:cs="宋体"/>
          <w:color w:val="auto"/>
          <w:sz w:val="21"/>
          <w:highlight w:val="none"/>
        </w:rPr>
        <w:t>政府采购供应商</w:t>
      </w:r>
      <w:r>
        <w:rPr>
          <w:rFonts w:hint="eastAsia" w:hAnsi="宋体" w:cs="宋体"/>
          <w:b/>
          <w:bCs/>
          <w:color w:val="auto"/>
          <w:sz w:val="21"/>
          <w:highlight w:val="none"/>
        </w:rPr>
        <w:t>（CA电子签章）</w:t>
      </w:r>
      <w:r>
        <w:rPr>
          <w:rFonts w:hint="eastAsia" w:hAnsi="宋体" w:cs="宋体"/>
          <w:color w:val="auto"/>
          <w:sz w:val="21"/>
          <w:highlight w:val="none"/>
        </w:rPr>
        <w:t>：</w:t>
      </w:r>
      <w:r>
        <w:rPr>
          <w:rFonts w:hint="eastAsia" w:hAnsi="宋体" w:cs="宋体"/>
          <w:color w:val="auto"/>
          <w:sz w:val="21"/>
          <w:highlight w:val="none"/>
          <w:u w:val="single"/>
        </w:rPr>
        <w:t xml:space="preserve">                </w:t>
      </w:r>
    </w:p>
    <w:p>
      <w:pPr>
        <w:pStyle w:val="24"/>
        <w:spacing w:line="400" w:lineRule="exact"/>
        <w:rPr>
          <w:rFonts w:hAnsi="宋体" w:cs="宋体"/>
          <w:color w:val="auto"/>
          <w:sz w:val="21"/>
          <w:highlight w:val="none"/>
        </w:rPr>
      </w:pPr>
    </w:p>
    <w:p>
      <w:pPr>
        <w:pStyle w:val="24"/>
        <w:spacing w:line="400" w:lineRule="exact"/>
        <w:jc w:val="right"/>
        <w:rPr>
          <w:rFonts w:hAnsi="宋体" w:cs="宋体"/>
          <w:color w:val="auto"/>
          <w:sz w:val="21"/>
          <w:highlight w:val="none"/>
        </w:rPr>
      </w:pPr>
      <w:r>
        <w:rPr>
          <w:rFonts w:hint="eastAsia" w:hAnsi="宋体" w:cs="宋体"/>
          <w:color w:val="auto"/>
          <w:sz w:val="21"/>
          <w:highlight w:val="none"/>
        </w:rPr>
        <w:t>日期：       年   月   日</w:t>
      </w: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snapToGrid w:val="0"/>
        <w:spacing w:before="120" w:beforeLines="50" w:after="50" w:line="400" w:lineRule="exact"/>
        <w:rPr>
          <w:rFonts w:ascii="宋体" w:hAnsi="宋体" w:cs="宋体"/>
          <w:b/>
          <w:color w:val="auto"/>
          <w:highlight w:val="none"/>
        </w:rPr>
      </w:pPr>
    </w:p>
    <w:p>
      <w:pPr>
        <w:snapToGrid w:val="0"/>
        <w:spacing w:before="120" w:beforeLines="50" w:after="50" w:line="400" w:lineRule="exact"/>
        <w:rPr>
          <w:rFonts w:ascii="宋体" w:hAnsi="宋体"/>
          <w:b/>
          <w:bCs/>
          <w:color w:val="auto"/>
          <w:sz w:val="24"/>
          <w:highlight w:val="none"/>
        </w:rPr>
      </w:pPr>
      <w:r>
        <w:rPr>
          <w:rFonts w:hint="eastAsia" w:ascii="宋体" w:hAnsi="宋体" w:cs="宋体"/>
          <w:b/>
          <w:color w:val="auto"/>
          <w:highlight w:val="none"/>
        </w:rPr>
        <w:t>三、供应商直接控股、管理关系信息表格式</w:t>
      </w:r>
    </w:p>
    <w:p>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供应商直接控股股东信息表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2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26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直接控股股东名称</w:t>
            </w:r>
          </w:p>
        </w:tc>
        <w:tc>
          <w:tcPr>
            <w:tcW w:w="123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出资比例</w:t>
            </w:r>
          </w:p>
        </w:tc>
        <w:tc>
          <w:tcPr>
            <w:tcW w:w="3722"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身份证号码或统一社会信用代码</w:t>
            </w:r>
          </w:p>
        </w:tc>
        <w:tc>
          <w:tcPr>
            <w:tcW w:w="141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26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26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26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before="50" w:after="120" w:afterLines="50"/>
        <w:jc w:val="center"/>
        <w:rPr>
          <w:rFonts w:ascii="宋体" w:hAnsi="宋体"/>
          <w:color w:val="auto"/>
          <w:szCs w:val="21"/>
          <w:highlight w:val="none"/>
        </w:rPr>
      </w:pPr>
    </w:p>
    <w:p>
      <w:pPr>
        <w:snapToGrid w:val="0"/>
        <w:spacing w:before="50" w:after="120" w:afterLines="50"/>
        <w:jc w:val="center"/>
        <w:rPr>
          <w:rFonts w:ascii="宋体" w:hAnsi="宋体"/>
          <w:color w:val="auto"/>
          <w:szCs w:val="21"/>
          <w:highlight w:val="none"/>
        </w:rPr>
      </w:pPr>
      <w:r>
        <w:rPr>
          <w:rFonts w:hint="eastAsia" w:ascii="宋体" w:hAnsi="宋体"/>
          <w:b/>
          <w:color w:val="auto"/>
          <w:sz w:val="24"/>
          <w:highlight w:val="none"/>
        </w:rPr>
        <w:t>供应商直接管理关系信息表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直接管理关系单位名称</w:t>
            </w: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2.本表所指的管理关系仅限于直接管理关系，不包括间接的管理关系。</w:t>
      </w:r>
    </w:p>
    <w:p>
      <w:pPr>
        <w:pStyle w:val="24"/>
        <w:tabs>
          <w:tab w:val="left" w:pos="5529"/>
        </w:tabs>
        <w:wordWrap w:val="0"/>
        <w:ind w:firstLine="3240" w:firstLineChars="1620"/>
        <w:rPr>
          <w:rFonts w:hAnsi="宋体"/>
          <w:color w:val="auto"/>
          <w:highlight w:val="none"/>
        </w:rPr>
      </w:pPr>
    </w:p>
    <w:p>
      <w:pPr>
        <w:pStyle w:val="24"/>
        <w:tabs>
          <w:tab w:val="left" w:pos="5529"/>
        </w:tabs>
        <w:wordWrap w:val="0"/>
        <w:ind w:firstLine="3240" w:firstLineChars="1620"/>
        <w:rPr>
          <w:rFonts w:hAnsi="宋体"/>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120" w:beforeLines="50" w:after="50"/>
        <w:rPr>
          <w:rFonts w:ascii="宋体" w:hAnsi="宋体" w:cs="宋体"/>
          <w:b/>
          <w:bCs/>
          <w:color w:val="auto"/>
          <w:szCs w:val="21"/>
          <w:highlight w:val="none"/>
        </w:rPr>
      </w:pPr>
    </w:p>
    <w:p>
      <w:pPr>
        <w:snapToGrid w:val="0"/>
        <w:spacing w:before="120" w:beforeLines="50" w:after="50"/>
        <w:rPr>
          <w:rFonts w:ascii="宋体" w:hAnsi="宋体" w:cs="宋体"/>
          <w:b/>
          <w:bCs/>
          <w:color w:val="auto"/>
          <w:szCs w:val="21"/>
          <w:highlight w:val="none"/>
        </w:rPr>
      </w:pPr>
      <w:r>
        <w:rPr>
          <w:rFonts w:hint="eastAsia" w:ascii="宋体" w:hAnsi="宋体" w:cs="宋体"/>
          <w:b/>
          <w:bCs/>
          <w:color w:val="auto"/>
          <w:szCs w:val="21"/>
          <w:highlight w:val="none"/>
        </w:rPr>
        <w:t>2、商务和技术文件格式：</w:t>
      </w: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（商务和技术文件）</w:t>
      </w:r>
    </w:p>
    <w:p>
      <w:pPr>
        <w:snapToGrid w:val="0"/>
        <w:spacing w:before="120" w:beforeLines="50" w:after="50"/>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bCs/>
          <w:color w:val="auto"/>
          <w:sz w:val="24"/>
          <w:highlight w:val="none"/>
          <w:u w:val="single"/>
        </w:rPr>
        <w:t xml:space="preserve">                       </w:t>
      </w:r>
      <w:r>
        <w:rPr>
          <w:rFonts w:hint="eastAsia" w:ascii="宋体" w:hAnsi="宋体" w:cs="宋体"/>
          <w:bCs/>
          <w:color w:val="auto"/>
          <w:sz w:val="30"/>
          <w:szCs w:val="30"/>
          <w:highlight w:val="none"/>
        </w:rPr>
        <w:t>（加盖单位电子公章）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rPr>
          <w:rFonts w:ascii="宋体" w:hAnsi="宋体" w:cs="宋体"/>
          <w:b/>
          <w:color w:val="auto"/>
          <w:szCs w:val="21"/>
          <w:highlight w:val="none"/>
        </w:rPr>
      </w:pPr>
    </w:p>
    <w:p>
      <w:pPr>
        <w:snapToGrid w:val="0"/>
        <w:spacing w:before="120" w:beforeLines="50" w:after="50" w:line="330" w:lineRule="exact"/>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120" w:beforeLines="50" w:after="50" w:line="330" w:lineRule="exact"/>
        <w:jc w:val="center"/>
        <w:rPr>
          <w:rFonts w:ascii="宋体" w:hAnsi="宋体" w:cs="宋体"/>
          <w:b/>
          <w:color w:val="auto"/>
          <w:szCs w:val="21"/>
          <w:highlight w:val="none"/>
        </w:rPr>
      </w:pPr>
    </w:p>
    <w:p>
      <w:pPr>
        <w:snapToGrid w:val="0"/>
        <w:spacing w:before="120" w:beforeLines="50" w:after="50" w:line="33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120" w:beforeLines="50" w:after="50" w:line="330" w:lineRule="exact"/>
        <w:jc w:val="center"/>
        <w:rPr>
          <w:rFonts w:ascii="宋体" w:hAnsi="宋体" w:cs="宋体"/>
          <w:color w:val="auto"/>
          <w:sz w:val="28"/>
          <w:szCs w:val="28"/>
          <w:highlight w:val="none"/>
        </w:rPr>
      </w:pPr>
    </w:p>
    <w:p>
      <w:pPr>
        <w:tabs>
          <w:tab w:val="left" w:pos="2625"/>
        </w:tabs>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pStyle w:val="40"/>
        <w:rPr>
          <w:rFonts w:ascii="宋体" w:hAnsi="宋体"/>
          <w:color w:val="auto"/>
          <w:szCs w:val="21"/>
          <w:highlight w:val="none"/>
        </w:rPr>
      </w:pPr>
    </w:p>
    <w:p>
      <w:pPr>
        <w:pStyle w:val="40"/>
        <w:rPr>
          <w:rFonts w:ascii="宋体" w:hAnsi="宋体"/>
          <w:color w:val="auto"/>
          <w:szCs w:val="21"/>
          <w:highlight w:val="none"/>
        </w:rPr>
      </w:pPr>
    </w:p>
    <w:p>
      <w:pPr>
        <w:pStyle w:val="40"/>
        <w:rPr>
          <w:rFonts w:ascii="宋体" w:hAnsi="宋体"/>
          <w:color w:val="auto"/>
          <w:szCs w:val="21"/>
          <w:highlight w:val="none"/>
        </w:rPr>
      </w:pPr>
    </w:p>
    <w:p>
      <w:pPr>
        <w:pStyle w:val="40"/>
        <w:rPr>
          <w:rFonts w:ascii="宋体" w:hAnsi="宋体"/>
          <w:color w:val="auto"/>
          <w:szCs w:val="21"/>
          <w:highlight w:val="none"/>
        </w:rPr>
      </w:pPr>
    </w:p>
    <w:p>
      <w:pPr>
        <w:pStyle w:val="40"/>
        <w:rPr>
          <w:rFonts w:ascii="宋体" w:hAnsi="宋体"/>
          <w:color w:val="auto"/>
          <w:szCs w:val="21"/>
          <w:highlight w:val="none"/>
        </w:rPr>
      </w:pPr>
    </w:p>
    <w:p>
      <w:pPr>
        <w:pStyle w:val="40"/>
        <w:rPr>
          <w:rFonts w:ascii="宋体" w:hAnsi="宋体"/>
          <w:color w:val="auto"/>
          <w:szCs w:val="21"/>
          <w:highlight w:val="none"/>
        </w:rPr>
      </w:pPr>
    </w:p>
    <w:p>
      <w:pPr>
        <w:pStyle w:val="40"/>
        <w:rPr>
          <w:rFonts w:ascii="宋体" w:hAnsi="宋体"/>
          <w:color w:val="auto"/>
          <w:szCs w:val="21"/>
          <w:highlight w:val="none"/>
        </w:rPr>
      </w:pPr>
    </w:p>
    <w:p>
      <w:pPr>
        <w:pStyle w:val="40"/>
        <w:rPr>
          <w:rFonts w:ascii="宋体" w:hAnsi="宋体"/>
          <w:color w:val="auto"/>
          <w:szCs w:val="21"/>
          <w:highlight w:val="none"/>
        </w:rPr>
      </w:pPr>
    </w:p>
    <w:p>
      <w:pPr>
        <w:pStyle w:val="40"/>
        <w:rPr>
          <w:rFonts w:ascii="宋体" w:hAnsi="宋体"/>
          <w:color w:val="auto"/>
          <w:szCs w:val="21"/>
          <w:highlight w:val="none"/>
        </w:rPr>
      </w:pPr>
    </w:p>
    <w:p>
      <w:pPr>
        <w:pStyle w:val="40"/>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一、法定代表人身份证明书格式</w:t>
      </w:r>
    </w:p>
    <w:p>
      <w:pPr>
        <w:pStyle w:val="24"/>
        <w:ind w:left="-10" w:firstLine="10" w:firstLineChars="3"/>
        <w:jc w:val="center"/>
        <w:rPr>
          <w:rFonts w:hAnsi="宋体" w:cs="宋体"/>
          <w:b/>
          <w:color w:val="auto"/>
          <w:sz w:val="32"/>
          <w:highlight w:val="none"/>
        </w:rPr>
      </w:pPr>
    </w:p>
    <w:p>
      <w:pPr>
        <w:pStyle w:val="24"/>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法定代表人身份证明书</w:t>
      </w:r>
    </w:p>
    <w:p>
      <w:pPr>
        <w:pStyle w:val="24"/>
        <w:ind w:left="-10" w:firstLine="13" w:firstLineChars="3"/>
        <w:jc w:val="center"/>
        <w:rPr>
          <w:rFonts w:hAnsi="宋体" w:cs="宋体"/>
          <w:b/>
          <w:color w:val="auto"/>
          <w:sz w:val="44"/>
          <w:highlight w:val="none"/>
        </w:rPr>
      </w:pPr>
    </w:p>
    <w:p>
      <w:pPr>
        <w:pStyle w:val="24"/>
        <w:ind w:firstLine="277"/>
        <w:rPr>
          <w:rFonts w:hAnsi="宋体" w:cs="宋体"/>
          <w:color w:val="auto"/>
          <w:sz w:val="21"/>
          <w:highlight w:val="none"/>
          <w:u w:val="single"/>
        </w:rPr>
      </w:pPr>
      <w:r>
        <w:rPr>
          <w:rFonts w:hint="eastAsia" w:hAnsi="宋体" w:cs="宋体"/>
          <w:color w:val="auto"/>
          <w:sz w:val="21"/>
          <w:highlight w:val="none"/>
        </w:rPr>
        <w:t>单位名称：</w:t>
      </w:r>
      <w:r>
        <w:rPr>
          <w:rFonts w:hint="eastAsia" w:hAnsi="宋体" w:cs="宋体"/>
          <w:color w:val="auto"/>
          <w:sz w:val="21"/>
          <w:highlight w:val="none"/>
          <w:u w:val="single"/>
        </w:rPr>
        <w:t xml:space="preserve">                         </w:t>
      </w:r>
    </w:p>
    <w:p>
      <w:pPr>
        <w:pStyle w:val="24"/>
        <w:ind w:firstLine="277"/>
        <w:rPr>
          <w:rFonts w:hAnsi="宋体" w:cs="宋体"/>
          <w:color w:val="auto"/>
          <w:sz w:val="21"/>
          <w:highlight w:val="none"/>
        </w:rPr>
      </w:pPr>
      <w:r>
        <w:rPr>
          <w:rFonts w:hint="eastAsia" w:hAnsi="宋体" w:cs="宋体"/>
          <w:color w:val="auto"/>
          <w:sz w:val="21"/>
          <w:highlight w:val="none"/>
        </w:rPr>
        <w:t>单位性质：</w:t>
      </w:r>
      <w:r>
        <w:rPr>
          <w:rFonts w:hint="eastAsia" w:hAnsi="宋体" w:cs="宋体"/>
          <w:color w:val="auto"/>
          <w:sz w:val="21"/>
          <w:highlight w:val="none"/>
          <w:u w:val="single"/>
        </w:rPr>
        <w:t xml:space="preserve">                         </w:t>
      </w:r>
    </w:p>
    <w:p>
      <w:pPr>
        <w:pStyle w:val="24"/>
        <w:ind w:firstLine="277"/>
        <w:rPr>
          <w:rFonts w:hAnsi="宋体" w:cs="宋体"/>
          <w:color w:val="auto"/>
          <w:sz w:val="21"/>
          <w:highlight w:val="none"/>
        </w:rPr>
      </w:pPr>
      <w:r>
        <w:rPr>
          <w:rFonts w:hint="eastAsia" w:hAnsi="宋体" w:cs="宋体"/>
          <w:color w:val="auto"/>
          <w:sz w:val="21"/>
          <w:highlight w:val="none"/>
        </w:rPr>
        <w:t>地    址：</w:t>
      </w:r>
      <w:r>
        <w:rPr>
          <w:rFonts w:hint="eastAsia" w:hAnsi="宋体" w:cs="宋体"/>
          <w:color w:val="auto"/>
          <w:sz w:val="21"/>
          <w:highlight w:val="none"/>
          <w:u w:val="single"/>
        </w:rPr>
        <w:t xml:space="preserve">                         </w:t>
      </w:r>
    </w:p>
    <w:p>
      <w:pPr>
        <w:pStyle w:val="24"/>
        <w:ind w:firstLine="277"/>
        <w:rPr>
          <w:rFonts w:hAnsi="宋体" w:cs="宋体"/>
          <w:color w:val="auto"/>
          <w:sz w:val="21"/>
          <w:highlight w:val="none"/>
        </w:rPr>
      </w:pPr>
      <w:r>
        <w:rPr>
          <w:rFonts w:hint="eastAsia" w:hAnsi="宋体" w:cs="宋体"/>
          <w:color w:val="auto"/>
          <w:sz w:val="21"/>
          <w:highlight w:val="none"/>
        </w:rPr>
        <w:t>成立时间：</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w:t>
      </w:r>
    </w:p>
    <w:p>
      <w:pPr>
        <w:pStyle w:val="24"/>
        <w:ind w:firstLine="277"/>
        <w:rPr>
          <w:rFonts w:hAnsi="宋体" w:cs="宋体"/>
          <w:color w:val="auto"/>
          <w:sz w:val="21"/>
          <w:highlight w:val="none"/>
          <w:u w:val="single"/>
        </w:rPr>
      </w:pPr>
      <w:r>
        <w:rPr>
          <w:rFonts w:hint="eastAsia" w:hAnsi="宋体" w:cs="宋体"/>
          <w:color w:val="auto"/>
          <w:sz w:val="21"/>
          <w:highlight w:val="none"/>
        </w:rPr>
        <w:t>经营期限：</w:t>
      </w:r>
      <w:r>
        <w:rPr>
          <w:rFonts w:hint="eastAsia" w:hAnsi="宋体" w:cs="宋体"/>
          <w:color w:val="auto"/>
          <w:sz w:val="21"/>
          <w:highlight w:val="none"/>
          <w:u w:val="single"/>
        </w:rPr>
        <w:t xml:space="preserve">                          </w:t>
      </w:r>
    </w:p>
    <w:p>
      <w:pPr>
        <w:pStyle w:val="24"/>
        <w:ind w:firstLine="277"/>
        <w:rPr>
          <w:rFonts w:hAnsi="宋体" w:cs="宋体"/>
          <w:color w:val="auto"/>
          <w:sz w:val="21"/>
          <w:highlight w:val="none"/>
        </w:rPr>
      </w:pPr>
      <w:r>
        <w:rPr>
          <w:rFonts w:hint="eastAsia" w:hAnsi="宋体" w:cs="宋体"/>
          <w:color w:val="auto"/>
          <w:sz w:val="21"/>
          <w:highlight w:val="none"/>
        </w:rPr>
        <w:t>姓名：</w:t>
      </w:r>
      <w:r>
        <w:rPr>
          <w:rFonts w:hint="eastAsia" w:hAnsi="宋体" w:cs="宋体"/>
          <w:color w:val="auto"/>
          <w:sz w:val="21"/>
          <w:highlight w:val="none"/>
          <w:u w:val="single"/>
        </w:rPr>
        <w:t xml:space="preserve">       </w:t>
      </w:r>
      <w:r>
        <w:rPr>
          <w:rFonts w:hint="eastAsia" w:hAnsi="宋体" w:cs="宋体"/>
          <w:color w:val="auto"/>
          <w:sz w:val="21"/>
          <w:highlight w:val="none"/>
        </w:rPr>
        <w:t>性别：</w:t>
      </w:r>
      <w:r>
        <w:rPr>
          <w:rFonts w:hint="eastAsia" w:hAnsi="宋体" w:cs="宋体"/>
          <w:color w:val="auto"/>
          <w:sz w:val="21"/>
          <w:highlight w:val="none"/>
          <w:u w:val="single"/>
        </w:rPr>
        <w:t xml:space="preserve">   </w:t>
      </w:r>
      <w:r>
        <w:rPr>
          <w:rFonts w:hint="eastAsia" w:hAnsi="宋体" w:cs="宋体"/>
          <w:color w:val="auto"/>
          <w:sz w:val="21"/>
          <w:highlight w:val="none"/>
        </w:rPr>
        <w:t>年龄：</w:t>
      </w:r>
      <w:r>
        <w:rPr>
          <w:rFonts w:hint="eastAsia" w:hAnsi="宋体" w:cs="宋体"/>
          <w:color w:val="auto"/>
          <w:sz w:val="21"/>
          <w:highlight w:val="none"/>
          <w:u w:val="single"/>
        </w:rPr>
        <w:t xml:space="preserve">   </w:t>
      </w:r>
      <w:r>
        <w:rPr>
          <w:rFonts w:hint="eastAsia" w:hAnsi="宋体" w:cs="宋体"/>
          <w:color w:val="auto"/>
          <w:sz w:val="21"/>
          <w:highlight w:val="none"/>
        </w:rPr>
        <w:t>职务：</w:t>
      </w:r>
      <w:r>
        <w:rPr>
          <w:rFonts w:hint="eastAsia" w:hAnsi="宋体" w:cs="宋体"/>
          <w:color w:val="auto"/>
          <w:sz w:val="21"/>
          <w:highlight w:val="none"/>
          <w:u w:val="single"/>
        </w:rPr>
        <w:t xml:space="preserve">       </w:t>
      </w:r>
    </w:p>
    <w:p>
      <w:pPr>
        <w:pStyle w:val="24"/>
        <w:ind w:firstLine="277"/>
        <w:rPr>
          <w:rFonts w:hAnsi="宋体" w:cs="宋体"/>
          <w:color w:val="auto"/>
          <w:sz w:val="21"/>
          <w:highlight w:val="none"/>
        </w:rPr>
      </w:pPr>
      <w:r>
        <w:rPr>
          <w:rFonts w:hint="eastAsia" w:hAnsi="宋体" w:cs="宋体"/>
          <w:color w:val="auto"/>
          <w:sz w:val="21"/>
          <w:highlight w:val="none"/>
        </w:rPr>
        <w:t>系</w:t>
      </w:r>
      <w:r>
        <w:rPr>
          <w:rFonts w:hint="eastAsia" w:hAnsi="宋体" w:cs="宋体"/>
          <w:color w:val="auto"/>
          <w:sz w:val="21"/>
          <w:highlight w:val="none"/>
          <w:u w:val="single"/>
        </w:rPr>
        <w:t xml:space="preserve">     （供应商单位名称）  </w:t>
      </w:r>
      <w:r>
        <w:rPr>
          <w:rFonts w:hint="eastAsia" w:hAnsi="宋体" w:cs="宋体"/>
          <w:color w:val="auto"/>
          <w:sz w:val="21"/>
          <w:highlight w:val="none"/>
        </w:rPr>
        <w:t>的法定代表人。</w:t>
      </w:r>
    </w:p>
    <w:p>
      <w:pPr>
        <w:pStyle w:val="24"/>
        <w:ind w:firstLine="277"/>
        <w:rPr>
          <w:rFonts w:hAnsi="宋体" w:cs="宋体"/>
          <w:color w:val="auto"/>
          <w:sz w:val="21"/>
          <w:highlight w:val="none"/>
        </w:rPr>
      </w:pPr>
      <w:r>
        <w:rPr>
          <w:rFonts w:hint="eastAsia" w:hAnsi="宋体" w:cs="宋体"/>
          <w:color w:val="auto"/>
          <w:sz w:val="21"/>
          <w:highlight w:val="none"/>
        </w:rPr>
        <w:t>特此证明。</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4"/>
        <w:spacing w:line="360" w:lineRule="exact"/>
        <w:rPr>
          <w:rFonts w:hAnsi="宋体" w:cs="宋体"/>
          <w:color w:val="auto"/>
          <w:highlight w:val="none"/>
        </w:rPr>
      </w:pPr>
      <w:r>
        <w:rPr>
          <w:rFonts w:hint="eastAsia" w:hAnsi="宋体" w:cs="宋体"/>
          <w:color w:val="auto"/>
          <w:highlight w:val="none"/>
        </w:rPr>
        <w:t xml:space="preserve">                                                                                                                                                                                        </w:t>
      </w:r>
    </w:p>
    <w:p>
      <w:pPr>
        <w:pStyle w:val="24"/>
        <w:spacing w:line="48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12700</wp:posOffset>
                </wp:positionV>
                <wp:extent cx="3239770" cy="2029460"/>
                <wp:effectExtent l="5080" t="4445" r="12700" b="23495"/>
                <wp:wrapNone/>
                <wp:docPr id="6"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pPr>
                            <w:r>
                              <w:rPr>
                                <w:rFonts w:hint="eastAsia"/>
                              </w:rPr>
                              <w:t>法定代表人第二代居民身份证复印件</w:t>
                            </w:r>
                          </w:p>
                          <w:p>
                            <w:pPr>
                              <w:jc w:val="center"/>
                              <w:rPr>
                                <w:b/>
                              </w:rPr>
                            </w:pPr>
                            <w:r>
                              <w:rPr>
                                <w:rFonts w:hint="eastAsia"/>
                                <w:b/>
                              </w:rPr>
                              <w:t>（正面）</w:t>
                            </w:r>
                          </w:p>
                        </w:txbxContent>
                      </wps:txbx>
                      <wps:bodyPr upright="1"/>
                    </wps:wsp>
                  </a:graphicData>
                </a:graphic>
              </wp:anchor>
            </w:drawing>
          </mc:Choice>
          <mc:Fallback>
            <w:pict>
              <v:rect id="矩形 8" o:spid="_x0000_s1026" o:spt="1" style="position:absolute;left:0pt;margin-left:9pt;margin-top:1pt;height:159.8pt;width:255.1pt;z-index:251663360;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NJwR4UGAgAAKgQAAA4AAABkcnMvZTJvRG9jLnhtbK1TS27b&#10;MBDdF+gdCO5ryUrjxILlLOK6m6INkPQANElJBPgDh7bk0xTorofocYpeo0PadT7twotoIQ3F4Zv3&#10;3gwXN6PRZCcDKGcbOp2UlEjLnVC2a+jXh/W7a0ogMiuYdlY2dC+B3izfvlkMvpaV650WMhAEsVAP&#10;vqF9jL4uCuC9NAwmzkuLm60LhkVchq4QgQ2IbnRRleWsGFwQPjguAfDv6rBJj4jhHEDXtorLleNb&#10;I208oAapWURJ0CsPdJnZtq3k8UvbgoxENxSVxvzGIhhv0rtYLljdBeZ7xY8U2DkUXmgyTFkseoJa&#10;scjINqh/oIziwYFr44Q7UxyEZEdQxbR84c19z7zMWtBq8CfT4fVg+efdXSBKNHRGiWUGG/77249f&#10;P7+T6+TN4KHGlHt/F44rwDAJHdtg0hclkDH7uT/5KcdIOP68qC7mV1doNce9qqzm72fZ8eLxuA8Q&#10;P0pnSAoaGrBh2Ue2+wQRS2Lq35RUDZxWYq20zovQbW51IDuGzV3nJ3HGI8/StCVDQ+eX1SUSYTix&#10;LU4KhsajarBdrvfsBDwFLvPzP+BEbMWgPxDICCmN1UZFmfxidS+Z+GAFiXuPzlq8UDSRMVJQoiXe&#10;vxTlzMiUPicT1WmLIlNnDr1IURw3I8KkcOPEHlu69UF1PVo6zdTTDo5Qduc47mlGn64z6OMV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HJ5ntYAAAAIAQAADwAAAAAAAAABACAAAAAiAAAAZHJz&#10;L2Rvd25yZXYueG1sUEsBAhQAFAAAAAgAh07iQNJwR4UGAgAAKgQAAA4AAAAAAAAAAQAgAAAAJQEA&#10;AGRycy9lMm9Eb2MueG1sUEsFBgAAAAAGAAYAWQEAAJ0FA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（正面）</w:t>
                      </w:r>
                    </w:p>
                  </w:txbxContent>
                </v:textbox>
              </v:rect>
            </w:pict>
          </mc:Fallback>
        </mc:AlternateContent>
      </w:r>
      <w:r>
        <w:rPr>
          <w:rFonts w:hAnsi="宋体" w:cs="宋体"/>
          <w:color w:val="auto"/>
          <w:highlight w:val="none"/>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5" name="直线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O3LoNngAQAAzwMAAA4AAABkcnMvZTJvRG9jLnhtbK1TzY7TMBC+I/EO&#10;lu80aZetIGq6hy3LBUEl4AGmtpNY8p883qZ9Fl6DExceZ1+DsdPtwnLpYXNwxuOZb+b7PF7dHKxh&#10;exVRe9fy+azmTDnhpXZ9y79/u3vzjjNM4CQY71TLjwr5zfr1q9UYGrXwgzdSRUYgDpsxtHxIKTRV&#10;hWJQFnDmg3J02PloIdE29pWMMBK6NdWirpfV6KMM0QuFSN7NdMhPiPESQN91WqiNF/dWuTShRmUg&#10;ESUcdEC+Lt12nRLpS9ehSsy0nJimslIRsnd5rdYraPoIYdDi1AJc0sIzTha0o6JnqA0kYPdR/wdl&#10;tYgefZdmwttqIlIUIRbz+pk2XwcIqnAhqTGcRceXgxWf99vItGz5NWcOLF34w4+fD79+s2XWZgzY&#10;UMit28bTDsM2ZqKHLtr8JwrsUPQ8nvVUh8QEOZfzq7fzmqQWj2fVU2KImD4qb1k2Wm60y1Shgf0n&#10;TFSMQh9Dsts4Nrb8/fWC+hRAc9fRfZNpA/WOri+56I2Wd9qYnIGx392ayPaQ7758mRLh/hOWi2wA&#10;hymuHE1TMSiQH5xk6RhIFUePgecWrJKcGUVvJ1sECE0CbS6JpNLGUQdZ1UnHbO28PBZ5i5/uufR4&#10;msk8SH/vS/bTO1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wHVPfQAAAAAgEAAA8AAAAAAAAA&#10;AQAgAAAAIgAAAGRycy9kb3ducmV2LnhtbFBLAQIUABQAAAAIAIdO4kDty6DZ4AEAAM8DAAAOAAAA&#10;AAAAAAEAIAAAAB8BAABkcnMvZTJvRG9jLnhtbFBLBQYAAAAABgAGAFkBAABxBQAAAAA=&#10;">
                <v:fill on="f" focussize="0,0"/>
                <v:stroke color="#000000" joinstyle="round"/>
                <v:imagedata o:title=""/>
                <o:lock v:ext="edit" aspectratio="f"/>
                <w10:wrap type="topAndBottom"/>
              </v:line>
            </w:pict>
          </mc:Fallback>
        </mc:AlternateContent>
      </w:r>
      <w:r>
        <w:rPr>
          <w:rFonts w:hint="eastAsia" w:hAnsi="宋体" w:cs="宋体"/>
          <w:color w:val="auto"/>
          <w:highlight w:val="none"/>
        </w:rPr>
        <w:t xml:space="preserve">  </w:t>
      </w: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240" w:lineRule="atLeast"/>
        <w:ind w:firstLine="6000" w:firstLineChars="3000"/>
        <w:rPr>
          <w:rFonts w:hAnsi="宋体" w:cs="宋体"/>
          <w:color w:val="auto"/>
          <w:highlight w:val="none"/>
        </w:rPr>
      </w:pPr>
    </w:p>
    <w:p>
      <w:pPr>
        <w:pStyle w:val="24"/>
        <w:spacing w:line="480" w:lineRule="exact"/>
        <w:rPr>
          <w:rFonts w:hAnsi="宋体" w:cs="宋体"/>
          <w:color w:val="auto"/>
          <w:highlight w:val="none"/>
        </w:rPr>
      </w:pPr>
    </w:p>
    <w:p>
      <w:pPr>
        <w:pStyle w:val="24"/>
        <w:spacing w:line="240" w:lineRule="exact"/>
        <w:rPr>
          <w:rFonts w:hAnsi="宋体" w:cs="宋体"/>
          <w:color w:val="auto"/>
          <w:highlight w:val="none"/>
        </w:rPr>
      </w:pPr>
    </w:p>
    <w:p>
      <w:pPr>
        <w:pStyle w:val="24"/>
        <w:spacing w:line="24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66040</wp:posOffset>
                </wp:positionV>
                <wp:extent cx="3239770" cy="2160270"/>
                <wp:effectExtent l="4445" t="4445" r="13335" b="6985"/>
                <wp:wrapNone/>
                <wp:docPr id="7" name="矩形 7"/>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pPr>
                            <w:r>
                              <w:rPr>
                                <w:rFonts w:hint="eastAsia"/>
                              </w:rPr>
                              <w:t>法定代表人第二代居民身份证复印件</w:t>
                            </w:r>
                          </w:p>
                          <w:p>
                            <w:pPr>
                              <w:jc w:val="center"/>
                              <w:rPr>
                                <w:b/>
                              </w:rPr>
                            </w:pPr>
                            <w:r>
                              <w:rPr>
                                <w:rFonts w:hint="eastAsia"/>
                                <w:b/>
                              </w:rPr>
                              <w:t>（背面）</w:t>
                            </w:r>
                          </w:p>
                        </w:txbxContent>
                      </wps:txbx>
                      <wps:bodyPr upright="1"/>
                    </wps:wsp>
                  </a:graphicData>
                </a:graphic>
              </wp:anchor>
            </w:drawing>
          </mc:Choice>
          <mc:Fallback>
            <w:pict>
              <v:rect id="_x0000_s1026" o:spid="_x0000_s1026" o:spt="1" style="position:absolute;left:0pt;margin-left:9pt;margin-top:5.2pt;height:170.1pt;width:255.1pt;z-index:251664384;mso-width-relative:page;mso-height-relative:page;" fillcolor="#FFFFFF" filled="t" stroked="t"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AyTlyIAQIAACoEAAAOAAAAZHJzL2Uyb0RvYy54bWytU0tu&#10;2zAQ3RfoHQjua8kKEjeC5SziupuiDZD0ADRJSQT4A4e25NMU6K6H6HGKXqNDynU+7cKLaEHNkMM3&#10;894Mlzej0WQvAyhnGzqflZRIy51Qtmvo14fNu/eUQGRWMO2sbOhBAr1ZvX2zHHwtK9c7LWQgCGKh&#10;HnxD+xh9XRTAe2kYzJyXFg9bFwyL6IauEIENiG50UZXlVTG4IHxwXALg7no6pEfEcA6ga1vF5drx&#10;nZE2TqhBahaREvTKA13lattW8vilbUFGohuKTGNeMQna27QWqyWru8B8r/ixBHZOCS84GaYsJj1B&#10;rVlkZBfUP1BG8eDAtXHGnSkmIlkRZDEvX2hz3zMvMxeUGvxJdHg9WP55fxeIEg1dUGKZwYb//vbj&#10;18/vZJG0GTzUGHLv78LRAzQT0bENJv2RAhmznoeTnnKMhOPmRXVxvVig1BzPqvlVWaGDOMXjdR8g&#10;fpTOkGQ0NGDDso5s/wniFPo3JGUDp5XYKK2zE7rtrQ5kz7C5m/wd0Z+FaUuGhl5fVpdYCMOJbXFS&#10;0DQeWYPtcr5nN+ApcJm//wGnwtYM+qmAjJDCWG1UlCFbvWTigxUkHjwqa/FB0VSMkYISLfH9JStH&#10;Rqb0OZGonbYoYerM1ItkxXE7Ikwyt04csKU7H1TXo6TzXHo6wRHK2h/HPc3oUz+DPj7x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7Plr1wAAAAkBAAAPAAAAAAAAAAEAIAAAACIAAABkcnMvZG93&#10;bnJldi54bWxQSwECFAAUAAAACACHTuJAMk5ciAECAAAqBAAADgAAAAAAAAABACAAAAAmAQAAZHJz&#10;L2Uyb0RvYy54bWxQSwUGAAAAAAYABgBZAQAAmQU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（背面）</w:t>
                      </w:r>
                    </w:p>
                  </w:txbxContent>
                </v:textbox>
              </v:rect>
            </w:pict>
          </mc:Fallback>
        </mc:AlternateContent>
      </w:r>
    </w:p>
    <w:p>
      <w:pPr>
        <w:pStyle w:val="24"/>
        <w:spacing w:line="240" w:lineRule="exact"/>
        <w:rPr>
          <w:rFonts w:hAnsi="宋体" w:cs="宋体"/>
          <w:color w:val="auto"/>
          <w:highlight w:val="none"/>
        </w:rPr>
      </w:pPr>
    </w:p>
    <w:p>
      <w:pPr>
        <w:pStyle w:val="24"/>
        <w:spacing w:line="240" w:lineRule="exact"/>
        <w:rPr>
          <w:rFonts w:hAnsi="宋体" w:cs="宋体"/>
          <w:color w:val="auto"/>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jc w:val="center"/>
        <w:rPr>
          <w:rFonts w:ascii="宋体" w:hAnsi="宋体" w:cs="宋体"/>
          <w:color w:val="auto"/>
          <w:highlight w:val="none"/>
        </w:rPr>
      </w:pPr>
    </w:p>
    <w:p>
      <w:pPr>
        <w:jc w:val="center"/>
        <w:rPr>
          <w:rFonts w:ascii="宋体" w:hAnsi="宋体" w:cs="宋体"/>
          <w:color w:val="auto"/>
          <w:highlight w:val="none"/>
        </w:rPr>
      </w:pPr>
      <w:r>
        <w:rPr>
          <w:rFonts w:hint="eastAsia" w:ascii="宋体" w:hAnsi="宋体" w:cs="宋体"/>
          <w:color w:val="auto"/>
          <w:highlight w:val="none"/>
        </w:rPr>
        <w:t xml:space="preserve">      </w:t>
      </w:r>
    </w:p>
    <w:p>
      <w:pPr>
        <w:jc w:val="center"/>
        <w:rPr>
          <w:rFonts w:ascii="宋体" w:hAnsi="宋体" w:cs="宋体"/>
          <w:color w:val="auto"/>
          <w:highlight w:val="none"/>
          <w:u w:val="single"/>
        </w:rPr>
      </w:pPr>
      <w:r>
        <w:rPr>
          <w:rFonts w:hint="eastAsia" w:ascii="宋体" w:hAnsi="宋体" w:cs="宋体"/>
          <w:color w:val="auto"/>
          <w:highlight w:val="none"/>
        </w:rPr>
        <w:t xml:space="preserve">                               </w:t>
      </w:r>
    </w:p>
    <w:p>
      <w:pPr>
        <w:pStyle w:val="24"/>
        <w:spacing w:line="240" w:lineRule="exact"/>
        <w:rPr>
          <w:rFonts w:hAnsi="宋体" w:cs="宋体"/>
          <w:color w:val="auto"/>
          <w:sz w:val="44"/>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r>
        <w:rPr>
          <w:rFonts w:hint="eastAsia" w:hAnsi="宋体" w:cs="宋体"/>
          <w:color w:val="auto"/>
          <w:highlight w:val="none"/>
        </w:rPr>
        <w:t>法定代表人</w:t>
      </w:r>
      <w:r>
        <w:rPr>
          <w:rFonts w:hint="eastAsia" w:hAnsi="宋体" w:cs="宋体"/>
          <w:b/>
          <w:bCs/>
          <w:color w:val="auto"/>
          <w:highlight w:val="none"/>
        </w:rPr>
        <w:t>签名：</w:t>
      </w:r>
      <w:r>
        <w:rPr>
          <w:rFonts w:hint="eastAsia" w:hAnsi="宋体" w:cs="宋体"/>
          <w:color w:val="auto"/>
          <w:highlight w:val="none"/>
          <w:u w:val="single"/>
        </w:rPr>
        <w:t xml:space="preserve">                   </w:t>
      </w:r>
    </w:p>
    <w:p>
      <w:pPr>
        <w:pStyle w:val="24"/>
        <w:spacing w:line="240" w:lineRule="atLeast"/>
        <w:ind w:firstLine="5200" w:firstLineChars="2600"/>
        <w:rPr>
          <w:rFonts w:hAnsi="宋体" w:cs="宋体"/>
          <w:color w:val="auto"/>
          <w:highlight w:val="none"/>
          <w:u w:val="single"/>
        </w:rPr>
      </w:pPr>
    </w:p>
    <w:p>
      <w:pPr>
        <w:pStyle w:val="24"/>
        <w:spacing w:line="240" w:lineRule="exact"/>
        <w:rPr>
          <w:rFonts w:hAnsi="宋体" w:cs="宋体"/>
          <w:color w:val="auto"/>
          <w:sz w:val="44"/>
          <w:highlight w:val="none"/>
        </w:rPr>
      </w:pPr>
    </w:p>
    <w:p>
      <w:pPr>
        <w:spacing w:line="300" w:lineRule="auto"/>
        <w:rPr>
          <w:rFonts w:ascii="宋体" w:hAnsi="宋体" w:cs="宋体"/>
          <w:b/>
          <w:color w:val="auto"/>
          <w:highlight w:val="none"/>
        </w:rPr>
      </w:pPr>
      <w:r>
        <w:rPr>
          <w:rFonts w:hint="eastAsia" w:ascii="宋体" w:hAnsi="宋体" w:cs="宋体"/>
          <w:color w:val="auto"/>
          <w:highlight w:val="none"/>
        </w:rPr>
        <w:br w:type="page"/>
      </w:r>
      <w:r>
        <w:rPr>
          <w:rFonts w:hint="eastAsia" w:ascii="宋体" w:hAnsi="宋体" w:cs="宋体"/>
          <w:b/>
          <w:color w:val="auto"/>
          <w:highlight w:val="none"/>
        </w:rPr>
        <w:t>二、法定代表人授权委托书格式</w:t>
      </w:r>
    </w:p>
    <w:p>
      <w:pPr>
        <w:pStyle w:val="24"/>
        <w:jc w:val="center"/>
        <w:rPr>
          <w:rFonts w:hAnsi="宋体" w:cs="宋体"/>
          <w:b/>
          <w:color w:val="auto"/>
          <w:sz w:val="32"/>
          <w:highlight w:val="none"/>
        </w:rPr>
      </w:pPr>
    </w:p>
    <w:p>
      <w:pPr>
        <w:pStyle w:val="24"/>
        <w:jc w:val="center"/>
        <w:rPr>
          <w:rFonts w:hAnsi="宋体" w:cs="宋体"/>
          <w:b/>
          <w:color w:val="auto"/>
          <w:sz w:val="32"/>
          <w:highlight w:val="none"/>
        </w:rPr>
      </w:pPr>
      <w:r>
        <w:rPr>
          <w:rFonts w:hint="eastAsia" w:hAnsi="宋体" w:cs="宋体"/>
          <w:b/>
          <w:color w:val="auto"/>
          <w:sz w:val="32"/>
          <w:highlight w:val="none"/>
        </w:rPr>
        <w:t>法定代表人授权委托书</w:t>
      </w:r>
    </w:p>
    <w:p>
      <w:pPr>
        <w:snapToGrid w:val="0"/>
        <w:spacing w:line="360" w:lineRule="exact"/>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广西德元工程项目管理有限责任公司</w:t>
      </w:r>
      <w:r>
        <w:rPr>
          <w:rFonts w:hint="eastAsia" w:ascii="宋体" w:hAnsi="宋体" w:cs="宋体"/>
          <w:color w:val="auto"/>
          <w:szCs w:val="21"/>
          <w:highlight w:val="none"/>
        </w:rPr>
        <w:t>：</w:t>
      </w:r>
    </w:p>
    <w:p>
      <w:pPr>
        <w:snapToGrid w:val="0"/>
        <w:spacing w:line="36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项目的磋商采购活动，并代表我方全权办理针对上述磋商采购项目的磋商、开标、评标、签约等具体事务和签署相关文件。</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我方对被授权人的签名事项负全部责任。代理期限从   年  月  日至   年  月  日止。</w:t>
      </w:r>
    </w:p>
    <w:p>
      <w:pPr>
        <w:snapToGrid w:val="0"/>
        <w:spacing w:line="360" w:lineRule="exact"/>
        <w:ind w:firstLine="48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napToGrid w:val="0"/>
        <w:spacing w:line="36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exact"/>
        <w:rPr>
          <w:rFonts w:ascii="宋体" w:hAnsi="宋体" w:cs="宋体"/>
          <w:color w:val="auto"/>
          <w:szCs w:val="21"/>
          <w:highlight w:val="none"/>
        </w:rPr>
      </w:pPr>
    </w:p>
    <w:p>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b/>
          <w:color w:val="auto"/>
          <w:szCs w:val="21"/>
          <w:highlight w:val="none"/>
        </w:rPr>
        <w:t>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b/>
          <w:color w:val="auto"/>
          <w:szCs w:val="21"/>
          <w:highlight w:val="none"/>
        </w:rPr>
        <w:t>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所在部门职务：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ind w:firstLine="6090" w:firstLineChars="2900"/>
        <w:jc w:val="right"/>
        <w:rPr>
          <w:rFonts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21"/>
          <w:highlight w:val="none"/>
        </w:rPr>
        <w:t>供应商名称(电子签章)：</w:t>
      </w:r>
    </w:p>
    <w:p>
      <w:pPr>
        <w:spacing w:line="360" w:lineRule="exact"/>
        <w:ind w:firstLine="6300" w:firstLineChars="3000"/>
        <w:jc w:val="right"/>
        <w:rPr>
          <w:rFonts w:ascii="宋体" w:hAnsi="宋体"/>
          <w:color w:val="auto"/>
          <w:szCs w:val="21"/>
          <w:highlight w:val="none"/>
        </w:rPr>
      </w:pPr>
      <w:r>
        <w:rPr>
          <w:rFonts w:hint="eastAsia" w:ascii="宋体" w:hAnsi="宋体"/>
          <w:color w:val="auto"/>
          <w:szCs w:val="21"/>
          <w:highlight w:val="none"/>
        </w:rPr>
        <w:t>日期： 年 月 日</w:t>
      </w:r>
    </w:p>
    <w:p>
      <w:pPr>
        <w:snapToGrid w:val="0"/>
        <w:spacing w:line="360" w:lineRule="exact"/>
        <w:jc w:val="center"/>
        <w:rPr>
          <w:rFonts w:hAnsi="宋体" w:cs="宋体"/>
          <w:color w:val="auto"/>
          <w:highlight w:val="none"/>
        </w:rPr>
      </w:pPr>
      <w:r>
        <w:rPr>
          <w:rFonts w:hint="eastAsia" w:hAnsi="宋体" w:cs="宋体"/>
          <w:color w:val="auto"/>
          <w:highlight w:val="none"/>
        </w:rPr>
        <w:t xml:space="preserve">                                                                                                                                                                                        </w:t>
      </w:r>
    </w:p>
    <w:p>
      <w:pPr>
        <w:pStyle w:val="24"/>
        <w:spacing w:line="48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12700</wp:posOffset>
                </wp:positionV>
                <wp:extent cx="3239770" cy="2160270"/>
                <wp:effectExtent l="4445" t="4445" r="13335" b="6985"/>
                <wp:wrapNone/>
                <wp:docPr id="10"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矩形 11" o:spid="_x0000_s1026" o:spt="1" style="position:absolute;left:0pt;margin-left:9pt;margin-top:1pt;height:170.1pt;width:255.1pt;z-index:251667456;mso-width-relative:page;mso-height-relative:page;" fillcolor="#FFFFFF" filled="t" stroked="t" coordsize="21600,21600" o:gfxdata="UEsDBAoAAAAAAIdO4kAAAAAAAAAAAAAAAAAEAAAAZHJzL1BLAwQUAAAACACHTuJAsjeFLtYAAAAI&#10;AQAADwAAAGRycy9kb3ducmV2LnhtbE2PwU7DMBBE70j8g7VI3KhdF1AIcXoAFYljm164bWKTBOJ1&#10;FDtt4OtZTnBajWY0+6bYLn4QJzfFPpCB9UqBcNQE21Nr4FjtbjIQMSFZHAI5A18uwra8vCgwt+FM&#10;e3c6pFZwCcUcDXQpjbmUsemcx7gKoyP23sPkMbGcWmknPHO5H6RW6l567Ik/dDi6p841n4fZG6h7&#10;fcTvffWi/MNuk16X6mN+ezbm+mqtHkEkt6S/MPziMzqUzFSHmWwUA+uMpyQDmg/bdzrTIGoDm1ut&#10;QZaF/D+g/AFQSwMEFAAAAAgAh07iQFwNItoBAgAALAQAAA4AAABkcnMvZTJvRG9jLnhtbK1TzY7T&#10;MBC+I/EOlu80aVa7y0ZN90ApFwQr7fIAru0klvwnj9ukT4PEjYfgcRCvwdgJ3R849EAOzow9/ma+&#10;b8ar29FocpABlLMNXS5KSqTlTijbNfTLw/bNW0ogMiuYdlY29CiB3q5fv1oNvpaV650WMhAEsVAP&#10;vqF9jL4uCuC9NAwWzkuLh60LhkV0Q1eIwAZEN7qoyvKqGFwQPjguAXB3Mx3SGTGcA+jaVnG5cXxv&#10;pI0TapCaRaQEvfJA17natpU8fm5bkJHohiLTmFdMgvYurcV6xeouMN8rPpfAzinhBSfDlMWkJ6gN&#10;i4zsg/oLyigeHLg2LrgzxUQkK4IsluULbe575mXmglKDP4kO/w+WfzrcBaIETgJKYpnBjv/6+v3n&#10;j29kuUzqDB5qDLr3d2H2AM1EdWyDSX8kQcas6PGkqBwj4bh5UV3cXF8jMsezanlVVuggTvF43QeI&#10;H6QzJBkNDdiyrCQ7fIQ4hf4JSdnAaSW2SuvshG73TgdyYNjebf5m9Gdh2pKhoTeX1SUWwnBmW5wV&#10;NI1H3mC7nO/ZDXgKXObvX8CpsA2DfiogI6QwVhsVZchWL5l4bwWJR4/SWnxSNBVjpKBES3yBycqR&#10;kSl9TiRqpy1KmDoz9SJZcdyNCJPMnRNHbOreB9X1KGnuYw7HIcrazwOfpvSpn0EfH/n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I3hS7WAAAACAEAAA8AAAAAAAAAAQAgAAAAIgAAAGRycy9kb3du&#10;cmV2LnhtbFBLAQIUABQAAAAIAIdO4kBcDSLaAQIAACwEAAAOAAAAAAAAAAEAIAAAACUBAABkcnMv&#10;ZTJvRG9jLnhtbFBLBQYAAAAABgAGAFkBAACYBQ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r>
        <w:rPr>
          <w:rFonts w:hAnsi="宋体" w:cs="宋体"/>
          <w:color w:val="auto"/>
          <w:highlight w:val="none"/>
        </w:rPr>
        <mc:AlternateContent>
          <mc:Choice Requires="wps">
            <w:drawing>
              <wp:anchor distT="180340" distB="0" distL="114300" distR="114300" simplePos="0" relativeHeight="251665408"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8" name="直线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0pt;margin-top:0pt;height:0pt;width:483pt;mso-wrap-distance-bottom:0pt;mso-wrap-distance-top:14.2pt;z-index:25166540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dn8bPgAQAAzwMAAA4AAABkcnMvZTJvRG9jLnhtbK1TS27bMBDdF+gd&#10;CO5ryU4TNILlLOKmm6I10PQAY5KSCPAHDmPZZ+k1uuqmx8k1OqQcp003XkQLajgzfDPvDbm82VvD&#10;diqi9q7l81nNmXLCS+36ln+/v3v3gTNM4CQY71TLDwr5zertm+UYGrXwgzdSRUYgDpsxtHxIKTRV&#10;hWJQFnDmg3IU7Hy0kGgb+0pGGAndmmpR11fV6KMM0QuFSN71FORHxHgOoO86LdTaiwerXJpQozKQ&#10;iBIOOiBflW67Ton0tetQJWZaTkxTWakI2du8VqslNH2EMGhxbAHOaeEFJwvaUdET1BoSsIeo/4Oy&#10;WkSPvksz4W01ESmKEIt5/UKbbwMEVbiQ1BhOouPrwYovu01kWracxu7A0sAff/x8/PWbXWdtxoAN&#10;pdy6TTzuMGxiJrrvos1/osD2Rc/DSU+1T0yQ82p+8X5ek9TiKVY9HwwR0yflLctGy412mSo0sPuM&#10;iYpR6lNKdhvHxpZfXy4uCQ7o3nU0bzJtoN7R9eUseqPlnTYmn8DYb29NZDvIsy9fpkS4/6TlImvA&#10;YcoroelWDArkRydZOgRSxdFj4LkFqyRnRtHbyRYBQpNAm3MyqbRx1EFWddIxW1svD0Xe4qc5lx6P&#10;dzJfpL/35fTzO1z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wHVPfQAAAAAgEAAA8AAAAAAAAA&#10;AQAgAAAAIgAAAGRycy9kb3ducmV2LnhtbFBLAQIUABQAAAAIAIdO4kDHZ/Gz4AEAAM8DAAAOAAAA&#10;AAAAAAEAIAAAAB8BAABkcnMvZTJvRG9jLnhtbFBLBQYAAAAABgAGAFkBAABxBQAAAAA=&#10;">
                <v:fill on="f" focussize="0,0"/>
                <v:stroke color="#000000" joinstyle="round"/>
                <v:imagedata o:title=""/>
                <o:lock v:ext="edit" aspectratio="f"/>
                <w10:wrap type="topAndBottom"/>
              </v:line>
            </w:pict>
          </mc:Fallback>
        </mc:AlternateContent>
      </w:r>
      <w:r>
        <w:rPr>
          <w:rFonts w:hint="eastAsia" w:hAnsi="宋体" w:cs="宋体"/>
          <w:color w:val="auto"/>
          <w:highlight w:val="none"/>
        </w:rPr>
        <w:t xml:space="preserve">  </w:t>
      </w: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240" w:lineRule="atLeast"/>
        <w:ind w:firstLine="5200" w:firstLineChars="2600"/>
        <w:rPr>
          <w:rFonts w:hAnsi="宋体" w:cs="宋体"/>
          <w:color w:val="auto"/>
          <w:highlight w:val="none"/>
          <w:u w:val="single"/>
        </w:rPr>
      </w:pPr>
    </w:p>
    <w:p>
      <w:pPr>
        <w:pStyle w:val="24"/>
        <w:spacing w:line="240" w:lineRule="atLeast"/>
        <w:ind w:firstLine="5200" w:firstLineChars="2600"/>
        <w:rPr>
          <w:rFonts w:hAnsi="宋体" w:cs="宋体"/>
          <w:color w:val="auto"/>
          <w:highlight w:val="none"/>
          <w:u w:val="single"/>
        </w:rPr>
      </w:pPr>
    </w:p>
    <w:p>
      <w:pPr>
        <w:pStyle w:val="24"/>
        <w:spacing w:line="240" w:lineRule="atLeast"/>
        <w:ind w:firstLine="6000" w:firstLineChars="3000"/>
        <w:rPr>
          <w:rFonts w:hAnsi="宋体" w:cs="宋体"/>
          <w:color w:val="auto"/>
          <w:highlight w:val="none"/>
        </w:rPr>
      </w:pPr>
    </w:p>
    <w:p>
      <w:pPr>
        <w:pStyle w:val="24"/>
        <w:spacing w:line="48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107950</wp:posOffset>
                </wp:positionH>
                <wp:positionV relativeFrom="paragraph">
                  <wp:posOffset>248285</wp:posOffset>
                </wp:positionV>
                <wp:extent cx="3239770" cy="2160270"/>
                <wp:effectExtent l="4445" t="4445" r="13335" b="6985"/>
                <wp:wrapNone/>
                <wp:docPr id="9"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矩形 10" o:spid="_x0000_s1026" o:spt="1" style="position:absolute;left:0pt;margin-left:8.5pt;margin-top:19.55pt;height:170.1pt;width:255.1pt;z-index:251666432;mso-width-relative:page;mso-height-relative:page;" fillcolor="#FFFFFF" filled="t" stroked="t" coordsize="21600,21600" o:gfxdata="UEsDBAoAAAAAAIdO4kAAAAAAAAAAAAAAAAAEAAAAZHJzL1BLAwQUAAAACACHTuJAhwRKsNcAAAAJ&#10;AQAADwAAAGRycy9kb3ducmV2LnhtbE2PQU+EMBCF7yb+h2ZMvLktEEWQsgfNmnjcZS/eBhgBpS2h&#10;ZRf99Y4n9/jmvbz5XrFdzShONPvBWQ3RRoEg27h2sJ2GY7W7ewThA9oWR2dJwzd52JbXVwXmrTvb&#10;PZ0OoRNcYn2OGvoQplxK3/Rk0G/cRJa9DzcbDCznTrYznrncjDJW6kEaHCx/6HGi556ar8NiNNRD&#10;fMSfffWqTLZLwttafS7vL1rf3kTqCUSgNfyH4Q+f0aFkptottvViZJ3ylKAhySIQ7N/HaQyi5kOa&#10;JSDLQl4uKH8BUEsDBBQAAAAIAIdO4kB7yQkWAAIAACsEAAAOAAAAZHJzL2Uyb0RvYy54bWytU0tu&#10;2zAQ3RfoHQjua32CJI1gOYu47qZoAyQ9AE1SEgH+wKEt+TQFuushepyi1+iQdu0k7cKLaEHNkMM3&#10;894M57eT0WQrAyhnW1rNSkqk5U4o27f06+Pq3XtKIDIrmHZWtnQngd4u3r6Zj76RtRucFjIQBLHQ&#10;jL6lQ4y+KQrggzQMZs5Li4edC4ZFdENfiMBGRDe6qMvyqhhdED44LgFwd7k/pAfEcA6g6zrF5dLx&#10;jZE27lGD1CwiJRiUB7rI1Xad5PFL14GMRLcUmca8YhK012ktFnPW9IH5QfFDCeycEl5wMkxZTHqE&#10;WrLIyCaof6CM4sGB6+KMO1PsiWRFkEVVvtDmYWBeZi4oNfij6PB6sPzz9j4QJVp6Q4llBhv++9uP&#10;Xz+/kyqLM3poMObB3weUKnmAZmI6dcGkP3IgUxZ0dxRUTpFw3LyoL26ur1Frjmd1dVXW6CBOcbru&#10;A8SP0hmSjJYG7FgWkm0/QdyH/g1J2cBpJVZK6+yEfn2nA9ky7O4qfwf0Z2HakhH5XdaXWAjDke1w&#10;VNA0HmmD7XO+ZzfgKXCZv/8Bp8KWDIZ9ARkhhbHGqChDtgbJxAcrSNx5lNbii6KpGCMFJVriA0xW&#10;joxM6XMiUTttUcJTL5IVp/WEMMlcO7HDnm58UP2Akla59HSCM5S1P8x7GtKnfgY9vfHF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cESrDXAAAACQEAAA8AAAAAAAAAAQAgAAAAIgAAAGRycy9kb3du&#10;cmV2LnhtbFBLAQIUABQAAAAIAIdO4kB7yQkWAAIAACsEAAAOAAAAAAAAAAEAIAAAACYBAABkcnMv&#10;ZTJvRG9jLnhtbFBLBQYAAAAABgAGAFkBAACYBQ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4"/>
        <w:spacing w:line="240" w:lineRule="exact"/>
        <w:rPr>
          <w:rFonts w:hAnsi="宋体" w:cs="宋体"/>
          <w:color w:val="auto"/>
          <w:highlight w:val="none"/>
        </w:rPr>
      </w:pPr>
    </w:p>
    <w:p>
      <w:pPr>
        <w:pStyle w:val="24"/>
        <w:spacing w:line="240" w:lineRule="exact"/>
        <w:rPr>
          <w:rFonts w:hAnsi="宋体" w:cs="宋体"/>
          <w:color w:val="auto"/>
          <w:highlight w:val="none"/>
        </w:rPr>
      </w:pPr>
    </w:p>
    <w:p>
      <w:pPr>
        <w:pStyle w:val="24"/>
        <w:spacing w:line="240" w:lineRule="exact"/>
        <w:rPr>
          <w:rFonts w:hAnsi="宋体" w:cs="宋体"/>
          <w:color w:val="auto"/>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jc w:val="center"/>
        <w:rPr>
          <w:rFonts w:ascii="宋体" w:hAnsi="宋体" w:cs="宋体"/>
          <w:color w:val="auto"/>
          <w:highlight w:val="none"/>
        </w:rPr>
      </w:pPr>
    </w:p>
    <w:p>
      <w:pPr>
        <w:spacing w:line="320" w:lineRule="exact"/>
        <w:rPr>
          <w:rFonts w:ascii="宋体" w:hAnsi="宋体" w:cs="宋体"/>
          <w:b/>
          <w:color w:val="auto"/>
          <w:szCs w:val="21"/>
          <w:highlight w:val="none"/>
        </w:rPr>
      </w:pPr>
      <w:r>
        <w:rPr>
          <w:rFonts w:hAnsi="宋体" w:cs="宋体"/>
          <w:color w:val="auto"/>
          <w:highlight w:val="none"/>
        </w:rPr>
        <w:br w:type="page"/>
      </w:r>
      <w:r>
        <w:rPr>
          <w:rFonts w:hint="eastAsia" w:ascii="宋体" w:hAnsi="宋体" w:cs="宋体"/>
          <w:b/>
          <w:color w:val="auto"/>
          <w:szCs w:val="21"/>
          <w:highlight w:val="none"/>
        </w:rPr>
        <w:t>三、保证金证明格式</w:t>
      </w:r>
    </w:p>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p>
    <w:p>
      <w:pPr>
        <w:pStyle w:val="24"/>
        <w:spacing w:line="440" w:lineRule="exact"/>
        <w:ind w:firstLine="420"/>
        <w:jc w:val="center"/>
        <w:rPr>
          <w:rFonts w:hAnsi="宋体" w:cs="宋体"/>
          <w:b/>
          <w:color w:val="auto"/>
          <w:kern w:val="2"/>
          <w:sz w:val="21"/>
          <w:highlight w:val="none"/>
        </w:rPr>
      </w:pPr>
      <w:r>
        <w:rPr>
          <w:rFonts w:hint="eastAsia" w:hAnsi="宋体" w:cs="宋体"/>
          <w:b/>
          <w:color w:val="auto"/>
          <w:kern w:val="2"/>
          <w:sz w:val="21"/>
          <w:highlight w:val="none"/>
        </w:rPr>
        <w:t>磋商保证金缴纳证明材料复印件</w:t>
      </w:r>
    </w:p>
    <w:p>
      <w:pPr>
        <w:pStyle w:val="24"/>
        <w:spacing w:line="360" w:lineRule="exact"/>
        <w:rPr>
          <w:rFonts w:hAnsi="宋体"/>
          <w:color w:val="auto"/>
          <w:highlight w:val="none"/>
        </w:rPr>
      </w:pPr>
    </w:p>
    <w:p>
      <w:pPr>
        <w:pStyle w:val="24"/>
        <w:spacing w:line="360" w:lineRule="exact"/>
        <w:rPr>
          <w:rFonts w:hAnsi="宋体"/>
          <w:color w:val="auto"/>
          <w:highlight w:val="none"/>
        </w:rPr>
      </w:pPr>
      <w:r>
        <w:rPr>
          <w:rFonts w:hAnsi="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1"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8480;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IOWLbD3AQAALwQAAA4AAABkcnMvZTJvRG9jLnhtbK1Ty7LT&#10;MAzdM8M/eLynact9ZpreBaVsGLjDhQ9QbSfxjF9juU3698hO6X3AoguycCRbPtI5klcPozXsoCJq&#10;7xq+mM05U054qV3X8F8/tx/uOMMEToLxTjX8qJA/rN+/Ww2hVkvfeyNVZATisB5Cw/uUQl1VKHpl&#10;AWc+KEeHrY8WErmxq2SEgdCtqZbz+U01+ChD9EIh0u5mOuQnxHgJoG9bLdTGi71VLk2oURlIRAl7&#10;HZCvS7Vtq0T63raoEjMNJ6aprJSE7F1eq/UK6i5C6LU4lQCXlPCGkwXtKOkZagMJ2D7qv6CsFtGj&#10;b9NMeFtNRIoixGIxf6PNUw9BFS4kNYaz6Pj/YMW3w2NkWtIkLDhzYKnjP0g1cJ1R7OoqCzQErCnu&#10;KTzGk4dkZrZjG23+Ew82FlGPZ1HVmJigzZsFMftIegs6W97d3t8urzNq9Xw9RExflLcsGw2PlL+I&#10;CYevmKbQPyE5G3qj5VYbU5zY7T6ZyA5AHd6W74T+Ksw4NjT8/ppyMwE0ti2NC5k2EHV0Xcn36ga+&#10;BJ6X71/AubANYD8VUBByGNRWJxWL1SuQn51k6RhIXUeviudirJKcGUWPMFslMoE2l0SSdsaRhLkz&#10;Uy+ylcbdSDDZ3Hl5pL7uQ9RdT5IuSun5hOaoaH+a+TyoL/0C+vzO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ASdndYAAAAHAQAADwAAAAAAAAABACAAAAAiAAAAZHJzL2Rvd25yZXYueG1sUEsB&#10;AhQAFAAAAAgAh07iQIOWLbD3AQAALwQAAA4AAAAAAAAAAQAgAAAAJQEAAGRycy9lMm9Eb2MueG1s&#10;UEsFBgAAAAAGAAYAWQEAAI4FA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v:textbox>
              </v:rect>
            </w:pict>
          </mc:Fallback>
        </mc:AlternateContent>
      </w:r>
    </w:p>
    <w:p>
      <w:pPr>
        <w:pStyle w:val="24"/>
        <w:spacing w:line="360" w:lineRule="exact"/>
        <w:rPr>
          <w:rFonts w:hAnsi="宋体"/>
          <w:color w:val="auto"/>
          <w:highlight w:val="none"/>
        </w:rPr>
      </w:pPr>
    </w:p>
    <w:p>
      <w:pPr>
        <w:pStyle w:val="24"/>
        <w:spacing w:line="360" w:lineRule="exact"/>
        <w:rPr>
          <w:rFonts w:hAnsi="宋体"/>
          <w:color w:val="auto"/>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4"/>
        <w:spacing w:line="240" w:lineRule="exact"/>
        <w:rPr>
          <w:rFonts w:hAnsi="宋体" w:cs="宋体"/>
          <w:color w:val="auto"/>
          <w:highlight w:val="none"/>
          <w:u w:val="single"/>
        </w:rPr>
      </w:pPr>
    </w:p>
    <w:p>
      <w:pPr>
        <w:pStyle w:val="24"/>
        <w:spacing w:line="240" w:lineRule="exact"/>
        <w:rPr>
          <w:rFonts w:hAnsi="宋体" w:cs="宋体"/>
          <w:color w:val="auto"/>
          <w:highlight w:val="none"/>
          <w:u w:val="single"/>
        </w:rPr>
      </w:pPr>
    </w:p>
    <w:p>
      <w:pPr>
        <w:pStyle w:val="24"/>
        <w:spacing w:line="240" w:lineRule="exact"/>
        <w:rPr>
          <w:rFonts w:hAnsi="宋体" w:cs="宋体"/>
          <w:color w:val="auto"/>
          <w:highlight w:val="none"/>
          <w:u w:val="single"/>
        </w:rPr>
      </w:pPr>
    </w:p>
    <w:p>
      <w:pPr>
        <w:pStyle w:val="24"/>
        <w:spacing w:line="240" w:lineRule="exact"/>
        <w:rPr>
          <w:rFonts w:hAnsi="宋体" w:cs="宋体"/>
          <w:color w:val="auto"/>
          <w:highlight w:val="none"/>
          <w:u w:val="single"/>
        </w:rPr>
      </w:pPr>
    </w:p>
    <w:p>
      <w:pPr>
        <w:pStyle w:val="24"/>
        <w:spacing w:line="240" w:lineRule="exact"/>
        <w:rPr>
          <w:rFonts w:hAnsi="宋体" w:cs="宋体"/>
          <w:color w:val="auto"/>
          <w:highlight w:val="none"/>
          <w:u w:val="single"/>
        </w:rPr>
      </w:pPr>
    </w:p>
    <w:p>
      <w:pPr>
        <w:pStyle w:val="24"/>
        <w:spacing w:line="240" w:lineRule="exact"/>
        <w:rPr>
          <w:rFonts w:hAnsi="宋体" w:cs="宋体"/>
          <w:color w:val="auto"/>
          <w:highlight w:val="none"/>
          <w:u w:val="single"/>
        </w:rPr>
      </w:pPr>
    </w:p>
    <w:p>
      <w:pPr>
        <w:pStyle w:val="24"/>
        <w:spacing w:line="240" w:lineRule="exact"/>
        <w:rPr>
          <w:rFonts w:hAnsi="宋体" w:cs="宋体"/>
          <w:color w:val="auto"/>
          <w:sz w:val="44"/>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四、商务响应表格式</w:t>
      </w:r>
    </w:p>
    <w:p>
      <w:pPr>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商务响应表（格式）</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s="宋体"/>
                <w:color w:val="auto"/>
                <w:sz w:val="24"/>
                <w:szCs w:val="24"/>
                <w:highlight w:val="none"/>
              </w:rPr>
            </w:pPr>
            <w:r>
              <w:rPr>
                <w:rFonts w:hint="eastAsia" w:hAnsi="宋体" w:cs="宋体"/>
                <w:color w:val="auto"/>
                <w:sz w:val="24"/>
                <w:szCs w:val="24"/>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s="宋体"/>
                <w:color w:val="auto"/>
                <w:sz w:val="24"/>
                <w:szCs w:val="24"/>
                <w:highlight w:val="none"/>
              </w:rPr>
            </w:pPr>
            <w:r>
              <w:rPr>
                <w:rFonts w:hint="eastAsia" w:hAnsi="宋体" w:cs="宋体"/>
                <w:color w:val="auto"/>
                <w:sz w:val="24"/>
                <w:szCs w:val="24"/>
                <w:highlight w:val="none"/>
              </w:rPr>
              <w:t>磋商文件的商务条款</w:t>
            </w:r>
          </w:p>
        </w:tc>
        <w:tc>
          <w:tcPr>
            <w:tcW w:w="1275"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s="宋体"/>
                <w:color w:val="auto"/>
                <w:sz w:val="24"/>
                <w:szCs w:val="24"/>
                <w:highlight w:val="none"/>
              </w:rPr>
            </w:pPr>
            <w:r>
              <w:rPr>
                <w:rFonts w:hint="eastAsia" w:hAnsi="宋体" w:cs="宋体"/>
                <w:color w:val="auto"/>
                <w:sz w:val="24"/>
                <w:szCs w:val="24"/>
                <w:highlight w:val="none"/>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s="宋体"/>
                <w:color w:val="auto"/>
                <w:sz w:val="24"/>
                <w:szCs w:val="24"/>
                <w:highlight w:val="none"/>
              </w:rPr>
            </w:pPr>
            <w:r>
              <w:rPr>
                <w:rFonts w:hint="eastAsia" w:hAnsi="宋体" w:cs="宋体"/>
                <w:color w:val="auto"/>
                <w:sz w:val="24"/>
                <w:szCs w:val="24"/>
                <w:highlight w:val="none"/>
              </w:rPr>
              <w:t>响应文件的承诺或说明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三、成果文件要求（包括但不限于）</w:t>
            </w:r>
          </w:p>
        </w:tc>
        <w:tc>
          <w:tcPr>
            <w:tcW w:w="2977"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四、采购人财产清单</w:t>
            </w:r>
          </w:p>
        </w:tc>
        <w:tc>
          <w:tcPr>
            <w:tcW w:w="2977"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五、采购人提供的便利条件</w:t>
            </w:r>
          </w:p>
        </w:tc>
        <w:tc>
          <w:tcPr>
            <w:tcW w:w="2977"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六、设计人需要自备的工作条件</w:t>
            </w:r>
          </w:p>
        </w:tc>
        <w:tc>
          <w:tcPr>
            <w:tcW w:w="2977"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七、采购人的其他要求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4"/>
                <w:szCs w:val="24"/>
                <w:highlight w:val="none"/>
              </w:rPr>
            </w:pPr>
          </w:p>
        </w:tc>
      </w:tr>
    </w:tbl>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五、技术响应表格式</w:t>
      </w:r>
    </w:p>
    <w:p>
      <w:pPr>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技术响应表</w:t>
      </w:r>
    </w:p>
    <w:tbl>
      <w:tblPr>
        <w:tblStyle w:val="41"/>
        <w:tblW w:w="9244"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9"/>
        <w:gridCol w:w="3864"/>
        <w:gridCol w:w="1692"/>
        <w:gridCol w:w="1800"/>
        <w:gridCol w:w="1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8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169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磋商采购文件要求</w:t>
            </w:r>
          </w:p>
        </w:tc>
        <w:tc>
          <w:tcPr>
            <w:tcW w:w="1800"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响应文件响应</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519" w:type="dxa"/>
            <w:tcBorders>
              <w:top w:val="single" w:color="000000" w:sz="4" w:space="0"/>
              <w:left w:val="single" w:color="000000" w:sz="4" w:space="0"/>
              <w:bottom w:val="single" w:color="000000" w:sz="4" w:space="0"/>
              <w:right w:val="single" w:color="000000" w:sz="4" w:space="0"/>
            </w:tcBorders>
          </w:tcPr>
          <w:p>
            <w:pPr>
              <w:pStyle w:val="211"/>
              <w:spacing w:before="167"/>
              <w:ind w:left="0" w:right="7"/>
              <w:jc w:val="center"/>
              <w:rPr>
                <w:color w:val="auto"/>
                <w:kern w:val="2"/>
                <w:sz w:val="21"/>
                <w:highlight w:val="none"/>
              </w:rPr>
            </w:pPr>
            <w:r>
              <w:rPr>
                <w:rFonts w:hint="eastAsia"/>
                <w:color w:val="auto"/>
                <w:kern w:val="2"/>
                <w:sz w:val="21"/>
                <w:highlight w:val="none"/>
              </w:rPr>
              <w:t>1</w:t>
            </w:r>
          </w:p>
        </w:tc>
        <w:tc>
          <w:tcPr>
            <w:tcW w:w="38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spacing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2.设计阶段、范围及内容：</w:t>
            </w:r>
          </w:p>
          <w:p>
            <w:pPr>
              <w:jc w:val="center"/>
              <w:rPr>
                <w:rFonts w:hint="eastAsia" w:ascii="宋体" w:hAnsi="宋体" w:eastAsia="宋体" w:cs="宋体"/>
                <w:b w:val="0"/>
                <w:bCs w:val="0"/>
                <w:color w:val="auto"/>
                <w:kern w:val="0"/>
                <w:sz w:val="21"/>
                <w:szCs w:val="21"/>
                <w:highlight w:val="none"/>
                <w:u w:val="none"/>
                <w:shd w:val="clear" w:color="auto" w:fill="auto"/>
                <w:lang w:val="en-US" w:eastAsia="en-US" w:bidi="ar-SA"/>
              </w:rPr>
            </w:pPr>
          </w:p>
        </w:tc>
        <w:tc>
          <w:tcPr>
            <w:tcW w:w="1692" w:type="dxa"/>
            <w:tcBorders>
              <w:top w:val="single" w:color="000000" w:sz="4" w:space="0"/>
              <w:left w:val="single" w:color="000000" w:sz="4" w:space="0"/>
              <w:bottom w:val="single" w:color="000000" w:sz="4" w:space="0"/>
              <w:right w:val="single" w:color="auto" w:sz="4" w:space="0"/>
            </w:tcBorders>
          </w:tcPr>
          <w:p>
            <w:pPr>
              <w:rPr>
                <w:rFonts w:hint="eastAsia" w:ascii="宋体" w:hAnsi="宋体" w:cs="宋体"/>
                <w:color w:val="auto"/>
                <w:szCs w:val="22"/>
                <w:highlight w:val="none"/>
                <w:lang w:eastAsia="en-US"/>
              </w:rPr>
            </w:pPr>
          </w:p>
        </w:tc>
        <w:tc>
          <w:tcPr>
            <w:tcW w:w="1800"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3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519" w:type="dxa"/>
            <w:tcBorders>
              <w:top w:val="single" w:color="000000" w:sz="4" w:space="0"/>
              <w:left w:val="single" w:color="000000" w:sz="4" w:space="0"/>
              <w:bottom w:val="single" w:color="000000" w:sz="4" w:space="0"/>
              <w:right w:val="single" w:color="000000" w:sz="4" w:space="0"/>
            </w:tcBorders>
          </w:tcPr>
          <w:p>
            <w:pPr>
              <w:pStyle w:val="211"/>
              <w:spacing w:before="167"/>
              <w:ind w:left="0" w:right="7"/>
              <w:jc w:val="center"/>
              <w:rPr>
                <w:color w:val="auto"/>
                <w:kern w:val="2"/>
                <w:sz w:val="21"/>
                <w:highlight w:val="none"/>
              </w:rPr>
            </w:pPr>
            <w:r>
              <w:rPr>
                <w:rFonts w:hint="eastAsia"/>
                <w:color w:val="auto"/>
                <w:kern w:val="2"/>
                <w:sz w:val="21"/>
                <w:highlight w:val="none"/>
              </w:rPr>
              <w:t>2</w:t>
            </w:r>
          </w:p>
        </w:tc>
        <w:tc>
          <w:tcPr>
            <w:tcW w:w="38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widowControl/>
              <w:spacing w:line="360" w:lineRule="auto"/>
              <w:jc w:val="left"/>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val="0"/>
                <w:bCs w:val="0"/>
                <w:color w:val="auto"/>
                <w:kern w:val="0"/>
                <w:sz w:val="21"/>
                <w:szCs w:val="21"/>
                <w:highlight w:val="none"/>
                <w:u w:val="none"/>
                <w:shd w:val="clear" w:color="auto" w:fill="auto"/>
                <w:lang w:val="en-US" w:eastAsia="zh-CN" w:bidi="ar-SA"/>
              </w:rPr>
              <w:t>3.项目使用功能的要求：</w:t>
            </w:r>
          </w:p>
          <w:p>
            <w:pPr>
              <w:jc w:val="center"/>
              <w:rPr>
                <w:rFonts w:hint="eastAsia" w:ascii="宋体" w:hAnsi="宋体" w:eastAsia="宋体" w:cs="宋体"/>
                <w:b w:val="0"/>
                <w:bCs w:val="0"/>
                <w:color w:val="auto"/>
                <w:kern w:val="0"/>
                <w:sz w:val="21"/>
                <w:szCs w:val="21"/>
                <w:highlight w:val="none"/>
                <w:u w:val="none"/>
                <w:shd w:val="clear" w:color="auto" w:fill="auto"/>
                <w:lang w:val="en-US" w:eastAsia="zh-CN" w:bidi="ar-SA"/>
              </w:rPr>
            </w:pPr>
          </w:p>
        </w:tc>
        <w:tc>
          <w:tcPr>
            <w:tcW w:w="1692"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800"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3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519" w:type="dxa"/>
            <w:tcBorders>
              <w:top w:val="single" w:color="000000" w:sz="4" w:space="0"/>
              <w:left w:val="single" w:color="000000" w:sz="4" w:space="0"/>
              <w:bottom w:val="single" w:color="000000" w:sz="4" w:space="0"/>
              <w:right w:val="single" w:color="000000" w:sz="4" w:space="0"/>
            </w:tcBorders>
          </w:tcPr>
          <w:p>
            <w:pPr>
              <w:pStyle w:val="211"/>
              <w:spacing w:before="167"/>
              <w:ind w:left="0" w:right="7"/>
              <w:jc w:val="center"/>
              <w:rPr>
                <w:color w:val="auto"/>
                <w:kern w:val="2"/>
                <w:sz w:val="21"/>
                <w:highlight w:val="none"/>
                <w:lang w:eastAsia="zh-CN"/>
              </w:rPr>
            </w:pPr>
            <w:r>
              <w:rPr>
                <w:rFonts w:hint="eastAsia"/>
                <w:color w:val="auto"/>
                <w:kern w:val="2"/>
                <w:sz w:val="21"/>
                <w:highlight w:val="none"/>
                <w:lang w:eastAsia="zh-CN"/>
              </w:rPr>
              <w:t>3</w:t>
            </w:r>
          </w:p>
        </w:tc>
        <w:tc>
          <w:tcPr>
            <w:tcW w:w="38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jc w:val="both"/>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val="0"/>
                <w:bCs w:val="0"/>
                <w:color w:val="auto"/>
                <w:kern w:val="0"/>
                <w:sz w:val="21"/>
                <w:szCs w:val="21"/>
                <w:highlight w:val="none"/>
                <w:u w:val="none"/>
                <w:shd w:val="clear" w:color="auto" w:fill="auto"/>
                <w:lang w:val="en-US" w:eastAsia="zh-CN" w:bidi="ar-SA"/>
              </w:rPr>
              <w:t>4.设计人员要求：</w:t>
            </w:r>
          </w:p>
        </w:tc>
        <w:tc>
          <w:tcPr>
            <w:tcW w:w="1692"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800"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3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519" w:type="dxa"/>
            <w:tcBorders>
              <w:top w:val="single" w:color="000000" w:sz="4" w:space="0"/>
              <w:left w:val="single" w:color="000000" w:sz="4" w:space="0"/>
              <w:bottom w:val="single" w:color="000000" w:sz="4" w:space="0"/>
              <w:right w:val="single" w:color="000000" w:sz="4" w:space="0"/>
            </w:tcBorders>
          </w:tcPr>
          <w:p>
            <w:pPr>
              <w:pStyle w:val="211"/>
              <w:spacing w:before="167"/>
              <w:ind w:left="0" w:right="7"/>
              <w:jc w:val="center"/>
              <w:rPr>
                <w:color w:val="auto"/>
                <w:kern w:val="2"/>
                <w:sz w:val="21"/>
                <w:highlight w:val="none"/>
                <w:lang w:eastAsia="zh-CN"/>
              </w:rPr>
            </w:pPr>
            <w:r>
              <w:rPr>
                <w:rFonts w:hint="eastAsia"/>
                <w:color w:val="auto"/>
                <w:kern w:val="2"/>
                <w:sz w:val="21"/>
                <w:highlight w:val="none"/>
                <w:lang w:eastAsia="zh-CN"/>
              </w:rPr>
              <w:t>4</w:t>
            </w:r>
          </w:p>
        </w:tc>
        <w:tc>
          <w:tcPr>
            <w:tcW w:w="38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jc w:val="both"/>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val="0"/>
                <w:bCs w:val="0"/>
                <w:color w:val="auto"/>
                <w:kern w:val="0"/>
                <w:sz w:val="21"/>
                <w:szCs w:val="21"/>
                <w:highlight w:val="none"/>
                <w:u w:val="none"/>
                <w:shd w:val="clear" w:color="auto" w:fill="auto"/>
                <w:lang w:val="en-US" w:eastAsia="zh-CN" w:bidi="ar-SA"/>
              </w:rPr>
              <w:t>5.服务期限：</w:t>
            </w:r>
          </w:p>
        </w:tc>
        <w:tc>
          <w:tcPr>
            <w:tcW w:w="1692"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800"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3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519" w:type="dxa"/>
            <w:tcBorders>
              <w:top w:val="single" w:color="000000" w:sz="4" w:space="0"/>
              <w:left w:val="single" w:color="000000" w:sz="4" w:space="0"/>
              <w:bottom w:val="single" w:color="000000" w:sz="4" w:space="0"/>
              <w:right w:val="single" w:color="000000" w:sz="4" w:space="0"/>
            </w:tcBorders>
          </w:tcPr>
          <w:p>
            <w:pPr>
              <w:pStyle w:val="211"/>
              <w:spacing w:before="167"/>
              <w:ind w:left="0" w:right="7"/>
              <w:jc w:val="center"/>
              <w:rPr>
                <w:color w:val="auto"/>
                <w:kern w:val="2"/>
                <w:sz w:val="21"/>
                <w:highlight w:val="none"/>
                <w:lang w:eastAsia="zh-CN"/>
              </w:rPr>
            </w:pPr>
            <w:r>
              <w:rPr>
                <w:rFonts w:hint="eastAsia"/>
                <w:color w:val="auto"/>
                <w:kern w:val="2"/>
                <w:sz w:val="21"/>
                <w:highlight w:val="none"/>
                <w:lang w:eastAsia="zh-CN"/>
              </w:rPr>
              <w:t>5</w:t>
            </w:r>
          </w:p>
        </w:tc>
        <w:tc>
          <w:tcPr>
            <w:tcW w:w="38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jc w:val="both"/>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val="0"/>
                <w:bCs w:val="0"/>
                <w:color w:val="auto"/>
                <w:kern w:val="0"/>
                <w:sz w:val="21"/>
                <w:szCs w:val="21"/>
                <w:highlight w:val="none"/>
                <w:u w:val="none"/>
                <w:shd w:val="clear" w:color="auto" w:fill="auto"/>
                <w:lang w:val="en-US" w:eastAsia="zh-CN" w:bidi="ar-SA"/>
              </w:rPr>
              <w:t>6、质量要求：</w:t>
            </w:r>
          </w:p>
        </w:tc>
        <w:tc>
          <w:tcPr>
            <w:tcW w:w="1692"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800"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3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519" w:type="dxa"/>
            <w:tcBorders>
              <w:top w:val="single" w:color="000000" w:sz="4" w:space="0"/>
              <w:left w:val="single" w:color="000000" w:sz="4" w:space="0"/>
              <w:bottom w:val="single" w:color="000000" w:sz="4" w:space="0"/>
              <w:right w:val="single" w:color="000000" w:sz="4" w:space="0"/>
            </w:tcBorders>
          </w:tcPr>
          <w:p>
            <w:pPr>
              <w:pStyle w:val="211"/>
              <w:spacing w:before="167"/>
              <w:ind w:left="0" w:right="7"/>
              <w:jc w:val="center"/>
              <w:rPr>
                <w:color w:val="auto"/>
                <w:kern w:val="2"/>
                <w:sz w:val="21"/>
                <w:highlight w:val="none"/>
                <w:lang w:eastAsia="zh-CN"/>
              </w:rPr>
            </w:pPr>
            <w:r>
              <w:rPr>
                <w:rFonts w:hint="eastAsia"/>
                <w:color w:val="auto"/>
                <w:kern w:val="2"/>
                <w:sz w:val="21"/>
                <w:highlight w:val="none"/>
                <w:lang w:eastAsia="zh-CN"/>
              </w:rPr>
              <w:t>6</w:t>
            </w:r>
          </w:p>
        </w:tc>
        <w:tc>
          <w:tcPr>
            <w:tcW w:w="3864" w:type="dxa"/>
            <w:tcBorders>
              <w:top w:val="single" w:color="000000" w:sz="4" w:space="0"/>
              <w:left w:val="single" w:color="000000" w:sz="4" w:space="0"/>
              <w:bottom w:val="single" w:color="000000" w:sz="4" w:space="0"/>
              <w:right w:val="single" w:color="000000" w:sz="4" w:space="0"/>
            </w:tcBorders>
            <w:vAlign w:val="center"/>
          </w:tcPr>
          <w:p>
            <w:pPr>
              <w:pStyle w:val="4"/>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en-US" w:bidi="ar-SA"/>
              </w:rPr>
            </w:pPr>
            <w:r>
              <w:rPr>
                <w:rFonts w:hint="eastAsia" w:ascii="宋体" w:hAnsi="宋体" w:eastAsia="宋体" w:cs="宋体"/>
                <w:b w:val="0"/>
                <w:bCs w:val="0"/>
                <w:color w:val="auto"/>
                <w:kern w:val="0"/>
                <w:sz w:val="21"/>
                <w:szCs w:val="21"/>
                <w:highlight w:val="none"/>
                <w:u w:val="none"/>
                <w:shd w:val="clear" w:color="auto" w:fill="auto"/>
                <w:lang w:val="en-US" w:eastAsia="en-US" w:bidi="ar-SA"/>
              </w:rPr>
              <w:t>一、设计要求</w:t>
            </w:r>
          </w:p>
          <w:p>
            <w:pPr>
              <w:spacing w:line="360" w:lineRule="auto"/>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val="0"/>
                <w:bCs w:val="0"/>
                <w:color w:val="auto"/>
                <w:kern w:val="0"/>
                <w:sz w:val="21"/>
                <w:szCs w:val="21"/>
                <w:highlight w:val="none"/>
                <w:u w:val="none"/>
                <w:shd w:val="clear" w:color="auto" w:fill="auto"/>
                <w:lang w:val="en-US" w:eastAsia="zh-CN" w:bidi="ar-SA"/>
              </w:rPr>
              <w:t>7、设计方案具体要求：</w:t>
            </w:r>
          </w:p>
          <w:p>
            <w:pPr>
              <w:jc w:val="center"/>
              <w:rPr>
                <w:rFonts w:hint="eastAsia" w:ascii="宋体" w:hAnsi="宋体" w:eastAsia="宋体" w:cs="宋体"/>
                <w:b w:val="0"/>
                <w:bCs w:val="0"/>
                <w:color w:val="auto"/>
                <w:kern w:val="0"/>
                <w:sz w:val="21"/>
                <w:szCs w:val="21"/>
                <w:highlight w:val="none"/>
                <w:u w:val="none"/>
                <w:shd w:val="clear" w:color="auto" w:fill="auto"/>
                <w:lang w:val="en-US" w:eastAsia="zh-CN" w:bidi="ar-SA"/>
              </w:rPr>
            </w:pPr>
          </w:p>
        </w:tc>
        <w:tc>
          <w:tcPr>
            <w:tcW w:w="1692"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800"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3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exact"/>
        </w:trPr>
        <w:tc>
          <w:tcPr>
            <w:tcW w:w="519" w:type="dxa"/>
            <w:tcBorders>
              <w:top w:val="single" w:color="000000" w:sz="4" w:space="0"/>
              <w:left w:val="single" w:color="000000" w:sz="4" w:space="0"/>
              <w:bottom w:val="single" w:color="000000" w:sz="4" w:space="0"/>
              <w:right w:val="single" w:color="000000" w:sz="4" w:space="0"/>
            </w:tcBorders>
          </w:tcPr>
          <w:p>
            <w:pPr>
              <w:pStyle w:val="211"/>
              <w:spacing w:before="167"/>
              <w:ind w:left="0" w:right="7"/>
              <w:jc w:val="center"/>
              <w:rPr>
                <w:rFonts w:hint="default"/>
                <w:color w:val="auto"/>
                <w:kern w:val="2"/>
                <w:sz w:val="21"/>
                <w:highlight w:val="none"/>
                <w:lang w:val="en-US" w:eastAsia="zh-CN"/>
              </w:rPr>
            </w:pPr>
            <w:r>
              <w:rPr>
                <w:rFonts w:hint="eastAsia"/>
                <w:color w:val="auto"/>
                <w:kern w:val="2"/>
                <w:sz w:val="21"/>
                <w:highlight w:val="none"/>
                <w:lang w:val="en-US" w:eastAsia="zh-CN"/>
              </w:rPr>
              <w:t>7</w:t>
            </w:r>
          </w:p>
        </w:tc>
        <w:tc>
          <w:tcPr>
            <w:tcW w:w="3864" w:type="dxa"/>
            <w:tcBorders>
              <w:top w:val="single" w:color="000000" w:sz="4" w:space="0"/>
              <w:left w:val="single" w:color="000000" w:sz="4" w:space="0"/>
              <w:bottom w:val="single" w:color="000000" w:sz="4" w:space="0"/>
              <w:right w:val="single" w:color="000000" w:sz="4" w:space="0"/>
            </w:tcBorders>
            <w:vAlign w:val="center"/>
          </w:tcPr>
          <w:p>
            <w:pPr>
              <w:pStyle w:val="4"/>
              <w:numPr>
                <w:ilvl w:val="0"/>
                <w:numId w:val="0"/>
              </w:numPr>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val="0"/>
                <w:bCs w:val="0"/>
                <w:color w:val="auto"/>
                <w:kern w:val="0"/>
                <w:sz w:val="21"/>
                <w:szCs w:val="21"/>
                <w:highlight w:val="none"/>
                <w:u w:val="none"/>
                <w:shd w:val="clear" w:color="auto" w:fill="auto"/>
                <w:lang w:val="en-US" w:eastAsia="zh-CN" w:bidi="ar-SA"/>
              </w:rPr>
              <w:t>二</w:t>
            </w:r>
            <w:r>
              <w:rPr>
                <w:rFonts w:hint="eastAsia" w:ascii="宋体" w:hAnsi="宋体" w:eastAsia="宋体" w:cs="宋体"/>
                <w:b w:val="0"/>
                <w:bCs w:val="0"/>
                <w:color w:val="auto"/>
                <w:kern w:val="0"/>
                <w:sz w:val="21"/>
                <w:szCs w:val="21"/>
                <w:highlight w:val="none"/>
                <w:u w:val="none"/>
                <w:shd w:val="clear" w:color="auto" w:fill="auto"/>
                <w:lang w:val="en-US" w:eastAsia="en-US" w:bidi="ar-SA"/>
              </w:rPr>
              <w:t>、</w:t>
            </w:r>
            <w:r>
              <w:rPr>
                <w:rFonts w:hint="eastAsia" w:ascii="宋体" w:hAnsi="宋体" w:eastAsia="宋体" w:cs="宋体"/>
                <w:b w:val="0"/>
                <w:bCs w:val="0"/>
                <w:color w:val="auto"/>
                <w:kern w:val="0"/>
                <w:sz w:val="21"/>
                <w:szCs w:val="21"/>
                <w:highlight w:val="none"/>
                <w:u w:val="none"/>
                <w:shd w:val="clear" w:color="auto" w:fill="auto"/>
                <w:lang w:val="en-US" w:eastAsia="zh-CN" w:bidi="ar-SA"/>
              </w:rPr>
              <w:t>项目各阶段服务内容及时间要求</w:t>
            </w:r>
          </w:p>
          <w:p>
            <w:pPr>
              <w:spacing w:line="360" w:lineRule="auto"/>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bCs/>
                <w:color w:val="auto"/>
                <w:szCs w:val="21"/>
                <w:highlight w:val="none"/>
                <w:lang w:val="en-US" w:eastAsia="zh-CN"/>
              </w:rPr>
              <w:t>各阶段服务内容</w:t>
            </w:r>
            <w:r>
              <w:rPr>
                <w:rFonts w:hint="eastAsia" w:ascii="宋体" w:hAnsi="宋体" w:eastAsia="宋体" w:cs="宋体"/>
                <w:b/>
                <w:bCs/>
                <w:color w:val="auto"/>
                <w:szCs w:val="21"/>
                <w:highlight w:val="none"/>
              </w:rPr>
              <w:t>：</w:t>
            </w:r>
          </w:p>
        </w:tc>
        <w:tc>
          <w:tcPr>
            <w:tcW w:w="1692"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800"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3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519" w:type="dxa"/>
            <w:tcBorders>
              <w:top w:val="single" w:color="000000" w:sz="4" w:space="0"/>
              <w:left w:val="single" w:color="000000" w:sz="4" w:space="0"/>
              <w:bottom w:val="single" w:color="000000" w:sz="4" w:space="0"/>
              <w:right w:val="single" w:color="000000" w:sz="4" w:space="0"/>
            </w:tcBorders>
          </w:tcPr>
          <w:p>
            <w:pPr>
              <w:pStyle w:val="211"/>
              <w:spacing w:before="177"/>
              <w:ind w:left="0" w:right="7"/>
              <w:jc w:val="center"/>
              <w:rPr>
                <w:rFonts w:hint="eastAsia" w:eastAsia="宋体"/>
                <w:color w:val="auto"/>
                <w:kern w:val="2"/>
                <w:sz w:val="21"/>
                <w:highlight w:val="none"/>
                <w:lang w:eastAsia="zh-CN"/>
              </w:rPr>
            </w:pPr>
            <w:r>
              <w:rPr>
                <w:rFonts w:hint="eastAsia"/>
                <w:color w:val="auto"/>
                <w:kern w:val="2"/>
                <w:sz w:val="21"/>
                <w:highlight w:val="none"/>
                <w:lang w:val="en-US" w:eastAsia="zh-CN"/>
              </w:rPr>
              <w:t>8</w:t>
            </w:r>
          </w:p>
        </w:tc>
        <w:tc>
          <w:tcPr>
            <w:tcW w:w="3864" w:type="dxa"/>
            <w:tcBorders>
              <w:top w:val="single" w:color="000000" w:sz="4" w:space="0"/>
              <w:left w:val="single" w:color="000000" w:sz="4" w:space="0"/>
              <w:bottom w:val="single" w:color="000000" w:sz="4" w:space="0"/>
              <w:right w:val="single" w:color="000000" w:sz="4" w:space="0"/>
            </w:tcBorders>
          </w:tcPr>
          <w:p>
            <w:pPr>
              <w:pStyle w:val="4"/>
              <w:numPr>
                <w:ilvl w:val="0"/>
                <w:numId w:val="0"/>
              </w:numPr>
              <w:spacing w:before="0" w:after="0" w:line="360" w:lineRule="auto"/>
              <w:rPr>
                <w:rFonts w:hint="eastAsia" w:ascii="宋体" w:hAnsi="宋体" w:eastAsia="宋体" w:cs="宋体"/>
                <w:b w:val="0"/>
                <w:bCs w:val="0"/>
                <w:color w:val="auto"/>
                <w:kern w:val="0"/>
                <w:sz w:val="21"/>
                <w:szCs w:val="21"/>
                <w:highlight w:val="none"/>
                <w:u w:val="none"/>
                <w:shd w:val="clear" w:color="auto" w:fill="auto"/>
                <w:lang w:val="en-US" w:eastAsia="zh-CN" w:bidi="ar-SA"/>
              </w:rPr>
            </w:pPr>
            <w:r>
              <w:rPr>
                <w:rFonts w:hint="eastAsia" w:ascii="宋体" w:hAnsi="宋体" w:eastAsia="宋体" w:cs="宋体"/>
                <w:b w:val="0"/>
                <w:bCs w:val="0"/>
                <w:color w:val="auto"/>
                <w:kern w:val="0"/>
                <w:sz w:val="21"/>
                <w:szCs w:val="21"/>
                <w:highlight w:val="none"/>
                <w:u w:val="none"/>
                <w:shd w:val="clear" w:color="auto" w:fill="auto"/>
                <w:lang w:val="en-US" w:eastAsia="zh-CN" w:bidi="ar-SA"/>
              </w:rPr>
              <w:t>二</w:t>
            </w:r>
            <w:r>
              <w:rPr>
                <w:rFonts w:hint="eastAsia" w:ascii="宋体" w:hAnsi="宋体" w:eastAsia="宋体" w:cs="宋体"/>
                <w:b w:val="0"/>
                <w:bCs w:val="0"/>
                <w:color w:val="auto"/>
                <w:kern w:val="0"/>
                <w:sz w:val="21"/>
                <w:szCs w:val="21"/>
                <w:highlight w:val="none"/>
                <w:u w:val="none"/>
                <w:shd w:val="clear" w:color="auto" w:fill="auto"/>
                <w:lang w:val="en-US" w:eastAsia="en-US" w:bidi="ar-SA"/>
              </w:rPr>
              <w:t>、</w:t>
            </w:r>
            <w:r>
              <w:rPr>
                <w:rFonts w:hint="eastAsia" w:ascii="宋体" w:hAnsi="宋体" w:eastAsia="宋体" w:cs="宋体"/>
                <w:b w:val="0"/>
                <w:bCs w:val="0"/>
                <w:color w:val="auto"/>
                <w:kern w:val="0"/>
                <w:sz w:val="21"/>
                <w:szCs w:val="21"/>
                <w:highlight w:val="none"/>
                <w:u w:val="none"/>
                <w:shd w:val="clear" w:color="auto" w:fill="auto"/>
                <w:lang w:val="en-US" w:eastAsia="zh-CN" w:bidi="ar-SA"/>
              </w:rPr>
              <w:t>项目各阶段服务内容及时间要求</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各阶段时间要求</w:t>
            </w:r>
            <w:r>
              <w:rPr>
                <w:rFonts w:hint="eastAsia" w:ascii="宋体" w:hAnsi="宋体" w:eastAsia="宋体" w:cs="宋体"/>
                <w:b/>
                <w:bCs/>
                <w:color w:val="auto"/>
                <w:szCs w:val="21"/>
                <w:highlight w:val="none"/>
              </w:rPr>
              <w:t>：</w:t>
            </w:r>
          </w:p>
          <w:p>
            <w:pPr>
              <w:rPr>
                <w:color w:val="auto"/>
                <w:highlight w:val="none"/>
              </w:rPr>
            </w:pPr>
          </w:p>
        </w:tc>
        <w:tc>
          <w:tcPr>
            <w:tcW w:w="1692"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800"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3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519" w:type="dxa"/>
            <w:tcBorders>
              <w:top w:val="single" w:color="000000" w:sz="4" w:space="0"/>
              <w:left w:val="single" w:color="000000" w:sz="4" w:space="0"/>
              <w:bottom w:val="single" w:color="000000" w:sz="4" w:space="0"/>
              <w:right w:val="single" w:color="000000" w:sz="4" w:space="0"/>
            </w:tcBorders>
          </w:tcPr>
          <w:p>
            <w:pPr>
              <w:pStyle w:val="211"/>
              <w:spacing w:before="167"/>
              <w:ind w:left="0" w:right="7"/>
              <w:jc w:val="center"/>
              <w:rPr>
                <w:color w:val="auto"/>
                <w:kern w:val="2"/>
                <w:sz w:val="21"/>
                <w:highlight w:val="none"/>
              </w:rPr>
            </w:pPr>
            <w:r>
              <w:rPr>
                <w:rFonts w:hint="eastAsia"/>
                <w:color w:val="auto"/>
                <w:kern w:val="2"/>
                <w:sz w:val="21"/>
                <w:highlight w:val="none"/>
              </w:rPr>
              <w:t>…</w:t>
            </w:r>
          </w:p>
        </w:tc>
        <w:tc>
          <w:tcPr>
            <w:tcW w:w="386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692" w:type="dxa"/>
            <w:tcBorders>
              <w:top w:val="single" w:color="000000" w:sz="4" w:space="0"/>
              <w:left w:val="single" w:color="000000" w:sz="4" w:space="0"/>
              <w:bottom w:val="single" w:color="000000" w:sz="4" w:space="0"/>
              <w:right w:val="single" w:color="auto" w:sz="4" w:space="0"/>
            </w:tcBorders>
          </w:tcPr>
          <w:p>
            <w:pPr>
              <w:rPr>
                <w:color w:val="auto"/>
                <w:highlight w:val="none"/>
              </w:rPr>
            </w:pPr>
          </w:p>
        </w:tc>
        <w:tc>
          <w:tcPr>
            <w:tcW w:w="1800" w:type="dxa"/>
            <w:tcBorders>
              <w:top w:val="single" w:color="000000" w:sz="4" w:space="0"/>
              <w:left w:val="single" w:color="auto" w:sz="4" w:space="0"/>
              <w:bottom w:val="single" w:color="000000" w:sz="4" w:space="0"/>
              <w:right w:val="single" w:color="000000" w:sz="4" w:space="0"/>
            </w:tcBorders>
          </w:tcPr>
          <w:p>
            <w:pPr>
              <w:rPr>
                <w:color w:val="auto"/>
                <w:highlight w:val="none"/>
              </w:rPr>
            </w:pPr>
          </w:p>
        </w:tc>
        <w:tc>
          <w:tcPr>
            <w:tcW w:w="13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snapToGrid w:val="0"/>
        <w:spacing w:before="50" w:line="340" w:lineRule="exact"/>
        <w:jc w:val="left"/>
        <w:rPr>
          <w:rFonts w:ascii="宋体" w:hAnsi="宋体" w:cs="宋体"/>
          <w:color w:val="auto"/>
          <w:szCs w:val="21"/>
          <w:highlight w:val="none"/>
        </w:rPr>
      </w:pPr>
    </w:p>
    <w:p>
      <w:pPr>
        <w:autoSpaceDE w:val="0"/>
        <w:autoSpaceDN w:val="0"/>
        <w:adjustRightInd w:val="0"/>
        <w:jc w:val="left"/>
        <w:rPr>
          <w:rFonts w:ascii="宋体" w:hAnsi="Calibri" w:cs="宋体"/>
          <w:color w:val="auto"/>
          <w:kern w:val="0"/>
          <w:szCs w:val="21"/>
          <w:highlight w:val="none"/>
        </w:rPr>
      </w:pPr>
      <w:r>
        <w:rPr>
          <w:rFonts w:hint="eastAsia" w:ascii="宋体" w:hAnsi="Calibri" w:cs="宋体"/>
          <w:color w:val="auto"/>
          <w:kern w:val="0"/>
          <w:szCs w:val="21"/>
          <w:highlight w:val="none"/>
        </w:rPr>
        <w:t>注：</w:t>
      </w:r>
    </w:p>
    <w:p>
      <w:pPr>
        <w:autoSpaceDE w:val="0"/>
        <w:autoSpaceDN w:val="0"/>
        <w:adjustRightInd w:val="0"/>
        <w:jc w:val="left"/>
        <w:rPr>
          <w:rFonts w:ascii="宋体" w:hAnsi="Calibri" w:cs="宋体"/>
          <w:color w:val="auto"/>
          <w:kern w:val="0"/>
          <w:szCs w:val="21"/>
          <w:highlight w:val="none"/>
        </w:rPr>
      </w:pPr>
      <w:r>
        <w:rPr>
          <w:rFonts w:ascii="宋体" w:hAnsi="Calibri" w:cs="宋体"/>
          <w:color w:val="auto"/>
          <w:kern w:val="0"/>
          <w:szCs w:val="21"/>
          <w:highlight w:val="none"/>
        </w:rPr>
        <w:t>1.</w:t>
      </w:r>
      <w:r>
        <w:rPr>
          <w:rFonts w:hint="eastAsia" w:ascii="宋体" w:hAnsi="Calibri" w:cs="宋体"/>
          <w:color w:val="auto"/>
          <w:kern w:val="0"/>
          <w:szCs w:val="21"/>
          <w:highlight w:val="none"/>
        </w:rPr>
        <w:t>说明：应对照磋商文件“第三章”中“项目采购需求”的</w:t>
      </w:r>
      <w:r>
        <w:rPr>
          <w:rFonts w:hint="eastAsia" w:ascii="宋体" w:hAnsi="宋体" w:cs="宋体"/>
          <w:color w:val="auto"/>
          <w:kern w:val="0"/>
          <w:szCs w:val="21"/>
          <w:highlight w:val="none"/>
        </w:rPr>
        <w:t>技术要求</w:t>
      </w:r>
      <w:r>
        <w:rPr>
          <w:rFonts w:hint="eastAsia" w:ascii="宋体" w:hAnsi="Calibri" w:cs="宋体"/>
          <w:color w:val="auto"/>
          <w:kern w:val="0"/>
          <w:szCs w:val="21"/>
          <w:highlight w:val="none"/>
        </w:rPr>
        <w:t>条款逐条作出明确响应，并作出偏离说明。</w:t>
      </w:r>
    </w:p>
    <w:p>
      <w:pPr>
        <w:autoSpaceDE w:val="0"/>
        <w:autoSpaceDN w:val="0"/>
        <w:adjustRightInd w:val="0"/>
        <w:jc w:val="left"/>
        <w:rPr>
          <w:rFonts w:ascii="宋体" w:hAnsi="Calibri" w:cs="宋体"/>
          <w:color w:val="auto"/>
          <w:kern w:val="0"/>
          <w:szCs w:val="21"/>
          <w:highlight w:val="none"/>
        </w:rPr>
      </w:pPr>
      <w:r>
        <w:rPr>
          <w:rFonts w:ascii="宋体" w:hAnsi="Calibri" w:cs="宋体"/>
          <w:color w:val="auto"/>
          <w:kern w:val="0"/>
          <w:szCs w:val="21"/>
          <w:highlight w:val="none"/>
        </w:rPr>
        <w:t>2.</w:t>
      </w:r>
      <w:r>
        <w:rPr>
          <w:rFonts w:hint="eastAsia" w:ascii="宋体" w:hAnsi="Calibri" w:cs="宋体"/>
          <w:color w:val="auto"/>
          <w:kern w:val="0"/>
          <w:szCs w:val="21"/>
          <w:highlight w:val="none"/>
        </w:rPr>
        <w:t>供应商应根据自身的承诺，对照磋商文件要求，在“偏离说明”中注明“正偏离”、“负偏离”或者“无偏离”。既不属于“正偏离”也不属于“负偏离”即为“无偏离”。</w:t>
      </w:r>
      <w:r>
        <w:rPr>
          <w:rFonts w:ascii="宋体" w:hAnsi="Calibri" w:cs="宋体"/>
          <w:color w:val="auto"/>
          <w:kern w:val="0"/>
          <w:szCs w:val="21"/>
          <w:highlight w:val="none"/>
        </w:rPr>
        <w:t xml:space="preserve"> </w:t>
      </w:r>
      <w:r>
        <w:rPr>
          <w:rFonts w:hint="eastAsia" w:ascii="宋体" w:hAnsi="Calibri" w:cs="宋体"/>
          <w:color w:val="auto"/>
          <w:kern w:val="0"/>
          <w:szCs w:val="21"/>
          <w:highlight w:val="none"/>
        </w:rPr>
        <w:t>当响应文件的商务内容低于磋商采购文件要求时，供应商应当如实写明“负偏离”，否则视为虚假应标。</w:t>
      </w:r>
    </w:p>
    <w:p>
      <w:pPr>
        <w:spacing w:line="360" w:lineRule="exact"/>
        <w:ind w:firstLine="6090" w:firstLineChars="29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line="340" w:lineRule="exact"/>
        <w:jc w:val="left"/>
        <w:rPr>
          <w:rFonts w:ascii="宋体" w:hAnsi="宋体" w:cs="宋体"/>
          <w:color w:val="auto"/>
          <w:szCs w:val="21"/>
          <w:highlight w:val="none"/>
        </w:rPr>
      </w:pPr>
    </w:p>
    <w:p>
      <w:pPr>
        <w:snapToGrid w:val="0"/>
        <w:spacing w:before="50" w:line="340" w:lineRule="exact"/>
        <w:jc w:val="left"/>
        <w:rPr>
          <w:rFonts w:ascii="宋体" w:hAnsi="宋体" w:cs="宋体"/>
          <w:color w:val="auto"/>
          <w:szCs w:val="21"/>
          <w:highlight w:val="none"/>
        </w:rPr>
      </w:pPr>
    </w:p>
    <w:p>
      <w:pPr>
        <w:snapToGrid w:val="0"/>
        <w:spacing w:before="50" w:line="340" w:lineRule="exact"/>
        <w:jc w:val="left"/>
        <w:rPr>
          <w:rFonts w:ascii="宋体" w:hAnsi="宋体" w:cs="宋体"/>
          <w:color w:val="auto"/>
          <w:szCs w:val="21"/>
          <w:highlight w:val="none"/>
        </w:rPr>
      </w:pPr>
    </w:p>
    <w:p>
      <w:pPr>
        <w:snapToGrid w:val="0"/>
        <w:spacing w:before="50" w:line="340" w:lineRule="exact"/>
        <w:jc w:val="left"/>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pStyle w:val="40"/>
        <w:rPr>
          <w:rFonts w:ascii="宋体" w:hAnsi="宋体" w:cs="宋体"/>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六、拟投入人员汇总表格式</w:t>
      </w:r>
    </w:p>
    <w:p>
      <w:pPr>
        <w:jc w:val="center"/>
        <w:rPr>
          <w:rFonts w:ascii="宋体" w:hAnsi="宋体" w:cs="宋体"/>
          <w:b/>
          <w:bCs/>
          <w:color w:val="auto"/>
          <w:kern w:val="0"/>
          <w:sz w:val="30"/>
          <w:highlight w:val="none"/>
        </w:rPr>
      </w:pPr>
    </w:p>
    <w:p>
      <w:pPr>
        <w:jc w:val="center"/>
        <w:rPr>
          <w:rFonts w:ascii="宋体" w:hAnsi="宋体" w:cs="宋体"/>
          <w:color w:val="auto"/>
          <w:szCs w:val="21"/>
          <w:highlight w:val="none"/>
        </w:rPr>
      </w:pPr>
      <w:r>
        <w:rPr>
          <w:rFonts w:hint="eastAsia" w:ascii="宋体" w:hAnsi="宋体" w:cs="宋体"/>
          <w:b/>
          <w:bCs/>
          <w:color w:val="auto"/>
          <w:kern w:val="0"/>
          <w:sz w:val="30"/>
          <w:highlight w:val="none"/>
        </w:rPr>
        <w:t>拟投入人员汇总表</w:t>
      </w:r>
    </w:p>
    <w:tbl>
      <w:tblPr>
        <w:tblStyle w:val="41"/>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47"/>
        <w:gridCol w:w="857"/>
        <w:gridCol w:w="760"/>
        <w:gridCol w:w="1125"/>
        <w:gridCol w:w="1535"/>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2"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序号</w:t>
            </w:r>
          </w:p>
        </w:tc>
        <w:tc>
          <w:tcPr>
            <w:tcW w:w="847"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姓名</w:t>
            </w:r>
          </w:p>
        </w:tc>
        <w:tc>
          <w:tcPr>
            <w:tcW w:w="857"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证书</w:t>
            </w:r>
          </w:p>
        </w:tc>
        <w:tc>
          <w:tcPr>
            <w:tcW w:w="760"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学历</w:t>
            </w:r>
          </w:p>
        </w:tc>
        <w:tc>
          <w:tcPr>
            <w:tcW w:w="1125"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年龄</w:t>
            </w:r>
          </w:p>
        </w:tc>
        <w:tc>
          <w:tcPr>
            <w:tcW w:w="1535" w:type="dxa"/>
            <w:vAlign w:val="center"/>
          </w:tcPr>
          <w:p>
            <w:pPr>
              <w:spacing w:line="430" w:lineRule="exact"/>
              <w:jc w:val="center"/>
              <w:rPr>
                <w:rFonts w:ascii="宋体" w:hAnsi="宋体"/>
                <w:color w:val="auto"/>
                <w:szCs w:val="21"/>
                <w:highlight w:val="none"/>
              </w:rPr>
            </w:pPr>
            <w:r>
              <w:rPr>
                <w:rFonts w:hint="eastAsia" w:ascii="宋体" w:hAnsi="宋体"/>
                <w:color w:val="auto"/>
                <w:szCs w:val="21"/>
                <w:highlight w:val="none"/>
              </w:rPr>
              <w:t>本项目担任角色</w:t>
            </w:r>
          </w:p>
        </w:tc>
        <w:tc>
          <w:tcPr>
            <w:tcW w:w="1418" w:type="dxa"/>
            <w:vAlign w:val="center"/>
          </w:tcPr>
          <w:p>
            <w:pPr>
              <w:spacing w:line="430" w:lineRule="exact"/>
              <w:jc w:val="center"/>
              <w:rPr>
                <w:rFonts w:ascii="宋体" w:hAnsi="宋体"/>
                <w:color w:val="auto"/>
                <w:szCs w:val="21"/>
                <w:highlight w:val="none"/>
              </w:rPr>
            </w:pPr>
            <w:r>
              <w:rPr>
                <w:rFonts w:hint="eastAsia" w:ascii="宋体" w:hAnsi="宋体" w:eastAsia="宋体" w:cs="Times New Roman"/>
                <w:color w:val="auto"/>
                <w:szCs w:val="21"/>
                <w:highlight w:val="none"/>
              </w:rPr>
              <w:t>承担过的主要项目</w:t>
            </w:r>
          </w:p>
        </w:tc>
        <w:tc>
          <w:tcPr>
            <w:tcW w:w="1418" w:type="dxa"/>
            <w:vAlign w:val="center"/>
          </w:tcPr>
          <w:p>
            <w:pPr>
              <w:spacing w:line="430" w:lineRule="exact"/>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92"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1</w:t>
            </w: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jc w:val="center"/>
              <w:rPr>
                <w:rFonts w:ascii="宋体" w:hAnsi="宋体"/>
                <w:color w:val="auto"/>
                <w:szCs w:val="21"/>
                <w:highlight w:val="none"/>
              </w:rPr>
            </w:pPr>
            <w:r>
              <w:rPr>
                <w:rFonts w:hint="eastAsia" w:ascii="宋体" w:hAnsi="宋体"/>
                <w:color w:val="auto"/>
                <w:szCs w:val="21"/>
                <w:highlight w:val="none"/>
              </w:rPr>
              <w:t>2</w:t>
            </w: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2" w:type="dxa"/>
          </w:tcPr>
          <w:p>
            <w:pPr>
              <w:spacing w:line="430" w:lineRule="exact"/>
              <w:rPr>
                <w:rFonts w:ascii="宋体" w:hAnsi="宋体"/>
                <w:color w:val="auto"/>
                <w:szCs w:val="21"/>
                <w:highlight w:val="none"/>
              </w:rPr>
            </w:pPr>
          </w:p>
        </w:tc>
        <w:tc>
          <w:tcPr>
            <w:tcW w:w="847" w:type="dxa"/>
          </w:tcPr>
          <w:p>
            <w:pPr>
              <w:spacing w:line="430" w:lineRule="exact"/>
              <w:rPr>
                <w:rFonts w:ascii="宋体" w:hAnsi="宋体"/>
                <w:color w:val="auto"/>
                <w:szCs w:val="21"/>
                <w:highlight w:val="none"/>
              </w:rPr>
            </w:pPr>
          </w:p>
        </w:tc>
        <w:tc>
          <w:tcPr>
            <w:tcW w:w="857" w:type="dxa"/>
          </w:tcPr>
          <w:p>
            <w:pPr>
              <w:spacing w:line="430" w:lineRule="exact"/>
              <w:rPr>
                <w:rFonts w:ascii="宋体" w:hAnsi="宋体"/>
                <w:color w:val="auto"/>
                <w:szCs w:val="21"/>
                <w:highlight w:val="none"/>
              </w:rPr>
            </w:pPr>
          </w:p>
        </w:tc>
        <w:tc>
          <w:tcPr>
            <w:tcW w:w="760" w:type="dxa"/>
          </w:tcPr>
          <w:p>
            <w:pPr>
              <w:spacing w:line="430" w:lineRule="exact"/>
              <w:rPr>
                <w:rFonts w:ascii="宋体" w:hAnsi="宋体"/>
                <w:color w:val="auto"/>
                <w:szCs w:val="21"/>
                <w:highlight w:val="none"/>
              </w:rPr>
            </w:pPr>
          </w:p>
        </w:tc>
        <w:tc>
          <w:tcPr>
            <w:tcW w:w="1125" w:type="dxa"/>
          </w:tcPr>
          <w:p>
            <w:pPr>
              <w:spacing w:line="430" w:lineRule="exact"/>
              <w:rPr>
                <w:rFonts w:ascii="宋体" w:hAnsi="宋体"/>
                <w:color w:val="auto"/>
                <w:szCs w:val="21"/>
                <w:highlight w:val="none"/>
              </w:rPr>
            </w:pPr>
          </w:p>
        </w:tc>
        <w:tc>
          <w:tcPr>
            <w:tcW w:w="1535"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c>
          <w:tcPr>
            <w:tcW w:w="1418" w:type="dxa"/>
          </w:tcPr>
          <w:p>
            <w:pPr>
              <w:spacing w:line="430" w:lineRule="exact"/>
              <w:rPr>
                <w:rFonts w:ascii="宋体" w:hAnsi="宋体"/>
                <w:color w:val="auto"/>
                <w:szCs w:val="21"/>
                <w:highlight w:val="none"/>
              </w:rPr>
            </w:pPr>
          </w:p>
        </w:tc>
      </w:tr>
    </w:tbl>
    <w:p>
      <w:pPr>
        <w:widowControl/>
        <w:jc w:val="left"/>
        <w:rPr>
          <w:rFonts w:hint="eastAsia" w:ascii="Times New Roman" w:hAnsi="宋体" w:eastAsia="宋体" w:cs="宋体"/>
          <w:b/>
          <w:bCs/>
          <w:color w:val="auto"/>
          <w:highlight w:val="none"/>
        </w:rPr>
      </w:pPr>
      <w:r>
        <w:rPr>
          <w:rFonts w:hint="eastAsia" w:ascii="Times New Roman" w:hAnsi="宋体" w:eastAsia="宋体" w:cs="宋体"/>
          <w:b/>
          <w:bCs/>
          <w:color w:val="auto"/>
          <w:highlight w:val="none"/>
        </w:rPr>
        <w:t>注：附相关主要人员证件（包含相关证书（如有））扫描件并加盖公章。</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line="340" w:lineRule="exact"/>
        <w:jc w:val="left"/>
        <w:rPr>
          <w:rFonts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b/>
          <w:color w:val="auto"/>
          <w:szCs w:val="21"/>
          <w:highlight w:val="none"/>
        </w:rPr>
      </w:pPr>
      <w:r>
        <w:rPr>
          <w:rFonts w:hint="eastAsia" w:ascii="宋体" w:hAnsi="宋体" w:cs="宋体"/>
          <w:b/>
          <w:color w:val="auto"/>
          <w:szCs w:val="21"/>
          <w:highlight w:val="none"/>
        </w:rPr>
        <w:t>七、项目技术实施方案格式</w:t>
      </w:r>
    </w:p>
    <w:p>
      <w:pPr>
        <w:pStyle w:val="24"/>
        <w:spacing w:line="400" w:lineRule="exact"/>
        <w:jc w:val="center"/>
        <w:rPr>
          <w:rFonts w:hAnsi="宋体" w:cs="宋体"/>
          <w:color w:val="auto"/>
          <w:sz w:val="32"/>
          <w:szCs w:val="32"/>
          <w:highlight w:val="none"/>
        </w:rPr>
      </w:pPr>
    </w:p>
    <w:p>
      <w:pPr>
        <w:pStyle w:val="24"/>
        <w:jc w:val="center"/>
        <w:rPr>
          <w:rFonts w:hAnsi="宋体" w:cs="宋体"/>
          <w:color w:val="auto"/>
          <w:sz w:val="21"/>
          <w:highlight w:val="none"/>
        </w:rPr>
      </w:pPr>
      <w:r>
        <w:rPr>
          <w:rFonts w:hint="eastAsia" w:hAnsi="宋体" w:cs="宋体"/>
          <w:b/>
          <w:bCs/>
          <w:color w:val="auto"/>
          <w:sz w:val="30"/>
          <w:szCs w:val="30"/>
          <w:highlight w:val="none"/>
        </w:rPr>
        <w:t>项目技术实施方案</w:t>
      </w:r>
    </w:p>
    <w:p>
      <w:pPr>
        <w:pStyle w:val="24"/>
        <w:rPr>
          <w:rFonts w:hAnsi="宋体" w:cs="宋体"/>
          <w:color w:val="auto"/>
          <w:sz w:val="21"/>
          <w:highlight w:val="none"/>
        </w:rPr>
      </w:pPr>
    </w:p>
    <w:p>
      <w:pPr>
        <w:rPr>
          <w:rFonts w:hAnsi="宋体" w:cs="宋体"/>
          <w:color w:val="auto"/>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pStyle w:val="24"/>
        <w:rPr>
          <w:rFonts w:hAnsi="宋体" w:cs="宋体"/>
          <w:color w:val="auto"/>
          <w:sz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jc w:val="left"/>
        <w:rPr>
          <w:rFonts w:ascii="宋体" w:hAnsi="宋体" w:cs="宋体"/>
          <w:color w:val="auto"/>
          <w:szCs w:val="21"/>
          <w:highlight w:val="none"/>
          <w:u w:val="single"/>
        </w:rPr>
      </w:pPr>
    </w:p>
    <w:p>
      <w:pPr>
        <w:snapToGrid w:val="0"/>
        <w:spacing w:before="50" w:line="340" w:lineRule="exact"/>
        <w:jc w:val="left"/>
        <w:rPr>
          <w:rFonts w:ascii="宋体" w:hAnsi="宋体" w:cs="宋体"/>
          <w:b/>
          <w:color w:val="auto"/>
          <w:sz w:val="24"/>
          <w:highlight w:val="none"/>
        </w:rPr>
      </w:pPr>
    </w:p>
    <w:p>
      <w:pPr>
        <w:snapToGrid w:val="0"/>
        <w:spacing w:before="50" w:line="340" w:lineRule="exact"/>
        <w:jc w:val="left"/>
        <w:rPr>
          <w:rFonts w:ascii="宋体" w:hAnsi="宋体" w:cs="宋体"/>
          <w:b/>
          <w:color w:val="auto"/>
          <w:sz w:val="24"/>
          <w:highlight w:val="none"/>
        </w:rPr>
      </w:pPr>
    </w:p>
    <w:p>
      <w:pPr>
        <w:pStyle w:val="40"/>
        <w:ind w:firstLine="482"/>
        <w:rPr>
          <w:rFonts w:ascii="宋体" w:hAnsi="宋体" w:cs="宋体"/>
          <w:b/>
          <w:color w:val="auto"/>
          <w:sz w:val="24"/>
          <w:highlight w:val="none"/>
        </w:rPr>
      </w:pPr>
    </w:p>
    <w:p>
      <w:pPr>
        <w:pStyle w:val="40"/>
        <w:ind w:firstLine="482"/>
        <w:rPr>
          <w:rFonts w:ascii="宋体" w:hAnsi="宋体" w:cs="宋体"/>
          <w:b/>
          <w:color w:val="auto"/>
          <w:sz w:val="24"/>
          <w:highlight w:val="none"/>
        </w:rPr>
      </w:pPr>
    </w:p>
    <w:p>
      <w:pPr>
        <w:pStyle w:val="40"/>
        <w:ind w:firstLine="482"/>
        <w:rPr>
          <w:rFonts w:ascii="宋体" w:hAnsi="宋体" w:cs="宋体"/>
          <w:b/>
          <w:color w:val="auto"/>
          <w:sz w:val="24"/>
          <w:highlight w:val="none"/>
        </w:rPr>
      </w:pPr>
    </w:p>
    <w:p>
      <w:pPr>
        <w:pStyle w:val="40"/>
        <w:ind w:firstLine="482"/>
        <w:rPr>
          <w:rFonts w:ascii="宋体" w:hAnsi="宋体" w:cs="宋体"/>
          <w:b/>
          <w:color w:val="auto"/>
          <w:sz w:val="24"/>
          <w:highlight w:val="none"/>
        </w:rPr>
      </w:pPr>
    </w:p>
    <w:p>
      <w:pPr>
        <w:pStyle w:val="40"/>
        <w:ind w:firstLine="482"/>
        <w:rPr>
          <w:rFonts w:ascii="宋体" w:hAnsi="宋体" w:cs="宋体"/>
          <w:b/>
          <w:color w:val="auto"/>
          <w:sz w:val="24"/>
          <w:highlight w:val="none"/>
        </w:rPr>
      </w:pPr>
    </w:p>
    <w:p>
      <w:pPr>
        <w:pStyle w:val="40"/>
        <w:ind w:firstLine="482"/>
        <w:rPr>
          <w:rFonts w:ascii="宋体" w:hAnsi="宋体" w:cs="宋体"/>
          <w:b/>
          <w:color w:val="auto"/>
          <w:sz w:val="24"/>
          <w:highlight w:val="none"/>
        </w:rPr>
      </w:pPr>
    </w:p>
    <w:p>
      <w:pPr>
        <w:snapToGrid w:val="0"/>
        <w:spacing w:before="50" w:line="340" w:lineRule="exact"/>
        <w:jc w:val="left"/>
        <w:rPr>
          <w:rFonts w:ascii="宋体" w:hAnsi="宋体" w:cs="宋体"/>
          <w:b/>
          <w:color w:val="auto"/>
          <w:sz w:val="24"/>
          <w:highlight w:val="none"/>
        </w:rPr>
      </w:pPr>
    </w:p>
    <w:p>
      <w:pPr>
        <w:snapToGrid w:val="0"/>
        <w:spacing w:before="50" w:line="360" w:lineRule="exact"/>
        <w:jc w:val="left"/>
        <w:rPr>
          <w:rFonts w:ascii="宋体" w:hAnsi="宋体"/>
          <w:b/>
          <w:color w:val="auto"/>
          <w:sz w:val="24"/>
          <w:highlight w:val="none"/>
        </w:rPr>
      </w:pPr>
      <w:r>
        <w:rPr>
          <w:rFonts w:hint="eastAsia" w:ascii="宋体" w:hAnsi="宋体"/>
          <w:b/>
          <w:color w:val="auto"/>
          <w:sz w:val="24"/>
          <w:highlight w:val="none"/>
          <w:lang w:eastAsia="zh-CN"/>
        </w:rPr>
        <w:t>八</w:t>
      </w:r>
      <w:r>
        <w:rPr>
          <w:rFonts w:hint="eastAsia" w:ascii="宋体" w:hAnsi="宋体"/>
          <w:b/>
          <w:color w:val="auto"/>
          <w:sz w:val="24"/>
          <w:highlight w:val="none"/>
        </w:rPr>
        <w:t>、 代理服务费承诺书格式</w:t>
      </w:r>
    </w:p>
    <w:p>
      <w:pPr>
        <w:snapToGrid w:val="0"/>
        <w:spacing w:before="120" w:beforeLines="50" w:after="50" w:line="360" w:lineRule="exact"/>
        <w:jc w:val="center"/>
        <w:rPr>
          <w:rFonts w:ascii="宋体" w:hAnsi="宋体"/>
          <w:color w:val="auto"/>
          <w:szCs w:val="21"/>
          <w:highlight w:val="none"/>
        </w:rPr>
      </w:pPr>
      <w:r>
        <w:rPr>
          <w:rFonts w:hint="eastAsia" w:ascii="宋体" w:hAnsi="宋体"/>
          <w:b/>
          <w:color w:val="auto"/>
          <w:sz w:val="24"/>
          <w:highlight w:val="none"/>
        </w:rPr>
        <w:t>代理服务费承诺书</w:t>
      </w:r>
    </w:p>
    <w:p>
      <w:pPr>
        <w:snapToGrid w:val="0"/>
        <w:spacing w:before="120" w:beforeLines="50" w:after="50" w:line="360" w:lineRule="exact"/>
        <w:rPr>
          <w:rFonts w:ascii="宋体" w:hAnsi="宋体"/>
          <w:color w:val="auto"/>
          <w:szCs w:val="21"/>
          <w:highlight w:val="none"/>
        </w:rPr>
      </w:pPr>
      <w:r>
        <w:rPr>
          <w:rFonts w:hint="eastAsia" w:ascii="宋体" w:hAnsi="宋体"/>
          <w:color w:val="auto"/>
          <w:szCs w:val="21"/>
          <w:highlight w:val="none"/>
        </w:rPr>
        <w:t>致：广西德元工程项目管理有限责任公司</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我单位参加了贵方组织的采购项目编号为（</w:t>
      </w:r>
      <w:r>
        <w:rPr>
          <w:rFonts w:hint="eastAsia" w:ascii="宋体" w:hAnsi="宋体"/>
          <w:color w:val="auto"/>
          <w:szCs w:val="21"/>
          <w:highlight w:val="none"/>
          <w:u w:val="single"/>
        </w:rPr>
        <w:t xml:space="preserve">                        </w:t>
      </w:r>
      <w:r>
        <w:rPr>
          <w:rFonts w:hint="eastAsia" w:ascii="宋体" w:hAnsi="宋体"/>
          <w:color w:val="auto"/>
          <w:szCs w:val="21"/>
          <w:highlight w:val="none"/>
        </w:rPr>
        <w:t>）的磋商，并递交了磋商保证金（¥</w:t>
      </w:r>
      <w:r>
        <w:rPr>
          <w:rFonts w:hint="eastAsia" w:ascii="宋体" w:hAnsi="宋体"/>
          <w:color w:val="auto"/>
          <w:szCs w:val="21"/>
          <w:highlight w:val="none"/>
          <w:u w:val="single"/>
        </w:rPr>
        <w:t xml:space="preserve">           </w:t>
      </w:r>
      <w:r>
        <w:rPr>
          <w:rFonts w:hint="eastAsia" w:ascii="宋体" w:hAnsi="宋体"/>
          <w:color w:val="auto"/>
          <w:szCs w:val="21"/>
          <w:highlight w:val="none"/>
        </w:rPr>
        <w:t>），在此我方说明如下：</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1．我方承诺，若我单位中标，保证在领取成交通知书之前，按本项目磋商文件的规定标准向贵单位支付代理服务费。如我单位未按规定缴纳代理服务费，贵方可不退还我单位提交的磋商保证金，并从中扣除代理服务费，余款按下列账户退回。</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我公司选择第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种方式缴纳代理服务费。</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第一种方式：一次性足额缴纳代理服务费。</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第二种方式：从响应保证金中抵扣代理服务费，不足部分补交。</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2.如我单位磋商保证金无法原路返回，请按下表账户信息无息退还。</w:t>
      </w:r>
    </w:p>
    <w:tbl>
      <w:tblPr>
        <w:tblStyle w:val="4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48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center"/>
              <w:rPr>
                <w:rFonts w:ascii="宋体" w:hAnsi="宋体"/>
                <w:color w:val="auto"/>
                <w:szCs w:val="21"/>
                <w:highlight w:val="none"/>
              </w:rPr>
            </w:pPr>
            <w:r>
              <w:rPr>
                <w:rFonts w:hint="eastAsia" w:ascii="宋体" w:hAnsi="宋体"/>
                <w:color w:val="auto"/>
                <w:szCs w:val="21"/>
                <w:highlight w:val="none"/>
              </w:rPr>
              <w:t>收款户名</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center"/>
              <w:rPr>
                <w:rFonts w:ascii="宋体" w:hAnsi="宋体"/>
                <w:color w:val="auto"/>
                <w:szCs w:val="21"/>
                <w:highlight w:val="none"/>
              </w:rPr>
            </w:pPr>
            <w:r>
              <w:rPr>
                <w:rFonts w:hint="eastAsia" w:ascii="宋体" w:hAnsi="宋体"/>
                <w:color w:val="auto"/>
                <w:szCs w:val="21"/>
                <w:highlight w:val="none"/>
              </w:rPr>
              <w:t>账    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center"/>
              <w:rPr>
                <w:rFonts w:ascii="宋体" w:hAnsi="宋体"/>
                <w:color w:val="auto"/>
                <w:szCs w:val="21"/>
                <w:highlight w:val="none"/>
              </w:rPr>
            </w:pPr>
            <w:r>
              <w:rPr>
                <w:rFonts w:hint="eastAsia" w:ascii="宋体" w:hAnsi="宋体"/>
                <w:color w:val="auto"/>
                <w:szCs w:val="21"/>
                <w:highlight w:val="none"/>
              </w:rPr>
              <w:t>开户银行</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center"/>
              <w:rPr>
                <w:rFonts w:ascii="宋体" w:hAnsi="宋体"/>
                <w:color w:val="auto"/>
                <w:szCs w:val="21"/>
                <w:highlight w:val="none"/>
              </w:rPr>
            </w:pPr>
            <w:r>
              <w:rPr>
                <w:rFonts w:hint="eastAsia" w:ascii="宋体" w:hAnsi="宋体"/>
                <w:color w:val="auto"/>
                <w:szCs w:val="21"/>
                <w:highlight w:val="none"/>
              </w:rPr>
              <w:t>银行行号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120" w:afterLines="50" w:line="360" w:lineRule="exact"/>
              <w:jc w:val="left"/>
              <w:rPr>
                <w:rFonts w:ascii="宋体" w:hAnsi="宋体"/>
                <w:b/>
                <w:color w:val="auto"/>
                <w:szCs w:val="21"/>
                <w:highlight w:val="none"/>
              </w:rPr>
            </w:pPr>
          </w:p>
        </w:tc>
      </w:tr>
    </w:tbl>
    <w:p>
      <w:pPr>
        <w:snapToGrid w:val="0"/>
        <w:spacing w:before="50" w:after="120" w:afterLines="50" w:line="360" w:lineRule="exact"/>
        <w:jc w:val="left"/>
        <w:rPr>
          <w:rFonts w:ascii="宋体" w:hAnsi="宋体"/>
          <w:b/>
          <w:color w:val="auto"/>
          <w:sz w:val="24"/>
          <w:highlight w:val="none"/>
        </w:rPr>
      </w:pP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3．如果我单位未遵守有关磋商采购文件关于磋商保证金的规定，贵方可以没收我单位磋商保证金。</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4. 我单位选择第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种方式作为代理服务费开票类型：</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第一种方式：开具收据。</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第二种方式：开具增值税普通发票。开票信息如下：1.公司名称</w:t>
      </w:r>
      <w:r>
        <w:rPr>
          <w:rFonts w:hint="eastAsia" w:ascii="宋体" w:hAnsi="宋体"/>
          <w:color w:val="auto"/>
          <w:szCs w:val="21"/>
          <w:highlight w:val="none"/>
          <w:u w:val="single"/>
        </w:rPr>
        <w:t xml:space="preserve">                  </w:t>
      </w:r>
      <w:r>
        <w:rPr>
          <w:rFonts w:hint="eastAsia" w:ascii="宋体" w:hAnsi="宋体"/>
          <w:color w:val="auto"/>
          <w:szCs w:val="21"/>
          <w:highlight w:val="none"/>
        </w:rPr>
        <w:t>；2.纳税人识别号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20" w:beforeLines="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第三种方式：开具增值税专用发票，开票信息如下：1.公司名称</w:t>
      </w:r>
      <w:r>
        <w:rPr>
          <w:rFonts w:hint="eastAsia" w:ascii="宋体" w:hAnsi="宋体"/>
          <w:color w:val="auto"/>
          <w:szCs w:val="21"/>
          <w:highlight w:val="none"/>
          <w:u w:val="single"/>
        </w:rPr>
        <w:t xml:space="preserve">                  </w:t>
      </w:r>
      <w:r>
        <w:rPr>
          <w:rFonts w:hint="eastAsia" w:ascii="宋体" w:hAnsi="宋体"/>
          <w:color w:val="auto"/>
          <w:szCs w:val="21"/>
          <w:highlight w:val="none"/>
        </w:rPr>
        <w:t>；2.纳税人识别号</w:t>
      </w:r>
      <w:r>
        <w:rPr>
          <w:rFonts w:hint="eastAsia" w:ascii="宋体" w:hAnsi="宋体"/>
          <w:color w:val="auto"/>
          <w:szCs w:val="21"/>
          <w:highlight w:val="none"/>
          <w:u w:val="single"/>
        </w:rPr>
        <w:t xml:space="preserve">                  </w:t>
      </w:r>
      <w:r>
        <w:rPr>
          <w:rFonts w:hint="eastAsia" w:ascii="宋体" w:hAnsi="宋体"/>
          <w:color w:val="auto"/>
          <w:szCs w:val="21"/>
          <w:highlight w:val="none"/>
        </w:rPr>
        <w:t>；3.税局登记地址</w:t>
      </w:r>
      <w:r>
        <w:rPr>
          <w:rFonts w:hint="eastAsia" w:ascii="宋体" w:hAnsi="宋体"/>
          <w:color w:val="auto"/>
          <w:szCs w:val="21"/>
          <w:highlight w:val="none"/>
          <w:u w:val="single"/>
        </w:rPr>
        <w:t xml:space="preserve">                  </w:t>
      </w:r>
      <w:r>
        <w:rPr>
          <w:rFonts w:hint="eastAsia" w:ascii="宋体" w:hAnsi="宋体"/>
          <w:color w:val="auto"/>
          <w:szCs w:val="21"/>
          <w:highlight w:val="none"/>
        </w:rPr>
        <w:t>；4.税局登记电话</w:t>
      </w:r>
      <w:r>
        <w:rPr>
          <w:rFonts w:hint="eastAsia" w:ascii="宋体" w:hAnsi="宋体"/>
          <w:color w:val="auto"/>
          <w:szCs w:val="21"/>
          <w:highlight w:val="none"/>
          <w:u w:val="single"/>
        </w:rPr>
        <w:t xml:space="preserve">                  </w:t>
      </w:r>
      <w:r>
        <w:rPr>
          <w:rFonts w:hint="eastAsia" w:ascii="宋体" w:hAnsi="宋体"/>
          <w:color w:val="auto"/>
          <w:szCs w:val="21"/>
          <w:highlight w:val="none"/>
        </w:rPr>
        <w:t>；5.开户银行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；6.银行账户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50" w:after="120" w:afterLines="50" w:line="360" w:lineRule="exact"/>
        <w:jc w:val="left"/>
        <w:rPr>
          <w:rFonts w:ascii="宋体" w:hAnsi="宋体"/>
          <w:b/>
          <w:color w:val="auto"/>
          <w:sz w:val="24"/>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line="340" w:lineRule="exact"/>
        <w:jc w:val="left"/>
        <w:rPr>
          <w:rFonts w:ascii="宋体" w:hAnsi="宋体" w:cs="宋体"/>
          <w:b/>
          <w:color w:val="auto"/>
          <w:szCs w:val="21"/>
          <w:highlight w:val="none"/>
        </w:rPr>
      </w:pPr>
    </w:p>
    <w:p>
      <w:pPr>
        <w:pStyle w:val="40"/>
        <w:ind w:firstLine="422"/>
        <w:rPr>
          <w:rFonts w:ascii="宋体" w:hAnsi="宋体" w:cs="宋体"/>
          <w:b/>
          <w:color w:val="auto"/>
          <w:szCs w:val="21"/>
          <w:highlight w:val="none"/>
        </w:rPr>
      </w:pPr>
    </w:p>
    <w:p>
      <w:pPr>
        <w:pStyle w:val="40"/>
        <w:ind w:firstLine="422"/>
        <w:rPr>
          <w:rFonts w:ascii="宋体" w:hAnsi="宋体" w:cs="宋体"/>
          <w:b/>
          <w:color w:val="auto"/>
          <w:szCs w:val="21"/>
          <w:highlight w:val="none"/>
        </w:rPr>
      </w:pPr>
    </w:p>
    <w:p>
      <w:pPr>
        <w:pStyle w:val="40"/>
        <w:ind w:firstLine="422"/>
        <w:rPr>
          <w:rFonts w:ascii="宋体" w:hAnsi="宋体" w:cs="宋体"/>
          <w:b/>
          <w:color w:val="auto"/>
          <w:szCs w:val="21"/>
          <w:highlight w:val="none"/>
        </w:rPr>
      </w:pPr>
    </w:p>
    <w:p>
      <w:pPr>
        <w:snapToGrid w:val="0"/>
        <w:spacing w:before="50" w:line="340" w:lineRule="exact"/>
        <w:jc w:val="left"/>
        <w:rPr>
          <w:rFonts w:ascii="宋体" w:hAnsi="宋体" w:cs="宋体"/>
          <w:b/>
          <w:color w:val="auto"/>
          <w:szCs w:val="21"/>
          <w:highlight w:val="none"/>
        </w:rPr>
      </w:pP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、供应商同类项目业绩证明</w:t>
      </w:r>
    </w:p>
    <w:p>
      <w:pPr>
        <w:pStyle w:val="31"/>
        <w:snapToGrid w:val="0"/>
        <w:spacing w:line="360" w:lineRule="exact"/>
        <w:ind w:left="420" w:hanging="420"/>
        <w:jc w:val="center"/>
        <w:rPr>
          <w:rFonts w:ascii="宋体" w:hAnsi="宋体"/>
          <w:color w:val="auto"/>
          <w:sz w:val="21"/>
          <w:szCs w:val="21"/>
          <w:highlight w:val="none"/>
        </w:rPr>
      </w:pPr>
    </w:p>
    <w:p>
      <w:pPr>
        <w:spacing w:line="400" w:lineRule="exact"/>
        <w:jc w:val="center"/>
        <w:rPr>
          <w:rFonts w:ascii="宋体" w:hAnsi="宋体" w:cs="宋体"/>
          <w:b/>
          <w:bCs/>
          <w:color w:val="auto"/>
          <w:sz w:val="32"/>
          <w:szCs w:val="32"/>
          <w:highlight w:val="none"/>
        </w:rPr>
      </w:pPr>
      <w:r>
        <w:rPr>
          <w:rFonts w:hint="eastAsia" w:ascii="宋体" w:hAnsi="宋体" w:cs="宋体"/>
          <w:b/>
          <w:bCs/>
          <w:color w:val="auto"/>
          <w:kern w:val="44"/>
          <w:sz w:val="28"/>
          <w:szCs w:val="28"/>
          <w:highlight w:val="none"/>
        </w:rPr>
        <w:t>供应商同类项目业绩一览表</w:t>
      </w:r>
    </w:p>
    <w:tbl>
      <w:tblPr>
        <w:tblStyle w:val="41"/>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884"/>
        <w:gridCol w:w="1425"/>
        <w:gridCol w:w="1215"/>
        <w:gridCol w:w="2359"/>
        <w:gridCol w:w="111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884"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签订时间</w:t>
            </w: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项目地点</w:t>
            </w: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委托单位</w:t>
            </w:r>
          </w:p>
        </w:tc>
        <w:tc>
          <w:tcPr>
            <w:tcW w:w="1111"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360" w:lineRule="exact"/>
              <w:ind w:left="420" w:hanging="420"/>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tcPr>
          <w:p>
            <w:pPr>
              <w:pStyle w:val="24"/>
              <w:jc w:val="center"/>
              <w:rPr>
                <w:rFonts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4"/>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4"/>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4"/>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4"/>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tcPr>
          <w:p>
            <w:pPr>
              <w:pStyle w:val="24"/>
              <w:jc w:val="center"/>
              <w:rPr>
                <w:rFonts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4"/>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4"/>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4"/>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2359"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hAnsi="宋体" w:cs="宋体"/>
                <w:color w:val="auto"/>
                <w:sz w:val="24"/>
                <w:szCs w:val="24"/>
                <w:highlight w:val="none"/>
              </w:rPr>
            </w:pPr>
          </w:p>
        </w:tc>
        <w:tc>
          <w:tcPr>
            <w:tcW w:w="1111" w:type="dxa"/>
            <w:tcBorders>
              <w:top w:val="single" w:color="000000" w:sz="4" w:space="0"/>
              <w:left w:val="single" w:color="000000" w:sz="4" w:space="0"/>
              <w:bottom w:val="single" w:color="000000" w:sz="4" w:space="0"/>
              <w:right w:val="single" w:color="000000" w:sz="4" w:space="0"/>
            </w:tcBorders>
          </w:tcPr>
          <w:p>
            <w:pPr>
              <w:pStyle w:val="24"/>
              <w:jc w:val="center"/>
              <w:rPr>
                <w:rFonts w:hAnsi="宋体" w:cs="宋体"/>
                <w:color w:val="auto"/>
                <w:sz w:val="24"/>
                <w:szCs w:val="24"/>
                <w:highlight w:val="none"/>
              </w:rPr>
            </w:pPr>
          </w:p>
        </w:tc>
      </w:tr>
    </w:tbl>
    <w:p>
      <w:pPr>
        <w:pStyle w:val="15"/>
        <w:snapToGrid w:val="0"/>
        <w:spacing w:line="36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注：附合同书复印件并加盖单位公章。</w:t>
      </w:r>
    </w:p>
    <w:p>
      <w:pPr>
        <w:pStyle w:val="15"/>
        <w:snapToGrid w:val="0"/>
        <w:spacing w:line="360" w:lineRule="exact"/>
        <w:rPr>
          <w:rFonts w:ascii="宋体" w:hAnsi="宋体" w:eastAsia="宋体"/>
          <w:color w:val="auto"/>
          <w:sz w:val="21"/>
          <w:szCs w:val="21"/>
          <w:highlight w:val="none"/>
        </w:rPr>
      </w:pPr>
    </w:p>
    <w:p>
      <w:pPr>
        <w:rPr>
          <w:rFonts w:ascii="宋体" w:hAnsi="宋体"/>
          <w:color w:val="auto"/>
          <w:szCs w:val="21"/>
          <w:highlight w:val="none"/>
        </w:rPr>
      </w:pPr>
    </w:p>
    <w:p>
      <w:pPr>
        <w:pStyle w:val="40"/>
        <w:rPr>
          <w:rFonts w:ascii="宋体" w:hAnsi="宋体"/>
          <w:color w:val="auto"/>
          <w:szCs w:val="21"/>
          <w:highlight w:val="none"/>
        </w:rPr>
      </w:pPr>
    </w:p>
    <w:p>
      <w:pPr>
        <w:pStyle w:val="4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napToGrid w:val="0"/>
        <w:spacing w:before="120" w:beforeLines="50" w:after="50"/>
        <w:rPr>
          <w:rFonts w:ascii="宋体" w:hAnsi="宋体" w:cs="宋体"/>
          <w:b/>
          <w:bCs/>
          <w:color w:val="auto"/>
          <w:szCs w:val="21"/>
          <w:highlight w:val="none"/>
        </w:rPr>
      </w:pPr>
      <w:r>
        <w:rPr>
          <w:rFonts w:hint="eastAsia" w:ascii="宋体" w:hAnsi="宋体" w:cs="宋体"/>
          <w:b/>
          <w:bCs/>
          <w:color w:val="auto"/>
          <w:szCs w:val="21"/>
          <w:highlight w:val="none"/>
        </w:rPr>
        <w:t>3、报价文件格式：</w:t>
      </w: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line="280" w:lineRule="exact"/>
        <w:ind w:firstLine="9" w:firstLineChars="3"/>
        <w:jc w:val="center"/>
        <w:rPr>
          <w:rFonts w:ascii="宋体" w:hAnsi="宋体" w:cs="宋体"/>
          <w:bCs/>
          <w:color w:val="auto"/>
          <w:sz w:val="32"/>
          <w:szCs w:val="32"/>
          <w:highlight w:val="none"/>
        </w:rPr>
      </w:pPr>
    </w:p>
    <w:p>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（报价文件）</w:t>
      </w:r>
    </w:p>
    <w:p>
      <w:pPr>
        <w:snapToGrid w:val="0"/>
        <w:spacing w:before="120" w:beforeLines="50" w:after="50"/>
        <w:rPr>
          <w:rFonts w:ascii="宋体" w:hAnsi="宋体" w:cs="宋体"/>
          <w:bCs/>
          <w:color w:val="auto"/>
          <w:szCs w:val="21"/>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120" w:beforeLines="50" w:after="50" w:line="280" w:lineRule="exact"/>
        <w:ind w:firstLine="675" w:firstLineChars="225"/>
        <w:rPr>
          <w:rFonts w:ascii="宋体" w:hAnsi="宋体" w:cs="宋体"/>
          <w:bCs/>
          <w:color w:val="auto"/>
          <w:sz w:val="30"/>
          <w:szCs w:val="30"/>
          <w:highlight w:val="none"/>
        </w:rPr>
      </w:pP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120"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bCs/>
          <w:color w:val="auto"/>
          <w:sz w:val="24"/>
          <w:highlight w:val="none"/>
          <w:u w:val="single"/>
        </w:rPr>
        <w:t xml:space="preserve">                       </w:t>
      </w:r>
      <w:r>
        <w:rPr>
          <w:rFonts w:hint="eastAsia" w:ascii="宋体" w:hAnsi="宋体" w:cs="宋体"/>
          <w:bCs/>
          <w:color w:val="auto"/>
          <w:sz w:val="30"/>
          <w:szCs w:val="30"/>
          <w:highlight w:val="none"/>
        </w:rPr>
        <w:t>（加盖单位电子公章）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p>
    <w:p>
      <w:pPr>
        <w:snapToGrid w:val="0"/>
        <w:spacing w:before="120" w:beforeLines="50" w:after="50"/>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tabs>
          <w:tab w:val="left" w:pos="1418"/>
        </w:tabs>
        <w:snapToGrid w:val="0"/>
        <w:spacing w:before="50" w:after="50" w:line="320" w:lineRule="exact"/>
        <w:jc w:val="center"/>
        <w:rPr>
          <w:rFonts w:ascii="宋体" w:hAnsi="宋体"/>
          <w:bCs/>
          <w:color w:val="auto"/>
          <w:szCs w:val="21"/>
          <w:highlight w:val="none"/>
        </w:rPr>
      </w:pPr>
      <w:r>
        <w:rPr>
          <w:rFonts w:hint="eastAsia" w:ascii="宋体" w:hAnsi="宋体"/>
          <w:bCs/>
          <w:color w:val="auto"/>
          <w:szCs w:val="21"/>
          <w:highlight w:val="none"/>
        </w:rPr>
        <w:t>目录</w:t>
      </w:r>
    </w:p>
    <w:p>
      <w:pPr>
        <w:tabs>
          <w:tab w:val="left" w:pos="2625"/>
        </w:tabs>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pStyle w:val="40"/>
        <w:rPr>
          <w:rFonts w:ascii="宋体" w:hAnsi="宋体"/>
          <w:bCs/>
          <w:color w:val="auto"/>
          <w:szCs w:val="21"/>
          <w:highlight w:val="none"/>
        </w:rPr>
      </w:pPr>
    </w:p>
    <w:p>
      <w:pPr>
        <w:pStyle w:val="40"/>
        <w:rPr>
          <w:rFonts w:ascii="宋体" w:hAnsi="宋体"/>
          <w:bCs/>
          <w:color w:val="auto"/>
          <w:szCs w:val="21"/>
          <w:highlight w:val="none"/>
        </w:rPr>
      </w:pPr>
    </w:p>
    <w:p>
      <w:pPr>
        <w:pStyle w:val="40"/>
        <w:rPr>
          <w:rFonts w:ascii="宋体" w:hAnsi="宋体"/>
          <w:bCs/>
          <w:color w:val="auto"/>
          <w:szCs w:val="21"/>
          <w:highlight w:val="none"/>
        </w:rPr>
      </w:pPr>
    </w:p>
    <w:p>
      <w:pPr>
        <w:pStyle w:val="40"/>
        <w:rPr>
          <w:rFonts w:ascii="宋体" w:hAnsi="宋体"/>
          <w:bCs/>
          <w:color w:val="auto"/>
          <w:szCs w:val="21"/>
          <w:highlight w:val="none"/>
        </w:rPr>
      </w:pPr>
    </w:p>
    <w:p>
      <w:pPr>
        <w:pStyle w:val="40"/>
        <w:rPr>
          <w:rFonts w:ascii="宋体" w:hAnsi="宋体"/>
          <w:bCs/>
          <w:color w:val="auto"/>
          <w:szCs w:val="21"/>
          <w:highlight w:val="none"/>
        </w:rPr>
      </w:pPr>
    </w:p>
    <w:p>
      <w:pPr>
        <w:pStyle w:val="40"/>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cs="宋体"/>
          <w:b/>
          <w:color w:val="auto"/>
          <w:szCs w:val="21"/>
          <w:highlight w:val="none"/>
        </w:rPr>
      </w:pPr>
      <w:r>
        <w:rPr>
          <w:rFonts w:hint="eastAsia" w:ascii="宋体" w:hAnsi="宋体" w:cs="宋体"/>
          <w:b/>
          <w:color w:val="auto"/>
          <w:szCs w:val="21"/>
          <w:highlight w:val="none"/>
        </w:rPr>
        <w:t>一、竞标函格式</w:t>
      </w:r>
    </w:p>
    <w:p>
      <w:pPr>
        <w:snapToGrid w:val="0"/>
        <w:spacing w:before="120" w:beforeLines="50" w:after="50" w:line="360" w:lineRule="exact"/>
        <w:jc w:val="center"/>
        <w:rPr>
          <w:rFonts w:ascii="宋体" w:hAnsi="宋体"/>
          <w:b/>
          <w:color w:val="auto"/>
          <w:sz w:val="32"/>
          <w:szCs w:val="32"/>
          <w:highlight w:val="none"/>
        </w:rPr>
      </w:pPr>
      <w:r>
        <w:rPr>
          <w:rFonts w:hint="eastAsia" w:ascii="宋体" w:hAnsi="宋体"/>
          <w:b/>
          <w:color w:val="auto"/>
          <w:sz w:val="32"/>
          <w:szCs w:val="32"/>
          <w:highlight w:val="none"/>
        </w:rPr>
        <w:t>竞 标 函</w:t>
      </w:r>
    </w:p>
    <w:p>
      <w:pPr>
        <w:snapToGrid w:val="0"/>
        <w:spacing w:before="120" w:beforeLines="50" w:after="50" w:line="360" w:lineRule="exact"/>
        <w:jc w:val="center"/>
        <w:rPr>
          <w:rFonts w:ascii="宋体" w:hAnsi="宋体"/>
          <w:b/>
          <w:color w:val="auto"/>
          <w:sz w:val="24"/>
          <w:szCs w:val="20"/>
          <w:highlight w:val="none"/>
        </w:rPr>
      </w:pPr>
    </w:p>
    <w:p>
      <w:pPr>
        <w:snapToGrid w:val="0"/>
        <w:spacing w:line="3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     ），签字代表</w:t>
      </w:r>
      <w:r>
        <w:rPr>
          <w:rFonts w:hint="eastAsia" w:ascii="宋体" w:hAnsi="宋体"/>
          <w:color w:val="auto"/>
          <w:szCs w:val="21"/>
          <w:highlight w:val="none"/>
          <w:u w:val="single"/>
        </w:rPr>
        <w:t xml:space="preserve">     （全名）</w:t>
      </w:r>
      <w:r>
        <w:rPr>
          <w:rFonts w:hint="eastAsia" w:ascii="宋体" w:hAnsi="宋体"/>
          <w:color w:val="auto"/>
          <w:szCs w:val="21"/>
          <w:highlight w:val="none"/>
        </w:rPr>
        <w:t>经正式授权并代表供应商</w:t>
      </w:r>
      <w:r>
        <w:rPr>
          <w:rFonts w:hint="eastAsia" w:ascii="宋体" w:hAnsi="宋体"/>
          <w:color w:val="auto"/>
          <w:szCs w:val="21"/>
          <w:highlight w:val="none"/>
          <w:u w:val="single"/>
        </w:rPr>
        <w:t xml:space="preserve">                    （供应商名称）</w:t>
      </w:r>
      <w:r>
        <w:rPr>
          <w:rFonts w:hint="eastAsia" w:ascii="宋体" w:hAnsi="宋体"/>
          <w:color w:val="auto"/>
          <w:szCs w:val="21"/>
          <w:highlight w:val="none"/>
        </w:rPr>
        <w:t>现正式递交下述文件参加贵方组织的本次政府采购活动：</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一、报价文件电子版一份；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二、资格文件电子版一份；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三、商务和技术文件电子版一份；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1.我方已详细审查全部“磋商采购文件”，包括修改文件（如有的话）以及全部参考资料和有关附件，已经了解我方对于磋商文件、采购过程、采购结果有依法进行询问、质疑、投诉的权利及相关渠道和要求。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2.我方在投标之前已经与贵方进行了充分的沟通，完全理解并接受磋商采购文件的各项规定和要求，对磋商采购文件的合理性、合法性不再有异议。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4.如中标，本响应文件至本项目合同履行完毕止均保持有效，我方将按“磋商采购文件”及政府采购法律、法规的规定履行合同责任和义务。</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5.我方同意按照贵方要求提供与投标有关的一切数据或资料。</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供应商代表姓名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银行帐号：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ascii="宋体" w:hAnsi="宋体"/>
          <w:color w:val="auto"/>
          <w:szCs w:val="21"/>
          <w:highlight w:val="none"/>
        </w:rPr>
      </w:pPr>
    </w:p>
    <w:p>
      <w:pPr>
        <w:snapToGrid w:val="0"/>
        <w:spacing w:line="360" w:lineRule="exact"/>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r>
        <w:rPr>
          <w:rFonts w:hint="eastAsia" w:ascii="宋体" w:hAnsi="宋体" w:cs="宋体"/>
          <w:b/>
          <w:color w:val="auto"/>
          <w:szCs w:val="21"/>
          <w:highlight w:val="none"/>
        </w:rPr>
        <w:t>二、报价表和最后报价明细表格式</w:t>
      </w:r>
    </w:p>
    <w:p>
      <w:pPr>
        <w:spacing w:line="3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w:t>
      </w:r>
    </w:p>
    <w:p>
      <w:pPr>
        <w:spacing w:line="300" w:lineRule="auto"/>
        <w:jc w:val="center"/>
        <w:rPr>
          <w:rFonts w:ascii="宋体" w:hAnsi="宋体" w:cs="宋体"/>
          <w:b/>
          <w:color w:val="auto"/>
          <w:sz w:val="32"/>
          <w:szCs w:val="32"/>
          <w:highlight w:val="none"/>
        </w:rPr>
      </w:pPr>
    </w:p>
    <w:p>
      <w:pPr>
        <w:spacing w:line="30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u w:val="single"/>
        </w:rPr>
      </w:pPr>
      <w:r>
        <w:rPr>
          <w:rFonts w:hint="eastAsia" w:ascii="宋体" w:hAnsi="宋体" w:cs="宋体"/>
          <w:color w:val="auto"/>
          <w:szCs w:val="21"/>
          <w:highlight w:val="none"/>
        </w:rPr>
        <w:t>项目编号:</w:t>
      </w:r>
      <w:r>
        <w:rPr>
          <w:rFonts w:hint="eastAsia" w:ascii="宋体" w:hAnsi="宋体" w:cs="宋体"/>
          <w:color w:val="auto"/>
          <w:highlight w:val="none"/>
          <w:u w:val="single"/>
        </w:rPr>
        <w:t xml:space="preserve">                                   </w:t>
      </w:r>
    </w:p>
    <w:p>
      <w:pPr>
        <w:spacing w:line="300" w:lineRule="auto"/>
        <w:rPr>
          <w:rFonts w:ascii="宋体" w:hAnsi="宋体" w:cs="宋体"/>
          <w:color w:val="auto"/>
          <w:highlight w:val="none"/>
          <w:u w:val="single"/>
        </w:rPr>
      </w:pPr>
      <w:r>
        <w:rPr>
          <w:rFonts w:hint="eastAsia" w:ascii="宋体" w:hAnsi="宋体" w:cs="宋体"/>
          <w:color w:val="auto"/>
          <w:highlight w:val="none"/>
        </w:rPr>
        <w:t>分标号：</w:t>
      </w:r>
      <w:r>
        <w:rPr>
          <w:rFonts w:hint="eastAsia" w:ascii="宋体" w:hAnsi="宋体" w:cs="宋体"/>
          <w:color w:val="auto"/>
          <w:highlight w:val="none"/>
          <w:u w:val="single"/>
        </w:rPr>
        <w:t xml:space="preserve">                                  </w:t>
      </w:r>
    </w:p>
    <w:p>
      <w:pPr>
        <w:spacing w:line="500" w:lineRule="exact"/>
        <w:jc w:val="right"/>
        <w:rPr>
          <w:rFonts w:ascii="宋体" w:hAnsi="宋体"/>
          <w:color w:val="auto"/>
          <w:szCs w:val="21"/>
          <w:highlight w:val="none"/>
        </w:rPr>
      </w:pPr>
      <w:r>
        <w:rPr>
          <w:rFonts w:hint="eastAsia" w:ascii="宋体" w:hAnsi="宋体"/>
          <w:color w:val="auto"/>
          <w:szCs w:val="21"/>
          <w:highlight w:val="none"/>
        </w:rPr>
        <w:t>单位：元</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2219"/>
        <w:gridCol w:w="1418"/>
        <w:gridCol w:w="2551"/>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单位及数量</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竞标报价（元）</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pacing w:val="20"/>
                <w:szCs w:val="21"/>
                <w:highlight w:val="none"/>
              </w:rPr>
              <w:t>...</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pStyle w:val="211"/>
              <w:tabs>
                <w:tab w:val="left" w:pos="2931"/>
                <w:tab w:val="left" w:pos="4620"/>
                <w:tab w:val="left" w:pos="7020"/>
                <w:tab w:val="left" w:pos="7905"/>
                <w:tab w:val="left" w:pos="8140"/>
              </w:tabs>
              <w:spacing w:line="360" w:lineRule="exact"/>
              <w:ind w:left="0" w:right="142"/>
              <w:jc w:val="both"/>
              <w:rPr>
                <w:color w:val="auto"/>
                <w:sz w:val="21"/>
                <w:szCs w:val="21"/>
                <w:highlight w:val="none"/>
                <w:lang w:eastAsia="zh-CN"/>
              </w:rPr>
            </w:pPr>
            <w:r>
              <w:rPr>
                <w:rFonts w:hint="eastAsia"/>
                <w:color w:val="auto"/>
                <w:sz w:val="21"/>
                <w:szCs w:val="21"/>
                <w:highlight w:val="none"/>
                <w:lang w:eastAsia="zh-CN"/>
              </w:rPr>
              <w:t>竞标总报价（合计金额）大写：人</w:t>
            </w:r>
            <w:r>
              <w:rPr>
                <w:rFonts w:hint="eastAsia"/>
                <w:color w:val="auto"/>
                <w:spacing w:val="-72"/>
                <w:sz w:val="21"/>
                <w:szCs w:val="21"/>
                <w:highlight w:val="none"/>
                <w:lang w:eastAsia="zh-CN"/>
              </w:rPr>
              <w:t xml:space="preserve"> </w:t>
            </w:r>
            <w:r>
              <w:rPr>
                <w:rFonts w:hint="eastAsia"/>
                <w:color w:val="auto"/>
                <w:sz w:val="21"/>
                <w:szCs w:val="21"/>
                <w:highlight w:val="none"/>
                <w:lang w:eastAsia="zh-CN"/>
              </w:rPr>
              <w:t>民</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币</w:t>
            </w:r>
            <w:r>
              <w:rPr>
                <w:rFonts w:hint="eastAsia"/>
                <w:color w:val="auto"/>
                <w:spacing w:val="-67"/>
                <w:sz w:val="21"/>
                <w:szCs w:val="21"/>
                <w:highlight w:val="none"/>
                <w:lang w:eastAsia="zh-CN"/>
              </w:rPr>
              <w:t xml:space="preserve"> </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lang w:eastAsia="zh-CN"/>
              </w:rPr>
              <w:t>（</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w:t>
            </w:r>
            <w:r>
              <w:rPr>
                <w:rFonts w:hint="eastAsia"/>
                <w:color w:val="auto"/>
                <w:sz w:val="21"/>
                <w:szCs w:val="21"/>
                <w:highlight w:val="none"/>
                <w:u w:val="single"/>
                <w:lang w:eastAsia="zh-CN"/>
              </w:rPr>
              <w:t xml:space="preserve">        </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left"/>
              <w:rPr>
                <w:rFonts w:ascii="宋体" w:hAnsi="宋体" w:cs="宋体"/>
                <w:color w:val="auto"/>
                <w:szCs w:val="21"/>
                <w:highlight w:val="none"/>
              </w:rPr>
            </w:pPr>
            <w:r>
              <w:rPr>
                <w:rFonts w:hint="eastAsia" w:ascii="宋体" w:hAnsi="宋体"/>
                <w:color w:val="auto"/>
                <w:spacing w:val="20"/>
                <w:szCs w:val="21"/>
                <w:highlight w:val="none"/>
              </w:rPr>
              <w:t>服务时间</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总设计周期不超过40个日历天，要求快速组织设计工作，初步设计与施工图设计同步进行，审图、预算编制与施工图设计同步进行。</w:t>
            </w:r>
          </w:p>
        </w:tc>
      </w:tr>
    </w:tbl>
    <w:p>
      <w:pPr>
        <w:snapToGrid w:val="0"/>
        <w:spacing w:before="50" w:after="50"/>
        <w:ind w:firstLine="105" w:firstLineChars="50"/>
        <w:jc w:val="left"/>
        <w:rPr>
          <w:rFonts w:ascii="宋体" w:hAnsi="宋体" w:cs="宋体"/>
          <w:color w:val="auto"/>
          <w:highlight w:val="none"/>
          <w:u w:val="single"/>
        </w:rPr>
      </w:pPr>
    </w:p>
    <w:p>
      <w:pPr>
        <w:snapToGrid w:val="0"/>
        <w:spacing w:before="50" w:after="50"/>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注: 1、报价一经涂改，应在涂改处加盖供应商单位公章或者由供应商法定代表人或授权委托人签字，否则其响应文件作响应无效处理。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2、报价费用包含“第三章项目采购需求”中提出的所有采购需求费用及为完成本项目</w:t>
      </w:r>
      <w:r>
        <w:rPr>
          <w:rFonts w:hint="eastAsia" w:ascii="宋体" w:hAnsi="宋体"/>
          <w:color w:val="auto"/>
          <w:szCs w:val="21"/>
          <w:highlight w:val="none"/>
        </w:rPr>
        <w:t>所需的人力成本（含人员工资、福利、各种保险）、交通、设备费、场地使用费、材料费、验收费、利润、税金等一切可能发生的费用</w:t>
      </w:r>
      <w:r>
        <w:rPr>
          <w:rFonts w:hint="eastAsia" w:ascii="宋体" w:hAnsi="宋体" w:cs="宋体"/>
          <w:color w:val="auto"/>
          <w:szCs w:val="21"/>
          <w:highlight w:val="none"/>
        </w:rPr>
        <w:t>，不再另做结算。对于本磋商采购文件中未列明，而供应商认为必需的费用也需列入报价。在合同实施时，采购人将不予支付成交供应商没有列入的项目费用，并认为此项目的费用已包括在报价中。</w:t>
      </w:r>
    </w:p>
    <w:p>
      <w:pPr>
        <w:snapToGrid w:val="0"/>
        <w:spacing w:before="50" w:after="50"/>
        <w:jc w:val="left"/>
        <w:rPr>
          <w:rFonts w:ascii="宋体" w:hAnsi="宋体" w:cs="宋体"/>
          <w:color w:val="auto"/>
          <w:szCs w:val="21"/>
          <w:highlight w:val="none"/>
        </w:rPr>
      </w:pPr>
    </w:p>
    <w:p>
      <w:pPr>
        <w:snapToGrid w:val="0"/>
        <w:spacing w:before="50" w:after="50"/>
        <w:ind w:firstLine="420" w:firstLineChars="200"/>
        <w:rPr>
          <w:rFonts w:ascii="宋体" w:hAnsi="宋体" w:cs="宋体"/>
          <w:color w:val="auto"/>
          <w:szCs w:val="21"/>
          <w:highlight w:val="none"/>
        </w:rPr>
      </w:pPr>
    </w:p>
    <w:p>
      <w:pPr>
        <w:snapToGrid w:val="0"/>
        <w:spacing w:before="50" w:after="50"/>
        <w:ind w:firstLine="420" w:firstLineChars="200"/>
        <w:rPr>
          <w:rFonts w:ascii="宋体" w:hAnsi="宋体" w:cs="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最后报价明细表</w:t>
      </w:r>
    </w:p>
    <w:p>
      <w:pPr>
        <w:spacing w:line="30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u w:val="single"/>
        </w:rPr>
      </w:pPr>
      <w:r>
        <w:rPr>
          <w:rFonts w:hint="eastAsia" w:ascii="宋体" w:hAnsi="宋体" w:cs="宋体"/>
          <w:color w:val="auto"/>
          <w:szCs w:val="21"/>
          <w:highlight w:val="none"/>
        </w:rPr>
        <w:t>项目编号:</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rPr>
      </w:pPr>
      <w:r>
        <w:rPr>
          <w:rFonts w:hint="eastAsia" w:ascii="宋体" w:hAnsi="宋体" w:cs="宋体"/>
          <w:color w:val="auto"/>
          <w:highlight w:val="none"/>
        </w:rPr>
        <w:t>分标号：</w:t>
      </w:r>
      <w:r>
        <w:rPr>
          <w:rFonts w:hint="eastAsia" w:ascii="宋体" w:hAnsi="宋体" w:cs="宋体"/>
          <w:color w:val="auto"/>
          <w:highlight w:val="none"/>
          <w:u w:val="single"/>
        </w:rPr>
        <w:t xml:space="preserve">                                  </w:t>
      </w:r>
    </w:p>
    <w:p>
      <w:pPr>
        <w:spacing w:line="500" w:lineRule="exact"/>
        <w:ind w:firstLine="8190" w:firstLineChars="3900"/>
        <w:rPr>
          <w:rFonts w:ascii="宋体" w:hAnsi="宋体"/>
          <w:color w:val="auto"/>
          <w:szCs w:val="21"/>
          <w:highlight w:val="none"/>
        </w:rPr>
      </w:pPr>
      <w:r>
        <w:rPr>
          <w:rFonts w:hint="eastAsia" w:ascii="宋体" w:hAnsi="宋体"/>
          <w:color w:val="auto"/>
          <w:szCs w:val="21"/>
          <w:highlight w:val="none"/>
        </w:rPr>
        <w:t>单位：元</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2219"/>
        <w:gridCol w:w="1418"/>
        <w:gridCol w:w="2551"/>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单位及数量</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竞标报价（元）</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pacing w:val="20"/>
                <w:szCs w:val="21"/>
                <w:highlight w:val="none"/>
              </w:rPr>
              <w:t>...</w:t>
            </w:r>
          </w:p>
        </w:tc>
        <w:tc>
          <w:tcPr>
            <w:tcW w:w="2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pStyle w:val="211"/>
              <w:tabs>
                <w:tab w:val="left" w:pos="2931"/>
                <w:tab w:val="left" w:pos="4620"/>
                <w:tab w:val="left" w:pos="7020"/>
                <w:tab w:val="left" w:pos="7905"/>
                <w:tab w:val="left" w:pos="8140"/>
              </w:tabs>
              <w:spacing w:line="360" w:lineRule="exact"/>
              <w:ind w:left="0" w:right="142"/>
              <w:jc w:val="both"/>
              <w:rPr>
                <w:color w:val="auto"/>
                <w:sz w:val="21"/>
                <w:szCs w:val="21"/>
                <w:highlight w:val="none"/>
                <w:lang w:eastAsia="zh-CN"/>
              </w:rPr>
            </w:pPr>
            <w:r>
              <w:rPr>
                <w:rFonts w:hint="eastAsia"/>
                <w:color w:val="auto"/>
                <w:sz w:val="21"/>
                <w:szCs w:val="21"/>
                <w:highlight w:val="none"/>
                <w:lang w:eastAsia="zh-CN"/>
              </w:rPr>
              <w:t>竞标总报价（合计金额）大写：人</w:t>
            </w:r>
            <w:r>
              <w:rPr>
                <w:rFonts w:hint="eastAsia"/>
                <w:color w:val="auto"/>
                <w:spacing w:val="-72"/>
                <w:sz w:val="21"/>
                <w:szCs w:val="21"/>
                <w:highlight w:val="none"/>
                <w:lang w:eastAsia="zh-CN"/>
              </w:rPr>
              <w:t xml:space="preserve"> </w:t>
            </w:r>
            <w:r>
              <w:rPr>
                <w:rFonts w:hint="eastAsia"/>
                <w:color w:val="auto"/>
                <w:sz w:val="21"/>
                <w:szCs w:val="21"/>
                <w:highlight w:val="none"/>
                <w:lang w:eastAsia="zh-CN"/>
              </w:rPr>
              <w:t>民</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币</w:t>
            </w:r>
            <w:r>
              <w:rPr>
                <w:rFonts w:hint="eastAsia"/>
                <w:color w:val="auto"/>
                <w:spacing w:val="-67"/>
                <w:sz w:val="21"/>
                <w:szCs w:val="21"/>
                <w:highlight w:val="none"/>
                <w:lang w:eastAsia="zh-CN"/>
              </w:rPr>
              <w:t xml:space="preserve"> </w:t>
            </w:r>
            <w:r>
              <w:rPr>
                <w:rFonts w:hint="eastAsia"/>
                <w:color w:val="auto"/>
                <w:sz w:val="21"/>
                <w:szCs w:val="21"/>
                <w:highlight w:val="none"/>
                <w:u w:val="single"/>
                <w:lang w:eastAsia="zh-CN"/>
              </w:rPr>
              <w:t xml:space="preserve">   </w:t>
            </w:r>
            <w:r>
              <w:rPr>
                <w:rFonts w:hint="eastAsia"/>
                <w:color w:val="auto"/>
                <w:sz w:val="21"/>
                <w:szCs w:val="21"/>
                <w:highlight w:val="none"/>
                <w:u w:val="single"/>
                <w:lang w:eastAsia="zh-CN"/>
              </w:rPr>
              <w:tab/>
            </w:r>
            <w:r>
              <w:rPr>
                <w:rFonts w:hint="eastAsia"/>
                <w:color w:val="auto"/>
                <w:sz w:val="21"/>
                <w:szCs w:val="21"/>
                <w:highlight w:val="none"/>
                <w:lang w:eastAsia="zh-CN"/>
              </w:rPr>
              <w:t>（</w:t>
            </w:r>
            <w:r>
              <w:rPr>
                <w:rFonts w:hint="eastAsia"/>
                <w:color w:val="auto"/>
                <w:spacing w:val="-67"/>
                <w:sz w:val="21"/>
                <w:szCs w:val="21"/>
                <w:highlight w:val="none"/>
                <w:lang w:eastAsia="zh-CN"/>
              </w:rPr>
              <w:t xml:space="preserve"> </w:t>
            </w:r>
            <w:r>
              <w:rPr>
                <w:rFonts w:hint="eastAsia"/>
                <w:color w:val="auto"/>
                <w:sz w:val="21"/>
                <w:szCs w:val="21"/>
                <w:highlight w:val="none"/>
                <w:lang w:eastAsia="zh-CN"/>
              </w:rPr>
              <w:t>￥</w:t>
            </w:r>
            <w:r>
              <w:rPr>
                <w:rFonts w:hint="eastAsia"/>
                <w:color w:val="auto"/>
                <w:sz w:val="21"/>
                <w:szCs w:val="21"/>
                <w:highlight w:val="none"/>
                <w:u w:val="single"/>
                <w:lang w:eastAsia="zh-CN"/>
              </w:rPr>
              <w:t xml:space="preserve">        </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left"/>
              <w:rPr>
                <w:rFonts w:ascii="宋体" w:hAnsi="宋体" w:cs="宋体"/>
                <w:color w:val="auto"/>
                <w:szCs w:val="21"/>
                <w:highlight w:val="none"/>
              </w:rPr>
            </w:pPr>
            <w:r>
              <w:rPr>
                <w:rFonts w:hint="eastAsia" w:ascii="宋体" w:hAnsi="宋体"/>
                <w:color w:val="auto"/>
                <w:spacing w:val="20"/>
                <w:szCs w:val="21"/>
                <w:highlight w:val="none"/>
              </w:rPr>
              <w:t>服务时间</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总设计周期不超过40个日历天，要求快速组织设计工作，初步设计与施工图设计同步进行，审图、预算编制与施工图设计同步进行。</w:t>
            </w:r>
          </w:p>
        </w:tc>
      </w:tr>
    </w:tbl>
    <w:p>
      <w:pPr>
        <w:ind w:firstLine="420" w:firstLineChars="200"/>
        <w:rPr>
          <w:rFonts w:ascii="宋体" w:hAnsi="宋体"/>
          <w:color w:val="auto"/>
          <w:szCs w:val="21"/>
          <w:highlight w:val="none"/>
        </w:rPr>
      </w:pPr>
      <w:r>
        <w:rPr>
          <w:rFonts w:hint="eastAsia" w:ascii="宋体" w:hAnsi="宋体"/>
          <w:color w:val="auto"/>
          <w:szCs w:val="21"/>
          <w:highlight w:val="none"/>
        </w:rPr>
        <w:t xml:space="preserve">注： </w:t>
      </w:r>
    </w:p>
    <w:p>
      <w:pPr>
        <w:ind w:firstLine="420" w:firstLineChars="200"/>
        <w:rPr>
          <w:rFonts w:ascii="宋体" w:hAnsi="宋体"/>
          <w:color w:val="auto"/>
          <w:szCs w:val="21"/>
          <w:highlight w:val="none"/>
        </w:rPr>
      </w:pPr>
      <w:r>
        <w:rPr>
          <w:rFonts w:hint="eastAsia" w:ascii="宋体" w:hAnsi="宋体"/>
          <w:color w:val="auto"/>
          <w:szCs w:val="21"/>
          <w:highlight w:val="none"/>
        </w:rPr>
        <w:t>1、竞标</w:t>
      </w:r>
      <w:r>
        <w:rPr>
          <w:rFonts w:hint="eastAsia" w:ascii="宋体" w:hAnsi="宋体" w:cs="宋体"/>
          <w:color w:val="auto"/>
          <w:kern w:val="0"/>
          <w:szCs w:val="21"/>
          <w:highlight w:val="none"/>
        </w:rPr>
        <w:t>总报价为现场交付使用价，</w:t>
      </w:r>
      <w:r>
        <w:rPr>
          <w:rFonts w:hint="eastAsia" w:ascii="宋体" w:hAnsi="宋体" w:cs="宋体"/>
          <w:color w:val="auto"/>
          <w:szCs w:val="21"/>
          <w:highlight w:val="none"/>
        </w:rPr>
        <w:t>包含“第三章项目采购需求”中提出的所有采购需求费用及为完成本项目</w:t>
      </w:r>
      <w:r>
        <w:rPr>
          <w:rFonts w:hint="eastAsia" w:ascii="宋体" w:hAnsi="宋体"/>
          <w:color w:val="auto"/>
          <w:szCs w:val="21"/>
          <w:highlight w:val="none"/>
        </w:rPr>
        <w:t>所需的人力成本（含人员工资、福利、各种保险）、交通、设备费、场地使用费、材料费、验收费、利润、税金等一切可能发生的费用</w:t>
      </w:r>
      <w:r>
        <w:rPr>
          <w:rFonts w:hint="eastAsia" w:ascii="宋体" w:hAnsi="宋体" w:cs="宋体"/>
          <w:color w:val="auto"/>
          <w:szCs w:val="21"/>
          <w:highlight w:val="none"/>
        </w:rPr>
        <w:t>，不再另做结算。对于本磋商采购文件中未列明，而供应商认为必需的费用也需列入报价。在合同实施时，采购人将不予支付成交供应商没有列入的项目费用，并认为此项目的费用已包括在报价中。</w:t>
      </w:r>
    </w:p>
    <w:p>
      <w:pPr>
        <w:ind w:firstLine="420" w:firstLineChars="200"/>
        <w:rPr>
          <w:rFonts w:ascii="宋体" w:hAnsi="宋体"/>
          <w:color w:val="auto"/>
          <w:szCs w:val="21"/>
          <w:highlight w:val="none"/>
        </w:rPr>
      </w:pPr>
      <w:r>
        <w:rPr>
          <w:rFonts w:hint="eastAsia" w:ascii="宋体" w:hAnsi="宋体"/>
          <w:color w:val="auto"/>
          <w:szCs w:val="21"/>
          <w:highlight w:val="none"/>
        </w:rPr>
        <w:t>2、参加磋商的供应商在规定时间内提交最后报价时，</w:t>
      </w:r>
      <w:r>
        <w:rPr>
          <w:rFonts w:hint="eastAsia" w:ascii="宋体" w:hAnsi="宋体"/>
          <w:color w:val="auto"/>
          <w:szCs w:val="21"/>
          <w:highlight w:val="none"/>
          <w:lang w:eastAsia="zh-CN"/>
        </w:rPr>
        <w:t>如有要求</w:t>
      </w:r>
      <w:r>
        <w:rPr>
          <w:rFonts w:hint="eastAsia" w:ascii="宋体" w:hAnsi="宋体"/>
          <w:color w:val="auto"/>
          <w:szCs w:val="21"/>
          <w:highlight w:val="none"/>
        </w:rPr>
        <w:t>附相应报价明细表的（最后报价明细表应按以上格式要求提供），并且最后报价金额须与最后报价明细表的合计金额相等，否则须在规定时间内按最后报价金额调整最后报价明细表的金额。</w:t>
      </w:r>
    </w:p>
    <w:p>
      <w:pPr>
        <w:ind w:firstLine="420" w:firstLineChars="200"/>
        <w:rPr>
          <w:rFonts w:ascii="宋体" w:hAnsi="宋体"/>
          <w:color w:val="auto"/>
          <w:szCs w:val="21"/>
          <w:highlight w:val="none"/>
        </w:rPr>
      </w:pPr>
      <w:r>
        <w:rPr>
          <w:rFonts w:hint="eastAsia" w:ascii="宋体" w:hAnsi="宋体"/>
          <w:color w:val="auto"/>
          <w:szCs w:val="21"/>
          <w:highlight w:val="none"/>
        </w:rPr>
        <w:t>3、所有价格均用人民币表示，单位为元，精确到百分位。</w:t>
      </w:r>
    </w:p>
    <w:p>
      <w:pPr>
        <w:ind w:firstLine="420" w:firstLineChars="200"/>
        <w:rPr>
          <w:rFonts w:ascii="宋体" w:hAnsi="宋体"/>
          <w:color w:val="auto"/>
          <w:szCs w:val="21"/>
          <w:highlight w:val="none"/>
        </w:rPr>
      </w:pPr>
      <w:r>
        <w:rPr>
          <w:rFonts w:hint="eastAsia" w:ascii="宋体" w:hAnsi="宋体"/>
          <w:color w:val="auto"/>
          <w:szCs w:val="21"/>
          <w:highlight w:val="none"/>
        </w:rPr>
        <w:t>4、报价一经涂改，应在涂改处加盖单位公章或者由法定代表人或授权委托人签字，否则其报价无效。</w:t>
      </w:r>
    </w:p>
    <w:p>
      <w:pPr>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5、</w:t>
      </w:r>
      <w:r>
        <w:rPr>
          <w:rFonts w:hint="eastAsia" w:ascii="宋体" w:hAnsi="宋体" w:cs="宋体"/>
          <w:color w:val="auto"/>
          <w:szCs w:val="21"/>
          <w:highlight w:val="none"/>
        </w:rPr>
        <w:t>本表为最后报价时作为最后报价格式提供，无须在首次响应文件中体现。</w:t>
      </w:r>
    </w:p>
    <w:p>
      <w:pPr>
        <w:spacing w:line="360" w:lineRule="exact"/>
        <w:ind w:firstLine="6090" w:firstLineChars="29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00" w:lineRule="auto"/>
        <w:jc w:val="left"/>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三、中小企业声明函格式</w:t>
      </w:r>
    </w:p>
    <w:p>
      <w:pPr>
        <w:widowControl/>
        <w:spacing w:before="100" w:beforeAutospacing="1" w:after="100" w:afterAutospacing="1" w:line="360" w:lineRule="auto"/>
        <w:jc w:val="center"/>
        <w:textAlignment w:val="top"/>
        <w:rPr>
          <w:rFonts w:ascii="宋体" w:hAnsi="宋体" w:cs="宋体"/>
          <w:color w:val="auto"/>
          <w:kern w:val="0"/>
          <w:szCs w:val="21"/>
          <w:highlight w:val="none"/>
        </w:rPr>
      </w:pPr>
      <w:r>
        <w:rPr>
          <w:rFonts w:hint="eastAsia" w:ascii="宋体" w:hAnsi="宋体" w:cs="宋体"/>
          <w:b/>
          <w:bCs/>
          <w:color w:val="auto"/>
          <w:kern w:val="0"/>
          <w:sz w:val="30"/>
          <w:highlight w:val="none"/>
        </w:rPr>
        <w:t>中小企业声明函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说明：</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1、本声明函主要供参加政府采购活动的中小企业填写，非中小企业无需填写。</w:t>
      </w:r>
    </w:p>
    <w:p>
      <w:pPr>
        <w:widowControl/>
        <w:shd w:val="clear" w:color="auto" w:fill="FFFFFF"/>
        <w:wordWrap w:val="0"/>
        <w:spacing w:line="360" w:lineRule="exact"/>
        <w:ind w:firstLine="420" w:firstLineChars="200"/>
        <w:jc w:val="left"/>
        <w:rPr>
          <w:rFonts w:ascii="宋体" w:hAnsi="宋体" w:cs="宋体"/>
          <w:color w:val="auto"/>
          <w:kern w:val="0"/>
          <w:szCs w:val="21"/>
          <w:highlight w:val="none"/>
          <w:shd w:val="clear" w:color="auto" w:fill="FFFFFF"/>
          <w:lang w:bidi="ar"/>
        </w:rPr>
      </w:pP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shd w:val="clear" w:color="auto" w:fill="FFFFFF"/>
          <w:lang w:bidi="ar"/>
        </w:rPr>
        <w:t xml:space="preserve">    （单位名称）    </w:t>
      </w:r>
      <w:r>
        <w:rPr>
          <w:rFonts w:hint="eastAsia" w:ascii="宋体" w:hAnsi="宋体" w:cs="宋体"/>
          <w:color w:val="auto"/>
          <w:kern w:val="0"/>
          <w:szCs w:val="21"/>
          <w:highlight w:val="none"/>
          <w:shd w:val="clear" w:color="auto" w:fill="FFFFFF"/>
          <w:lang w:bidi="ar"/>
        </w:rPr>
        <w:t>的</w:t>
      </w:r>
      <w:r>
        <w:rPr>
          <w:rFonts w:hint="eastAsia" w:ascii="宋体" w:hAnsi="宋体" w:cs="宋体"/>
          <w:color w:val="auto"/>
          <w:kern w:val="0"/>
          <w:szCs w:val="21"/>
          <w:highlight w:val="none"/>
          <w:u w:val="single"/>
          <w:shd w:val="clear" w:color="auto" w:fill="FFFFFF"/>
          <w:lang w:bidi="ar"/>
        </w:rPr>
        <w:t xml:space="preserve">  （项目名称）  </w:t>
      </w:r>
      <w:r>
        <w:rPr>
          <w:rFonts w:hint="eastAsia" w:ascii="宋体" w:hAnsi="宋体" w:cs="宋体"/>
          <w:color w:val="auto"/>
          <w:kern w:val="0"/>
          <w:szCs w:val="21"/>
          <w:highlight w:val="none"/>
          <w:shd w:val="clear" w:color="auto" w:fill="FFFFFF"/>
          <w:lang w:bidi="ar"/>
        </w:rPr>
        <w:t>采购活动，服务全部由符合政策要求的中小企业承接。相关企业（含联合体中的中小企业、签订分包意向协议的中小企业）的具体情况如下：</w:t>
      </w: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1.</w:t>
      </w:r>
      <w:r>
        <w:rPr>
          <w:rFonts w:hint="eastAsia" w:ascii="宋体" w:hAnsi="宋体" w:cs="宋体"/>
          <w:color w:val="auto"/>
          <w:kern w:val="0"/>
          <w:szCs w:val="21"/>
          <w:highlight w:val="none"/>
          <w:u w:val="single"/>
          <w:shd w:val="clear" w:color="auto" w:fill="FFFFFF"/>
          <w:lang w:bidi="ar"/>
        </w:rPr>
        <w:t xml:space="preserve">   （标的名称）  </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xml:space="preserve">    （采购文件中明确的所属行业）   </w:t>
      </w:r>
      <w:r>
        <w:rPr>
          <w:rFonts w:hint="eastAsia" w:ascii="宋体" w:hAnsi="宋体" w:cs="宋体"/>
          <w:color w:val="auto"/>
          <w:kern w:val="0"/>
          <w:szCs w:val="21"/>
          <w:highlight w:val="none"/>
          <w:shd w:val="clear" w:color="auto" w:fill="FFFFFF"/>
          <w:lang w:bidi="ar"/>
        </w:rPr>
        <w:t>；承建（承接）企业为</w:t>
      </w:r>
      <w:r>
        <w:rPr>
          <w:rFonts w:hint="eastAsia" w:ascii="宋体" w:hAnsi="宋体" w:cs="宋体"/>
          <w:color w:val="auto"/>
          <w:kern w:val="0"/>
          <w:szCs w:val="21"/>
          <w:highlight w:val="none"/>
          <w:u w:val="single"/>
          <w:shd w:val="clear" w:color="auto" w:fill="FFFFFF"/>
          <w:lang w:bidi="ar"/>
        </w:rPr>
        <w:t>    （企业名称）</w:t>
      </w:r>
      <w:r>
        <w:rPr>
          <w:rFonts w:hint="eastAsia" w:ascii="宋体" w:hAnsi="宋体" w:cs="宋体"/>
          <w:color w:val="auto"/>
          <w:kern w:val="0"/>
          <w:szCs w:val="21"/>
          <w:highlight w:val="none"/>
          <w:shd w:val="clear" w:color="auto" w:fill="FFFFFF"/>
          <w:lang w:bidi="ar"/>
        </w:rPr>
        <w:t>，从业人员</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人，营业收入为</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万元，资产总额为</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万元，属于</w:t>
      </w:r>
      <w:r>
        <w:rPr>
          <w:rFonts w:hint="eastAsia" w:ascii="宋体" w:hAnsi="宋体" w:cs="宋体"/>
          <w:color w:val="auto"/>
          <w:kern w:val="0"/>
          <w:szCs w:val="21"/>
          <w:highlight w:val="none"/>
          <w:u w:val="single"/>
          <w:shd w:val="clear" w:color="auto" w:fill="FFFFFF"/>
          <w:lang w:bidi="ar"/>
        </w:rPr>
        <w:t>     （中型企业、小型企业、微型企业）</w:t>
      </w:r>
      <w:r>
        <w:rPr>
          <w:rFonts w:hint="eastAsia" w:ascii="宋体" w:hAnsi="宋体" w:cs="宋体"/>
          <w:color w:val="auto"/>
          <w:kern w:val="0"/>
          <w:szCs w:val="21"/>
          <w:highlight w:val="none"/>
          <w:shd w:val="clear" w:color="auto" w:fill="FFFFFF"/>
          <w:lang w:bidi="ar"/>
        </w:rPr>
        <w:t>；</w:t>
      </w: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2.</w:t>
      </w:r>
      <w:r>
        <w:rPr>
          <w:rFonts w:hint="eastAsia" w:ascii="宋体" w:hAnsi="宋体" w:cs="宋体"/>
          <w:color w:val="auto"/>
          <w:kern w:val="0"/>
          <w:szCs w:val="21"/>
          <w:highlight w:val="none"/>
          <w:u w:val="single"/>
          <w:shd w:val="clear" w:color="auto" w:fill="FFFFFF"/>
          <w:lang w:bidi="ar"/>
        </w:rPr>
        <w:t xml:space="preserve">   （标的名称）  </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xml:space="preserve">  （采购文件中明确的所属行业）  </w:t>
      </w:r>
      <w:r>
        <w:rPr>
          <w:rFonts w:hint="eastAsia" w:ascii="宋体" w:hAnsi="宋体" w:cs="宋体"/>
          <w:color w:val="auto"/>
          <w:kern w:val="0"/>
          <w:szCs w:val="21"/>
          <w:highlight w:val="none"/>
          <w:shd w:val="clear" w:color="auto" w:fill="FFFFFF"/>
          <w:lang w:bidi="ar"/>
        </w:rPr>
        <w:t>行业；制造商为</w:t>
      </w:r>
      <w:r>
        <w:rPr>
          <w:rFonts w:hint="eastAsia" w:ascii="宋体" w:hAnsi="宋体" w:cs="宋体"/>
          <w:color w:val="auto"/>
          <w:kern w:val="0"/>
          <w:szCs w:val="21"/>
          <w:highlight w:val="none"/>
          <w:u w:val="single"/>
          <w:shd w:val="clear" w:color="auto" w:fill="FFFFFF"/>
          <w:lang w:bidi="ar"/>
        </w:rPr>
        <w:t xml:space="preserve">  （企业名称）  </w:t>
      </w:r>
      <w:r>
        <w:rPr>
          <w:rFonts w:hint="eastAsia" w:ascii="宋体" w:hAnsi="宋体" w:cs="宋体"/>
          <w:color w:val="auto"/>
          <w:kern w:val="0"/>
          <w:szCs w:val="21"/>
          <w:highlight w:val="none"/>
          <w:shd w:val="clear" w:color="auto" w:fill="FFFFFF"/>
          <w:lang w:bidi="ar"/>
        </w:rPr>
        <w:t>，从业人员</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人，营业收入为</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万元，资产总额为</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万元，属于</w:t>
      </w:r>
      <w:r>
        <w:rPr>
          <w:rFonts w:hint="eastAsia" w:ascii="宋体" w:hAnsi="宋体" w:cs="宋体"/>
          <w:color w:val="auto"/>
          <w:kern w:val="0"/>
          <w:szCs w:val="21"/>
          <w:highlight w:val="none"/>
          <w:u w:val="single"/>
          <w:shd w:val="clear" w:color="auto" w:fill="FFFFFF"/>
          <w:lang w:bidi="ar"/>
        </w:rPr>
        <w:t> （中型企业、小型企业、微型企业）</w:t>
      </w:r>
      <w:r>
        <w:rPr>
          <w:rFonts w:hint="eastAsia" w:ascii="宋体" w:hAnsi="宋体" w:cs="宋体"/>
          <w:color w:val="auto"/>
          <w:kern w:val="0"/>
          <w:szCs w:val="21"/>
          <w:highlight w:val="none"/>
          <w:shd w:val="clear" w:color="auto" w:fill="FFFFFF"/>
          <w:lang w:bidi="ar"/>
        </w:rPr>
        <w:t>；</w:t>
      </w: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w:t>
      </w: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以上企业，不属于大企业的分支机构，不存在控股股东为大企业的情形，也不存在与大企业的负责人为同一人的情形。</w:t>
      </w:r>
    </w:p>
    <w:p>
      <w:pPr>
        <w:widowControl/>
        <w:shd w:val="clear" w:color="auto" w:fill="FFFFFF"/>
        <w:wordWrap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本企业对上述声明内容的真实性负责。如有虚假，将依法承担相应责任。</w:t>
      </w:r>
    </w:p>
    <w:p>
      <w:pPr>
        <w:spacing w:line="360" w:lineRule="exact"/>
        <w:ind w:firstLine="6090" w:firstLineChars="29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1、从业人员、营业收入、资产总额填报上一年度数据，无上一年度数据的新成立企业可不填报。</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2、请根据自己的真实情况出具《中小企业声明函》。依法享受中小企业优惠政策的，采购人或者采购代理机构在公告中标结果时，同时公告其《中小企业声明函》，接受社会监督。</w:t>
      </w:r>
    </w:p>
    <w:p>
      <w:pPr>
        <w:widowControl/>
        <w:spacing w:before="100" w:beforeAutospacing="1" w:after="100" w:afterAutospacing="1" w:line="360" w:lineRule="auto"/>
        <w:jc w:val="left"/>
        <w:textAlignment w:val="top"/>
        <w:rPr>
          <w:rFonts w:ascii="宋体" w:hAnsi="宋体" w:cs="宋体"/>
          <w:color w:val="auto"/>
          <w:szCs w:val="21"/>
          <w:highlight w:val="none"/>
        </w:rPr>
      </w:pPr>
    </w:p>
    <w:p>
      <w:pPr>
        <w:pStyle w:val="10"/>
        <w:overflowPunct w:val="0"/>
        <w:spacing w:line="400" w:lineRule="exact"/>
        <w:ind w:firstLine="0"/>
        <w:rPr>
          <w:rFonts w:ascii="宋体" w:hAnsi="宋体" w:cs="宋体"/>
          <w:color w:val="auto"/>
          <w:szCs w:val="21"/>
          <w:highlight w:val="none"/>
        </w:rPr>
      </w:pPr>
    </w:p>
    <w:p>
      <w:pPr>
        <w:pStyle w:val="10"/>
        <w:overflowPunct w:val="0"/>
        <w:spacing w:line="400" w:lineRule="exact"/>
        <w:ind w:firstLine="0"/>
        <w:rPr>
          <w:rFonts w:ascii="宋体" w:hAnsi="宋体" w:cs="宋体"/>
          <w:color w:val="auto"/>
          <w:szCs w:val="21"/>
          <w:highlight w:val="none"/>
        </w:rPr>
      </w:pPr>
    </w:p>
    <w:p>
      <w:pPr>
        <w:pStyle w:val="24"/>
        <w:snapToGrid w:val="0"/>
        <w:spacing w:before="120" w:after="120" w:line="400" w:lineRule="exact"/>
        <w:rPr>
          <w:rFonts w:hAnsi="宋体" w:cs="宋体"/>
          <w:b/>
          <w:color w:val="auto"/>
          <w:sz w:val="21"/>
          <w:highlight w:val="none"/>
        </w:rPr>
      </w:pPr>
    </w:p>
    <w:p>
      <w:pPr>
        <w:widowControl/>
        <w:spacing w:before="100" w:beforeAutospacing="1" w:after="100" w:afterAutospacing="1" w:line="360" w:lineRule="auto"/>
        <w:jc w:val="left"/>
        <w:textAlignment w:val="top"/>
        <w:rPr>
          <w:rFonts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color w:val="auto"/>
          <w:szCs w:val="21"/>
          <w:highlight w:val="none"/>
        </w:rPr>
        <w:t>四、残疾人福利性单位声明函格式</w:t>
      </w:r>
    </w:p>
    <w:p>
      <w:pPr>
        <w:widowControl/>
        <w:spacing w:before="100" w:beforeAutospacing="1" w:after="100" w:afterAutospacing="1" w:line="360" w:lineRule="auto"/>
        <w:jc w:val="center"/>
        <w:textAlignment w:val="top"/>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60" w:lineRule="exact"/>
        <w:ind w:firstLine="420" w:firstLineChars="200"/>
        <w:rPr>
          <w:rFonts w:ascii="宋体" w:hAnsi="宋体"/>
          <w:color w:val="auto"/>
          <w:szCs w:val="21"/>
          <w:highlight w:val="none"/>
        </w:rPr>
      </w:pPr>
    </w:p>
    <w:p>
      <w:pPr>
        <w:widowControl/>
        <w:spacing w:before="100" w:beforeAutospacing="1" w:after="100" w:afterAutospacing="1" w:line="360" w:lineRule="auto"/>
        <w:ind w:firstLine="420"/>
        <w:jc w:val="left"/>
        <w:textAlignment w:val="top"/>
        <w:rPr>
          <w:rFonts w:ascii="宋体" w:hAnsi="宋体" w:cs="宋体"/>
          <w:color w:val="auto"/>
          <w:kern w:val="0"/>
          <w:szCs w:val="21"/>
          <w:highlight w:val="none"/>
        </w:rPr>
        <w:sectPr>
          <w:headerReference r:id="rId3" w:type="default"/>
          <w:footerReference r:id="rId4" w:type="default"/>
          <w:pgSz w:w="11906" w:h="16838"/>
          <w:pgMar w:top="1134" w:right="1247" w:bottom="1134" w:left="1247" w:header="851" w:footer="992" w:gutter="0"/>
          <w:cols w:space="720" w:num="1"/>
          <w:docGrid w:linePitch="312" w:charSpace="0"/>
        </w:sectPr>
      </w:pPr>
      <w:r>
        <w:rPr>
          <w:rFonts w:hint="eastAsia" w:ascii="宋体" w:hAnsi="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pStyle w:val="3"/>
        <w:spacing w:line="360" w:lineRule="exact"/>
        <w:jc w:val="center"/>
        <w:rPr>
          <w:rFonts w:ascii="宋体" w:hAnsi="宋体" w:cs="宋体"/>
          <w:color w:val="auto"/>
          <w:sz w:val="28"/>
          <w:szCs w:val="28"/>
          <w:highlight w:val="none"/>
        </w:rPr>
      </w:pPr>
      <w:bookmarkStart w:id="44" w:name="_Toc88747295"/>
      <w:r>
        <w:rPr>
          <w:rFonts w:hint="eastAsia" w:ascii="宋体" w:hAnsi="宋体" w:cs="宋体"/>
          <w:color w:val="auto"/>
          <w:sz w:val="28"/>
          <w:szCs w:val="28"/>
          <w:highlight w:val="none"/>
        </w:rPr>
        <w:t>第五章 合同主要条款</w:t>
      </w:r>
      <w:bookmarkEnd w:id="44"/>
    </w:p>
    <w:p>
      <w:pPr>
        <w:tabs>
          <w:tab w:val="left" w:pos="9870"/>
        </w:tabs>
        <w:spacing w:before="169" w:line="219" w:lineRule="auto"/>
        <w:jc w:val="center"/>
        <w:rPr>
          <w:rFonts w:ascii="宋体" w:hAnsi="宋体" w:cs="宋体"/>
          <w:color w:val="auto"/>
          <w:sz w:val="44"/>
          <w:szCs w:val="44"/>
          <w:highlight w:val="none"/>
        </w:rPr>
      </w:pPr>
      <w:r>
        <w:rPr>
          <w:rFonts w:hint="eastAsia" w:ascii="Arial"/>
          <w:b/>
          <w:bCs/>
          <w:color w:val="auto"/>
          <w:sz w:val="44"/>
          <w:szCs w:val="44"/>
          <w:highlight w:val="none"/>
        </w:rPr>
        <w:t>采购服务合同</w:t>
      </w:r>
    </w:p>
    <w:p>
      <w:pPr>
        <w:spacing w:line="256" w:lineRule="auto"/>
        <w:rPr>
          <w:rFonts w:ascii="Arial"/>
          <w:color w:val="auto"/>
          <w:sz w:val="32"/>
          <w:szCs w:val="32"/>
          <w:highlight w:val="none"/>
        </w:rPr>
      </w:pPr>
    </w:p>
    <w:p>
      <w:pPr>
        <w:spacing w:line="256" w:lineRule="auto"/>
        <w:rPr>
          <w:rFonts w:ascii="Arial"/>
          <w:color w:val="auto"/>
          <w:sz w:val="32"/>
          <w:szCs w:val="32"/>
          <w:highlight w:val="none"/>
        </w:rPr>
      </w:pPr>
    </w:p>
    <w:p>
      <w:pPr>
        <w:spacing w:line="256" w:lineRule="auto"/>
        <w:rPr>
          <w:rFonts w:ascii="Arial"/>
          <w:color w:val="auto"/>
          <w:sz w:val="32"/>
          <w:szCs w:val="32"/>
          <w:highlight w:val="none"/>
        </w:rPr>
      </w:pPr>
    </w:p>
    <w:p>
      <w:pPr>
        <w:spacing w:before="78" w:line="219" w:lineRule="auto"/>
        <w:ind w:left="462"/>
        <w:rPr>
          <w:rFonts w:ascii="宋体" w:hAnsi="宋体" w:cs="宋体"/>
          <w:color w:val="auto"/>
          <w:sz w:val="32"/>
          <w:szCs w:val="32"/>
          <w:highlight w:val="none"/>
        </w:rPr>
      </w:pPr>
      <w:r>
        <w:rPr>
          <w:rFonts w:ascii="宋体" w:hAnsi="宋体" w:cs="宋体"/>
          <w:color w:val="auto"/>
          <w:spacing w:val="-2"/>
          <w:sz w:val="32"/>
          <w:szCs w:val="32"/>
          <w:highlight w:val="none"/>
        </w:rPr>
        <w:t>合同名称：</w:t>
      </w:r>
      <w:r>
        <w:rPr>
          <w:rFonts w:ascii="宋体" w:hAnsi="宋体" w:cs="宋体"/>
          <w:color w:val="auto"/>
          <w:spacing w:val="12"/>
          <w:sz w:val="32"/>
          <w:szCs w:val="32"/>
          <w:highlight w:val="none"/>
        </w:rPr>
        <w:t xml:space="preserve"> </w:t>
      </w:r>
      <w:r>
        <w:rPr>
          <w:rFonts w:hint="eastAsia" w:ascii="宋体" w:hAnsi="宋体" w:cs="宋体"/>
          <w:color w:val="auto"/>
          <w:spacing w:val="-2"/>
          <w:sz w:val="32"/>
          <w:szCs w:val="32"/>
          <w:highlight w:val="none"/>
          <w:u w:val="single"/>
        </w:rPr>
        <w:t xml:space="preserve">                                       </w:t>
      </w:r>
    </w:p>
    <w:p>
      <w:pPr>
        <w:spacing w:line="285" w:lineRule="auto"/>
        <w:rPr>
          <w:rFonts w:ascii="Arial"/>
          <w:color w:val="auto"/>
          <w:sz w:val="32"/>
          <w:szCs w:val="32"/>
          <w:highlight w:val="none"/>
        </w:rPr>
      </w:pPr>
    </w:p>
    <w:p>
      <w:pPr>
        <w:spacing w:line="285" w:lineRule="auto"/>
        <w:rPr>
          <w:rFonts w:ascii="Arial"/>
          <w:color w:val="auto"/>
          <w:sz w:val="32"/>
          <w:szCs w:val="32"/>
          <w:highlight w:val="none"/>
        </w:rPr>
      </w:pPr>
    </w:p>
    <w:p>
      <w:pPr>
        <w:spacing w:before="78" w:line="219" w:lineRule="auto"/>
        <w:ind w:left="462"/>
        <w:rPr>
          <w:rFonts w:ascii="宋体" w:hAnsi="宋体" w:cs="宋体"/>
          <w:color w:val="auto"/>
          <w:sz w:val="32"/>
          <w:szCs w:val="32"/>
          <w:highlight w:val="none"/>
          <w:u w:val="single"/>
        </w:rPr>
      </w:pPr>
      <w:r>
        <w:rPr>
          <w:rFonts w:ascii="宋体" w:hAnsi="宋体" w:cs="宋体"/>
          <w:color w:val="auto"/>
          <w:spacing w:val="-2"/>
          <w:sz w:val="32"/>
          <w:szCs w:val="32"/>
          <w:highlight w:val="none"/>
        </w:rPr>
        <w:t>合同编号：</w:t>
      </w:r>
      <w:r>
        <w:rPr>
          <w:rFonts w:hint="eastAsia" w:ascii="宋体" w:hAnsi="宋体" w:cs="宋体"/>
          <w:color w:val="auto"/>
          <w:spacing w:val="-40"/>
          <w:sz w:val="32"/>
          <w:szCs w:val="32"/>
          <w:highlight w:val="none"/>
          <w:u w:val="single"/>
        </w:rPr>
        <w:t xml:space="preserve">                                                  </w:t>
      </w:r>
    </w:p>
    <w:p>
      <w:pPr>
        <w:spacing w:line="287" w:lineRule="auto"/>
        <w:rPr>
          <w:rFonts w:ascii="Arial"/>
          <w:color w:val="auto"/>
          <w:sz w:val="32"/>
          <w:szCs w:val="32"/>
          <w:highlight w:val="none"/>
        </w:rPr>
      </w:pPr>
    </w:p>
    <w:p>
      <w:pPr>
        <w:spacing w:line="288" w:lineRule="auto"/>
        <w:rPr>
          <w:rFonts w:ascii="Arial"/>
          <w:color w:val="auto"/>
          <w:sz w:val="32"/>
          <w:szCs w:val="32"/>
          <w:highlight w:val="none"/>
        </w:rPr>
      </w:pPr>
    </w:p>
    <w:p>
      <w:pPr>
        <w:spacing w:before="78" w:line="219" w:lineRule="auto"/>
        <w:ind w:left="462"/>
        <w:rPr>
          <w:rFonts w:ascii="宋体" w:hAnsi="宋体" w:cs="宋体"/>
          <w:color w:val="auto"/>
          <w:sz w:val="32"/>
          <w:szCs w:val="32"/>
          <w:highlight w:val="none"/>
        </w:rPr>
      </w:pPr>
      <w:r>
        <w:rPr>
          <w:rFonts w:ascii="宋体" w:hAnsi="宋体" w:cs="宋体"/>
          <w:color w:val="auto"/>
          <w:spacing w:val="8"/>
          <w:sz w:val="32"/>
          <w:szCs w:val="32"/>
          <w:highlight w:val="none"/>
        </w:rPr>
        <w:t>采购人(甲方)</w:t>
      </w:r>
      <w:r>
        <w:rPr>
          <w:rFonts w:ascii="宋体" w:hAnsi="宋体" w:cs="宋体"/>
          <w:color w:val="auto"/>
          <w:spacing w:val="-44"/>
          <w:sz w:val="32"/>
          <w:szCs w:val="32"/>
          <w:highlight w:val="none"/>
        </w:rPr>
        <w:t xml:space="preserve"> </w:t>
      </w:r>
      <w:r>
        <w:rPr>
          <w:rFonts w:hint="eastAsia" w:ascii="宋体" w:hAnsi="宋体" w:cs="宋体"/>
          <w:color w:val="auto"/>
          <w:spacing w:val="-44"/>
          <w:sz w:val="32"/>
          <w:szCs w:val="32"/>
          <w:highlight w:val="none"/>
        </w:rPr>
        <w:t>：</w:t>
      </w:r>
      <w:r>
        <w:rPr>
          <w:rFonts w:hint="eastAsia" w:ascii="宋体" w:hAnsi="宋体" w:cs="宋体"/>
          <w:color w:val="auto"/>
          <w:spacing w:val="8"/>
          <w:sz w:val="32"/>
          <w:szCs w:val="32"/>
          <w:highlight w:val="none"/>
          <w:u w:val="single"/>
        </w:rPr>
        <w:t xml:space="preserve">                   </w:t>
      </w:r>
    </w:p>
    <w:p>
      <w:pPr>
        <w:spacing w:line="286" w:lineRule="auto"/>
        <w:rPr>
          <w:rFonts w:ascii="Arial"/>
          <w:color w:val="auto"/>
          <w:sz w:val="32"/>
          <w:szCs w:val="32"/>
          <w:highlight w:val="none"/>
        </w:rPr>
      </w:pPr>
    </w:p>
    <w:p>
      <w:pPr>
        <w:spacing w:line="287" w:lineRule="auto"/>
        <w:rPr>
          <w:rFonts w:ascii="Arial"/>
          <w:color w:val="auto"/>
          <w:sz w:val="32"/>
          <w:szCs w:val="32"/>
          <w:highlight w:val="none"/>
        </w:rPr>
      </w:pPr>
    </w:p>
    <w:p>
      <w:pPr>
        <w:spacing w:before="78" w:line="219" w:lineRule="auto"/>
        <w:ind w:left="462"/>
        <w:rPr>
          <w:rFonts w:ascii="宋体" w:hAnsi="宋体" w:cs="宋体"/>
          <w:color w:val="auto"/>
          <w:sz w:val="32"/>
          <w:szCs w:val="32"/>
          <w:highlight w:val="none"/>
        </w:rPr>
      </w:pPr>
      <w:r>
        <w:rPr>
          <w:rFonts w:ascii="宋体" w:hAnsi="宋体" w:cs="宋体"/>
          <w:color w:val="auto"/>
          <w:spacing w:val="8"/>
          <w:sz w:val="32"/>
          <w:szCs w:val="32"/>
          <w:highlight w:val="none"/>
        </w:rPr>
        <w:t>供应商(乙方)</w:t>
      </w:r>
      <w:r>
        <w:rPr>
          <w:rFonts w:hint="eastAsia" w:ascii="宋体" w:hAnsi="宋体" w:cs="宋体"/>
          <w:color w:val="auto"/>
          <w:spacing w:val="8"/>
          <w:sz w:val="32"/>
          <w:szCs w:val="32"/>
          <w:highlight w:val="none"/>
        </w:rPr>
        <w:t>：</w:t>
      </w:r>
      <w:r>
        <w:rPr>
          <w:rFonts w:ascii="宋体" w:hAnsi="宋体" w:cs="宋体"/>
          <w:color w:val="auto"/>
          <w:spacing w:val="-48"/>
          <w:sz w:val="32"/>
          <w:szCs w:val="32"/>
          <w:highlight w:val="none"/>
        </w:rPr>
        <w:t xml:space="preserve"> </w:t>
      </w:r>
      <w:r>
        <w:rPr>
          <w:rFonts w:hint="eastAsia" w:ascii="宋体" w:hAnsi="宋体" w:cs="宋体"/>
          <w:color w:val="auto"/>
          <w:spacing w:val="8"/>
          <w:sz w:val="32"/>
          <w:szCs w:val="32"/>
          <w:highlight w:val="none"/>
          <w:u w:val="single"/>
        </w:rPr>
        <w:t xml:space="preserve">                     </w:t>
      </w:r>
    </w:p>
    <w:p>
      <w:pPr>
        <w:spacing w:line="286" w:lineRule="auto"/>
        <w:rPr>
          <w:rFonts w:ascii="Arial"/>
          <w:color w:val="auto"/>
          <w:sz w:val="32"/>
          <w:szCs w:val="32"/>
          <w:highlight w:val="none"/>
        </w:rPr>
      </w:pPr>
    </w:p>
    <w:p>
      <w:pPr>
        <w:spacing w:line="287" w:lineRule="auto"/>
        <w:rPr>
          <w:rFonts w:ascii="Arial"/>
          <w:color w:val="auto"/>
          <w:sz w:val="32"/>
          <w:szCs w:val="32"/>
          <w:highlight w:val="none"/>
        </w:rPr>
      </w:pPr>
    </w:p>
    <w:p>
      <w:pPr>
        <w:spacing w:before="79" w:line="219" w:lineRule="auto"/>
        <w:ind w:left="462"/>
        <w:rPr>
          <w:rFonts w:ascii="宋体" w:hAnsi="宋体" w:cs="宋体"/>
          <w:color w:val="auto"/>
          <w:sz w:val="32"/>
          <w:szCs w:val="32"/>
          <w:highlight w:val="none"/>
        </w:rPr>
      </w:pPr>
      <w:r>
        <w:rPr>
          <w:rFonts w:ascii="宋体" w:hAnsi="宋体" w:cs="宋体"/>
          <w:color w:val="auto"/>
          <w:spacing w:val="-2"/>
          <w:sz w:val="32"/>
          <w:szCs w:val="32"/>
          <w:highlight w:val="none"/>
        </w:rPr>
        <w:t>签订合同地点</w:t>
      </w:r>
      <w:r>
        <w:rPr>
          <w:rFonts w:ascii="宋体" w:hAnsi="宋体" w:cs="宋体"/>
          <w:color w:val="auto"/>
          <w:spacing w:val="-21"/>
          <w:sz w:val="32"/>
          <w:szCs w:val="32"/>
          <w:highlight w:val="none"/>
        </w:rPr>
        <w:t>：</w:t>
      </w:r>
      <w:r>
        <w:rPr>
          <w:rFonts w:ascii="宋体" w:hAnsi="宋体" w:cs="宋体"/>
          <w:color w:val="auto"/>
          <w:spacing w:val="-109"/>
          <w:sz w:val="32"/>
          <w:szCs w:val="32"/>
          <w:highlight w:val="none"/>
          <w:u w:val="single"/>
        </w:rPr>
        <w:t xml:space="preserve"> </w:t>
      </w:r>
      <w:r>
        <w:rPr>
          <w:rFonts w:hint="eastAsia" w:ascii="宋体" w:hAnsi="宋体" w:cs="宋体"/>
          <w:color w:val="auto"/>
          <w:spacing w:val="-21"/>
          <w:sz w:val="32"/>
          <w:szCs w:val="32"/>
          <w:highlight w:val="none"/>
          <w:u w:val="single"/>
        </w:rPr>
        <w:t xml:space="preserve">                            </w:t>
      </w:r>
    </w:p>
    <w:p>
      <w:pPr>
        <w:spacing w:line="287" w:lineRule="auto"/>
        <w:rPr>
          <w:rFonts w:ascii="Arial"/>
          <w:color w:val="auto"/>
          <w:sz w:val="32"/>
          <w:szCs w:val="32"/>
          <w:highlight w:val="none"/>
        </w:rPr>
      </w:pPr>
      <w:r>
        <w:rPr>
          <w:rFonts w:hint="eastAsia" w:ascii="Arial"/>
          <w:color w:val="auto"/>
          <w:sz w:val="32"/>
          <w:szCs w:val="32"/>
          <w:highlight w:val="none"/>
        </w:rPr>
        <w:t xml:space="preserve">  </w:t>
      </w:r>
    </w:p>
    <w:p>
      <w:pPr>
        <w:spacing w:line="288" w:lineRule="auto"/>
        <w:rPr>
          <w:rFonts w:ascii="Arial"/>
          <w:color w:val="auto"/>
          <w:sz w:val="32"/>
          <w:szCs w:val="32"/>
          <w:highlight w:val="none"/>
        </w:rPr>
      </w:pPr>
    </w:p>
    <w:p>
      <w:pPr>
        <w:spacing w:before="78" w:line="219" w:lineRule="auto"/>
        <w:ind w:left="462"/>
        <w:rPr>
          <w:rFonts w:ascii="宋体" w:hAnsi="宋体" w:cs="宋体"/>
          <w:color w:val="auto"/>
          <w:spacing w:val="-19"/>
          <w:sz w:val="32"/>
          <w:szCs w:val="32"/>
          <w:highlight w:val="none"/>
          <w:u w:val="single"/>
        </w:rPr>
      </w:pPr>
      <w:r>
        <w:rPr>
          <w:rFonts w:ascii="宋体" w:hAnsi="宋体" w:cs="宋体"/>
          <w:color w:val="auto"/>
          <w:spacing w:val="-2"/>
          <w:sz w:val="32"/>
          <w:szCs w:val="32"/>
          <w:highlight w:val="none"/>
        </w:rPr>
        <w:t>签订时间</w:t>
      </w:r>
      <w:r>
        <w:rPr>
          <w:rFonts w:ascii="宋体" w:hAnsi="宋体" w:cs="宋体"/>
          <w:color w:val="auto"/>
          <w:spacing w:val="-19"/>
          <w:sz w:val="32"/>
          <w:szCs w:val="32"/>
          <w:highlight w:val="none"/>
        </w:rPr>
        <w:t>：</w:t>
      </w:r>
      <w:r>
        <w:rPr>
          <w:rFonts w:hint="eastAsia" w:ascii="宋体" w:hAnsi="宋体" w:cs="宋体"/>
          <w:color w:val="auto"/>
          <w:spacing w:val="58"/>
          <w:sz w:val="32"/>
          <w:szCs w:val="32"/>
          <w:highlight w:val="none"/>
          <w:u w:val="single"/>
        </w:rPr>
        <w:t>202</w:t>
      </w:r>
      <w:r>
        <w:rPr>
          <w:rFonts w:hint="eastAsia" w:ascii="宋体" w:hAnsi="宋体" w:cs="宋体"/>
          <w:color w:val="auto"/>
          <w:spacing w:val="58"/>
          <w:sz w:val="32"/>
          <w:szCs w:val="32"/>
          <w:highlight w:val="none"/>
          <w:u w:val="single"/>
          <w:lang w:val="en-US" w:eastAsia="zh-CN"/>
        </w:rPr>
        <w:t>5</w:t>
      </w:r>
      <w:r>
        <w:rPr>
          <w:rFonts w:ascii="宋体" w:hAnsi="宋体" w:cs="宋体"/>
          <w:color w:val="auto"/>
          <w:spacing w:val="-19"/>
          <w:sz w:val="32"/>
          <w:szCs w:val="32"/>
          <w:highlight w:val="none"/>
          <w:u w:val="single"/>
        </w:rPr>
        <w:t>年</w:t>
      </w:r>
      <w:r>
        <w:rPr>
          <w:rFonts w:ascii="宋体" w:hAnsi="宋体" w:cs="宋体"/>
          <w:color w:val="auto"/>
          <w:spacing w:val="1"/>
          <w:sz w:val="32"/>
          <w:szCs w:val="32"/>
          <w:highlight w:val="none"/>
          <w:u w:val="single"/>
        </w:rPr>
        <w:t xml:space="preserve"> </w:t>
      </w:r>
      <w:r>
        <w:rPr>
          <w:rFonts w:hint="eastAsia" w:ascii="宋体" w:hAnsi="宋体" w:cs="宋体"/>
          <w:color w:val="auto"/>
          <w:spacing w:val="-19"/>
          <w:sz w:val="32"/>
          <w:szCs w:val="32"/>
          <w:highlight w:val="none"/>
          <w:u w:val="single"/>
        </w:rPr>
        <w:t xml:space="preserve">   </w:t>
      </w:r>
      <w:r>
        <w:rPr>
          <w:rFonts w:ascii="宋体" w:hAnsi="宋体" w:cs="宋体"/>
          <w:color w:val="auto"/>
          <w:spacing w:val="-19"/>
          <w:sz w:val="32"/>
          <w:szCs w:val="32"/>
          <w:highlight w:val="none"/>
          <w:u w:val="single"/>
        </w:rPr>
        <w:t>月</w:t>
      </w:r>
      <w:r>
        <w:rPr>
          <w:rFonts w:ascii="宋体" w:hAnsi="宋体" w:cs="宋体"/>
          <w:color w:val="auto"/>
          <w:spacing w:val="-15"/>
          <w:sz w:val="32"/>
          <w:szCs w:val="32"/>
          <w:highlight w:val="none"/>
          <w:u w:val="single"/>
        </w:rPr>
        <w:t xml:space="preserve"> </w:t>
      </w:r>
      <w:r>
        <w:rPr>
          <w:rFonts w:hint="eastAsia" w:ascii="宋体" w:hAnsi="宋体" w:cs="宋体"/>
          <w:color w:val="auto"/>
          <w:spacing w:val="-19"/>
          <w:sz w:val="32"/>
          <w:szCs w:val="32"/>
          <w:highlight w:val="none"/>
          <w:u w:val="single"/>
        </w:rPr>
        <w:t xml:space="preserve">   </w:t>
      </w:r>
      <w:r>
        <w:rPr>
          <w:rFonts w:ascii="宋体" w:hAnsi="宋体" w:cs="宋体"/>
          <w:color w:val="auto"/>
          <w:spacing w:val="-19"/>
          <w:sz w:val="32"/>
          <w:szCs w:val="32"/>
          <w:highlight w:val="none"/>
          <w:u w:val="single"/>
        </w:rPr>
        <w:t>日</w:t>
      </w:r>
    </w:p>
    <w:p>
      <w:pPr>
        <w:pStyle w:val="51"/>
        <w:rPr>
          <w:rFonts w:ascii="宋体" w:hAnsi="宋体" w:cs="宋体"/>
          <w:color w:val="auto"/>
          <w:spacing w:val="-19"/>
          <w:sz w:val="32"/>
          <w:szCs w:val="32"/>
          <w:highlight w:val="none"/>
          <w:u w:val="single"/>
        </w:rPr>
      </w:pPr>
    </w:p>
    <w:p>
      <w:pPr>
        <w:pStyle w:val="51"/>
        <w:rPr>
          <w:rFonts w:ascii="宋体" w:hAnsi="宋体" w:cs="宋体"/>
          <w:color w:val="auto"/>
          <w:spacing w:val="-19"/>
          <w:sz w:val="32"/>
          <w:szCs w:val="32"/>
          <w:highlight w:val="none"/>
          <w:u w:val="single"/>
        </w:rPr>
      </w:pPr>
    </w:p>
    <w:p>
      <w:pPr>
        <w:pStyle w:val="51"/>
        <w:rPr>
          <w:rFonts w:ascii="宋体" w:hAnsi="宋体" w:cs="宋体"/>
          <w:color w:val="auto"/>
          <w:spacing w:val="-19"/>
          <w:sz w:val="32"/>
          <w:szCs w:val="32"/>
          <w:highlight w:val="none"/>
          <w:u w:val="single"/>
        </w:rPr>
      </w:pPr>
    </w:p>
    <w:p>
      <w:pPr>
        <w:pStyle w:val="51"/>
        <w:rPr>
          <w:rFonts w:ascii="宋体" w:hAnsi="宋体" w:cs="宋体"/>
          <w:color w:val="auto"/>
          <w:spacing w:val="-19"/>
          <w:sz w:val="32"/>
          <w:szCs w:val="32"/>
          <w:highlight w:val="none"/>
          <w:u w:val="single"/>
        </w:rPr>
      </w:pPr>
    </w:p>
    <w:p>
      <w:pPr>
        <w:pStyle w:val="51"/>
        <w:rPr>
          <w:rFonts w:ascii="宋体" w:hAnsi="宋体" w:cs="宋体"/>
          <w:color w:val="auto"/>
          <w:spacing w:val="-19"/>
          <w:sz w:val="32"/>
          <w:szCs w:val="32"/>
          <w:highlight w:val="none"/>
          <w:u w:val="single"/>
        </w:rPr>
      </w:pPr>
    </w:p>
    <w:p>
      <w:pPr>
        <w:pStyle w:val="51"/>
        <w:rPr>
          <w:rFonts w:ascii="宋体" w:hAnsi="宋体" w:cs="宋体"/>
          <w:color w:val="auto"/>
          <w:spacing w:val="-19"/>
          <w:sz w:val="32"/>
          <w:szCs w:val="32"/>
          <w:highlight w:val="none"/>
          <w:u w:val="single"/>
        </w:rPr>
      </w:pPr>
    </w:p>
    <w:p>
      <w:pPr>
        <w:pStyle w:val="51"/>
        <w:rPr>
          <w:rFonts w:ascii="宋体" w:hAnsi="宋体" w:cs="宋体"/>
          <w:color w:val="auto"/>
          <w:spacing w:val="-19"/>
          <w:sz w:val="32"/>
          <w:szCs w:val="32"/>
          <w:highlight w:val="none"/>
          <w:u w:val="single"/>
        </w:rPr>
      </w:pPr>
    </w:p>
    <w:p>
      <w:pPr>
        <w:pStyle w:val="51"/>
        <w:rPr>
          <w:rFonts w:ascii="宋体" w:hAnsi="宋体" w:cs="宋体"/>
          <w:color w:val="auto"/>
          <w:spacing w:val="-19"/>
          <w:sz w:val="32"/>
          <w:szCs w:val="32"/>
          <w:highlight w:val="none"/>
          <w:u w:val="single"/>
        </w:rPr>
      </w:pPr>
    </w:p>
    <w:p>
      <w:pPr>
        <w:pStyle w:val="51"/>
        <w:rPr>
          <w:rFonts w:ascii="宋体" w:hAnsi="宋体" w:cs="宋体"/>
          <w:color w:val="auto"/>
          <w:spacing w:val="-19"/>
          <w:sz w:val="32"/>
          <w:szCs w:val="32"/>
          <w:highlight w:val="none"/>
          <w:u w:val="single"/>
        </w:rPr>
      </w:pPr>
    </w:p>
    <w:p>
      <w:pPr>
        <w:spacing w:line="360" w:lineRule="auto"/>
        <w:rPr>
          <w:rFonts w:hint="default" w:ascii="宋体" w:hAnsi="宋体" w:eastAsia="宋体" w:cs="宋体"/>
          <w:b/>
          <w:color w:val="auto"/>
          <w:szCs w:val="21"/>
          <w:highlight w:val="none"/>
          <w:u w:val="single"/>
          <w:lang w:val="en-US" w:eastAsia="zh-CN"/>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lang w:val="en-US" w:eastAsia="zh-CN"/>
        </w:rPr>
        <w:t xml:space="preserve">         </w:t>
      </w:r>
    </w:p>
    <w:p>
      <w:pPr>
        <w:spacing w:line="360" w:lineRule="auto"/>
        <w:rPr>
          <w:rFonts w:hint="eastAsia" w:ascii="宋体" w:hAnsi="宋体" w:cs="宋体"/>
          <w:b/>
          <w:color w:val="auto"/>
          <w:szCs w:val="21"/>
          <w:highlight w:val="none"/>
          <w:u w:val="single"/>
        </w:rPr>
      </w:pPr>
      <w:r>
        <w:rPr>
          <w:rFonts w:hint="eastAsia" w:ascii="宋体" w:hAnsi="宋体" w:cs="宋体"/>
          <w:b/>
          <w:color w:val="auto"/>
          <w:szCs w:val="21"/>
          <w:highlight w:val="none"/>
        </w:rPr>
        <w:t>设计人（全称）：</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根据《中华人民共和国民法典》、《中华人民共和国政府采购法》、《中华人民共和国建筑法》及有关法律规定，遵循平等、自愿、公平和诚实信用的原则，双方就</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及有关事项协商一致，共同达成如下协议：</w:t>
      </w:r>
    </w:p>
    <w:p>
      <w:pPr>
        <w:pStyle w:val="6"/>
        <w:keepNext w:val="0"/>
        <w:keepLines w:val="0"/>
        <w:spacing w:before="0" w:after="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一、工程概况</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1.工程名称：</w:t>
      </w:r>
    </w:p>
    <w:p>
      <w:pPr>
        <w:widowControl/>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2.工程地点：</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3.设计规模：</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4. 工程施工估算造价：</w:t>
      </w:r>
    </w:p>
    <w:p>
      <w:pPr>
        <w:pStyle w:val="6"/>
        <w:spacing w:before="0" w:after="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二、工程设计范围、阶段与服务内容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1.工程设计范围：</w:t>
      </w:r>
    </w:p>
    <w:p>
      <w:pPr>
        <w:widowControl/>
        <w:spacing w:line="360" w:lineRule="auto"/>
        <w:ind w:firstLine="480"/>
        <w:jc w:val="left"/>
        <w:rPr>
          <w:rFonts w:hint="eastAsia" w:ascii="宋体" w:hAnsi="宋体" w:cs="宋体"/>
          <w:color w:val="auto"/>
          <w:szCs w:val="21"/>
          <w:highlight w:val="none"/>
        </w:rPr>
      </w:pPr>
      <w:r>
        <w:rPr>
          <w:rFonts w:hint="eastAsia" w:ascii="宋体" w:hAnsi="宋体" w:cs="宋体"/>
          <w:color w:val="auto"/>
          <w:szCs w:val="21"/>
          <w:highlight w:val="none"/>
        </w:rPr>
        <w:t>设计内容：</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2.工程设计阶段：</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3.工程设计服务内容：</w:t>
      </w:r>
      <w:r>
        <w:rPr>
          <w:rFonts w:hint="eastAsia" w:ascii="宋体" w:hAnsi="宋体" w:cs="宋体"/>
          <w:color w:val="auto"/>
          <w:szCs w:val="21"/>
          <w:highlight w:val="none"/>
        </w:rPr>
        <w:t>：</w:t>
      </w:r>
    </w:p>
    <w:p>
      <w:pPr>
        <w:pStyle w:val="6"/>
        <w:keepNext w:val="0"/>
        <w:keepLines w:val="0"/>
        <w:spacing w:before="0" w:after="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三、工程设计周期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计划开始设计日期：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计划完成设计日期：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具体工程设计周期以专用合同条款及其附件的约定为准。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四、合同价格形式与签约合同价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合同金额为：         元（大写：         元整）。</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五、发包人代表与设计人设计负责人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设计人设计负责人：</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pStyle w:val="6"/>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六、合同文件构成</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（1）专用合同条款及其附件； </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（2）通用合同条款； </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（3）中标通知书或成交通知书；</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（4）招标文件（包括设计任务书）；</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（6）发包人要求；</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（7）技术标准；</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（8）其他合同文件。</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在合同履行过程中形成的与合同有关的文件均构成合同文件组成部分。</w:t>
      </w:r>
    </w:p>
    <w:p>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七、承诺</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1.发包人承诺按照法律规定履行项目审批手续，按照合同约定提供设计依据，并按合同约定的期限和方式交付合同价款。</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2.设计人承诺按照法律和技术标准规定及合同约定提供工程设计服务。</w:t>
      </w:r>
    </w:p>
    <w:p>
      <w:pPr>
        <w:pStyle w:val="6"/>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八、词语含义</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九、签订地点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eastAsia="zh-CN"/>
        </w:rPr>
        <w:t>柳州</w:t>
      </w:r>
      <w:r>
        <w:rPr>
          <w:rFonts w:hint="eastAsia" w:ascii="宋体" w:hAnsi="宋体" w:cs="宋体"/>
          <w:bCs/>
          <w:color w:val="auto"/>
          <w:szCs w:val="21"/>
          <w:highlight w:val="none"/>
          <w:u w:val="single"/>
        </w:rPr>
        <w:t xml:space="preserve">市    </w:t>
      </w:r>
      <w:r>
        <w:rPr>
          <w:rFonts w:hint="eastAsia" w:ascii="宋体" w:hAnsi="宋体" w:cs="宋体"/>
          <w:bCs/>
          <w:color w:val="auto"/>
          <w:szCs w:val="21"/>
          <w:highlight w:val="none"/>
        </w:rPr>
        <w:t>签订。</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十、补充协议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合同未尽事宜，合同当事人另行签订补充协议，补充协议是合同的组成部分。</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十一、合同生效</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本合同经双方签章后生效。</w:t>
      </w:r>
    </w:p>
    <w:p>
      <w:pPr>
        <w:pStyle w:val="6"/>
        <w:keepNext w:val="0"/>
        <w:keepLines w:val="0"/>
        <w:spacing w:before="0" w:after="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十二、合同份数</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份，设计人执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pPr>
        <w:spacing w:line="360" w:lineRule="auto"/>
        <w:rPr>
          <w:rFonts w:hint="eastAsia" w:ascii="宋体" w:hAnsi="宋体" w:cs="宋体"/>
          <w:color w:val="auto"/>
          <w:szCs w:val="21"/>
          <w:highlight w:val="none"/>
        </w:rPr>
      </w:pPr>
    </w:p>
    <w:p>
      <w:pPr>
        <w:pStyle w:val="19"/>
        <w:spacing w:line="360" w:lineRule="auto"/>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发包人：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（盖章）              设计人：（盖章）</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法定代表人：（签字或盖章）                 法定代表人：（签字或盖章）                                   </w:t>
      </w:r>
    </w:p>
    <w:p>
      <w:pPr>
        <w:tabs>
          <w:tab w:val="left" w:pos="441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tabs>
          <w:tab w:val="left" w:pos="441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纳税人识别码：</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纳税人识别码：</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sectPr>
          <w:footerReference r:id="rId5" w:type="default"/>
          <w:pgSz w:w="11850" w:h="16860"/>
          <w:pgMar w:top="1134" w:right="1134" w:bottom="1134" w:left="1134" w:header="0" w:footer="0" w:gutter="0"/>
          <w:cols w:space="720" w:num="1"/>
          <w:docGrid w:linePitch="1" w:charSpace="0"/>
        </w:sectPr>
      </w:pPr>
      <w:r>
        <w:rPr>
          <w:rFonts w:hint="eastAsia" w:ascii="宋体" w:hAnsi="宋体" w:cs="宋体"/>
          <w:color w:val="auto"/>
          <w:szCs w:val="21"/>
          <w:highlight w:val="none"/>
        </w:rPr>
        <w:t>时  间：       年    月     日             时  间：       年    月     日</w:t>
      </w:r>
    </w:p>
    <w:p>
      <w:pPr>
        <w:pStyle w:val="5"/>
        <w:jc w:val="center"/>
        <w:rPr>
          <w:rFonts w:hint="eastAsia" w:ascii="宋体" w:hAnsi="宋体" w:cs="宋体"/>
          <w:color w:val="auto"/>
          <w:szCs w:val="21"/>
          <w:highlight w:val="none"/>
        </w:rPr>
      </w:pPr>
      <w:bookmarkStart w:id="45" w:name="_Toc15618"/>
      <w:bookmarkStart w:id="46" w:name="_Toc13632"/>
      <w:bookmarkStart w:id="47" w:name="_Toc18697"/>
      <w:bookmarkStart w:id="48" w:name="_Toc4990"/>
      <w:bookmarkStart w:id="49" w:name="_Toc28292"/>
      <w:r>
        <w:rPr>
          <w:rFonts w:hint="eastAsia" w:ascii="华文中宋" w:hAnsi="华文中宋" w:eastAsia="华文中宋" w:cs="Times New Roman"/>
          <w:color w:val="auto"/>
          <w:sz w:val="44"/>
          <w:szCs w:val="44"/>
          <w:highlight w:val="none"/>
        </w:rPr>
        <w:t>第二部分 通用合同条款</w:t>
      </w:r>
      <w:bookmarkEnd w:id="45"/>
      <w:bookmarkEnd w:id="46"/>
      <w:bookmarkEnd w:id="47"/>
      <w:bookmarkEnd w:id="48"/>
      <w:bookmarkEnd w:id="49"/>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一般约定</w:t>
      </w:r>
    </w:p>
    <w:p>
      <w:pPr>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1.1 词语定义与解释</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合同协议书、通用合同条款、专用合同条款中的下列词语具有本款所赋予的含义：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1.1.1.1 合同：是指根据法律规定和合同当事人约定具有约束力的文件，构成合同的文件包括合同协议书、专用合同条款及其附件、通用合同条款、成交通知书（如果有）、谈判书及其附录（如果有）、发包人要求、技术标准、发包人提供的上一阶段图纸（如果有）以及其他合同文件。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合同协议书：是指构成合同的由发包人和设计人共同签署的称为“合同协议书”的书面文件。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1.1.1.3 成交通知书：是指构成合同的由发包人通知设计人成交的书面文件。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1.1.1.4 谈判书：是指构成合同的由设计人填写并签署的用于谈判的称为“谈判书”的文件。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1.1.1.5 谈判书附录：是指构成合同的附在谈判书后的称为“谈判书附录”的文件。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1.1.1.6 发包人要求：是指构成合同文件组成部分的，由发包人就工程项目的目的、范围、功能要求及工程设计文件审查的范围和内容等提出相应要求的书面文件，又称设计任务书。</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1.1.1.7 技术标准：是指构成合同的设计应当遵守的或指导设计的国家、行业或地方的技术标准和要求，以及合同约定的技术标准和要求。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1.1.1.8 其他合同文件：是指经合同当事人约定的与工程设计有关的具有合同约束力的文件或书面协议。合同当事人可以在专用合同条款中进行约定。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1.1.2 合同当事人及其他相关方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合同当事人：是指发包人和（或）设计人。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发包人：是指与设计人签订合同协议书的当事人及取得该当事人资格的合法继承人。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 设计人：是指与发包人签订合同协议书的，具有相应工程设计资质的当事人及取得该当事人资格的合法继承人。</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 分包人：是指按照法律规定和合同约定，分包部分工程设计工作，并与设计人签订分包合同的具有相应资质的法人。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 发包人代表：是指由发包人指定负责工程设计方面在发包人授权范围内行使发包人权利的人。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 设计负责人：是指由设计人任命负责工程设计，在设计人授权范围内负责合同履行，且按照法律规定具有相应资格的项目主持人。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1.1.2.7 联合体：是指两个以上设计人联合，以一个设计人身份为发包人提供工程设计服务的临时性组织。</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工程设计服务、资料与文件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1.1.3.1 工程设计服务：是指设计人按照合同约定履行的服务，包括工程设计基本服务、工程设计其他服务。</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1.1.3.2 工程设计基本服务：是指设计人根据发包人的委托，提供编制房屋建筑工程方案设计文件、初步设计文件、施工图设计文件服务，并相应提供设计技术交底、解决施工中的设计技术问题、参加竣工验收等服务。基本服务费用包含在设计费中。</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1.1.3.4 暂停设计：是指发生设计人不能按照合同约定履行全部或部分义务情形而暂时中断工程设计服务的行为。</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1.1.3.5 工程设计资料：是指根据合同约定，发包人向设计人提供的用于完成工程设计范围与内容所需要的资料。</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1.1.3.6 工程设计文件：指按照合同约定和技术要求，由设计人向发包人提供的阶段性成果、最终工作成果等，且应当采用合同中双方约定的载体。</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日期和期限</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1.1.4.1 开始设计日期：包括计划开始设计日期和实际开始设计日期。计划开始设计日期是指合同协议书约定的开始设计日期；实际开始设计日期是指发包人发出的开始设计通知中载明的开始设计日期。</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1.1.4.3 设计周期又称设计工期：是指在合同协议书约定的设计人完成工程设计及相关服务所需的期限，包括按照合同约定所作的期限变更。</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1.1.4.4 基准日期：招标发包的工程设计以响应文件递交截止日前28天的日期为基准日期，直接发包的工程设计以合同签订日前28天的日期为基准日期。</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1.1.4.5 天：除特别指明外，均指日历天。合同中按天计算时间的，开始当天不计入，从次日开始计算，期限最后一天的截止时间为当天24:00时。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合同价格</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1.1.5.1 签约合同价：是指发包人和设计人在合同协议书中确定的总金额。</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1.1.5.2 合同价格又称设计费：是指发包人用于支付设计人按照合同约定完成工程设计范围内全部工作的金额，包括合同履行过程中按合同约定发生的价格变化。</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1.1.6 其他</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1.1.6.1 书面形式：是指合同书、信件和数据电文（包括电报、电传、传真、电子数据交换和电子邮件）等可以有形地表现所载内容的形式。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1.2 语言文字</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合同以中国的汉语简体文字编写、解释和说明。合同当事人在专用合同条款中约定使用两种以上语言时，汉语为优先解释和说明合同的语言。</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 法律</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合同所称法律是指中华人民共和国法律、行政法规、部门规章，以及工程所在地的地方性法规、自治条例、单行条例和地方政府规章等。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合同当事人可以在专用合同条款中约定合同适用的其他规范性文件。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技术标准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适用于工程的现行有效的国家标准、行业标准、工程所在地的地方性标准，以及相应的规范、规程等，合同当事人有特别要求的，应在专用合同条款中约定。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发包人要求使用国外技术标准的，发包人与设计人在专用合同条款中约定原文版本和中文译本提供方及提供标准的名称、份数、时间及费用承担等事项。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 合同文件的优先顺序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组成合同的各项文件应互相解释，互为说明。除专用合同条款另有约定外，解释合同文件的优先顺序如下：</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（1）合同协议书；</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（2）专用合同条款及其附件；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（3）通用合同条款；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（4）成交通知书（如果有）；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（5）谈判书及其附录（如果有）；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（6）发包人要求；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（7）技术标准；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（8）发包人提供的上一阶段图纸（如果有）；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（9）其他合同文件。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在合同履行过程中形成的与合同有关的文件均构成合同文件组成部分，并根据其性质确定优先解释顺序。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 联络</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与合同有关的通知、批准、证明、证书、指示、指令、要求、请求、同意、确定和决定等，均应采用书面形式，并应在合同约定的期限内送达接收人和送达地点。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 发包人和设计人应当及时签收另一方送达至送达地点和指定接收人的来往信函，如确有充分证据证明一方无正当理由拒不签收的，视为拒绝签收一方认可往来信函的内容。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 严禁贿赂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 保密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除法律规定或合同另有约定外，未经发包人同意，设计人不得将发包人提供的图纸、文件以及声明需要保密的资料信息等商业秘密泄露给第三方。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除法律规定或合同另有约定外，未经设计人同意，发包人不得将设计人提供的技术文件、技术成果、技术秘密及声明需要保密的资料信息等商业秘密泄露给第三方。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保密期限由发包人与设计人在专用合同条款中约定。</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发包人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发包人一般义务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发包人应遵守法律，并办理法律规定由其办理的许可、核准或备案，包括但不限于建设用地规划许可证、建设工程规划许可证、建设工程方案设计批准、初步设计、施工图设计审查等许可、核准或备案。</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负责本项目各阶段设计文件向规划设计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发包人应当负责工程设计的所有外部关系（包括但不限于当地政府主管部门等）的协调，为设计人履行合同提供必要的外部条件。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 专用合同条款约定的其他义务。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发包人代表</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发包人代表不能按照合同约定履行其职责及义务，并导致合同无法继续正常履行的，设计人可以要求发包人撤换发包人代表。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发包人决定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 发包人应在专用合同条款约定的期限内对设计人书面提出的事项作出书面决定，如发包人不在确定时间内作出书面决定，设计人的设计周期相应延长。</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支付合同价款</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发包人应按合同约定向设计人及时足额支付合同价款。</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设计文件接收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发包人应按合同约定及时接收设计人提交的工程设计文件。</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设计人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设计人一般义务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 设计人应遵守法律和有关技术标准的强制性规定，完成合同约定范围内的房屋建筑工程方案设计、初步设计、施工图设计，提供符合技术标准及合同要求的工程设计文件，提供施工配合服务。</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 设计人应当完成合同约定的工程设计其他服务。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 专用合同条款约定的其他义务。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设计负责人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 设计负责人应为合同当事人所确认的人选，并在专用合同条款中明确设计负责人的姓名、执业资格及等级、注册执业证书编号、联系方式及授权范围等事项，设计负责人经设计人授权后代表设计人负责履行合同。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 设计人需要更换设计负责人的，应在专用合同条款约定的期限内提前书面通知发包人，并征得发包人书面同意。通知中应当载明继任设计负责人的注册执业资格、管理经验等资料，继任设计负责人继续履行第3.2.1项约定的职责。未经发包人书面同意，设计人不得擅自更换设计负责人。设计人擅自更换设计负责人的，应按照专用合同条款的约定承担违约责任。对于设计人设计负责人确因患病、与设计人解除或终止劳动关系、工伤等原因更换设计负责人的，发包人无正当理由不得拒绝更换。</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发包人有权书面通知设计人更换其认为不称职的设计负责人，通知中应当载明要求更换的理由。对于发包人有理由的更换要求，设计人应在收到书面更换通知后在专用合同条款约定的期限内进行更换，并将新任命的设计负责人的注册执业资格、管理经验等资料书面通知发包人。继任设计负责人继续履行第3.2.1项约定的职责。设计人无正当理由拒绝更换设计负责人的，应按照专用合同条款的约定承担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设计人员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 设计分包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设计分包的一般约定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设计分包的确定</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3.4.3 设计分包管理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设计人应按照专用合同条款的约定向发包人提交分包人的主要工程设计人员名单、注册执业资格及执业经历等。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3.4.4 分包工程设计费</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（1）除本项第（2）目约定的情况或专用合同条款另有约定外，分包工程设计费由设计人与分包人结算，未经设计人同意，发包人不得向分包人支付分包工程设计费；</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（2）生效的法院判决书或仲裁裁决书要求发包人向分包人支付分包工程设计费的，发包人有权从应付设计人合同价款中扣除该部分费用。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 联合体</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联合体各方应共同与发包人签订合同协议书。联合体各方应为履行合同向发包人承担连带责任。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 联合体协议，应当约定联合体各成员工作分工，经发包人确认后作为合同附件。在履行合同过程中，未经发包人同意，不得修改联合体协议。</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 联合体牵头人负责与发包人联系，并接受指示，负责组织联合体各成员全面履行合同。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发包人向联合体支付设计费用的方式在专用合同条款中约定。</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4.工程设计资料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4.1提供工程设计资料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发包人应当在工程设计前或专用合同条款附件2约定的时间向设计人提供工程设计所必需的工程设计资料，并对所提供资料的真实性、准确性和完整性负责。</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按照法律规定确需在工程设计开始后方能提供的设计资料，发包人应及时地在相应工程设计文件提交给发包人前的合理期限内提供，合理期限应以不影响设计人的正常设计为限。</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 逾期提供的责任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5. 工程设计要求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工程设计一般要求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 对发包人的要求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5.1.1.1 发包人应当遵守法律和技术标准，不得以任何理由要求设计人违反法律和工程质量、安全标准进行工程设计，降低工程质量。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5.1.1.3 发包人应当严格遵守主要技术指标控制的前提条件，由于发包人的原因导致工程设计文件超出主要技术指标控制值的，发包人承担相应责任。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 对设计人的要求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5.1.2.1 设计人应当按法律和技术标准的强制性规定及发包人要求进行工程设计。有关工程设计的特殊标准或要求由合同当事人在专用合同条款中约定。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设计人发现发包人提供的工程设计资料有问题的，设计人应当及时通知发包人并经发包人确认。</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5.1.2.3 设计人应当根据建筑工程的使用功能和专业技术协调要求，合理确定基础类型、结构体系、结构布置、使用荷载及综合管线等。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5.1.2.4 设计人应当严格执行其双方书面确认的主要技术指标控制值，由于设计人的原因导致工程设计文件超出在专用合同条款中约定的主要技术指标控制值比例的，设计人应当承担相应的违约责任。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5.1.2.5 设计人在工程设计中选用的材料、设备，应当注明其规格、型号、性能等技术指标及适应性，满足质量、安全、节能、环保等要求。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工程设计保证措施</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5.2.1 发包人的保证措施</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发包人应按照法律规定及合同约定完成与工程设计有关的各项工作。</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 设计人的保证措施</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设计人应做好工程设计的质量与技术管理工作，建立健全工程设计质量保证体系，加强工程设计全过程的质量控制，建立完整的设计文件的设计、复核、审核、会签和批准制度，明确各阶段的责任人。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工程设计文件的要求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5.3.1 工程设计文件的编制应符合法律、技术标准的强制性规定及合同的要求。</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5.3.2 工程设计依据应完整、准确、可靠，设计方案论证充分，计算成果可靠，并能够实施。</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5.3.3 工程设计文件的深度应满足本合同相应设计阶段的规定要求，并符合国家和行业现行有效的相关规定。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5.3.4 工程设计文件必须保证工程质量和施工安全等方面的要求，按照有关法律法规规定在工程设计文件中提出保障施工作业人员安全和预防生产安全事故的措施建议。</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5.3.5 应根据法律、技术标准要求，保证房屋建筑工程的合理使用寿命年限，并应在工程设计文件中注明相应的合理使用寿命年限。</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不合格工程设计文件的处理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5.4.1 因设计人原因造成工程设计文件不合格的，发包人有权要求设计人采取补救措施，直至达到合同要求的质量标准，并按第14.2款〔设计人违约责任〕的约定承担责任。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5.4.2 因发包人原因造成工程设计文件不合格的，设计人应当采取补救措施，直至达到合同要求的质量标准，由此增加的设计费用和（或）设计周期的延长由发包人承担。</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6. 工程设计进度与周期</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 工程设计进度计划</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工程设计进度计划的编制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6.1.2 工程设计进度计划的修订</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 工程设计开始</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设计人应当在收到发包人提供的工程设计资料及专用合同条款约定的定金或预付款后，开始工程设计工作。</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各设计阶段的开始时间均以设计人收到的发包人发出开始设计工作的书面通知书中载明的开始设计的日期起算。</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 工程设计进度延误</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6.3.1 因发包人原因导致工程设计进度延误</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在合同履行过程中，发包人导致工程设计进度延误的情形主要有：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（1）发包人未能按合同约定提供工程设计资料或所提供的工程设计资料不符合合同约定或存在错误或疏漏的；</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（2）发包人未能按合同约定日期足额支付定金或预付款、进度款的；</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（3）发包人提出影响设计周期的设计变更要求的；</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（4）专用合同条款中约定的其他情形。</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因发包人原因未按计划开始设计日期开始设计的，发包人应按实际开始设计日期顺延完成设计日期。</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对期限另有约定外，设计人应在发生上述情形后5天内向发包人发出要求延期的书面通知，在发生该情形后10天内提交要求延期的详细说明供发包人审查。除专用合同条款对期限另有约定外，发包人收到设计人要求延期的详细说明后，应在5天内进行审查并就是否延长设计周期及延期天数向设计人进行书面答复。</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发包人上述工程设计进度延误情形导致增加了设计工作量的，发包人应当另行支付相应设计费用。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6.3.2 因设计人原因导致工程设计进度延误</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因设计人原因导致工程设计进度延误的，设计人应当按照第14.2款〔设计人违约责任〕承担责任。设计人支付逾期完成工程设计违约金后，不免除设计人继续完成工程设计的义务。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 暂停设计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6.4.1 发包人原因引起的暂停设计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因发包人原因引起暂停设计的，发包人应及时下达暂停设计指示。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因发包人原因引起的暂停设计，发包人应承担由此增加的设计费用和（或）延长的设计周期。</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6.4.2 设计人原因引起的暂停设计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6.4.3 其他原因引起的暂停设计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当出现非设计人原因造成的暂停设计，设计人应当尽快向发包人发出书面通知。</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在上述情形下设计人的设计服务暂停，设计人的设计周期应当相应延长，复工应有发包人与设计人共同确认的合理期限。</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当发生本项约定的情况，导致设计人增加设计工作量的，发包人应当另行支付相应设计费用。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6.4.4 暂停设计后的复工</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暂停设计后，发包人和设计人应采取有效措施积极消除暂停设计的影响。当工程具备复工条件时，发包人向设计人发出复工通知，设计人应按照复工通知要求复工。</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除设计人原因导致暂停设计外，设计人暂停设计后复工所增加的设计工作量，发包人应当另行支付相应设计费用。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 提前交付工程设计文件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6.5.2 发包人要求设计人提前交付工程设计文件，或设计人提出提前交付工程设计文件的建议能够给发包人带来效益的，合同当事人可以在专用合同条款中约定提前交付工程设计文件的奖励。</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7. 工程设计文件交付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工程设计文件交付的内容</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7.1.1 工程设计图纸及设计说明。</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7.1.2 发包人可以要求设计人提交专用合同条款约定的具体形式的电子版设计文件。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 工程设计文件的交付方式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设计人交付工程设计文件给发包人，发包人应当出具书面签收单，内容包括图纸名称、图纸内容、图纸形式、份数、提交和签收日期、提交人与接收人的亲笔签名。</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工程设计文件交付的时间和份数</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工程设计文件交付的名称、时间和份数在专用合同条款附件3中约定。</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8. 工程设计文件审查</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 设计人的工程设计文件应报发包人审查同意。审查的范围和内容在发包人要求中约定。审查的具体标准应符合法律规定、技术标准要求和本合同约定。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除专用合同条款对期限另有约定外，自发包人收到设计人的工程设计文件以及设计人的通知之日起，发包人对设计人的工程设计文件审查期不超过15天。</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发包人不同意工程设计文件的，应以书面形式通知设计人，并说明不符合合同要求的具体内容。设计人应根据发包人的书面说明，对工程设计文件进行修改后重新报送发包人审查，审查期重新起算。</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合同约定的审查期满，发包人没有做出审查结论也没有提出异议的，视为设计人的工程设计文件已获发包人同意。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8.3 工程（设计文件需政府有关部门审查或批准的，发包人应在审查同意设计人的工程设计文件后在专用合同条款约定的期限内，向政府有关部门报送工程设计文件，设计人应予以协助。</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设计人按第7条〔工程设计文件交付〕的约定向发包人提交工程设计文件，有义务参加发包人组织的设计审查会议，向审查者介绍、解答、解释其工程设计文件，并提供有关补充资料。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发包人有义务向设计人提供设计审查会议的批准文件和纪要。设计人有义务按照相关设计审查会议批准的文件和纪要，并依据合同约定及相关技术标准，对工程设计文件进行修改、补充和完善。</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 因设计人原因，未能按第7条〔工程设计文件交付〕约定的时间向发包人提交工程设计文件，致使工程设计文件审查无法进行或无法按期进行，造成设计周期延长、窝工损失及发包人增加费用的，设计人应按第14.2款〔设计人违约责任〕的约定承担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因发包人原因，致使工程设计文件审查无法进行或无法按期进行，造成设计周期延长、窝工损失及设计人增加的费用，由发包人承担。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8.6 因设计人原因造成工程设计文件不合格致使工程设计文件审查无法通过的，发包人有权要求设计人采取补救措施，直至达到合同要求的质量标准，并按第14.2款〔设计人违约责任〕的约定承担责任。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因发包人原因造成工程设计文件不合格致使工程设计文件审查无法通过的，由此增加的设计费用和（或）延长的设计周期由发包人承担。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8.7 工程设计文件的审查，不减轻或免除设计人依据法律应当承担的责任。</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9. 施工现场配合服务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 除专用合同条款另有约定外，发包人应为设计人派赴现场的工作人员提供工作、生活及交通等方面的便利条件。</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10. 合同价款与支付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 合同价款组成</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发包人和设计人应当在专用合同条款附件6中明确约定合同价款各组成部分的具体数额，主要包括：</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（1）工程设计基本服务费用；</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（2）工程设计其他服务费用；</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（3）在未签订合同前发包人已经同意或接受或已经使用的设计人为发包人所做的各项工作的相应费用等。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10.2 合同价格形式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发包人和设计人应在合同协议书中选择下列一种合同价格形式： </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（1）单价合同</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单价合同是指合同当事人约定以建筑面积（包括地上建筑面积和地下建筑面积）每平方米单价或实际投资总额的一定比例等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（2）总价合同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（3）其它价格形式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合同当事人可在专用合同条款中约定其他合同价格形式。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 定金或预付款</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10.3.1 定金或预付款的比例</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定金的比例不应超过合同总价款的20%。预付款的比例由发包人与设计人协商确定，一般不低于合同总价款的20%。</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10.3.2 定金或预付款的支付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定金或预付款的支付按照专用合同条款约定执行，但最迟应在开始设计通知载明的开始设计日期前专用合同条款约定的期限内支付。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 进度款支付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10.4.1 发包人应当按照专用合同条款附件6约定的付款条件及时向设计人支付进度款。</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10.4.2 进度付款的修正</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在对已付进度款进行汇总和复核中发现错误、遗漏或重复的，发包人和设计人均有权提出修正申请。经发包人和设计人同意的修正，应在下期进度付款中支付或扣除。</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 合同价款的结算与支付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10.5.1 对于采取固定总价形式的合同，发包人应当按照专用合同条款附件6的约定及时支付尾款。</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10.5.2 对于采取固定单价形式的合同，发包人与设计人应当按照专用合同条款附件6约定的结算方式及时结清工程设计费，并将结清未支付的款项一次性支付给设计人。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10.5.3 对于采取其他价格形式的，也应按专用合同条款的约定及时结算和支付。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10.6 支付账户</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发包人应将合同价款支付至合同协议书中约定的设计人账户。</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11. 工程设计变更与索赔</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发包人变更工程设计的内容、规模、功能、条件等，应当向设计人提供书面要求，设计人在不违反法律规定以及技术标准强制性规定的前提下应当按照发包人要求变更工程设计。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基准日期后，与工程设计服务有关的法律、技术标准的强制性规定的颁布及修改，由此增加的设计费用和（或）延长的设计周期由发包人承担。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12. 专业责任与保险</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设计人应运用一切合理的专业技术和经验知识，按照公认的职业标准尽其全部职责和谨慎、勤勉地履行其在本合同项下的责任和义务。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除专用合同条款另有约定外，设计人应具有发包人认可的、履行本合同所需要的工程设计责任保险并使其于合同责任期内保持有效。</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 工程设计责任保险应承担由于设计人的疏忽或过失而引发的工程质量事故所造成的建设工程本身的物质损失以及第三者人身伤亡、财产损失或费用的赔偿责任。</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13. 知识产权</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pPr>
        <w:autoSpaceDE w:val="0"/>
        <w:autoSpaceDN w:val="0"/>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13.4 合同当事人双方均有权在不损害对方利益和保密约定的前提下，在自己宣传用的印刷品或其他出版物上，或申报奖项时等情形下公布有关项目的文字和图片材料。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 除专用合同条款另有约定外，设计人在合同签订前和签订时已确定采用的专利、专有技术的使用费应包含在签约合同价中。</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14. 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发包人违约责任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14.1.3 发包人的上级或设计审批部门对设计文件不进行审批或本合同工程停建、缓建，发包人应在事件发生之日起15天内按本合同第16条〔合同解除〕的约定向设计人结算并支付设计费。</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14.1.4 发包人擅自将设计人的设计文件用于本工程以外的工程或交第三方使用时，应承担相应法律责任，并应赔偿设计人因此遭受的损失。</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设计人违约责任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14.2.1 合同生效后，设计人因自身原因要求终止或解除合同，设计人应按发包人已支付的定金金额双倍返还给发包人或设计人按照专用合同条款约定向发包人支付违约金。</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14.2.2 由于设计人原因，未按专用合同条款附件3约定的时间交付工程设计文件的，应按专用合同条款的约定向发包人支付违约金，前述违约金经双方确认后可在发包人应付设计费中扣减。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14.2.4 由于设计人原因，工程设计文件超出发包人与设计人书面约定的主要技术指标控制值比例的，设计人应当按照专用合同条款的约定承担违约责任。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14.2.5 设计人未经发包人同意擅自对工程设计进行分包的，发包人有权要求设计人解除未经发包人同意的设计分包合同，设计人应当按照专用合同条款的约定承担违约责任。</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15. 不可抗力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不可抗力的确认</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不可抗力发生后，发包人和设计人应收集证明不可抗力发生及不可抗力造成损失的证据，并及时认真统计所造成的损失。合同当事人对是否属于不可抗力或其损失发生争议时，按第17条〔争议解决〕的约定处理。</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 不可抗力的通知</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合同一方当事人遇到不可抗力事件，使其履行合同义务受到阻碍时，应立即通知合同另一方当事人，书面说明不可抗力和受阻碍的详细情况，并在合理期限内提供必要的证明。</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不可抗力持续发生的，合同一方当事人应及时向合同另一方当事人提交中间报告，说明不可抗力和履行合同受阻的情况，并于不可抗力事件结束后28天内提交最终报告及有关资料。</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不可抗力后果的承担</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不可抗力引起的后果及造成的损失由合同当事人按照法律规定及合同约定各自承担。不可抗力发生前已完成的工程设计应当按照合同约定进行支付。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因合同一方迟延履行合同义务，在迟延履行期间遭遇不可抗力的，不免除其违约责任。</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16. 合同解除</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发包人与设计人协商一致，可以解除合同。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有下列情形之一的，合同当事人一方或双方可以解除合同：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（1）设计人工程设计文件存在重大质量问题，经发包人催告后,在合理期限内修改后仍不能满足国家现行深度要求或不能达到合同约定的设计质量要求的，发包人可以解除合同；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（2）发包人未按合同约定支付设计费用，经设计人催告后，在30天内仍未支付的，设计人可以解除合同；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（3）暂停设计期限已连续超过180天，专用合同条款另有约定的除外；</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（4）因不可抗力致使合同无法履行；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（5）因一方违约致使合同无法实际履行或实际履行已无必要；</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（6）因本工程项目条件发生重大变化，使合同无法继续履行。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 任何一方因故需解除合同时，应提前30天书面通知对方，对合同中的遗留问题应取得一致意见并形成书面协议。</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17. 争议解决</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 和解</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合同当事人可以就争议自行和解，自行和解达成协议的经双方签字并盖章后作为合同补充文件，双方均应遵照执行。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 调解</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合同当事人可以就争议请求相关行政主管部门、行业协会或其他第三方进行调解，调解达成协议的，经双方签字并盖章后作为合同补充文件，双方均应遵照执行。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 争议评审</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合同当事人在专用合同条款中约定采取争议评审方式解决争议以及评审规则，并按下列约定执行：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17.3.1 争议评审小组的确定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除专用合同条款另有约定外，评审所发生的费用由发包人和设计人各承担一半。</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17.3.2 争议评审小组的决定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17.3.3 争议评审小组决定的效力</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争议评审小组作出的书面决定经合同当事人签字确认后，对双方具有约束力，双方应遵照执行。</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任何一方当事人不接受争议评审小组决定或不履行争议评审小组决定的，双方可选择采用其他争议解决方式。</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 仲裁或诉讼</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因合同及合同有关事项产生的争议，合同当事人向甲方</w:t>
      </w:r>
      <w:r>
        <w:rPr>
          <w:rFonts w:hint="eastAsia" w:ascii="宋体" w:hAnsi="宋体" w:cs="宋体"/>
          <w:color w:val="auto"/>
          <w:szCs w:val="21"/>
          <w:highlight w:val="none"/>
          <w:lang w:eastAsia="zh-CN"/>
        </w:rPr>
        <w:t>所在地</w:t>
      </w:r>
      <w:r>
        <w:rPr>
          <w:rFonts w:hint="eastAsia" w:ascii="宋体" w:hAnsi="宋体" w:cs="宋体"/>
          <w:color w:val="auto"/>
          <w:szCs w:val="21"/>
          <w:highlight w:val="none"/>
        </w:rPr>
        <w:t>的人民法院起诉。</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17.5争议解决条款效力</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合同有关争议解决的条款独立存在，合同的变更、解除、终止、无效或者被撤销均不影响其效力。</w:t>
      </w:r>
    </w:p>
    <w:p>
      <w:pPr>
        <w:pStyle w:val="51"/>
        <w:rPr>
          <w:rFonts w:hint="eastAsia" w:ascii="宋体" w:hAnsi="宋体" w:cs="宋体"/>
          <w:color w:val="auto"/>
          <w:szCs w:val="21"/>
          <w:highlight w:val="none"/>
        </w:rPr>
      </w:pPr>
    </w:p>
    <w:p>
      <w:pPr>
        <w:pStyle w:val="51"/>
        <w:rPr>
          <w:rFonts w:hint="eastAsia" w:ascii="宋体" w:hAnsi="宋体" w:cs="宋体"/>
          <w:color w:val="auto"/>
          <w:szCs w:val="21"/>
          <w:highlight w:val="none"/>
        </w:rPr>
      </w:pPr>
    </w:p>
    <w:p>
      <w:pPr>
        <w:pStyle w:val="51"/>
        <w:rPr>
          <w:rFonts w:hint="eastAsia" w:ascii="宋体" w:hAnsi="宋体" w:cs="宋体"/>
          <w:color w:val="auto"/>
          <w:szCs w:val="21"/>
          <w:highlight w:val="none"/>
        </w:rPr>
      </w:pPr>
    </w:p>
    <w:p>
      <w:pPr>
        <w:pStyle w:val="51"/>
        <w:rPr>
          <w:rFonts w:hint="eastAsia" w:ascii="宋体" w:hAnsi="宋体" w:cs="宋体"/>
          <w:color w:val="auto"/>
          <w:szCs w:val="21"/>
          <w:highlight w:val="none"/>
        </w:rPr>
      </w:pPr>
    </w:p>
    <w:p>
      <w:pPr>
        <w:pStyle w:val="51"/>
        <w:rPr>
          <w:rFonts w:hint="eastAsia" w:ascii="宋体" w:hAnsi="宋体" w:cs="宋体"/>
          <w:color w:val="auto"/>
          <w:szCs w:val="21"/>
          <w:highlight w:val="none"/>
        </w:rPr>
      </w:pPr>
    </w:p>
    <w:p>
      <w:pPr>
        <w:pStyle w:val="51"/>
        <w:rPr>
          <w:rFonts w:hint="eastAsia" w:ascii="宋体" w:hAnsi="宋体" w:cs="宋体"/>
          <w:color w:val="auto"/>
          <w:szCs w:val="21"/>
          <w:highlight w:val="none"/>
        </w:rPr>
      </w:pPr>
    </w:p>
    <w:p>
      <w:pPr>
        <w:pStyle w:val="5"/>
        <w:jc w:val="center"/>
        <w:rPr>
          <w:rFonts w:ascii="华文中宋" w:hAnsi="华文中宋" w:eastAsia="华文中宋"/>
          <w:color w:val="auto"/>
          <w:sz w:val="44"/>
          <w:szCs w:val="44"/>
          <w:highlight w:val="none"/>
        </w:rPr>
      </w:pPr>
      <w:r>
        <w:rPr>
          <w:rFonts w:ascii="华文中宋" w:hAnsi="华文中宋" w:eastAsia="华文中宋"/>
          <w:color w:val="auto"/>
          <w:sz w:val="44"/>
          <w:szCs w:val="44"/>
          <w:highlight w:val="none"/>
        </w:rPr>
        <w:t xml:space="preserve">第三部分 </w:t>
      </w:r>
      <w:r>
        <w:rPr>
          <w:rFonts w:hint="eastAsia" w:ascii="华文中宋" w:hAnsi="华文中宋" w:eastAsia="华文中宋"/>
          <w:color w:val="auto"/>
          <w:sz w:val="44"/>
          <w:szCs w:val="44"/>
          <w:highlight w:val="none"/>
        </w:rPr>
        <w:t>专用合同条款</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1.一般约定</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1.1词语定义与解释</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1.1.1</w:t>
      </w:r>
      <w:r>
        <w:rPr>
          <w:rFonts w:hint="eastAsia" w:ascii="宋体" w:hAnsi="宋体" w:eastAsia="宋体" w:cs="宋体"/>
          <w:color w:val="auto"/>
          <w:spacing w:val="0"/>
          <w:sz w:val="21"/>
          <w:szCs w:val="21"/>
          <w:highlight w:val="none"/>
          <w:shd w:val="clear" w:color="auto" w:fill="auto"/>
        </w:rPr>
        <w:t>合同</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1.1.1.8</w:t>
      </w:r>
      <w:r>
        <w:rPr>
          <w:rFonts w:hint="eastAsia" w:ascii="宋体" w:hAnsi="宋体" w:eastAsia="宋体" w:cs="宋体"/>
          <w:color w:val="auto"/>
          <w:spacing w:val="0"/>
          <w:sz w:val="21"/>
          <w:szCs w:val="21"/>
          <w:highlight w:val="none"/>
          <w:shd w:val="clear" w:color="auto" w:fill="auto"/>
        </w:rPr>
        <w:t>其他合同文件包括</w:t>
      </w:r>
      <w:r>
        <w:rPr>
          <w:rFonts w:hint="eastAsia" w:ascii="宋体" w:hAnsi="宋体" w:eastAsia="宋体" w:cs="宋体"/>
          <w:color w:val="auto"/>
          <w:spacing w:val="0"/>
          <w:w w:val="100"/>
          <w:sz w:val="21"/>
          <w:szCs w:val="21"/>
          <w:highlight w:val="none"/>
          <w:shd w:val="clear" w:color="auto" w:fill="auto"/>
        </w:rPr>
        <w:t>：</w:t>
      </w:r>
      <w:r>
        <w:rPr>
          <w:rFonts w:hint="eastAsia" w:ascii="宋体" w:hAnsi="宋体" w:eastAsia="宋体" w:cs="宋体"/>
          <w:color w:val="auto"/>
          <w:spacing w:val="0"/>
          <w:w w:val="100"/>
          <w:sz w:val="21"/>
          <w:szCs w:val="21"/>
          <w:highlight w:val="none"/>
          <w:shd w:val="clear" w:color="auto" w:fill="auto"/>
          <w:lang w:eastAsia="zh-CN"/>
        </w:rPr>
        <w:t>签订的补充协议（如有）</w:t>
      </w:r>
      <w:r>
        <w:rPr>
          <w:rFonts w:hint="eastAsia" w:ascii="宋体" w:hAnsi="宋体" w:eastAsia="宋体" w:cs="宋体"/>
          <w:color w:val="auto"/>
          <w:spacing w:val="0"/>
          <w:w w:val="10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1.3法律</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适用于合同的其他规范性文件：</w:t>
      </w:r>
      <w:r>
        <w:rPr>
          <w:rFonts w:hint="eastAsia" w:ascii="宋体" w:hAnsi="宋体" w:eastAsia="宋体" w:cs="宋体"/>
          <w:color w:val="auto"/>
          <w:spacing w:val="0"/>
          <w:sz w:val="21"/>
          <w:szCs w:val="21"/>
          <w:highlight w:val="none"/>
          <w:u w:val="single"/>
          <w:shd w:val="clear" w:color="auto" w:fill="auto"/>
        </w:rPr>
        <w:t>国家现行最新规范</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1.4技术标准</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pacing w:val="0"/>
          <w:w w:val="100"/>
          <w:sz w:val="21"/>
          <w:szCs w:val="21"/>
          <w:highlight w:val="none"/>
          <w:shd w:val="clear" w:color="auto" w:fill="auto"/>
        </w:rPr>
        <w:t>1.4.1</w:t>
      </w:r>
      <w:r>
        <w:rPr>
          <w:rFonts w:hint="eastAsia" w:ascii="宋体" w:hAnsi="宋体" w:eastAsia="宋体" w:cs="宋体"/>
          <w:color w:val="auto"/>
          <w:spacing w:val="0"/>
          <w:sz w:val="21"/>
          <w:szCs w:val="21"/>
          <w:highlight w:val="none"/>
          <w:shd w:val="clear" w:color="auto" w:fill="auto"/>
        </w:rPr>
        <w:t>适用于工程的技术标准包括：</w:t>
      </w:r>
      <w:r>
        <w:rPr>
          <w:rFonts w:hint="eastAsia" w:ascii="宋体" w:hAnsi="宋体" w:eastAsia="宋体" w:cs="宋体"/>
          <w:color w:val="auto"/>
          <w:spacing w:val="0"/>
          <w:sz w:val="21"/>
          <w:szCs w:val="21"/>
          <w:highlight w:val="none"/>
          <w:u w:val="single"/>
          <w:shd w:val="clear" w:color="auto" w:fill="auto"/>
        </w:rPr>
        <w:t xml:space="preserve"> 国家现行最新规范  </w:t>
      </w:r>
      <w:r>
        <w:rPr>
          <w:rFonts w:hint="eastAsia" w:ascii="宋体" w:hAnsi="宋体" w:eastAsia="宋体" w:cs="宋体"/>
          <w:color w:val="auto"/>
          <w:spacing w:val="0"/>
          <w:w w:val="100"/>
          <w:sz w:val="21"/>
          <w:szCs w:val="21"/>
          <w:highlight w:val="none"/>
          <w:u w:val="singl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pacing w:val="0"/>
          <w:w w:val="100"/>
          <w:sz w:val="21"/>
          <w:szCs w:val="21"/>
          <w:highlight w:val="none"/>
          <w:u w:val="single"/>
          <w:shd w:val="clear" w:color="auto" w:fill="auto"/>
        </w:rPr>
      </w:pPr>
      <w:r>
        <w:rPr>
          <w:rFonts w:hint="eastAsia" w:ascii="宋体" w:hAnsi="宋体" w:eastAsia="宋体" w:cs="宋体"/>
          <w:color w:val="auto"/>
          <w:spacing w:val="0"/>
          <w:w w:val="100"/>
          <w:sz w:val="21"/>
          <w:szCs w:val="21"/>
          <w:highlight w:val="none"/>
          <w:shd w:val="clear" w:color="auto" w:fill="auto"/>
        </w:rPr>
        <w:t>1.4.2</w:t>
      </w:r>
      <w:r>
        <w:rPr>
          <w:rFonts w:hint="eastAsia" w:ascii="宋体" w:hAnsi="宋体" w:eastAsia="宋体" w:cs="宋体"/>
          <w:color w:val="auto"/>
          <w:spacing w:val="0"/>
          <w:sz w:val="21"/>
          <w:szCs w:val="21"/>
          <w:highlight w:val="none"/>
          <w:shd w:val="clear" w:color="auto" w:fill="auto"/>
        </w:rPr>
        <w:t>国外技术标准原文版本和中文译本的提供方</w:t>
      </w:r>
      <w:r>
        <w:rPr>
          <w:rFonts w:hint="eastAsia" w:ascii="宋体" w:hAnsi="宋体" w:eastAsia="宋体" w:cs="宋体"/>
          <w:color w:val="auto"/>
          <w:spacing w:val="0"/>
          <w:w w:val="100"/>
          <w:sz w:val="21"/>
          <w:szCs w:val="21"/>
          <w:highlight w:val="none"/>
          <w:shd w:val="clear" w:color="auto" w:fill="auto"/>
        </w:rPr>
        <w:t>：</w:t>
      </w:r>
      <w:r>
        <w:rPr>
          <w:rFonts w:hint="eastAsia" w:ascii="宋体" w:hAnsi="宋体" w:eastAsia="宋体" w:cs="宋体"/>
          <w:color w:val="auto"/>
          <w:spacing w:val="0"/>
          <w:w w:val="100"/>
          <w:sz w:val="21"/>
          <w:szCs w:val="21"/>
          <w:highlight w:val="none"/>
          <w:u w:val="single"/>
          <w:shd w:val="clear" w:color="auto" w:fill="auto"/>
          <w:lang w:val="en-US" w:eastAsia="zh-CN"/>
        </w:rPr>
        <w:t xml:space="preserve">       </w:t>
      </w:r>
      <w:r>
        <w:rPr>
          <w:rFonts w:hint="eastAsia" w:ascii="宋体" w:hAnsi="宋体" w:eastAsia="宋体" w:cs="宋体"/>
          <w:color w:val="auto"/>
          <w:spacing w:val="0"/>
          <w:w w:val="100"/>
          <w:sz w:val="21"/>
          <w:szCs w:val="21"/>
          <w:highlight w:val="none"/>
          <w:u w:val="singl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260" w:leftChars="124" w:right="13" w:firstLine="0" w:firstLineChars="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w w:val="100"/>
          <w:sz w:val="21"/>
          <w:szCs w:val="21"/>
          <w:highlight w:val="none"/>
          <w:shd w:val="clear" w:color="auto" w:fill="auto"/>
        </w:rPr>
        <w:t>提</w:t>
      </w:r>
      <w:r>
        <w:rPr>
          <w:rFonts w:hint="eastAsia" w:ascii="宋体" w:hAnsi="宋体" w:eastAsia="宋体" w:cs="宋体"/>
          <w:color w:val="auto"/>
          <w:spacing w:val="0"/>
          <w:sz w:val="21"/>
          <w:szCs w:val="21"/>
          <w:highlight w:val="none"/>
          <w:shd w:val="clear" w:color="auto" w:fill="auto"/>
        </w:rPr>
        <w:t>供国外技术标准的名称</w:t>
      </w:r>
      <w:r>
        <w:rPr>
          <w:rFonts w:hint="eastAsia" w:ascii="宋体" w:hAnsi="宋体" w:eastAsia="宋体" w:cs="宋体"/>
          <w:color w:val="auto"/>
          <w:spacing w:val="0"/>
          <w:sz w:val="21"/>
          <w:szCs w:val="21"/>
          <w:highlight w:val="none"/>
          <w:shd w:val="clear" w:color="auto" w:fill="auto"/>
          <w:lang w:val="en-US" w:eastAsia="zh-CN"/>
        </w:rPr>
        <w:t>:</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           </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260" w:leftChars="124" w:right="13" w:firstLine="0" w:firstLineChars="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提供国外技术标准的份数：</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260" w:leftChars="124" w:right="13" w:firstLine="0" w:firstLineChars="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提供国外技术标准的时间：</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none"/>
          <w:shd w:val="clear" w:color="auto" w:fill="auto"/>
        </w:rPr>
        <w:t>；</w:t>
      </w:r>
      <w:r>
        <w:rPr>
          <w:rFonts w:hint="eastAsia" w:ascii="宋体" w:hAnsi="宋体" w:eastAsia="宋体" w:cs="宋体"/>
          <w:color w:val="auto"/>
          <w:spacing w:val="0"/>
          <w:sz w:val="21"/>
          <w:szCs w:val="21"/>
          <w:highlight w:val="none"/>
          <w:shd w:val="clear" w:color="auto" w:fill="auto"/>
        </w:rPr>
        <w:t xml:space="preserve"> </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260" w:leftChars="124" w:right="13" w:firstLine="0" w:firstLineChars="0"/>
        <w:textAlignment w:val="auto"/>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 xml:space="preserve"> 提供国外技术标准的费用承担：</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w w:val="100"/>
          <w:sz w:val="21"/>
          <w:szCs w:val="21"/>
          <w:highlight w:val="none"/>
          <w:u w:val="single"/>
          <w:shd w:val="clear" w:color="auto" w:fill="auto"/>
        </w:rPr>
        <w:t>/</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w w:val="100"/>
          <w:sz w:val="21"/>
          <w:szCs w:val="21"/>
          <w:highlight w:val="none"/>
          <w:u w:val="single"/>
          <w:shd w:val="clear" w:color="auto" w:fill="auto"/>
          <w:lang w:val="en-US" w:eastAsia="zh-CN"/>
        </w:rPr>
        <w:t xml:space="preserve">          </w:t>
      </w:r>
      <w:r>
        <w:rPr>
          <w:rFonts w:hint="eastAsia" w:ascii="宋体" w:hAnsi="宋体" w:eastAsia="宋体" w:cs="宋体"/>
          <w:color w:val="auto"/>
          <w:w w:val="10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1.4.3</w:t>
      </w:r>
      <w:r>
        <w:rPr>
          <w:rFonts w:hint="eastAsia" w:ascii="宋体" w:hAnsi="宋体" w:eastAsia="宋体" w:cs="宋体"/>
          <w:color w:val="auto"/>
          <w:spacing w:val="0"/>
          <w:sz w:val="21"/>
          <w:szCs w:val="21"/>
          <w:highlight w:val="none"/>
          <w:shd w:val="clear" w:color="auto" w:fill="auto"/>
        </w:rPr>
        <w:t>发包人对工程的技术标准和功能要求的特殊要求</w:t>
      </w:r>
      <w:r>
        <w:rPr>
          <w:rFonts w:hint="eastAsia" w:ascii="宋体" w:hAnsi="宋体" w:eastAsia="宋体" w:cs="宋体"/>
          <w:color w:val="auto"/>
          <w:spacing w:val="0"/>
          <w:w w:val="100"/>
          <w:sz w:val="21"/>
          <w:szCs w:val="21"/>
          <w:highlight w:val="none"/>
          <w:shd w:val="clear" w:color="auto" w:fill="auto"/>
        </w:rPr>
        <w:t>：</w:t>
      </w:r>
      <w:r>
        <w:rPr>
          <w:rFonts w:hint="eastAsia" w:ascii="宋体" w:hAnsi="宋体" w:eastAsia="宋体" w:cs="宋体"/>
          <w:color w:val="auto"/>
          <w:spacing w:val="0"/>
          <w:w w:val="100"/>
          <w:sz w:val="21"/>
          <w:szCs w:val="21"/>
          <w:highlight w:val="none"/>
          <w:u w:val="single"/>
          <w:shd w:val="clear" w:color="auto" w:fill="auto"/>
          <w:lang w:val="en-US" w:eastAsia="zh-CN"/>
        </w:rPr>
        <w:t xml:space="preserve">        </w:t>
      </w:r>
      <w:r>
        <w:rPr>
          <w:rFonts w:hint="eastAsia" w:ascii="宋体" w:hAnsi="宋体" w:eastAsia="宋体" w:cs="宋体"/>
          <w:color w:val="auto"/>
          <w:spacing w:val="0"/>
          <w:w w:val="100"/>
          <w:sz w:val="21"/>
          <w:szCs w:val="21"/>
          <w:highlight w:val="none"/>
          <w:u w:val="singl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1.5合同文件的优先顺序</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合同文件组成及优先顺序为：</w:t>
      </w:r>
      <w:r>
        <w:rPr>
          <w:rFonts w:hint="eastAsia" w:ascii="宋体" w:hAnsi="宋体" w:eastAsia="宋体" w:cs="宋体"/>
          <w:color w:val="auto"/>
          <w:spacing w:val="0"/>
          <w:sz w:val="21"/>
          <w:szCs w:val="21"/>
          <w:highlight w:val="none"/>
          <w:u w:val="single"/>
          <w:shd w:val="clear" w:color="auto" w:fill="auto"/>
        </w:rPr>
        <w:t>（1）专用合同条款及其附件；（2）通用合同条款；（3）中标</w:t>
      </w:r>
      <w:r>
        <w:rPr>
          <w:rFonts w:hint="eastAsia" w:ascii="宋体" w:hAnsi="宋体" w:eastAsia="宋体" w:cs="宋体"/>
          <w:color w:val="auto"/>
          <w:spacing w:val="0"/>
          <w:sz w:val="21"/>
          <w:szCs w:val="21"/>
          <w:highlight w:val="none"/>
          <w:u w:val="single"/>
          <w:shd w:val="clear" w:color="auto" w:fill="auto"/>
          <w:lang w:eastAsia="zh-CN"/>
        </w:rPr>
        <w:t>（成交）</w:t>
      </w:r>
      <w:r>
        <w:rPr>
          <w:rFonts w:hint="eastAsia" w:ascii="宋体" w:hAnsi="宋体" w:eastAsia="宋体" w:cs="宋体"/>
          <w:color w:val="auto"/>
          <w:spacing w:val="0"/>
          <w:sz w:val="21"/>
          <w:szCs w:val="21"/>
          <w:highlight w:val="none"/>
          <w:u w:val="single"/>
          <w:shd w:val="clear" w:color="auto" w:fill="auto"/>
        </w:rPr>
        <w:t>通知书；（4）投标函及其附录（如果有）；（5）发包人要求；（6）技术标准；（7）发包人提供的上一阶段图纸（如果有）；（8）其他合同文件。</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1.6联络</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 1  发包人和设计人应当在</w:t>
      </w:r>
      <w:r>
        <w:rPr>
          <w:rFonts w:hint="eastAsia" w:ascii="宋体" w:hAnsi="宋体" w:eastAsia="宋体" w:cs="宋体"/>
          <w:color w:val="auto"/>
          <w:spacing w:val="0"/>
          <w:sz w:val="21"/>
          <w:szCs w:val="21"/>
          <w:highlight w:val="none"/>
          <w:u w:val="single"/>
          <w:shd w:val="clear" w:color="auto" w:fill="auto"/>
        </w:rPr>
        <w:t xml:space="preserve"> 五 </w:t>
      </w:r>
      <w:r>
        <w:rPr>
          <w:rFonts w:hint="eastAsia" w:ascii="宋体" w:hAnsi="宋体" w:eastAsia="宋体" w:cs="宋体"/>
          <w:color w:val="auto"/>
          <w:spacing w:val="0"/>
          <w:sz w:val="21"/>
          <w:szCs w:val="21"/>
          <w:highlight w:val="none"/>
          <w:shd w:val="clear" w:color="auto" w:fill="auto"/>
        </w:rPr>
        <w:t>天内将与合同有关的通知、批准、证明、证书、指示、指令、要求、请求、同意、确定和决定等书面函件送达对方当事人。</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1.6.2发包人与设计人联系信息</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发包人接收文件的地点：</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lang w:val="en-US" w:eastAsia="zh-CN"/>
        </w:rPr>
        <w:t>广西科技大学文昌校区办公楼607室</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发包人指定的接收人为：</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发包人指定的联系电话及传真号码：</w:t>
      </w:r>
      <w:r>
        <w:rPr>
          <w:rFonts w:hint="eastAsia" w:ascii="宋体" w:hAnsi="宋体" w:eastAsia="宋体" w:cs="宋体"/>
          <w:color w:val="auto"/>
          <w:sz w:val="21"/>
          <w:szCs w:val="21"/>
          <w:highlight w:val="none"/>
          <w:u w:val="single"/>
          <w:shd w:val="clear" w:color="auto" w:fill="auto"/>
        </w:rPr>
        <w:t>0772-2686998</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发包人指定的电子邮箱：</w:t>
      </w:r>
      <w:r>
        <w:rPr>
          <w:rFonts w:hint="eastAsia" w:ascii="宋体" w:hAnsi="宋体" w:eastAsia="宋体" w:cs="宋体"/>
          <w:color w:val="auto"/>
          <w:spacing w:val="0"/>
          <w:sz w:val="21"/>
          <w:szCs w:val="21"/>
          <w:highlight w:val="none"/>
          <w:u w:val="single"/>
          <w:shd w:val="clear" w:color="auto" w:fill="auto"/>
        </w:rPr>
        <w:t xml:space="preserve">  /  </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设计人接收文件的地点：</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设计人指定的接收人为：</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设计人指定的联系电话及传真号码：</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设计人指定的电子邮箱：</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1.8保密</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保密期限：</w:t>
      </w:r>
      <w:r>
        <w:rPr>
          <w:rFonts w:hint="eastAsia" w:ascii="宋体" w:hAnsi="宋体" w:eastAsia="宋体" w:cs="宋体"/>
          <w:color w:val="auto"/>
          <w:spacing w:val="0"/>
          <w:sz w:val="21"/>
          <w:szCs w:val="21"/>
          <w:highlight w:val="none"/>
          <w:u w:val="single"/>
          <w:shd w:val="clear" w:color="auto" w:fill="auto"/>
        </w:rPr>
        <w:t>永久</w:t>
      </w:r>
      <w:r>
        <w:rPr>
          <w:rFonts w:hint="eastAsia" w:ascii="宋体" w:hAnsi="宋体" w:eastAsia="宋体" w:cs="宋体"/>
          <w:color w:val="auto"/>
          <w:spacing w:val="0"/>
          <w:w w:val="10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2.发包人</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2.1发包人一般义务</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pacing w:val="0"/>
          <w:w w:val="100"/>
          <w:sz w:val="21"/>
          <w:szCs w:val="21"/>
          <w:highlight w:val="none"/>
          <w:shd w:val="clear" w:color="auto" w:fill="auto"/>
        </w:rPr>
        <w:t>2.1.3</w:t>
      </w:r>
      <w:r>
        <w:rPr>
          <w:rFonts w:hint="eastAsia" w:ascii="宋体" w:hAnsi="宋体" w:eastAsia="宋体" w:cs="宋体"/>
          <w:color w:val="auto"/>
          <w:spacing w:val="0"/>
          <w:sz w:val="21"/>
          <w:szCs w:val="21"/>
          <w:highlight w:val="none"/>
          <w:shd w:val="clear" w:color="auto" w:fill="auto"/>
        </w:rPr>
        <w:t>发包人其他义务：发包人其他义务：</w:t>
      </w:r>
      <w:r>
        <w:rPr>
          <w:rFonts w:hint="eastAsia" w:ascii="宋体" w:hAnsi="宋体" w:eastAsia="宋体" w:cs="宋体"/>
          <w:color w:val="auto"/>
          <w:spacing w:val="0"/>
          <w:sz w:val="21"/>
          <w:szCs w:val="21"/>
          <w:highlight w:val="none"/>
          <w:u w:val="single"/>
          <w:shd w:val="clear" w:color="auto" w:fill="auto"/>
        </w:rPr>
        <w:t>（1）发包人在规定的时间内向设计人提交资料及文件，并对其完整性、正确性及时限负责，发包人不得要求设计人违反国家有关标准进行设计；（2）在设计人员进入现场进行设计作业时，发包人应对设计人与地方政府及有关部门的协调工作提供必要的协助</w:t>
      </w:r>
      <w:r>
        <w:rPr>
          <w:rFonts w:hint="eastAsia" w:ascii="宋体" w:hAnsi="宋体" w:eastAsia="宋体" w:cs="宋体"/>
          <w:color w:val="auto"/>
          <w:spacing w:val="0"/>
          <w:w w:val="100"/>
          <w:sz w:val="21"/>
          <w:szCs w:val="21"/>
          <w:highlight w:val="none"/>
          <w:u w:val="single"/>
          <w:shd w:val="clear" w:color="auto" w:fill="auto"/>
        </w:rPr>
        <w:t>；（</w:t>
      </w:r>
      <w:r>
        <w:rPr>
          <w:rFonts w:hint="eastAsia" w:ascii="宋体" w:hAnsi="宋体" w:eastAsia="宋体" w:cs="宋体"/>
          <w:color w:val="auto"/>
          <w:spacing w:val="0"/>
          <w:sz w:val="21"/>
          <w:szCs w:val="21"/>
          <w:highlight w:val="none"/>
          <w:u w:val="single"/>
          <w:shd w:val="clear" w:color="auto" w:fill="auto"/>
        </w:rPr>
        <w:t>3）发包人应按相关规定组织专家或委托咨询单位对设计成果、设计文件和为了满足设计需要而进行的各种研究试验成果进行审查，并负责设计文件的报审工作，向设计人提供上级主管部门对设计文件进行审查后的批复意见，对设计人在贯彻落实审查意见时提出的有关问题应及时认真予以解答 。</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2.2发包人代表</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w w:val="100"/>
          <w:sz w:val="21"/>
          <w:szCs w:val="21"/>
          <w:highlight w:val="none"/>
          <w:u w:val="single"/>
          <w:shd w:val="clear" w:color="auto" w:fill="auto"/>
          <w:lang w:val="en-US" w:eastAsia="zh-CN"/>
        </w:rPr>
      </w:pPr>
      <w:r>
        <w:rPr>
          <w:rFonts w:hint="eastAsia" w:ascii="宋体" w:hAnsi="宋体" w:eastAsia="宋体" w:cs="宋体"/>
          <w:color w:val="auto"/>
          <w:spacing w:val="0"/>
          <w:sz w:val="21"/>
          <w:szCs w:val="21"/>
          <w:highlight w:val="none"/>
          <w:shd w:val="clear" w:color="auto" w:fill="auto"/>
        </w:rPr>
        <w:t>姓    名：</w:t>
      </w:r>
      <w:r>
        <w:rPr>
          <w:rFonts w:hint="eastAsia" w:ascii="宋体" w:hAnsi="宋体" w:eastAsia="宋体" w:cs="宋体"/>
          <w:color w:val="auto"/>
          <w:spacing w:val="0"/>
          <w:w w:val="100"/>
          <w:sz w:val="21"/>
          <w:szCs w:val="21"/>
          <w:highlight w:val="none"/>
          <w:u w:val="single"/>
          <w:shd w:val="clear" w:color="auto" w:fill="auto"/>
          <w:lang w:eastAsia="zh-CN"/>
        </w:rPr>
        <w:t xml:space="preserve"> </w:t>
      </w:r>
      <w:r>
        <w:rPr>
          <w:rFonts w:hint="eastAsia" w:ascii="宋体" w:hAnsi="宋体" w:eastAsia="宋体" w:cs="宋体"/>
          <w:color w:val="auto"/>
          <w:spacing w:val="0"/>
          <w:w w:val="100"/>
          <w:sz w:val="21"/>
          <w:szCs w:val="21"/>
          <w:highlight w:val="none"/>
          <w:u w:val="single"/>
          <w:shd w:val="clear" w:color="auto" w:fill="auto"/>
          <w:lang w:val="en-US" w:eastAsia="zh-CN"/>
        </w:rPr>
        <w:t xml:space="preserve">      </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u w:val="single"/>
          <w:shd w:val="clear" w:color="auto" w:fill="auto"/>
          <w:lang w:val="en-US" w:eastAsia="zh-CN"/>
        </w:rPr>
      </w:pPr>
      <w:r>
        <w:rPr>
          <w:rFonts w:hint="eastAsia" w:ascii="宋体" w:hAnsi="宋体" w:eastAsia="宋体" w:cs="宋体"/>
          <w:color w:val="auto"/>
          <w:spacing w:val="0"/>
          <w:sz w:val="21"/>
          <w:szCs w:val="21"/>
          <w:highlight w:val="none"/>
          <w:shd w:val="clear" w:color="auto" w:fill="auto"/>
        </w:rPr>
        <w:t>身份证号：</w:t>
      </w:r>
      <w:r>
        <w:rPr>
          <w:rFonts w:hint="eastAsia" w:ascii="宋体" w:hAnsi="宋体" w:eastAsia="宋体" w:cs="宋体"/>
          <w:color w:val="auto"/>
          <w:spacing w:val="0"/>
          <w:sz w:val="21"/>
          <w:szCs w:val="21"/>
          <w:highlight w:val="none"/>
          <w:u w:val="single"/>
          <w:shd w:val="clear" w:color="auto" w:fill="auto"/>
          <w:lang w:eastAsia="zh-CN"/>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u w:val="single"/>
          <w:shd w:val="clear" w:color="auto" w:fill="auto"/>
          <w:lang w:val="en-US" w:eastAsia="zh-CN"/>
        </w:rPr>
      </w:pPr>
      <w:r>
        <w:rPr>
          <w:rFonts w:hint="eastAsia" w:ascii="宋体" w:hAnsi="宋体" w:eastAsia="宋体" w:cs="宋体"/>
          <w:color w:val="auto"/>
          <w:spacing w:val="0"/>
          <w:sz w:val="21"/>
          <w:szCs w:val="21"/>
          <w:highlight w:val="none"/>
          <w:shd w:val="clear" w:color="auto" w:fill="auto"/>
        </w:rPr>
        <w:t>职    务：</w:t>
      </w:r>
      <w:r>
        <w:rPr>
          <w:rFonts w:hint="eastAsia" w:ascii="宋体" w:hAnsi="宋体" w:eastAsia="宋体" w:cs="宋体"/>
          <w:color w:val="auto"/>
          <w:spacing w:val="0"/>
          <w:sz w:val="21"/>
          <w:szCs w:val="21"/>
          <w:highlight w:val="none"/>
          <w:u w:val="single"/>
          <w:shd w:val="clear" w:color="auto" w:fill="auto"/>
          <w:lang w:eastAsia="zh-CN"/>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联系电话：</w:t>
      </w:r>
      <w:r>
        <w:rPr>
          <w:rFonts w:hint="eastAsia" w:ascii="宋体" w:hAnsi="宋体" w:eastAsia="宋体" w:cs="宋体"/>
          <w:color w:val="auto"/>
          <w:spacing w:val="0"/>
          <w:sz w:val="21"/>
          <w:szCs w:val="21"/>
          <w:highlight w:val="none"/>
          <w:u w:val="single"/>
          <w:shd w:val="clear" w:color="auto" w:fill="auto"/>
        </w:rPr>
        <w:t>0772-2686998</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pacing w:val="0"/>
          <w:sz w:val="21"/>
          <w:szCs w:val="21"/>
          <w:highlight w:val="none"/>
          <w:shd w:val="clear" w:color="auto" w:fill="auto"/>
        </w:rPr>
        <w:t>电子信箱</w:t>
      </w:r>
      <w:r>
        <w:rPr>
          <w:rFonts w:hint="eastAsia" w:ascii="宋体" w:hAnsi="宋体" w:eastAsia="宋体" w:cs="宋体"/>
          <w:color w:val="auto"/>
          <w:spacing w:val="0"/>
          <w:w w:val="100"/>
          <w:sz w:val="21"/>
          <w:szCs w:val="21"/>
          <w:highlight w:val="none"/>
          <w:shd w:val="clear" w:color="auto" w:fill="auto"/>
        </w:rPr>
        <w:t>：</w:t>
      </w:r>
      <w:r>
        <w:rPr>
          <w:rFonts w:hint="eastAsia" w:ascii="宋体" w:hAnsi="宋体" w:eastAsia="宋体" w:cs="宋体"/>
          <w:color w:val="auto"/>
          <w:spacing w:val="0"/>
          <w:w w:val="100"/>
          <w:sz w:val="21"/>
          <w:szCs w:val="21"/>
          <w:highlight w:val="none"/>
          <w:u w:val="single"/>
          <w:shd w:val="clear" w:color="auto" w:fill="auto"/>
          <w:lang w:val="en-US" w:eastAsia="zh-CN"/>
        </w:rPr>
        <w:t xml:space="preserve">            </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eastAsia="宋体" w:cs="宋体"/>
          <w:color w:val="auto"/>
          <w:spacing w:val="0"/>
          <w:sz w:val="21"/>
          <w:szCs w:val="21"/>
          <w:highlight w:val="none"/>
          <w:shd w:val="clear" w:color="auto" w:fill="auto"/>
        </w:rPr>
        <w:t>通信地址：</w:t>
      </w:r>
      <w:r>
        <w:rPr>
          <w:rFonts w:hint="eastAsia" w:ascii="宋体" w:hAnsi="宋体" w:eastAsia="宋体" w:cs="宋体"/>
          <w:color w:val="auto"/>
          <w:spacing w:val="0"/>
          <w:sz w:val="21"/>
          <w:szCs w:val="21"/>
          <w:highlight w:val="none"/>
          <w:u w:val="single"/>
          <w:shd w:val="clear" w:color="auto" w:fill="auto"/>
        </w:rPr>
        <w:t>柳州市城中区文昌路2号，广西科技大学文昌校区</w:t>
      </w:r>
      <w:r>
        <w:rPr>
          <w:rFonts w:hint="eastAsia" w:ascii="宋体" w:hAnsi="宋体" w:eastAsia="宋体" w:cs="宋体"/>
          <w:color w:val="auto"/>
          <w:spacing w:val="0"/>
          <w:sz w:val="21"/>
          <w:szCs w:val="21"/>
          <w:highlight w:val="none"/>
          <w:u w:val="single"/>
          <w:shd w:val="clear" w:color="auto" w:fill="auto"/>
          <w:lang w:eastAsia="zh-CN"/>
        </w:rPr>
        <w:t>办公</w:t>
      </w:r>
      <w:r>
        <w:rPr>
          <w:rFonts w:hint="eastAsia" w:ascii="宋体" w:hAnsi="宋体" w:eastAsia="宋体" w:cs="宋体"/>
          <w:color w:val="auto"/>
          <w:spacing w:val="0"/>
          <w:sz w:val="21"/>
          <w:szCs w:val="21"/>
          <w:highlight w:val="none"/>
          <w:u w:val="single"/>
          <w:shd w:val="clear" w:color="auto" w:fill="auto"/>
        </w:rPr>
        <w:t>楼607</w:t>
      </w:r>
      <w:r>
        <w:rPr>
          <w:rFonts w:hint="eastAsia" w:ascii="宋体" w:hAnsi="宋体" w:eastAsia="宋体" w:cs="宋体"/>
          <w:color w:val="auto"/>
          <w:spacing w:val="0"/>
          <w:sz w:val="21"/>
          <w:szCs w:val="21"/>
          <w:highlight w:val="none"/>
          <w:u w:val="single"/>
          <w:shd w:val="clear" w:color="auto" w:fill="auto"/>
          <w:lang w:eastAsia="zh-CN"/>
        </w:rPr>
        <w:t>室。</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发包人对发包人代表的授权范围如下：</w:t>
      </w:r>
      <w:r>
        <w:rPr>
          <w:rFonts w:hint="eastAsia" w:ascii="宋体" w:hAnsi="宋体" w:eastAsia="宋体" w:cs="宋体"/>
          <w:color w:val="auto"/>
          <w:spacing w:val="0"/>
          <w:sz w:val="21"/>
          <w:szCs w:val="21"/>
          <w:highlight w:val="none"/>
          <w:u w:val="single"/>
          <w:shd w:val="clear" w:color="auto" w:fill="auto"/>
        </w:rPr>
        <w:t>代表履行本合同中约定的发包人权利和义务，督促指导设计人行使职权，协调过程各方面的关系，协调设计质量、进度和设计过程中存在的问题，解决有关设计和技术签证，办理、签认经济技术签证，审核进度报表。发包人应将发包人代表的姓名、委托的事项及权限、委托期限等事项书面通知设计人，签署发包人指令。如需对本合同的任何修订、增加项目、修改参数、货款的支付、预结算审定、工程量审定等，以发包</w:t>
      </w:r>
      <w:r>
        <w:rPr>
          <w:rFonts w:hint="eastAsia" w:ascii="宋体" w:hAnsi="宋体" w:eastAsia="宋体" w:cs="宋体"/>
          <w:color w:val="auto"/>
          <w:sz w:val="21"/>
          <w:szCs w:val="21"/>
          <w:highlight w:val="none"/>
          <w:u w:val="single"/>
          <w:shd w:val="clear" w:color="auto" w:fill="auto"/>
        </w:rPr>
        <w:t>人法</w:t>
      </w:r>
      <w:r>
        <w:rPr>
          <w:rFonts w:hint="eastAsia" w:ascii="宋体" w:hAnsi="宋体" w:eastAsia="宋体" w:cs="宋体"/>
          <w:color w:val="auto"/>
          <w:spacing w:val="0"/>
          <w:sz w:val="21"/>
          <w:szCs w:val="21"/>
          <w:highlight w:val="none"/>
          <w:u w:val="single"/>
          <w:shd w:val="clear" w:color="auto" w:fill="auto"/>
        </w:rPr>
        <w:t>定代表人的授权为准。</w:t>
      </w:r>
      <w:r>
        <w:rPr>
          <w:rFonts w:hint="eastAsia" w:ascii="宋体" w:hAnsi="宋体" w:eastAsia="宋体" w:cs="宋体"/>
          <w:color w:val="auto"/>
          <w:spacing w:val="0"/>
          <w:sz w:val="21"/>
          <w:szCs w:val="21"/>
          <w:highlight w:val="none"/>
          <w:shd w:val="clear" w:color="auto" w:fill="auto"/>
        </w:rPr>
        <w:t>发包人更换发包人代表的，应当提前</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7</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none"/>
          <w:shd w:val="clear" w:color="auto" w:fill="auto"/>
        </w:rPr>
        <w:t xml:space="preserve"> </w:t>
      </w:r>
      <w:r>
        <w:rPr>
          <w:rFonts w:hint="eastAsia" w:ascii="宋体" w:hAnsi="宋体" w:eastAsia="宋体" w:cs="宋体"/>
          <w:color w:val="auto"/>
          <w:spacing w:val="0"/>
          <w:sz w:val="21"/>
          <w:szCs w:val="21"/>
          <w:highlight w:val="none"/>
          <w:shd w:val="clear" w:color="auto" w:fill="auto"/>
        </w:rPr>
        <w:t>天书面通知设计人。</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发包人更换发包人代表的，应当提前</w:t>
      </w:r>
      <w:r>
        <w:rPr>
          <w:rFonts w:hint="eastAsia" w:ascii="宋体" w:hAnsi="宋体" w:eastAsia="宋体" w:cs="宋体"/>
          <w:color w:val="auto"/>
          <w:spacing w:val="0"/>
          <w:sz w:val="21"/>
          <w:szCs w:val="21"/>
          <w:highlight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7</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天书面通知设计人。</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2.3发包人决定</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2.3.2发包人应在</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7</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天内对设计人书面提出的事项作出书面决定。</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3.设计人</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3.1</w:t>
      </w:r>
      <w:r>
        <w:rPr>
          <w:rFonts w:hint="eastAsia" w:ascii="宋体" w:hAnsi="宋体" w:eastAsia="宋体" w:cs="宋体"/>
          <w:color w:val="auto"/>
          <w:spacing w:val="0"/>
          <w:sz w:val="21"/>
          <w:szCs w:val="21"/>
          <w:highlight w:val="none"/>
          <w:u w:val="none"/>
          <w:shd w:val="clear" w:color="auto" w:fill="auto"/>
        </w:rPr>
        <w:t>设计人一般义务</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w w:val="100"/>
          <w:sz w:val="21"/>
          <w:szCs w:val="21"/>
          <w:highlight w:val="none"/>
          <w:shd w:val="clear" w:color="auto" w:fill="auto"/>
        </w:rPr>
        <w:t>3.1.1</w:t>
      </w:r>
      <w:r>
        <w:rPr>
          <w:rFonts w:hint="eastAsia" w:ascii="宋体" w:hAnsi="宋体" w:eastAsia="宋体" w:cs="宋体"/>
          <w:color w:val="auto"/>
          <w:spacing w:val="0"/>
          <w:sz w:val="21"/>
          <w:szCs w:val="21"/>
          <w:highlight w:val="none"/>
          <w:u w:val="none"/>
          <w:shd w:val="clear" w:color="auto" w:fill="auto"/>
        </w:rPr>
        <w:t>设计人</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lang w:eastAsia="zh-CN"/>
        </w:rPr>
        <w:t>应发包人要求派专人</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none"/>
          <w:shd w:val="clear" w:color="auto" w:fill="auto"/>
        </w:rPr>
        <w:t>配合发包人办理有关许可、批准或备案手续。</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3.1.</w:t>
      </w:r>
      <w:r>
        <w:rPr>
          <w:rFonts w:hint="eastAsia" w:ascii="宋体" w:hAnsi="宋体" w:eastAsia="宋体" w:cs="宋体"/>
          <w:color w:val="auto"/>
          <w:spacing w:val="0"/>
          <w:w w:val="100"/>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设计人其他义务</w:t>
      </w:r>
      <w:r>
        <w:rPr>
          <w:rFonts w:hint="eastAsia" w:ascii="宋体" w:hAnsi="宋体" w:eastAsia="宋体" w:cs="宋体"/>
          <w:color w:val="auto"/>
          <w:spacing w:val="0"/>
          <w:w w:val="100"/>
          <w:sz w:val="21"/>
          <w:szCs w:val="21"/>
          <w:highlight w:val="none"/>
          <w:shd w:val="clear" w:color="auto" w:fill="auto"/>
        </w:rPr>
        <w:t>：</w:t>
      </w:r>
      <w:r>
        <w:rPr>
          <w:rFonts w:hint="eastAsia" w:ascii="宋体" w:hAnsi="宋体" w:eastAsia="宋体" w:cs="宋体"/>
          <w:color w:val="auto"/>
          <w:spacing w:val="0"/>
          <w:w w:val="100"/>
          <w:sz w:val="21"/>
          <w:szCs w:val="21"/>
          <w:highlight w:val="none"/>
          <w:u w:val="single"/>
          <w:shd w:val="clear" w:color="auto" w:fill="auto"/>
        </w:rPr>
        <w:t>（</w:t>
      </w:r>
      <w:r>
        <w:rPr>
          <w:rFonts w:hint="eastAsia" w:ascii="宋体" w:hAnsi="宋体" w:eastAsia="宋体" w:cs="宋体"/>
          <w:color w:val="auto"/>
          <w:sz w:val="21"/>
          <w:szCs w:val="21"/>
          <w:highlight w:val="none"/>
          <w:u w:val="single"/>
          <w:shd w:val="clear" w:color="auto" w:fill="auto"/>
        </w:rPr>
        <w:t>1）设计人交付设计资料及文件后，按规定参加有关的</w:t>
      </w:r>
      <w:r>
        <w:rPr>
          <w:rFonts w:hint="eastAsia" w:ascii="宋体" w:hAnsi="宋体" w:eastAsia="宋体" w:cs="宋体"/>
          <w:color w:val="auto"/>
          <w:spacing w:val="0"/>
          <w:sz w:val="21"/>
          <w:szCs w:val="21"/>
          <w:highlight w:val="none"/>
          <w:u w:val="single"/>
          <w:shd w:val="clear" w:color="auto" w:fill="auto"/>
        </w:rPr>
        <w:t>设计文件审查，并根据审查结论负责对不超出原定范围的内容做必要调整补充；设计人应当对有可能引发工程安全隐患的地质灾害提出防治建议；设计人按合同规定时限交付设计资料及文件，负责向发包人及施工单位进行设计交底、处理有关设计问题、解决施工中的设计技术问题，并参加隐蔽工程验收、竣工验收等验收工作</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（2）本项目涉及的设计变更（含初步设计及概算变更调整、施工图设计变更等）及施工配合阶段，所有费用已包含在中标价，不再另行计费；</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（3）设计人接受发包人的指示，积极配合上级部门及咨询单位工作；</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（4）设计人应派设计代表对施工现场进行配合与解决有关问题，进行技术咨询等服务，对于施工现场发生的施工及设计相关问题，必须在24小时内到达现场处理；</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640" w:firstLineChars="0"/>
        <w:textAlignment w:val="auto"/>
        <w:outlineLvl w:val="9"/>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（5）除合同另有规定外，设计人及其雇员不应接受本合同规定以外的与本工程有关的利益</w:t>
      </w:r>
      <w:r>
        <w:rPr>
          <w:rFonts w:hint="eastAsia" w:ascii="宋体" w:hAnsi="宋体" w:eastAsia="宋体" w:cs="宋体"/>
          <w:color w:val="auto"/>
          <w:sz w:val="21"/>
          <w:szCs w:val="21"/>
          <w:highlight w:val="none"/>
          <w:u w:val="none"/>
          <w:shd w:val="clear" w:color="auto" w:fill="auto"/>
        </w:rPr>
        <w:t>和报酬；设计人不得参与与发包人利益相冲突的任</w:t>
      </w:r>
      <w:r>
        <w:rPr>
          <w:rFonts w:hint="eastAsia" w:ascii="宋体" w:hAnsi="宋体" w:eastAsia="宋体" w:cs="宋体"/>
          <w:color w:val="auto"/>
          <w:spacing w:val="0"/>
          <w:sz w:val="21"/>
          <w:szCs w:val="21"/>
          <w:highlight w:val="none"/>
          <w:u w:val="none"/>
          <w:shd w:val="clear" w:color="auto" w:fill="auto"/>
        </w:rPr>
        <w:t>何活动</w:t>
      </w:r>
      <w:r>
        <w:rPr>
          <w:rFonts w:hint="eastAsia" w:ascii="宋体" w:hAnsi="宋体" w:eastAsia="宋体" w:cs="宋体"/>
          <w:color w:val="auto"/>
          <w:spacing w:val="0"/>
          <w:sz w:val="21"/>
          <w:szCs w:val="21"/>
          <w:highlight w:val="none"/>
          <w:u w:val="none"/>
          <w:shd w:val="clear" w:color="auto" w:fill="auto"/>
          <w:lang w:eastAsia="zh-CN"/>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640" w:firstLineChars="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3.2项目负责人</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3.2.1项目负责人</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姓名：</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执业资格及等级：</w:t>
      </w:r>
      <w:r>
        <w:rPr>
          <w:rFonts w:hint="eastAsia" w:ascii="宋体" w:hAnsi="宋体" w:eastAsia="宋体" w:cs="宋体"/>
          <w:color w:val="auto"/>
          <w:spacing w:val="0"/>
          <w:position w:val="0"/>
          <w:sz w:val="21"/>
          <w:szCs w:val="21"/>
          <w:highlight w:val="none"/>
          <w:u w:val="single"/>
          <w:shd w:val="clear" w:color="auto" w:fill="auto"/>
          <w:lang w:eastAsia="zh-CN"/>
        </w:rPr>
        <w:t xml:space="preserve"> </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       </w:t>
      </w:r>
      <w:r>
        <w:rPr>
          <w:rFonts w:hint="eastAsia" w:ascii="宋体" w:hAnsi="宋体" w:eastAsia="宋体" w:cs="宋体"/>
          <w:color w:val="auto"/>
          <w:spacing w:val="0"/>
          <w:position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注册证书号：</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联系电话：</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电子信箱：</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通信地址：</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u w:val="single"/>
          <w:shd w:val="clear" w:color="auto" w:fill="auto"/>
        </w:rPr>
      </w:pPr>
      <w:r>
        <w:rPr>
          <w:rFonts w:hint="eastAsia" w:ascii="宋体" w:hAnsi="宋体" w:eastAsia="宋体" w:cs="宋体"/>
          <w:color w:val="auto"/>
          <w:spacing w:val="0"/>
          <w:sz w:val="21"/>
          <w:szCs w:val="21"/>
          <w:highlight w:val="none"/>
          <w:shd w:val="clear" w:color="auto" w:fill="auto"/>
        </w:rPr>
        <w:t>设计人对项目负责人的授权范围如下</w:t>
      </w:r>
      <w:r>
        <w:rPr>
          <w:rFonts w:hint="eastAsia" w:ascii="宋体" w:hAnsi="宋体" w:eastAsia="宋体" w:cs="宋体"/>
          <w:color w:val="auto"/>
          <w:spacing w:val="0"/>
          <w:sz w:val="21"/>
          <w:szCs w:val="21"/>
          <w:highlight w:val="none"/>
          <w:u w:val="none"/>
          <w:shd w:val="clear" w:color="auto" w:fill="auto"/>
        </w:rPr>
        <w:t>：</w:t>
      </w:r>
      <w:r>
        <w:rPr>
          <w:rFonts w:hint="eastAsia" w:ascii="宋体" w:hAnsi="宋体" w:eastAsia="宋体" w:cs="宋体"/>
          <w:color w:val="auto"/>
          <w:sz w:val="21"/>
          <w:szCs w:val="21"/>
          <w:highlight w:val="none"/>
          <w:u w:val="single"/>
        </w:rPr>
        <w:t>代表设计人与发包人协调与本工程有关的事宜，并行使合同约定的设计人权利，履行合同约定设计人的职责</w:t>
      </w:r>
      <w:r>
        <w:rPr>
          <w:rFonts w:hint="eastAsia" w:ascii="宋体" w:hAnsi="宋体" w:eastAsia="宋体" w:cs="宋体"/>
          <w:color w:val="auto"/>
          <w:spacing w:val="0"/>
          <w:sz w:val="21"/>
          <w:szCs w:val="21"/>
          <w:highlight w:val="none"/>
          <w:u w:val="none"/>
          <w:shd w:val="clear" w:color="auto" w:fill="auto"/>
          <w:lang w:eastAsia="zh-CN"/>
        </w:rPr>
        <w:t>。</w:t>
      </w:r>
    </w:p>
    <w:p>
      <w:pPr>
        <w:keepNext w:val="0"/>
        <w:keepLines w:val="0"/>
        <w:pageBreakBefore w:val="0"/>
        <w:widowControl w:val="0"/>
        <w:tabs>
          <w:tab w:val="left" w:pos="9682"/>
        </w:tabs>
        <w:kinsoku/>
        <w:wordWrap/>
        <w:overflowPunct/>
        <w:topLinePunct w:val="0"/>
        <w:autoSpaceDE/>
        <w:autoSpaceDN/>
        <w:bidi w:val="0"/>
        <w:adjustRightInd/>
        <w:spacing w:line="360" w:lineRule="exact"/>
        <w:ind w:right="13"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shd w:val="clear" w:color="auto" w:fill="auto"/>
        </w:rPr>
        <w:t>3.2.2设计人更换项目负责人</w:t>
      </w:r>
      <w:r>
        <w:rPr>
          <w:rFonts w:hint="eastAsia" w:ascii="宋体" w:hAnsi="宋体" w:eastAsia="宋体" w:cs="宋体"/>
          <w:color w:val="auto"/>
          <w:spacing w:val="0"/>
          <w:sz w:val="21"/>
          <w:szCs w:val="21"/>
          <w:highlight w:val="none"/>
          <w:shd w:val="clear" w:color="auto" w:fill="auto"/>
          <w:lang w:eastAsia="zh-CN"/>
        </w:rPr>
        <w:t>、专业负责人</w:t>
      </w:r>
      <w:r>
        <w:rPr>
          <w:rFonts w:hint="eastAsia" w:ascii="宋体" w:hAnsi="宋体" w:eastAsia="宋体" w:cs="宋体"/>
          <w:color w:val="auto"/>
          <w:spacing w:val="0"/>
          <w:sz w:val="21"/>
          <w:szCs w:val="21"/>
          <w:highlight w:val="none"/>
          <w:shd w:val="clear" w:color="auto" w:fill="auto"/>
        </w:rPr>
        <w:t>的，</w:t>
      </w:r>
      <w:r>
        <w:rPr>
          <w:rFonts w:hint="eastAsia" w:ascii="宋体" w:hAnsi="宋体" w:eastAsia="宋体" w:cs="宋体"/>
          <w:color w:val="auto"/>
          <w:spacing w:val="0"/>
          <w:sz w:val="21"/>
          <w:szCs w:val="21"/>
          <w:highlight w:val="none"/>
          <w:u w:val="single"/>
          <w:shd w:val="clear" w:color="auto" w:fill="auto"/>
        </w:rPr>
        <w:t>应提前3天书面通知发包人</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设计人擅自更换项目负责人</w:t>
      </w:r>
      <w:r>
        <w:rPr>
          <w:rFonts w:hint="eastAsia" w:ascii="宋体" w:hAnsi="宋体" w:eastAsia="宋体" w:cs="宋体"/>
          <w:color w:val="auto"/>
          <w:spacing w:val="0"/>
          <w:sz w:val="21"/>
          <w:szCs w:val="21"/>
          <w:highlight w:val="none"/>
          <w:shd w:val="clear" w:color="auto" w:fill="auto"/>
          <w:lang w:eastAsia="zh-CN"/>
        </w:rPr>
        <w:t>、专业负责人</w:t>
      </w:r>
      <w:r>
        <w:rPr>
          <w:rFonts w:hint="eastAsia" w:ascii="宋体" w:hAnsi="宋体" w:eastAsia="宋体" w:cs="宋体"/>
          <w:color w:val="auto"/>
          <w:spacing w:val="0"/>
          <w:sz w:val="21"/>
          <w:szCs w:val="21"/>
          <w:highlight w:val="none"/>
          <w:shd w:val="clear" w:color="auto" w:fill="auto"/>
        </w:rPr>
        <w:t>的违约责任：</w:t>
      </w:r>
      <w:r>
        <w:rPr>
          <w:rFonts w:hint="eastAsia" w:ascii="宋体" w:hAnsi="宋体" w:eastAsia="宋体" w:cs="宋体"/>
          <w:color w:val="auto"/>
          <w:spacing w:val="0"/>
          <w:sz w:val="21"/>
          <w:szCs w:val="21"/>
          <w:highlight w:val="none"/>
          <w:u w:val="single"/>
          <w:shd w:val="clear" w:color="auto" w:fill="auto"/>
        </w:rPr>
        <w:t>擅自更换项目负责人</w:t>
      </w:r>
      <w:r>
        <w:rPr>
          <w:rFonts w:hint="eastAsia" w:ascii="宋体" w:hAnsi="宋体" w:eastAsia="宋体" w:cs="宋体"/>
          <w:color w:val="auto"/>
          <w:spacing w:val="0"/>
          <w:sz w:val="21"/>
          <w:szCs w:val="21"/>
          <w:highlight w:val="none"/>
          <w:u w:val="single"/>
          <w:shd w:val="clear" w:color="auto" w:fill="auto"/>
          <w:lang w:eastAsia="zh-CN"/>
        </w:rPr>
        <w:t>、专业负责人等</w:t>
      </w:r>
      <w:r>
        <w:rPr>
          <w:rFonts w:hint="eastAsia" w:ascii="宋体" w:hAnsi="宋体" w:eastAsia="宋体" w:cs="宋体"/>
          <w:color w:val="auto"/>
          <w:spacing w:val="0"/>
          <w:sz w:val="21"/>
          <w:szCs w:val="21"/>
          <w:highlight w:val="none"/>
          <w:u w:val="single"/>
          <w:shd w:val="clear" w:color="auto" w:fill="auto"/>
        </w:rPr>
        <w:t>视为违约，违约金处</w:t>
      </w:r>
      <w:r>
        <w:rPr>
          <w:rFonts w:hint="eastAsia" w:ascii="宋体" w:hAnsi="宋体" w:eastAsia="宋体" w:cs="宋体"/>
          <w:color w:val="auto"/>
          <w:spacing w:val="0"/>
          <w:sz w:val="21"/>
          <w:szCs w:val="21"/>
          <w:highlight w:val="none"/>
          <w:u w:val="single"/>
          <w:shd w:val="clear" w:color="auto" w:fill="auto"/>
          <w:lang w:val="en-US" w:eastAsia="zh-CN"/>
        </w:rPr>
        <w:t>5</w:t>
      </w:r>
      <w:r>
        <w:rPr>
          <w:rFonts w:hint="eastAsia" w:ascii="宋体" w:hAnsi="宋体" w:eastAsia="宋体" w:cs="宋体"/>
          <w:color w:val="auto"/>
          <w:spacing w:val="0"/>
          <w:sz w:val="21"/>
          <w:szCs w:val="21"/>
          <w:highlight w:val="none"/>
          <w:u w:val="single"/>
          <w:shd w:val="clear" w:color="auto" w:fill="auto"/>
        </w:rPr>
        <w:t xml:space="preserve">0000元/人/次（人民币）  </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lang w:val="en-US" w:eastAsia="zh-CN"/>
        </w:rPr>
        <w:t>设计人更换</w:t>
      </w:r>
      <w:r>
        <w:rPr>
          <w:rFonts w:hint="eastAsia" w:ascii="宋体" w:hAnsi="宋体" w:eastAsia="宋体" w:cs="宋体"/>
          <w:color w:val="auto"/>
          <w:spacing w:val="0"/>
          <w:sz w:val="21"/>
          <w:szCs w:val="21"/>
          <w:highlight w:val="none"/>
          <w:shd w:val="clear" w:color="auto" w:fill="auto"/>
        </w:rPr>
        <w:t>项目负责人</w:t>
      </w: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lang w:val="en-US" w:eastAsia="zh-CN"/>
        </w:rPr>
        <w:t>专业负责人</w:t>
      </w:r>
      <w:r>
        <w:rPr>
          <w:rFonts w:hint="eastAsia" w:ascii="宋体" w:hAnsi="宋体" w:eastAsia="宋体" w:cs="宋体"/>
          <w:color w:val="auto"/>
          <w:spacing w:val="0"/>
          <w:sz w:val="21"/>
          <w:szCs w:val="21"/>
          <w:highlight w:val="none"/>
          <w:shd w:val="clear" w:color="auto" w:fill="auto"/>
        </w:rPr>
        <w:t>的</w:t>
      </w:r>
      <w:r>
        <w:rPr>
          <w:rFonts w:hint="eastAsia" w:ascii="宋体" w:hAnsi="宋体" w:eastAsia="宋体" w:cs="宋体"/>
          <w:color w:val="auto"/>
          <w:spacing w:val="0"/>
          <w:sz w:val="21"/>
          <w:szCs w:val="21"/>
          <w:highlight w:val="none"/>
          <w:shd w:val="clear" w:color="auto" w:fill="auto"/>
          <w:lang w:val="en-US" w:eastAsia="zh-CN"/>
        </w:rPr>
        <w:t>即使经发包人同意也视为已违约，</w:t>
      </w:r>
      <w:r>
        <w:rPr>
          <w:rFonts w:hint="eastAsia" w:ascii="宋体" w:hAnsi="宋体" w:eastAsia="宋体" w:cs="宋体"/>
          <w:color w:val="auto"/>
          <w:spacing w:val="0"/>
          <w:sz w:val="21"/>
          <w:szCs w:val="21"/>
          <w:highlight w:val="none"/>
          <w:u w:val="single"/>
          <w:shd w:val="clear" w:color="auto" w:fill="auto"/>
        </w:rPr>
        <w:t>违约金处</w:t>
      </w:r>
      <w:r>
        <w:rPr>
          <w:rFonts w:hint="eastAsia" w:ascii="宋体" w:hAnsi="宋体" w:eastAsia="宋体" w:cs="宋体"/>
          <w:color w:val="auto"/>
          <w:spacing w:val="0"/>
          <w:sz w:val="21"/>
          <w:szCs w:val="21"/>
          <w:highlight w:val="none"/>
          <w:u w:val="single"/>
          <w:shd w:val="clear" w:color="auto" w:fill="auto"/>
          <w:lang w:val="en-US" w:eastAsia="zh-CN"/>
        </w:rPr>
        <w:t>5</w:t>
      </w:r>
      <w:r>
        <w:rPr>
          <w:rFonts w:hint="eastAsia" w:ascii="宋体" w:hAnsi="宋体" w:eastAsia="宋体" w:cs="宋体"/>
          <w:color w:val="auto"/>
          <w:spacing w:val="0"/>
          <w:sz w:val="21"/>
          <w:szCs w:val="21"/>
          <w:highlight w:val="none"/>
          <w:u w:val="single"/>
          <w:shd w:val="clear" w:color="auto" w:fill="auto"/>
        </w:rPr>
        <w:t>0000元/人/次（人民币）</w:t>
      </w:r>
      <w:r>
        <w:rPr>
          <w:rFonts w:hint="eastAsia" w:ascii="宋体" w:hAnsi="宋体" w:eastAsia="宋体" w:cs="宋体"/>
          <w:color w:val="auto"/>
          <w:spacing w:val="0"/>
          <w:sz w:val="21"/>
          <w:szCs w:val="21"/>
          <w:highlight w:val="none"/>
          <w:u w:val="single"/>
          <w:shd w:val="clear" w:color="auto" w:fill="auto"/>
          <w:lang w:eastAsia="zh-CN"/>
        </w:rPr>
        <w:t>，</w:t>
      </w:r>
      <w:r>
        <w:rPr>
          <w:rFonts w:hint="eastAsia" w:ascii="宋体" w:hAnsi="宋体" w:eastAsia="宋体" w:cs="宋体"/>
          <w:color w:val="auto"/>
          <w:spacing w:val="0"/>
          <w:sz w:val="21"/>
          <w:szCs w:val="21"/>
          <w:highlight w:val="none"/>
          <w:u w:val="single"/>
          <w:shd w:val="clear" w:color="auto" w:fill="auto"/>
          <w:lang w:val="en-US" w:eastAsia="zh-CN"/>
        </w:rPr>
        <w:t>同时更换人员需满足招标最高要求，</w:t>
      </w:r>
      <w:r>
        <w:rPr>
          <w:rFonts w:hint="eastAsia" w:ascii="宋体" w:hAnsi="宋体" w:eastAsia="宋体" w:cs="宋体"/>
          <w:color w:val="auto"/>
          <w:spacing w:val="0"/>
          <w:sz w:val="21"/>
          <w:szCs w:val="21"/>
          <w:highlight w:val="none"/>
          <w:u w:val="single"/>
          <w:shd w:val="clear" w:color="auto" w:fill="auto"/>
        </w:rPr>
        <w:t>并经发包人同意后方可执行</w:t>
      </w:r>
      <w:r>
        <w:rPr>
          <w:rFonts w:hint="eastAsia" w:ascii="宋体" w:hAnsi="宋体" w:eastAsia="宋体" w:cs="宋体"/>
          <w:color w:val="auto"/>
          <w:spacing w:val="0"/>
          <w:sz w:val="21"/>
          <w:szCs w:val="21"/>
          <w:highlight w:val="none"/>
          <w:u w:val="single"/>
          <w:shd w:val="clear" w:color="auto" w:fill="auto"/>
          <w:lang w:eastAsia="zh-CN"/>
        </w:rPr>
        <w:t>。</w:t>
      </w:r>
      <w:r>
        <w:rPr>
          <w:rFonts w:hint="eastAsia" w:ascii="宋体" w:hAnsi="宋体" w:eastAsia="宋体" w:cs="宋体"/>
          <w:color w:val="auto"/>
          <w:spacing w:val="0"/>
          <w:sz w:val="21"/>
          <w:szCs w:val="21"/>
          <w:highlight w:val="none"/>
          <w:u w:val="single"/>
          <w:shd w:val="clear" w:color="auto" w:fill="auto"/>
        </w:rPr>
        <w:t xml:space="preserve"> </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3.2.3设计人应在收到书面更换通知后</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2</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天内更换项目负责人。</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u w:val="single"/>
          <w:shd w:val="clear" w:color="auto" w:fill="auto"/>
        </w:rPr>
      </w:pPr>
      <w:r>
        <w:rPr>
          <w:rFonts w:hint="eastAsia" w:ascii="宋体" w:hAnsi="宋体" w:eastAsia="宋体" w:cs="宋体"/>
          <w:color w:val="auto"/>
          <w:spacing w:val="0"/>
          <w:sz w:val="21"/>
          <w:szCs w:val="21"/>
          <w:highlight w:val="none"/>
          <w:shd w:val="clear" w:color="auto" w:fill="auto"/>
        </w:rPr>
        <w:t>设计人无正当理由拒绝更换项目负责人的违约责任：</w:t>
      </w:r>
      <w:r>
        <w:rPr>
          <w:rFonts w:hint="eastAsia" w:ascii="宋体" w:hAnsi="宋体" w:eastAsia="宋体" w:cs="宋体"/>
          <w:color w:val="auto"/>
          <w:spacing w:val="0"/>
          <w:sz w:val="21"/>
          <w:szCs w:val="21"/>
          <w:highlight w:val="none"/>
          <w:u w:val="single"/>
          <w:shd w:val="clear" w:color="auto" w:fill="auto"/>
        </w:rPr>
        <w:t xml:space="preserve">因项目负责人不称职，发包人要求更换而未及时更换的，必须向发包人交纳违约金 </w:t>
      </w:r>
      <w:r>
        <w:rPr>
          <w:rFonts w:hint="eastAsia" w:ascii="宋体" w:hAnsi="宋体" w:eastAsia="宋体" w:cs="宋体"/>
          <w:color w:val="auto"/>
          <w:spacing w:val="0"/>
          <w:sz w:val="21"/>
          <w:szCs w:val="21"/>
          <w:highlight w:val="none"/>
          <w:u w:val="single"/>
          <w:shd w:val="clear" w:color="auto" w:fill="auto"/>
          <w:lang w:val="en-US" w:eastAsia="zh-CN"/>
        </w:rPr>
        <w:t>2</w:t>
      </w:r>
      <w:r>
        <w:rPr>
          <w:rFonts w:hint="eastAsia" w:ascii="宋体" w:hAnsi="宋体" w:eastAsia="宋体" w:cs="宋体"/>
          <w:color w:val="auto"/>
          <w:spacing w:val="0"/>
          <w:sz w:val="21"/>
          <w:szCs w:val="21"/>
          <w:highlight w:val="none"/>
          <w:u w:val="single"/>
          <w:shd w:val="clear" w:color="auto" w:fill="auto"/>
        </w:rPr>
        <w:t>0000 元/人•次，如造成发包人经济损失的，还应赔偿发包人的损失，同时发包人有权单方解除本合同且无需承担任何责任。</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3.3设计</w:t>
      </w:r>
      <w:r>
        <w:rPr>
          <w:rFonts w:hint="eastAsia" w:ascii="宋体" w:hAnsi="宋体" w:eastAsia="宋体" w:cs="宋体"/>
          <w:color w:val="auto"/>
          <w:spacing w:val="0"/>
          <w:sz w:val="21"/>
          <w:szCs w:val="21"/>
          <w:highlight w:val="none"/>
          <w:shd w:val="clear" w:color="auto" w:fill="auto"/>
          <w:lang w:eastAsia="zh-CN"/>
        </w:rPr>
        <w:t>人</w:t>
      </w:r>
      <w:r>
        <w:rPr>
          <w:rFonts w:hint="eastAsia" w:ascii="宋体" w:hAnsi="宋体" w:eastAsia="宋体" w:cs="宋体"/>
          <w:color w:val="auto"/>
          <w:spacing w:val="0"/>
          <w:sz w:val="21"/>
          <w:szCs w:val="21"/>
          <w:highlight w:val="none"/>
          <w:shd w:val="clear" w:color="auto" w:fill="auto"/>
        </w:rPr>
        <w:t>人员</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3.3.1设计人提交项目管理机构及人员安排报告的期限：</w:t>
      </w:r>
      <w:r>
        <w:rPr>
          <w:rFonts w:hint="eastAsia" w:ascii="宋体" w:hAnsi="宋体" w:eastAsia="宋体" w:cs="宋体"/>
          <w:color w:val="auto"/>
          <w:spacing w:val="0"/>
          <w:sz w:val="21"/>
          <w:szCs w:val="21"/>
          <w:highlight w:val="none"/>
          <w:u w:val="single"/>
          <w:shd w:val="clear" w:color="auto" w:fill="auto"/>
        </w:rPr>
        <w:t>设计人提交项目管理机构及人员安排报告的期限：合同签订前7 天，设计人须向发包人提交所有设计人员名单、联系方式报告表（以投标文件中承诺  投入人员为准）。报告表中须明确设计人本设计项目部管理人员，均须专职在岗；如设计人需对人员安排等进行变更，必须提前一周以书面形式说明原因，更换人员的资格条件需满足招标文件要求，并经发包人同意后方可执行</w:t>
      </w:r>
      <w:r>
        <w:rPr>
          <w:rFonts w:hint="eastAsia" w:ascii="宋体" w:hAnsi="宋体" w:eastAsia="宋体" w:cs="宋体"/>
          <w:color w:val="auto"/>
          <w:spacing w:val="0"/>
          <w:sz w:val="21"/>
          <w:szCs w:val="21"/>
          <w:highlight w:val="none"/>
          <w:u w:val="none"/>
          <w:shd w:val="clear" w:color="auto" w:fill="auto"/>
        </w:rPr>
        <w:t xml:space="preserve">。  </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w w:val="100"/>
          <w:sz w:val="21"/>
          <w:szCs w:val="21"/>
          <w:highlight w:val="none"/>
          <w:shd w:val="clear" w:color="auto" w:fill="auto"/>
        </w:rPr>
        <w:t>3.3.</w:t>
      </w:r>
      <w:r>
        <w:rPr>
          <w:rFonts w:hint="eastAsia" w:ascii="宋体" w:hAnsi="宋体" w:eastAsia="宋体" w:cs="宋体"/>
          <w:color w:val="auto"/>
          <w:spacing w:val="0"/>
          <w:w w:val="10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设计人无正当理由拒绝撤换主要设计人员的违约责任：</w:t>
      </w:r>
      <w:r>
        <w:rPr>
          <w:rFonts w:hint="eastAsia" w:ascii="宋体" w:hAnsi="宋体" w:eastAsia="宋体" w:cs="宋体"/>
          <w:color w:val="auto"/>
          <w:spacing w:val="0"/>
          <w:sz w:val="21"/>
          <w:szCs w:val="21"/>
          <w:highlight w:val="none"/>
          <w:u w:val="single"/>
          <w:shd w:val="clear" w:color="auto" w:fill="auto"/>
        </w:rPr>
        <w:t>发包人要求更换而无正当理由拒绝撤换或未及时调换的，视为设计人违约，必须向发包人交纳违约金，违约金处罚标准为5000 元/人•次(人民币)；若设计人主要管理人员更换后，仍不称职，视为设计人违约，必须向发包人翻倍交纳违约金</w:t>
      </w:r>
      <w:r>
        <w:rPr>
          <w:rFonts w:hint="eastAsia" w:ascii="宋体" w:hAnsi="宋体" w:eastAsia="宋体" w:cs="宋体"/>
          <w:color w:val="auto"/>
          <w:spacing w:val="0"/>
          <w:sz w:val="21"/>
          <w:szCs w:val="21"/>
          <w:highlight w:val="none"/>
          <w:u w:val="none"/>
          <w:shd w:val="clear" w:color="auto" w:fill="auto"/>
        </w:rPr>
        <w:t xml:space="preserve">。   </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3.4设计分包</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3.4.1设计分包的一般约定</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禁止设计分包的工程包括：</w:t>
      </w:r>
      <w:r>
        <w:rPr>
          <w:rFonts w:hint="eastAsia" w:ascii="宋体" w:hAnsi="宋体" w:eastAsia="宋体" w:cs="宋体"/>
          <w:color w:val="auto"/>
          <w:spacing w:val="0"/>
          <w:sz w:val="21"/>
          <w:szCs w:val="21"/>
          <w:highlight w:val="none"/>
          <w:u w:val="single"/>
          <w:shd w:val="clear" w:color="auto" w:fill="auto"/>
        </w:rPr>
        <w:t xml:space="preserve">         /      </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主体结构、关键性工作的范围：</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     </w:t>
      </w:r>
      <w:r>
        <w:rPr>
          <w:rFonts w:hint="eastAsia" w:ascii="宋体" w:hAnsi="宋体" w:eastAsia="宋体" w:cs="宋体"/>
          <w:color w:val="auto"/>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3.4.2设计分包的确定</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允许分包的专业工程包括：</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         /       </w:t>
      </w:r>
      <w:r>
        <w:rPr>
          <w:rFonts w:hint="eastAsia" w:ascii="宋体" w:hAnsi="宋体" w:eastAsia="宋体" w:cs="宋体"/>
          <w:color w:val="auto"/>
          <w:spacing w:val="0"/>
          <w:position w:val="0"/>
          <w:sz w:val="21"/>
          <w:szCs w:val="21"/>
          <w:highlight w:val="none"/>
          <w:u w:val="none"/>
          <w:shd w:val="clear" w:color="auto" w:fill="auto"/>
          <w:lang w:val="en-US" w:eastAsia="zh-CN"/>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其他关于分包的约定：</w:t>
      </w:r>
      <w:r>
        <w:rPr>
          <w:rFonts w:hint="eastAsia" w:ascii="宋体" w:hAnsi="宋体" w:eastAsia="宋体" w:cs="宋体"/>
          <w:color w:val="auto"/>
          <w:spacing w:val="0"/>
          <w:sz w:val="21"/>
          <w:szCs w:val="21"/>
          <w:highlight w:val="none"/>
          <w:u w:val="single"/>
          <w:shd w:val="clear" w:color="auto" w:fill="auto"/>
          <w:lang w:val="en-US" w:eastAsia="zh-CN"/>
        </w:rPr>
        <w:t xml:space="preserve">             /        </w:t>
      </w:r>
      <w:r>
        <w:rPr>
          <w:rFonts w:hint="eastAsia" w:ascii="宋体" w:hAnsi="宋体" w:eastAsia="宋体" w:cs="宋体"/>
          <w:color w:val="auto"/>
          <w:spacing w:val="0"/>
          <w:sz w:val="21"/>
          <w:szCs w:val="21"/>
          <w:highlight w:val="none"/>
          <w:u w:val="none"/>
          <w:shd w:val="clear" w:color="auto" w:fill="auto"/>
          <w:lang w:val="en-US" w:eastAsia="zh-CN"/>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3.4.3</w:t>
      </w:r>
      <w:r>
        <w:rPr>
          <w:rFonts w:hint="eastAsia" w:ascii="宋体" w:hAnsi="宋体" w:eastAsia="宋体" w:cs="宋体"/>
          <w:color w:val="auto"/>
          <w:spacing w:val="0"/>
          <w:sz w:val="21"/>
          <w:szCs w:val="21"/>
          <w:highlight w:val="none"/>
          <w:shd w:val="clear" w:color="auto" w:fill="auto"/>
        </w:rPr>
        <w:t xml:space="preserve"> 设计人向发包人提交有关分包人资料包括：</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outlineLvl w:val="9"/>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3.4.4</w:t>
      </w:r>
      <w:r>
        <w:rPr>
          <w:rFonts w:hint="eastAsia" w:ascii="宋体" w:hAnsi="宋体" w:eastAsia="宋体" w:cs="宋体"/>
          <w:color w:val="auto"/>
          <w:spacing w:val="0"/>
          <w:sz w:val="21"/>
          <w:szCs w:val="21"/>
          <w:highlight w:val="none"/>
          <w:shd w:val="clear" w:color="auto" w:fill="auto"/>
        </w:rPr>
        <w:t>分包工程设计费支付方式：</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3.5联合体</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w w:val="100"/>
          <w:sz w:val="21"/>
          <w:szCs w:val="21"/>
          <w:highlight w:val="none"/>
          <w:shd w:val="clear" w:color="auto" w:fill="auto"/>
        </w:rPr>
        <w:t>3.5.4</w:t>
      </w:r>
      <w:r>
        <w:rPr>
          <w:rFonts w:hint="eastAsia" w:ascii="宋体" w:hAnsi="宋体" w:eastAsia="宋体" w:cs="宋体"/>
          <w:color w:val="auto"/>
          <w:spacing w:val="0"/>
          <w:sz w:val="21"/>
          <w:szCs w:val="21"/>
          <w:highlight w:val="none"/>
          <w:shd w:val="clear" w:color="auto" w:fill="auto"/>
        </w:rPr>
        <w:t>发包人向联合体支付设计费用的方式：</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5.工程设计要求</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5.1工程设计一般要求</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w w:val="100"/>
          <w:sz w:val="21"/>
          <w:szCs w:val="21"/>
          <w:highlight w:val="none"/>
          <w:shd w:val="clear" w:color="auto" w:fill="auto"/>
        </w:rPr>
        <w:t>5</w:t>
      </w:r>
      <w:r>
        <w:rPr>
          <w:rFonts w:hint="eastAsia" w:ascii="宋体" w:hAnsi="宋体" w:eastAsia="宋体" w:cs="宋体"/>
          <w:color w:val="auto"/>
          <w:spacing w:val="0"/>
          <w:sz w:val="21"/>
          <w:szCs w:val="21"/>
          <w:highlight w:val="none"/>
          <w:shd w:val="clear" w:color="auto" w:fill="auto"/>
        </w:rPr>
        <w:t>.1.2</w:t>
      </w:r>
      <w:r>
        <w:rPr>
          <w:rFonts w:hint="eastAsia" w:ascii="宋体" w:hAnsi="宋体" w:eastAsia="宋体" w:cs="宋体"/>
          <w:color w:val="auto"/>
          <w:spacing w:val="0"/>
          <w:sz w:val="21"/>
          <w:szCs w:val="21"/>
          <w:highlight w:val="none"/>
          <w:shd w:val="clear" w:color="auto" w:fill="auto"/>
          <w:lang w:val="en-US" w:eastAsia="zh-CN"/>
        </w:rPr>
        <w:t>.1</w:t>
      </w:r>
      <w:r>
        <w:rPr>
          <w:rFonts w:hint="eastAsia" w:ascii="宋体" w:hAnsi="宋体" w:eastAsia="宋体" w:cs="宋体"/>
          <w:color w:val="auto"/>
          <w:spacing w:val="0"/>
          <w:sz w:val="21"/>
          <w:szCs w:val="21"/>
          <w:highlight w:val="none"/>
          <w:shd w:val="clear" w:color="auto" w:fill="auto"/>
        </w:rPr>
        <w:t xml:space="preserve">  工程设计的特殊标准或要求：</w:t>
      </w:r>
      <w:r>
        <w:rPr>
          <w:rFonts w:hint="eastAsia" w:ascii="宋体" w:hAnsi="宋体" w:eastAsia="宋体" w:cs="宋体"/>
          <w:color w:val="auto"/>
          <w:spacing w:val="0"/>
          <w:sz w:val="21"/>
          <w:szCs w:val="21"/>
          <w:highlight w:val="none"/>
          <w:u w:val="single"/>
          <w:shd w:val="clear" w:color="auto" w:fill="auto"/>
        </w:rPr>
        <w:t>按合同规定的进度要求提交质量合格的设计资料，并对其负责</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5.1.</w:t>
      </w:r>
      <w:r>
        <w:rPr>
          <w:rFonts w:hint="eastAsia" w:ascii="宋体" w:hAnsi="宋体" w:eastAsia="宋体" w:cs="宋体"/>
          <w:color w:val="auto"/>
          <w:spacing w:val="0"/>
          <w:sz w:val="21"/>
          <w:szCs w:val="21"/>
          <w:highlight w:val="none"/>
          <w:shd w:val="clear" w:color="auto" w:fill="auto"/>
          <w:lang w:val="en-US" w:eastAsia="zh-CN"/>
        </w:rPr>
        <w:t>2.2</w:t>
      </w:r>
      <w:r>
        <w:rPr>
          <w:rFonts w:hint="eastAsia" w:ascii="宋体" w:hAnsi="宋体" w:eastAsia="宋体" w:cs="宋体"/>
          <w:color w:val="auto"/>
          <w:spacing w:val="0"/>
          <w:sz w:val="21"/>
          <w:szCs w:val="21"/>
          <w:highlight w:val="none"/>
          <w:shd w:val="clear" w:color="auto" w:fill="auto"/>
        </w:rPr>
        <w:t xml:space="preserve"> 工程设计适用的技术标准：</w:t>
      </w:r>
      <w:r>
        <w:rPr>
          <w:rFonts w:hint="eastAsia" w:ascii="宋体" w:hAnsi="宋体" w:eastAsia="宋体" w:cs="宋体"/>
          <w:color w:val="auto"/>
          <w:sz w:val="21"/>
          <w:szCs w:val="21"/>
          <w:highlight w:val="none"/>
          <w:u w:val="single"/>
        </w:rPr>
        <w:t>设计人应按国家技术规范、标准、规程、规划要求及发包人提出的设计要求，进行工程设计，按合同规定的进度及要求提交质量合格的设计资料，设计资料的内容、深度和质量必须达到国家和建设部现行的有关标准、技术规范、规程中规定的要求，并应对提交的设计资料的负责</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5.1.</w:t>
      </w:r>
      <w:r>
        <w:rPr>
          <w:rFonts w:hint="eastAsia" w:ascii="宋体" w:hAnsi="宋体" w:eastAsia="宋体" w:cs="宋体"/>
          <w:color w:val="auto"/>
          <w:spacing w:val="0"/>
          <w:sz w:val="21"/>
          <w:szCs w:val="21"/>
          <w:highlight w:val="none"/>
          <w:shd w:val="clear" w:color="auto" w:fill="auto"/>
          <w:lang w:val="en-US" w:eastAsia="zh-CN"/>
        </w:rPr>
        <w:t>2.4</w:t>
      </w:r>
      <w:r>
        <w:rPr>
          <w:rFonts w:hint="eastAsia" w:ascii="宋体" w:hAnsi="宋体" w:eastAsia="宋体" w:cs="宋体"/>
          <w:color w:val="auto"/>
          <w:spacing w:val="0"/>
          <w:sz w:val="21"/>
          <w:szCs w:val="21"/>
          <w:highlight w:val="none"/>
          <w:shd w:val="clear" w:color="auto" w:fill="auto"/>
        </w:rPr>
        <w:t xml:space="preserve"> 工程设计文件的主要技术指标控制值及比例：</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rPr>
          <w:rFonts w:hint="eastAsia" w:ascii="宋体" w:hAnsi="宋体" w:eastAsia="宋体" w:cs="宋体"/>
          <w:strike/>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（1）设计人应严格按照经批准的</w:t>
      </w:r>
      <w:r>
        <w:rPr>
          <w:rFonts w:hint="eastAsia" w:ascii="宋体" w:hAnsi="宋体" w:cs="宋体"/>
          <w:color w:val="auto"/>
          <w:sz w:val="21"/>
          <w:szCs w:val="21"/>
          <w:highlight w:val="none"/>
          <w:u w:val="none"/>
          <w:shd w:val="clear" w:color="auto" w:fill="auto"/>
          <w:lang w:eastAsia="zh-CN"/>
        </w:rPr>
        <w:t>可行性研究报告的投资估算表进行方案设计、初步设计及概算、施工图设计。</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rPr>
          <w:rFonts w:hint="eastAsia" w:ascii="宋体" w:hAnsi="宋体" w:eastAsia="宋体" w:cs="宋体"/>
          <w:strike w:val="0"/>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若</w:t>
      </w:r>
      <w:r>
        <w:rPr>
          <w:rFonts w:hint="eastAsia" w:ascii="宋体" w:hAnsi="宋体" w:eastAsia="宋体" w:cs="宋体"/>
          <w:strike/>
          <w:color w:val="auto"/>
          <w:sz w:val="21"/>
          <w:szCs w:val="21"/>
          <w:highlight w:val="none"/>
          <w:u w:val="none"/>
          <w:shd w:val="clear" w:color="auto" w:fill="auto"/>
          <w:lang w:val="en-US" w:eastAsia="zh-CN"/>
        </w:rPr>
        <w:t>施</w:t>
      </w:r>
      <w:r>
        <w:rPr>
          <w:rFonts w:hint="eastAsia" w:ascii="宋体" w:hAnsi="宋体" w:cs="宋体"/>
          <w:strike w:val="0"/>
          <w:color w:val="auto"/>
          <w:sz w:val="21"/>
          <w:szCs w:val="21"/>
          <w:highlight w:val="none"/>
          <w:u w:val="none"/>
          <w:shd w:val="clear" w:color="auto" w:fill="auto"/>
          <w:lang w:val="en-US" w:eastAsia="zh-CN"/>
        </w:rPr>
        <w:t>初步设计</w:t>
      </w:r>
      <w:r>
        <w:rPr>
          <w:rFonts w:hint="eastAsia" w:ascii="宋体" w:hAnsi="宋体" w:eastAsia="宋体" w:cs="宋体"/>
          <w:color w:val="auto"/>
          <w:sz w:val="21"/>
          <w:szCs w:val="21"/>
          <w:highlight w:val="none"/>
          <w:u w:val="none"/>
          <w:shd w:val="clear" w:color="auto" w:fill="auto"/>
          <w:lang w:val="en-US" w:eastAsia="zh-CN"/>
        </w:rPr>
        <w:t>概算</w:t>
      </w:r>
      <w:r>
        <w:rPr>
          <w:rFonts w:hint="eastAsia" w:ascii="宋体" w:hAnsi="宋体" w:eastAsia="宋体" w:cs="宋体"/>
          <w:color w:val="auto"/>
          <w:sz w:val="21"/>
          <w:szCs w:val="21"/>
          <w:highlight w:val="none"/>
          <w:u w:val="none"/>
          <w:shd w:val="clear" w:color="auto" w:fill="auto"/>
        </w:rPr>
        <w:t>超过</w:t>
      </w:r>
      <w:r>
        <w:rPr>
          <w:rFonts w:hint="eastAsia" w:ascii="宋体" w:hAnsi="宋体" w:cs="宋体"/>
          <w:color w:val="auto"/>
          <w:sz w:val="21"/>
          <w:szCs w:val="21"/>
          <w:highlight w:val="none"/>
          <w:u w:val="none"/>
          <w:shd w:val="clear" w:color="auto" w:fill="auto"/>
          <w:lang w:eastAsia="zh-CN"/>
        </w:rPr>
        <w:t>可行性研究报告的投资估算</w:t>
      </w:r>
      <w:r>
        <w:rPr>
          <w:rFonts w:hint="eastAsia" w:ascii="宋体" w:hAnsi="宋体" w:eastAsia="宋体" w:cs="宋体"/>
          <w:color w:val="auto"/>
          <w:sz w:val="21"/>
          <w:szCs w:val="21"/>
          <w:highlight w:val="none"/>
          <w:u w:val="none"/>
          <w:shd w:val="clear" w:color="auto" w:fill="auto"/>
        </w:rPr>
        <w:t>（以发改委批复的概算为准）的，则设计人须无条件修改施工图直至</w:t>
      </w:r>
      <w:r>
        <w:rPr>
          <w:rFonts w:hint="eastAsia" w:ascii="宋体" w:hAnsi="宋体" w:eastAsia="宋体" w:cs="宋体"/>
          <w:color w:val="auto"/>
          <w:sz w:val="21"/>
          <w:szCs w:val="21"/>
          <w:highlight w:val="none"/>
          <w:u w:val="none"/>
          <w:shd w:val="clear" w:color="auto" w:fill="auto"/>
          <w:lang w:val="en-US" w:eastAsia="zh-CN"/>
        </w:rPr>
        <w:t>施工图</w:t>
      </w:r>
      <w:r>
        <w:rPr>
          <w:rFonts w:hint="eastAsia" w:ascii="宋体" w:hAnsi="宋体" w:cs="宋体"/>
          <w:color w:val="auto"/>
          <w:sz w:val="21"/>
          <w:szCs w:val="21"/>
          <w:highlight w:val="none"/>
          <w:u w:val="none"/>
          <w:shd w:val="clear" w:color="auto" w:fill="auto"/>
          <w:lang w:val="en-US" w:eastAsia="zh-CN"/>
        </w:rPr>
        <w:t>预算</w:t>
      </w:r>
      <w:r>
        <w:rPr>
          <w:rFonts w:hint="eastAsia" w:ascii="宋体" w:hAnsi="宋体" w:eastAsia="宋体" w:cs="宋体"/>
          <w:color w:val="auto"/>
          <w:sz w:val="21"/>
          <w:szCs w:val="21"/>
          <w:highlight w:val="none"/>
          <w:u w:val="none"/>
          <w:shd w:val="clear" w:color="auto" w:fill="auto"/>
        </w:rPr>
        <w:t>在</w:t>
      </w:r>
      <w:r>
        <w:rPr>
          <w:rFonts w:hint="eastAsia" w:ascii="宋体" w:hAnsi="宋体" w:eastAsia="宋体" w:cs="宋体"/>
          <w:color w:val="auto"/>
          <w:sz w:val="21"/>
          <w:szCs w:val="21"/>
          <w:highlight w:val="none"/>
          <w:u w:val="none"/>
          <w:shd w:val="clear" w:color="auto" w:fill="auto"/>
          <w:lang w:val="en-US" w:eastAsia="zh-CN"/>
        </w:rPr>
        <w:t>初步设计</w:t>
      </w:r>
      <w:r>
        <w:rPr>
          <w:rFonts w:hint="eastAsia" w:ascii="宋体" w:hAnsi="宋体" w:eastAsia="宋体" w:cs="宋体"/>
          <w:color w:val="auto"/>
          <w:sz w:val="21"/>
          <w:szCs w:val="21"/>
          <w:highlight w:val="none"/>
          <w:u w:val="none"/>
          <w:shd w:val="clear" w:color="auto" w:fill="auto"/>
        </w:rPr>
        <w:t>概算范围内，且设计人应在2天内将超概算的分部分项图纸完成优化设计，并提交优化后设计成果文件，不得逾期。如每逾期1天则按设计费总额的千分之一作为处罚。</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（2）设计人应确保设计的准确性和合理性，若设计发生错漏项的，同时因错漏项造成发包人其他损失的，均由设计人承担。</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640" w:firstLineChars="0"/>
        <w:textAlignment w:val="auto"/>
        <w:outlineLvl w:val="9"/>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 xml:space="preserve"> 工程设计文件的要求</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w:t>
      </w:r>
      <w:r>
        <w:rPr>
          <w:rFonts w:hint="eastAsia" w:ascii="宋体" w:hAnsi="宋体" w:eastAsia="宋体" w:cs="宋体"/>
          <w:color w:val="auto"/>
          <w:spacing w:val="0"/>
          <w:sz w:val="21"/>
          <w:szCs w:val="21"/>
          <w:highlight w:val="none"/>
          <w:shd w:val="clear" w:color="auto" w:fill="auto"/>
          <w:lang w:val="en-US" w:eastAsia="zh-CN"/>
        </w:rPr>
        <w:t>3.3</w:t>
      </w:r>
      <w:r>
        <w:rPr>
          <w:rFonts w:hint="eastAsia" w:ascii="宋体" w:hAnsi="宋体" w:eastAsia="宋体" w:cs="宋体"/>
          <w:color w:val="auto"/>
          <w:spacing w:val="0"/>
          <w:sz w:val="21"/>
          <w:szCs w:val="21"/>
          <w:highlight w:val="none"/>
          <w:shd w:val="clear" w:color="auto" w:fill="auto"/>
        </w:rPr>
        <w:t xml:space="preserve">  工程设计文件深度规定：</w:t>
      </w:r>
      <w:r>
        <w:rPr>
          <w:rFonts w:hint="eastAsia" w:ascii="宋体" w:hAnsi="宋体" w:eastAsia="宋体" w:cs="宋体"/>
          <w:color w:val="auto"/>
          <w:spacing w:val="0"/>
          <w:sz w:val="21"/>
          <w:szCs w:val="21"/>
          <w:highlight w:val="none"/>
          <w:u w:val="single"/>
          <w:shd w:val="clear" w:color="auto" w:fill="auto"/>
        </w:rPr>
        <w:t>应满足本合同相应设计阶段的规定要求、并符合国家和行业现行有效的相关规定</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5.</w:t>
      </w:r>
      <w:r>
        <w:rPr>
          <w:rFonts w:hint="eastAsia" w:ascii="宋体" w:hAnsi="宋体" w:eastAsia="宋体" w:cs="宋体"/>
          <w:color w:val="auto"/>
          <w:spacing w:val="0"/>
          <w:sz w:val="21"/>
          <w:szCs w:val="21"/>
          <w:highlight w:val="none"/>
          <w:shd w:val="clear" w:color="auto" w:fill="auto"/>
          <w:lang w:val="en-US" w:eastAsia="zh-CN"/>
        </w:rPr>
        <w:t>3.5</w:t>
      </w:r>
      <w:r>
        <w:rPr>
          <w:rFonts w:hint="eastAsia" w:ascii="宋体" w:hAnsi="宋体" w:eastAsia="宋体" w:cs="宋体"/>
          <w:color w:val="auto"/>
          <w:spacing w:val="0"/>
          <w:sz w:val="21"/>
          <w:szCs w:val="21"/>
          <w:highlight w:val="none"/>
          <w:shd w:val="clear" w:color="auto" w:fill="auto"/>
        </w:rPr>
        <w:t xml:space="preserve"> 建筑物及其功能设施的合理使用寿命年限</w:t>
      </w:r>
      <w:r>
        <w:rPr>
          <w:rFonts w:hint="eastAsia" w:ascii="宋体" w:hAnsi="宋体" w:eastAsia="宋体" w:cs="宋体"/>
          <w:color w:val="auto"/>
          <w:spacing w:val="0"/>
          <w:sz w:val="21"/>
          <w:szCs w:val="21"/>
          <w:highlight w:val="none"/>
          <w:u w:val="single"/>
          <w:shd w:val="clear" w:color="auto" w:fill="auto"/>
        </w:rPr>
        <w:t xml:space="preserve">：符合法律和技术标准要求,按国家规范规定的使用年限  </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6.工程设计进度与周期</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6.1 工程设计进度计划</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6.1.1 工程设计进度计划的编制</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合同当事人约定的工程设计进度计划应包括的内容</w:t>
      </w:r>
      <w:r>
        <w:rPr>
          <w:rFonts w:hint="eastAsia" w:ascii="宋体" w:hAnsi="宋体" w:eastAsia="宋体" w:cs="宋体"/>
          <w:color w:val="auto"/>
          <w:spacing w:val="0"/>
          <w:sz w:val="21"/>
          <w:szCs w:val="21"/>
          <w:highlight w:val="none"/>
          <w:u w:val="none"/>
          <w:shd w:val="clear" w:color="auto" w:fill="auto"/>
        </w:rPr>
        <w:t>：</w:t>
      </w:r>
      <w:r>
        <w:rPr>
          <w:rFonts w:hint="eastAsia" w:ascii="宋体" w:hAnsi="宋体" w:eastAsia="宋体" w:cs="宋体"/>
          <w:color w:val="auto"/>
          <w:spacing w:val="0"/>
          <w:sz w:val="21"/>
          <w:szCs w:val="21"/>
          <w:highlight w:val="none"/>
          <w:u w:val="single"/>
          <w:shd w:val="clear" w:color="auto" w:fill="auto"/>
        </w:rPr>
        <w:t xml:space="preserve">包含工程设计关键控制节点 </w:t>
      </w:r>
      <w:r>
        <w:rPr>
          <w:rFonts w:hint="eastAsia" w:ascii="宋体" w:hAnsi="宋体" w:cs="宋体"/>
          <w:color w:val="auto"/>
          <w:spacing w:val="0"/>
          <w:sz w:val="21"/>
          <w:szCs w:val="21"/>
          <w:highlight w:val="none"/>
          <w:shd w:val="clear" w:color="auto" w:fill="auto"/>
          <w:lang w:eastAsia="zh-CN"/>
        </w:rPr>
        <w:t>（具体要求详见附件</w:t>
      </w:r>
      <w:r>
        <w:rPr>
          <w:rFonts w:hint="eastAsia" w:ascii="宋体" w:hAnsi="宋体" w:cs="宋体"/>
          <w:color w:val="auto"/>
          <w:spacing w:val="0"/>
          <w:sz w:val="21"/>
          <w:szCs w:val="21"/>
          <w:highlight w:val="none"/>
          <w:shd w:val="clear" w:color="auto" w:fill="auto"/>
          <w:lang w:val="en-US" w:eastAsia="zh-CN"/>
        </w:rPr>
        <w:t>5</w:t>
      </w:r>
      <w:r>
        <w:rPr>
          <w:rFonts w:hint="eastAsia" w:ascii="宋体" w:hAnsi="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30" w:firstLineChars="3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①设计合同载明的计划开始设计之日起</w:t>
      </w:r>
      <w:r>
        <w:rPr>
          <w:rFonts w:hint="eastAsia" w:ascii="宋体" w:hAnsi="宋体" w:eastAsia="宋体" w:cs="宋体"/>
          <w:color w:val="auto"/>
          <w:spacing w:val="0"/>
          <w:sz w:val="21"/>
          <w:szCs w:val="21"/>
          <w:highlight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10 </w:t>
      </w:r>
      <w:r>
        <w:rPr>
          <w:rFonts w:hint="eastAsia" w:ascii="宋体" w:hAnsi="宋体" w:eastAsia="宋体" w:cs="宋体"/>
          <w:color w:val="auto"/>
          <w:spacing w:val="0"/>
          <w:sz w:val="21"/>
          <w:szCs w:val="21"/>
          <w:highlight w:val="none"/>
          <w:shd w:val="clear" w:color="auto" w:fill="auto"/>
        </w:rPr>
        <w:t>日历天内完成方案设计；</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②初步设计及概算周期：</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10 </w:t>
      </w:r>
      <w:r>
        <w:rPr>
          <w:rFonts w:hint="eastAsia" w:ascii="宋体" w:hAnsi="宋体" w:eastAsia="宋体" w:cs="宋体"/>
          <w:color w:val="auto"/>
          <w:spacing w:val="0"/>
          <w:sz w:val="21"/>
          <w:szCs w:val="21"/>
          <w:highlight w:val="none"/>
          <w:u w:val="single"/>
          <w:shd w:val="clear" w:color="auto" w:fill="auto"/>
        </w:rPr>
        <w:t>个日历天（含概算）</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③施工图设计周期：</w:t>
      </w:r>
      <w:r>
        <w:rPr>
          <w:rFonts w:hint="eastAsia" w:ascii="宋体" w:hAnsi="宋体" w:eastAsia="宋体" w:cs="宋体"/>
          <w:color w:val="auto"/>
          <w:spacing w:val="0"/>
          <w:sz w:val="21"/>
          <w:szCs w:val="21"/>
          <w:highlight w:val="none"/>
          <w:u w:val="single"/>
          <w:shd w:val="clear" w:color="auto" w:fill="auto"/>
          <w:lang w:val="en-US" w:eastAsia="zh-CN"/>
        </w:rPr>
        <w:t xml:space="preserve">20 </w:t>
      </w:r>
      <w:r>
        <w:rPr>
          <w:rFonts w:hint="eastAsia" w:ascii="宋体" w:hAnsi="宋体" w:eastAsia="宋体" w:cs="宋体"/>
          <w:color w:val="auto"/>
          <w:spacing w:val="0"/>
          <w:sz w:val="21"/>
          <w:szCs w:val="21"/>
          <w:highlight w:val="none"/>
          <w:u w:val="single"/>
          <w:shd w:val="clear" w:color="auto" w:fill="auto"/>
        </w:rPr>
        <w:t>个日历天</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④施工图设计经审查后</w:t>
      </w:r>
      <w:r>
        <w:rPr>
          <w:rFonts w:hint="eastAsia" w:ascii="宋体" w:hAnsi="宋体" w:eastAsia="宋体" w:cs="宋体"/>
          <w:color w:val="auto"/>
          <w:spacing w:val="0"/>
          <w:sz w:val="21"/>
          <w:szCs w:val="21"/>
          <w:highlight w:val="none"/>
          <w:u w:val="single"/>
          <w:shd w:val="clear" w:color="auto" w:fill="auto"/>
        </w:rPr>
        <w:t xml:space="preserve">  5 </w:t>
      </w:r>
      <w:r>
        <w:rPr>
          <w:rFonts w:hint="eastAsia" w:ascii="宋体" w:hAnsi="宋体" w:eastAsia="宋体" w:cs="宋体"/>
          <w:color w:val="auto"/>
          <w:spacing w:val="0"/>
          <w:sz w:val="21"/>
          <w:szCs w:val="21"/>
          <w:highlight w:val="none"/>
          <w:shd w:val="clear" w:color="auto" w:fill="auto"/>
        </w:rPr>
        <w:t>日历天内完成补充、修改；</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⑤施工配合：从工程项目施工阶段开始至工程竣工验收（如本项目包含施工图设计）。</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计划开始日期：</w:t>
      </w:r>
      <w:r>
        <w:rPr>
          <w:rFonts w:hint="eastAsia" w:ascii="宋体" w:hAnsi="宋体" w:eastAsia="宋体" w:cs="宋体"/>
          <w:color w:val="auto"/>
          <w:spacing w:val="0"/>
          <w:sz w:val="21"/>
          <w:szCs w:val="21"/>
          <w:highlight w:val="none"/>
          <w:u w:val="single"/>
          <w:shd w:val="clear" w:color="auto" w:fill="auto"/>
        </w:rPr>
        <w:t>中标候选人公示后</w:t>
      </w:r>
      <w:r>
        <w:rPr>
          <w:rFonts w:hint="eastAsia" w:ascii="宋体" w:hAnsi="宋体" w:eastAsia="宋体" w:cs="宋体"/>
          <w:color w:val="auto"/>
          <w:spacing w:val="0"/>
          <w:sz w:val="21"/>
          <w:szCs w:val="21"/>
          <w:highlight w:val="none"/>
          <w:u w:val="single"/>
          <w:shd w:val="clear" w:color="auto" w:fill="auto"/>
          <w:lang w:eastAsia="zh-CN"/>
        </w:rPr>
        <w:t>3</w:t>
      </w:r>
      <w:r>
        <w:rPr>
          <w:rFonts w:hint="eastAsia" w:ascii="宋体" w:hAnsi="宋体" w:eastAsia="宋体" w:cs="宋体"/>
          <w:color w:val="auto"/>
          <w:spacing w:val="0"/>
          <w:sz w:val="21"/>
          <w:szCs w:val="21"/>
          <w:highlight w:val="none"/>
          <w:u w:val="single"/>
          <w:shd w:val="clear" w:color="auto" w:fill="auto"/>
        </w:rPr>
        <w:t>天</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修改周期：</w:t>
      </w:r>
      <w:r>
        <w:rPr>
          <w:rFonts w:hint="eastAsia" w:ascii="宋体" w:hAnsi="宋体" w:eastAsia="宋体" w:cs="宋体"/>
          <w:color w:val="auto"/>
          <w:spacing w:val="0"/>
          <w:sz w:val="21"/>
          <w:szCs w:val="21"/>
          <w:highlight w:val="none"/>
          <w:u w:val="single"/>
          <w:shd w:val="clear" w:color="auto" w:fill="auto"/>
        </w:rPr>
        <w:t>大型修改不超过5个日历天；小型修改不超过3个日历天</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6.3 工程设计进度延误</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6.3.1 因发包人原因导致工程设计进度延误</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lang w:val="en-US" w:eastAsia="zh-CN"/>
        </w:rPr>
        <w:t>4</w:t>
      </w: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rPr>
        <w:t>因发包人原因导致工程设计进度延误的其他情形：</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设计人应在发生进度延误的情形后</w:t>
      </w:r>
      <w:r>
        <w:rPr>
          <w:rFonts w:hint="eastAsia" w:ascii="宋体" w:hAnsi="宋体" w:eastAsia="宋体" w:cs="宋体"/>
          <w:color w:val="auto"/>
          <w:spacing w:val="0"/>
          <w:sz w:val="21"/>
          <w:szCs w:val="21"/>
          <w:highlight w:val="none"/>
          <w:u w:val="single"/>
          <w:shd w:val="clear" w:color="auto" w:fill="auto"/>
        </w:rPr>
        <w:t xml:space="preserve">  5</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天内向发包人发出要求延期的书面通知，在发生该情形后</w:t>
      </w:r>
      <w:r>
        <w:rPr>
          <w:rFonts w:hint="eastAsia" w:ascii="宋体" w:hAnsi="宋体" w:eastAsia="宋体" w:cs="宋体"/>
          <w:color w:val="auto"/>
          <w:spacing w:val="0"/>
          <w:sz w:val="21"/>
          <w:szCs w:val="21"/>
          <w:highlight w:val="none"/>
          <w:u w:val="single"/>
          <w:shd w:val="clear" w:color="auto" w:fill="auto"/>
          <w:lang w:eastAsia="zh-CN"/>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5  </w:t>
      </w:r>
      <w:r>
        <w:rPr>
          <w:rFonts w:hint="eastAsia" w:ascii="宋体" w:hAnsi="宋体" w:eastAsia="宋体" w:cs="宋体"/>
          <w:color w:val="auto"/>
          <w:spacing w:val="0"/>
          <w:sz w:val="21"/>
          <w:szCs w:val="21"/>
          <w:highlight w:val="none"/>
          <w:shd w:val="clear" w:color="auto" w:fill="auto"/>
        </w:rPr>
        <w:t>天内提交要求延期的详细说明。</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发包人收到设计人要求延期的详细说明后，应在</w:t>
      </w:r>
      <w:r>
        <w:rPr>
          <w:rFonts w:hint="eastAsia" w:ascii="宋体" w:hAnsi="宋体" w:eastAsia="宋体" w:cs="宋体"/>
          <w:color w:val="auto"/>
          <w:spacing w:val="0"/>
          <w:sz w:val="21"/>
          <w:szCs w:val="21"/>
          <w:highlight w:val="none"/>
          <w:u w:val="single"/>
          <w:shd w:val="clear" w:color="auto" w:fill="auto"/>
        </w:rPr>
        <w:t xml:space="preserve">  5</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天内进行审查并书面答复。</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6.5 提前交付工程设计文件</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6.5.2 提前交付工程设计文件的奖励：</w:t>
      </w:r>
      <w:r>
        <w:rPr>
          <w:rFonts w:hint="eastAsia" w:ascii="宋体" w:hAnsi="宋体" w:eastAsia="宋体" w:cs="宋体"/>
          <w:color w:val="auto"/>
          <w:spacing w:val="0"/>
          <w:sz w:val="21"/>
          <w:szCs w:val="21"/>
          <w:highlight w:val="none"/>
          <w:u w:val="single"/>
          <w:shd w:val="clear" w:color="auto" w:fill="auto"/>
        </w:rPr>
        <w:t xml:space="preserve"> 无</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7.工程设计文件交付</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7.1 工程设计文件交付的内容</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7.1.2 发包人要求设计人提交电子版设计文件的具体形式为：</w:t>
      </w:r>
      <w:r>
        <w:rPr>
          <w:rFonts w:hint="eastAsia" w:ascii="宋体" w:hAnsi="宋体" w:eastAsia="宋体" w:cs="宋体"/>
          <w:color w:val="auto"/>
          <w:spacing w:val="0"/>
          <w:sz w:val="21"/>
          <w:szCs w:val="21"/>
          <w:highlight w:val="none"/>
          <w:u w:val="single"/>
          <w:shd w:val="clear" w:color="auto" w:fill="auto"/>
        </w:rPr>
        <w:t>dwg、pdf、doc 等格式,包含</w:t>
      </w:r>
      <w:r>
        <w:rPr>
          <w:rFonts w:hint="eastAsia" w:ascii="宋体" w:hAnsi="宋体" w:eastAsia="宋体" w:cs="宋体"/>
          <w:color w:val="auto"/>
          <w:spacing w:val="0"/>
          <w:sz w:val="21"/>
          <w:szCs w:val="21"/>
          <w:highlight w:val="none"/>
          <w:u w:val="single"/>
          <w:shd w:val="clear" w:color="auto" w:fill="auto"/>
          <w:lang w:val="en-US" w:eastAsia="zh-CN"/>
        </w:rPr>
        <w:t>完整的方案设计、</w:t>
      </w:r>
      <w:r>
        <w:rPr>
          <w:rFonts w:hint="eastAsia" w:ascii="宋体" w:hAnsi="宋体" w:eastAsia="宋体" w:cs="宋体"/>
          <w:color w:val="auto"/>
          <w:spacing w:val="0"/>
          <w:sz w:val="21"/>
          <w:szCs w:val="21"/>
          <w:highlight w:val="none"/>
          <w:u w:val="single"/>
          <w:shd w:val="clear" w:color="auto" w:fill="auto"/>
        </w:rPr>
        <w:t>初步设计及概算、施工图设计</w:t>
      </w:r>
      <w:r>
        <w:rPr>
          <w:rFonts w:hint="eastAsia" w:ascii="宋体" w:hAnsi="宋体" w:eastAsia="宋体" w:cs="宋体"/>
          <w:color w:val="auto"/>
          <w:spacing w:val="0"/>
          <w:sz w:val="21"/>
          <w:szCs w:val="21"/>
          <w:highlight w:val="none"/>
          <w:u w:val="single"/>
          <w:shd w:val="clear" w:color="auto" w:fill="auto"/>
          <w:lang w:val="en-US" w:eastAsia="zh-CN"/>
        </w:rPr>
        <w:t>等</w:t>
      </w:r>
      <w:r>
        <w:rPr>
          <w:rFonts w:hint="eastAsia" w:ascii="宋体" w:hAnsi="宋体" w:eastAsia="宋体" w:cs="宋体"/>
          <w:color w:val="auto"/>
          <w:spacing w:val="0"/>
          <w:sz w:val="21"/>
          <w:szCs w:val="21"/>
          <w:highlight w:val="none"/>
          <w:u w:val="single"/>
          <w:shd w:val="clear" w:color="auto" w:fill="auto"/>
        </w:rPr>
        <w:t>设计资料，</w:t>
      </w:r>
      <w:r>
        <w:rPr>
          <w:rFonts w:hint="eastAsia" w:ascii="宋体" w:hAnsi="宋体" w:eastAsia="宋体" w:cs="宋体"/>
          <w:color w:val="auto"/>
          <w:spacing w:val="0"/>
          <w:sz w:val="21"/>
          <w:szCs w:val="21"/>
          <w:highlight w:val="none"/>
          <w:u w:val="single"/>
          <w:shd w:val="clear" w:color="auto" w:fill="auto"/>
          <w:lang w:val="en-US" w:eastAsia="zh-CN"/>
        </w:rPr>
        <w:t>提供相应</w:t>
      </w:r>
      <w:r>
        <w:rPr>
          <w:rFonts w:hint="eastAsia" w:ascii="宋体" w:hAnsi="宋体" w:eastAsia="宋体" w:cs="宋体"/>
          <w:color w:val="auto"/>
          <w:spacing w:val="0"/>
          <w:sz w:val="21"/>
          <w:szCs w:val="21"/>
          <w:highlight w:val="none"/>
          <w:u w:val="single"/>
          <w:shd w:val="clear" w:color="auto" w:fill="auto"/>
        </w:rPr>
        <w:t>设计文件光盘陆张</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7.3工程设计文件交付的名称、时间和份数：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914"/>
        <w:gridCol w:w="1591"/>
        <w:gridCol w:w="288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914"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资料及文件名称</w:t>
            </w:r>
          </w:p>
        </w:tc>
        <w:tc>
          <w:tcPr>
            <w:tcW w:w="159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纸质</w:t>
            </w:r>
            <w:r>
              <w:rPr>
                <w:rFonts w:hint="eastAsia" w:ascii="宋体" w:hAnsi="宋体" w:eastAsia="宋体" w:cs="宋体"/>
                <w:b/>
                <w:bCs/>
                <w:color w:val="auto"/>
                <w:sz w:val="21"/>
                <w:szCs w:val="21"/>
                <w:highlight w:val="none"/>
              </w:rPr>
              <w:t>份数</w:t>
            </w:r>
          </w:p>
        </w:tc>
        <w:tc>
          <w:tcPr>
            <w:tcW w:w="28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提交日期</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pacing w:val="0"/>
                <w:sz w:val="21"/>
                <w:szCs w:val="21"/>
                <w:highlight w:val="none"/>
                <w:shd w:val="clear" w:color="auto" w:fill="auto"/>
              </w:rPr>
              <w:t>合同载明的计划</w:t>
            </w:r>
            <w:r>
              <w:rPr>
                <w:rFonts w:hint="eastAsia" w:ascii="宋体" w:hAnsi="宋体" w:eastAsia="宋体" w:cs="宋体"/>
                <w:color w:val="auto"/>
                <w:spacing w:val="0"/>
                <w:sz w:val="21"/>
                <w:szCs w:val="21"/>
                <w:highlight w:val="none"/>
                <w:shd w:val="clear" w:color="auto" w:fill="auto"/>
                <w:lang w:eastAsia="zh-CN"/>
              </w:rPr>
              <w:t>开始</w:t>
            </w:r>
            <w:r>
              <w:rPr>
                <w:rFonts w:hint="eastAsia" w:ascii="宋体" w:hAnsi="宋体" w:eastAsia="宋体" w:cs="宋体"/>
                <w:b/>
                <w:bCs/>
                <w:color w:val="auto"/>
                <w:sz w:val="21"/>
                <w:szCs w:val="21"/>
                <w:highlight w:val="none"/>
                <w:lang w:eastAsia="zh-CN"/>
              </w:rPr>
              <w:t>）</w:t>
            </w:r>
          </w:p>
        </w:tc>
        <w:tc>
          <w:tcPr>
            <w:tcW w:w="136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14"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方案设计</w:t>
            </w:r>
            <w:r>
              <w:rPr>
                <w:rFonts w:hint="eastAsia" w:ascii="宋体" w:hAnsi="宋体" w:eastAsia="宋体" w:cs="宋体"/>
                <w:color w:val="auto"/>
                <w:sz w:val="21"/>
                <w:szCs w:val="21"/>
                <w:highlight w:val="none"/>
                <w:lang w:eastAsia="zh-CN"/>
              </w:rPr>
              <w:t>文本</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eastAsia="zh-CN"/>
              </w:rPr>
              <w:t>南区</w:t>
            </w:r>
            <w:r>
              <w:rPr>
                <w:rFonts w:hint="eastAsia" w:ascii="宋体" w:hAnsi="宋体" w:cs="宋体"/>
                <w:color w:val="auto"/>
                <w:szCs w:val="21"/>
                <w:highlight w:val="none"/>
                <w:lang w:val="en-US" w:eastAsia="zh-CN"/>
              </w:rPr>
              <w:t>1、2#宿舍拆除局部建筑的拆除方案、加固方案</w:t>
            </w:r>
          </w:p>
        </w:tc>
        <w:tc>
          <w:tcPr>
            <w:tcW w:w="159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w:t>
            </w:r>
          </w:p>
        </w:tc>
        <w:tc>
          <w:tcPr>
            <w:tcW w:w="28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pacing w:val="0"/>
                <w:sz w:val="21"/>
                <w:szCs w:val="21"/>
                <w:highlight w:val="none"/>
                <w:u w:val="single"/>
                <w:shd w:val="clear" w:color="auto" w:fill="auto"/>
                <w:lang w:val="en-US" w:eastAsia="zh-CN"/>
              </w:rPr>
              <w:t>10 个</w:t>
            </w:r>
            <w:r>
              <w:rPr>
                <w:rFonts w:hint="eastAsia" w:ascii="宋体" w:hAnsi="宋体" w:eastAsia="宋体" w:cs="宋体"/>
                <w:color w:val="auto"/>
                <w:spacing w:val="0"/>
                <w:sz w:val="21"/>
                <w:szCs w:val="21"/>
                <w:highlight w:val="none"/>
                <w:shd w:val="clear" w:color="auto" w:fill="auto"/>
              </w:rPr>
              <w:t>日历</w:t>
            </w:r>
            <w:r>
              <w:rPr>
                <w:rFonts w:hint="eastAsia" w:ascii="宋体" w:hAnsi="宋体" w:eastAsia="宋体" w:cs="宋体"/>
                <w:b/>
                <w:color w:val="auto"/>
                <w:sz w:val="21"/>
                <w:szCs w:val="21"/>
                <w:highlight w:val="none"/>
              </w:rPr>
              <w:t>天</w:t>
            </w:r>
          </w:p>
        </w:tc>
        <w:tc>
          <w:tcPr>
            <w:tcW w:w="1362"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方案设计文件视柳州市住建局要求提交；施工图为加盖审图章和设计章的纸质材料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14"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w:t>
            </w:r>
            <w:r>
              <w:rPr>
                <w:rFonts w:hint="eastAsia" w:ascii="宋体" w:hAnsi="宋体" w:eastAsia="宋体" w:cs="宋体"/>
                <w:color w:val="auto"/>
                <w:sz w:val="21"/>
                <w:szCs w:val="21"/>
                <w:highlight w:val="none"/>
                <w:lang w:eastAsia="zh-CN"/>
              </w:rPr>
              <w:t>及概算文本</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设计说明书、有关专业的设计图纸、主要工程量及材料（设备）表、工程概算书、有关专业计算书、其它资料（如设计依据文件、纪要、专题研究成果等资料）</w:t>
            </w:r>
          </w:p>
        </w:tc>
        <w:tc>
          <w:tcPr>
            <w:tcW w:w="159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w:t>
            </w:r>
          </w:p>
        </w:tc>
        <w:tc>
          <w:tcPr>
            <w:tcW w:w="28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10 </w:t>
            </w:r>
            <w:r>
              <w:rPr>
                <w:rFonts w:hint="eastAsia" w:ascii="宋体" w:hAnsi="宋体" w:eastAsia="宋体" w:cs="宋体"/>
                <w:color w:val="auto"/>
                <w:spacing w:val="0"/>
                <w:sz w:val="21"/>
                <w:szCs w:val="21"/>
                <w:highlight w:val="none"/>
                <w:u w:val="single"/>
                <w:shd w:val="clear" w:color="auto" w:fill="auto"/>
              </w:rPr>
              <w:t>个日历</w:t>
            </w:r>
            <w:r>
              <w:rPr>
                <w:rFonts w:hint="eastAsia" w:ascii="宋体" w:hAnsi="宋体" w:eastAsia="宋体" w:cs="宋体"/>
                <w:b/>
                <w:color w:val="auto"/>
                <w:sz w:val="21"/>
                <w:szCs w:val="21"/>
                <w:highlight w:val="none"/>
              </w:rPr>
              <w:t>天</w:t>
            </w:r>
          </w:p>
        </w:tc>
        <w:tc>
          <w:tcPr>
            <w:tcW w:w="1362"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trPr>
        <w:tc>
          <w:tcPr>
            <w:tcW w:w="638"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14"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施工图设计</w:t>
            </w:r>
            <w:r>
              <w:rPr>
                <w:rFonts w:hint="eastAsia" w:ascii="宋体" w:hAnsi="宋体" w:eastAsia="宋体" w:cs="宋体"/>
                <w:color w:val="auto"/>
                <w:sz w:val="21"/>
                <w:szCs w:val="21"/>
                <w:highlight w:val="none"/>
                <w:lang w:eastAsia="zh-CN"/>
              </w:rPr>
              <w:t>文本</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有关专业的设计图纸、工程预算书（如需要）、主要工程量及材料（设备）表、各专业计算书、其它资料（如设计依据文件、纪要、专题研究成果等资料）</w:t>
            </w:r>
          </w:p>
        </w:tc>
        <w:tc>
          <w:tcPr>
            <w:tcW w:w="159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w:t>
            </w:r>
          </w:p>
        </w:tc>
        <w:tc>
          <w:tcPr>
            <w:tcW w:w="288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20 </w:t>
            </w:r>
            <w:r>
              <w:rPr>
                <w:rFonts w:hint="eastAsia" w:ascii="宋体" w:hAnsi="宋体" w:eastAsia="宋体" w:cs="宋体"/>
                <w:color w:val="auto"/>
                <w:spacing w:val="0"/>
                <w:sz w:val="21"/>
                <w:szCs w:val="21"/>
                <w:highlight w:val="none"/>
                <w:u w:val="single"/>
                <w:shd w:val="clear" w:color="auto" w:fill="auto"/>
              </w:rPr>
              <w:t>个日历</w:t>
            </w:r>
            <w:r>
              <w:rPr>
                <w:rFonts w:hint="eastAsia" w:ascii="宋体" w:hAnsi="宋体" w:eastAsia="宋体" w:cs="宋体"/>
                <w:b/>
                <w:color w:val="auto"/>
                <w:sz w:val="21"/>
                <w:szCs w:val="21"/>
                <w:highlight w:val="none"/>
              </w:rPr>
              <w:t>天</w:t>
            </w:r>
          </w:p>
        </w:tc>
        <w:tc>
          <w:tcPr>
            <w:tcW w:w="1362"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210" w:firstLineChars="1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8.工程设计文件审查</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8.1  发包人对设计人的设计文件审查期限不超过</w:t>
      </w:r>
      <w:r>
        <w:rPr>
          <w:rFonts w:hint="eastAsia" w:ascii="宋体" w:hAnsi="宋体" w:eastAsia="宋体" w:cs="宋体"/>
          <w:color w:val="auto"/>
          <w:spacing w:val="0"/>
          <w:sz w:val="21"/>
          <w:szCs w:val="21"/>
          <w:highlight w:val="none"/>
          <w:u w:val="none"/>
          <w:shd w:val="clear" w:color="auto" w:fill="auto"/>
        </w:rPr>
        <w:t xml:space="preserve"> </w:t>
      </w:r>
      <w:r>
        <w:rPr>
          <w:rFonts w:hint="eastAsia" w:ascii="宋体" w:hAnsi="宋体" w:eastAsia="宋体" w:cs="宋体"/>
          <w:color w:val="auto"/>
          <w:spacing w:val="0"/>
          <w:sz w:val="21"/>
          <w:szCs w:val="21"/>
          <w:highlight w:val="none"/>
          <w:u w:val="single"/>
          <w:shd w:val="clear" w:color="auto" w:fill="auto"/>
        </w:rPr>
        <w:t>15</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8.</w:t>
      </w:r>
      <w:r>
        <w:rPr>
          <w:rFonts w:hint="eastAsia" w:ascii="宋体" w:hAnsi="宋体" w:eastAsia="宋体" w:cs="宋体"/>
          <w:color w:val="auto"/>
          <w:spacing w:val="0"/>
          <w:sz w:val="21"/>
          <w:szCs w:val="21"/>
          <w:highlight w:val="none"/>
          <w:shd w:val="clear" w:color="auto" w:fill="auto"/>
          <w:lang w:val="en-US" w:eastAsia="zh-CN"/>
        </w:rPr>
        <w:t xml:space="preserve">3  </w:t>
      </w:r>
      <w:r>
        <w:rPr>
          <w:rFonts w:hint="eastAsia" w:ascii="宋体" w:hAnsi="宋体" w:eastAsia="宋体" w:cs="宋体"/>
          <w:color w:val="auto"/>
          <w:spacing w:val="0"/>
          <w:sz w:val="21"/>
          <w:szCs w:val="21"/>
          <w:highlight w:val="none"/>
          <w:shd w:val="clear" w:color="auto" w:fill="auto"/>
        </w:rPr>
        <w:t>发包人应在审查同意设计人的工程设计文件后在</w:t>
      </w:r>
      <w:r>
        <w:rPr>
          <w:rFonts w:hint="eastAsia" w:ascii="宋体" w:hAnsi="宋体" w:eastAsia="宋体" w:cs="宋体"/>
          <w:color w:val="auto"/>
          <w:spacing w:val="0"/>
          <w:sz w:val="21"/>
          <w:szCs w:val="21"/>
          <w:highlight w:val="none"/>
          <w:u w:val="single"/>
          <w:shd w:val="clear" w:color="auto" w:fill="auto"/>
        </w:rPr>
        <w:t>15</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天内，向政府有关部门报送工程设计文件。</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outlineLvl w:val="9"/>
        <w:rPr>
          <w:rFonts w:hint="eastAsia" w:ascii="宋体" w:hAnsi="宋体" w:eastAsia="宋体" w:cs="宋体"/>
          <w:strike/>
          <w:color w:val="auto"/>
          <w:spacing w:val="0"/>
          <w:sz w:val="21"/>
          <w:szCs w:val="21"/>
          <w:highlight w:val="none"/>
          <w:u w:val="none"/>
          <w:shd w:val="clear" w:color="auto" w:fill="auto"/>
          <w:lang w:eastAsia="zh-CN"/>
        </w:rPr>
      </w:pPr>
      <w:r>
        <w:rPr>
          <w:rFonts w:hint="eastAsia" w:ascii="宋体" w:hAnsi="宋体" w:eastAsia="宋体" w:cs="宋体"/>
          <w:color w:val="auto"/>
          <w:spacing w:val="0"/>
          <w:sz w:val="21"/>
          <w:szCs w:val="21"/>
          <w:highlight w:val="none"/>
          <w:shd w:val="clear" w:color="auto" w:fill="auto"/>
        </w:rPr>
        <w:t>8.</w:t>
      </w:r>
      <w:r>
        <w:rPr>
          <w:rFonts w:hint="eastAsia" w:ascii="宋体" w:hAnsi="宋体" w:eastAsia="宋体" w:cs="宋体"/>
          <w:color w:val="auto"/>
          <w:spacing w:val="0"/>
          <w:sz w:val="21"/>
          <w:szCs w:val="21"/>
          <w:highlight w:val="none"/>
          <w:shd w:val="clear" w:color="auto" w:fill="auto"/>
          <w:lang w:val="en-US" w:eastAsia="zh-CN"/>
        </w:rPr>
        <w:t xml:space="preserve">4  </w:t>
      </w:r>
      <w:r>
        <w:rPr>
          <w:rFonts w:hint="eastAsia" w:ascii="宋体" w:hAnsi="宋体" w:eastAsia="宋体" w:cs="宋体"/>
          <w:color w:val="auto"/>
          <w:spacing w:val="0"/>
          <w:sz w:val="21"/>
          <w:szCs w:val="21"/>
          <w:highlight w:val="none"/>
          <w:shd w:val="clear" w:color="auto" w:fill="auto"/>
        </w:rPr>
        <w:t>工程设计审查形式及时间安排</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9.施工现场配合服务</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9.1  发包人为设计人派赴现场的工作人员提供便利条件的内容包括：</w:t>
      </w:r>
      <w:r>
        <w:rPr>
          <w:rFonts w:hint="eastAsia" w:ascii="宋体" w:hAnsi="宋体" w:eastAsia="宋体" w:cs="宋体"/>
          <w:color w:val="auto"/>
          <w:sz w:val="21"/>
          <w:szCs w:val="21"/>
          <w:highlight w:val="none"/>
          <w:u w:val="single"/>
          <w:shd w:val="clear" w:color="auto" w:fill="auto"/>
        </w:rPr>
        <w:t xml:space="preserve">    无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firstLineChars="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9.2  设计人应当在交付施工图设计文件并经审查合格后</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rPr>
        <w:t>直至项目竣工验收合格</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shd w:val="clear" w:color="auto" w:fill="auto"/>
        </w:rPr>
        <w:t>时间内提供施工现场配合服务。</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firstLineChars="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9.3施工期间设计人应积极配合现场施工，对施工过程中由于设计疏漏或考虑不当等造成的技术问题及因实际现场实施不能按照施工图施工的，设计人应在接到通知后3 小时内作出响应，通过通讯设备不能解释清楚时须在</w:t>
      </w:r>
      <w:r>
        <w:rPr>
          <w:rFonts w:hint="eastAsia" w:ascii="宋体" w:hAnsi="宋体" w:eastAsia="宋体" w:cs="宋体"/>
          <w:color w:val="auto"/>
          <w:sz w:val="21"/>
          <w:szCs w:val="21"/>
          <w:highlight w:val="none"/>
          <w:u w:val="none"/>
          <w:shd w:val="clear" w:color="auto" w:fill="auto"/>
        </w:rPr>
        <w:t xml:space="preserve"> 24  </w:t>
      </w:r>
      <w:r>
        <w:rPr>
          <w:rFonts w:hint="eastAsia" w:ascii="宋体" w:hAnsi="宋体" w:eastAsia="宋体" w:cs="宋体"/>
          <w:color w:val="auto"/>
          <w:sz w:val="21"/>
          <w:szCs w:val="21"/>
          <w:highlight w:val="none"/>
          <w:shd w:val="clear" w:color="auto" w:fill="auto"/>
        </w:rPr>
        <w:t>小时内到现场，且在</w:t>
      </w:r>
      <w:r>
        <w:rPr>
          <w:rFonts w:hint="eastAsia" w:ascii="宋体" w:hAnsi="宋体" w:eastAsia="宋体" w:cs="宋体"/>
          <w:color w:val="auto"/>
          <w:sz w:val="21"/>
          <w:szCs w:val="21"/>
          <w:highlight w:val="none"/>
          <w:u w:val="none"/>
          <w:shd w:val="clear" w:color="auto" w:fill="auto"/>
        </w:rPr>
        <w:t xml:space="preserve"> 8 </w:t>
      </w:r>
      <w:r>
        <w:rPr>
          <w:rFonts w:hint="eastAsia" w:ascii="宋体" w:hAnsi="宋体" w:eastAsia="宋体" w:cs="宋体"/>
          <w:color w:val="auto"/>
          <w:sz w:val="21"/>
          <w:szCs w:val="21"/>
          <w:highlight w:val="none"/>
          <w:shd w:val="clear" w:color="auto" w:fill="auto"/>
        </w:rPr>
        <w:t>小时内作出解决方案措施，指导现场实施，并保证下一阶段工作的顺利进行及把握总工期进度按期完成。</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9.4设计人应在相应施工阶段委派投标时配备的相应设计专业技术负责人到施工现场解决施工中设计技术等有关问题（不少于5次），费用包含在中标费用中。</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10.合同价款与支付</w:t>
      </w:r>
    </w:p>
    <w:p>
      <w:pPr>
        <w:keepNext w:val="0"/>
        <w:keepLines w:val="0"/>
        <w:pageBreakBefore w:val="0"/>
        <w:widowControl w:val="0"/>
        <w:tabs>
          <w:tab w:val="left" w:pos="9682"/>
        </w:tabs>
        <w:kinsoku/>
        <w:wordWrap/>
        <w:overflowPunct/>
        <w:topLinePunct w:val="0"/>
        <w:autoSpaceDE/>
        <w:autoSpaceDN/>
        <w:bidi w:val="0"/>
        <w:adjustRightInd/>
        <w:spacing w:line="360" w:lineRule="exact"/>
        <w:ind w:right="13"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shd w:val="clear" w:color="auto" w:fill="auto"/>
        </w:rPr>
        <w:t>10.</w:t>
      </w:r>
      <w:r>
        <w:rPr>
          <w:rFonts w:hint="eastAsia" w:ascii="宋体" w:hAnsi="宋体" w:eastAsia="宋体" w:cs="宋体"/>
          <w:color w:val="auto"/>
          <w:spacing w:val="0"/>
          <w:sz w:val="21"/>
          <w:szCs w:val="21"/>
          <w:highlight w:val="none"/>
          <w:shd w:val="clear" w:color="auto" w:fill="auto"/>
          <w:lang w:val="en-US" w:eastAsia="zh-CN"/>
        </w:rPr>
        <w:t>2</w:t>
      </w:r>
      <w:r>
        <w:rPr>
          <w:rFonts w:hint="eastAsia" w:ascii="宋体" w:hAnsi="宋体" w:eastAsia="宋体" w:cs="宋体"/>
          <w:color w:val="auto"/>
          <w:spacing w:val="0"/>
          <w:sz w:val="21"/>
          <w:szCs w:val="21"/>
          <w:highlight w:val="none"/>
          <w:shd w:val="clear" w:color="auto" w:fill="auto"/>
        </w:rPr>
        <w:t xml:space="preserve"> 合同价格形式</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firstLineChars="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（1）单价合同</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firstLineChars="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单价包含的风险范围：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风险费用的计算方法：</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风险范围以外合同价格的调整方法：</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firstLineChars="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总价合同</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firstLineChars="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根据国家相关建设项目前期工作咨询收费的规定，和</w:t>
      </w:r>
      <w:r>
        <w:rPr>
          <w:rFonts w:hint="eastAsia" w:ascii="宋体" w:hAnsi="宋体" w:eastAsia="宋体" w:cs="宋体"/>
          <w:bCs w:val="0"/>
          <w:color w:val="auto"/>
          <w:sz w:val="21"/>
          <w:szCs w:val="21"/>
          <w:highlight w:val="none"/>
          <w:shd w:val="clear" w:color="auto" w:fill="auto"/>
        </w:rPr>
        <w:t>本项目成交通知书，</w:t>
      </w:r>
      <w:r>
        <w:rPr>
          <w:rFonts w:hint="eastAsia" w:ascii="宋体" w:hAnsi="宋体" w:eastAsia="宋体" w:cs="宋体"/>
          <w:color w:val="auto"/>
          <w:sz w:val="21"/>
          <w:szCs w:val="21"/>
          <w:highlight w:val="none"/>
          <w:shd w:val="clear" w:color="auto" w:fill="auto"/>
        </w:rPr>
        <w:t>本项目工作服务费用为人民币</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元整（￥</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）总价包干。</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总价包含的风险范围：合同价格包含完成本项目采购需求所要求工作的一切相关费用，采购人不再支付中标总价以外的任何费用。</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风险费用的计算方法：</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风险范围以外合同价格的调整方法：</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（3）其他价格形式：</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10.</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定金或预付款</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10.</w:t>
      </w:r>
      <w:r>
        <w:rPr>
          <w:rFonts w:hint="eastAsia" w:ascii="宋体" w:hAnsi="宋体" w:eastAsia="宋体" w:cs="宋体"/>
          <w:color w:val="auto"/>
          <w:spacing w:val="0"/>
          <w:position w:val="0"/>
          <w:sz w:val="21"/>
          <w:szCs w:val="21"/>
          <w:highlight w:val="none"/>
          <w:shd w:val="clear" w:color="auto" w:fill="auto"/>
          <w:lang w:val="en-US" w:eastAsia="zh-CN"/>
        </w:rPr>
        <w:t>3</w:t>
      </w:r>
      <w:r>
        <w:rPr>
          <w:rFonts w:hint="eastAsia" w:ascii="宋体" w:hAnsi="宋体" w:eastAsia="宋体" w:cs="宋体"/>
          <w:color w:val="auto"/>
          <w:spacing w:val="0"/>
          <w:position w:val="0"/>
          <w:sz w:val="21"/>
          <w:szCs w:val="21"/>
          <w:highlight w:val="none"/>
          <w:shd w:val="clear" w:color="auto" w:fill="auto"/>
        </w:rPr>
        <w:t>.1定金或预付款的比例</w:t>
      </w:r>
    </w:p>
    <w:p>
      <w:pPr>
        <w:keepNext w:val="0"/>
        <w:keepLines w:val="0"/>
        <w:pageBreakBefore w:val="0"/>
        <w:widowControl w:val="0"/>
        <w:tabs>
          <w:tab w:val="left" w:pos="9682"/>
        </w:tabs>
        <w:kinsoku/>
        <w:wordWrap/>
        <w:overflowPunct/>
        <w:topLinePunct w:val="0"/>
        <w:autoSpaceDE/>
        <w:autoSpaceDN/>
        <w:bidi w:val="0"/>
        <w:adjustRightInd/>
        <w:snapToGrid/>
        <w:spacing w:line="360" w:lineRule="exact"/>
        <w:ind w:right="0" w:firstLine="600"/>
        <w:jc w:val="left"/>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定金的比例</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或预付款的比例</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10.</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.2定金或预付款的支付</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定金或预付款的支付时间：</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shd w:val="clear" w:color="auto" w:fill="auto"/>
        </w:rPr>
        <w:t>，但最迟应在开始设计通知载明的开始设计日期</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shd w:val="clear" w:color="auto" w:fill="auto"/>
        </w:rPr>
        <w:t>天前支付。</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pacing w:val="0"/>
          <w:sz w:val="21"/>
          <w:szCs w:val="21"/>
          <w:highlight w:val="none"/>
          <w:shd w:val="clear" w:color="auto" w:fill="auto"/>
          <w:lang w:val="en-US" w:eastAsia="zh-CN"/>
        </w:rPr>
      </w:pPr>
      <w:r>
        <w:rPr>
          <w:rFonts w:hint="eastAsia" w:ascii="宋体" w:hAnsi="宋体" w:eastAsia="宋体" w:cs="宋体"/>
          <w:color w:val="auto"/>
          <w:spacing w:val="0"/>
          <w:sz w:val="21"/>
          <w:szCs w:val="21"/>
          <w:highlight w:val="none"/>
          <w:shd w:val="clear" w:color="auto" w:fill="auto"/>
        </w:rPr>
        <w:t>10.</w:t>
      </w:r>
      <w:r>
        <w:rPr>
          <w:rFonts w:hint="eastAsia" w:ascii="宋体" w:hAnsi="宋体" w:eastAsia="宋体" w:cs="宋体"/>
          <w:color w:val="auto"/>
          <w:spacing w:val="0"/>
          <w:sz w:val="21"/>
          <w:szCs w:val="21"/>
          <w:highlight w:val="none"/>
          <w:shd w:val="clear" w:color="auto" w:fill="auto"/>
          <w:lang w:val="en-US" w:eastAsia="zh-CN"/>
        </w:rPr>
        <w:t>4  进度款支付</w:t>
      </w:r>
    </w:p>
    <w:p>
      <w:pPr>
        <w:keepNext w:val="0"/>
        <w:keepLines w:val="0"/>
        <w:pageBreakBefore w:val="0"/>
        <w:widowControl w:val="0"/>
        <w:numPr>
          <w:ilvl w:val="0"/>
          <w:numId w:val="2"/>
        </w:numPr>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lang w:eastAsia="zh-CN"/>
        </w:rPr>
        <w:t>设计</w:t>
      </w:r>
      <w:r>
        <w:rPr>
          <w:rFonts w:hint="eastAsia" w:ascii="宋体" w:hAnsi="宋体" w:eastAsia="宋体" w:cs="宋体"/>
          <w:color w:val="auto"/>
          <w:spacing w:val="0"/>
          <w:sz w:val="21"/>
          <w:szCs w:val="21"/>
          <w:highlight w:val="none"/>
          <w:u w:val="none"/>
          <w:shd w:val="clear" w:color="auto" w:fill="auto"/>
        </w:rPr>
        <w:t>方案审批通过后，</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按照合同约定设计费的15%支付设计费；</w:t>
      </w:r>
    </w:p>
    <w:p>
      <w:pPr>
        <w:keepNext w:val="0"/>
        <w:keepLines w:val="0"/>
        <w:pageBreakBefore w:val="0"/>
        <w:widowControl w:val="0"/>
        <w:numPr>
          <w:ilvl w:val="0"/>
          <w:numId w:val="3"/>
        </w:numPr>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初步设计及概算</w:t>
      </w:r>
      <w:r>
        <w:rPr>
          <w:rFonts w:hint="eastAsia" w:ascii="宋体" w:hAnsi="宋体" w:eastAsia="宋体" w:cs="宋体"/>
          <w:color w:val="auto"/>
          <w:spacing w:val="0"/>
          <w:sz w:val="21"/>
          <w:szCs w:val="21"/>
          <w:highlight w:val="none"/>
          <w:u w:val="none"/>
          <w:shd w:val="clear" w:color="auto" w:fill="auto"/>
          <w:lang w:val="en-US" w:eastAsia="zh-CN"/>
        </w:rPr>
        <w:t>发改委</w:t>
      </w:r>
      <w:r>
        <w:rPr>
          <w:rFonts w:hint="eastAsia" w:ascii="宋体" w:hAnsi="宋体" w:eastAsia="宋体" w:cs="宋体"/>
          <w:color w:val="auto"/>
          <w:spacing w:val="0"/>
          <w:sz w:val="21"/>
          <w:szCs w:val="21"/>
          <w:highlight w:val="none"/>
          <w:u w:val="none"/>
          <w:shd w:val="clear" w:color="auto" w:fill="auto"/>
        </w:rPr>
        <w:t>审批通过后，</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按照合同约定设计费的30%支付设计费；</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（3）</w:t>
      </w:r>
      <w:r>
        <w:rPr>
          <w:rFonts w:hint="eastAsia" w:ascii="宋体" w:hAnsi="宋体" w:eastAsia="宋体" w:cs="宋体"/>
          <w:color w:val="auto"/>
          <w:spacing w:val="0"/>
          <w:sz w:val="21"/>
          <w:szCs w:val="21"/>
          <w:highlight w:val="none"/>
          <w:u w:val="none"/>
          <w:shd w:val="clear" w:color="auto" w:fill="auto"/>
          <w:lang w:val="en-US" w:eastAsia="zh-CN"/>
        </w:rPr>
        <w:t>发包人确认施工图设计、施工招标完成后，收到设计人提交的合格付款申请材料15个工作日内，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 xml:space="preserve">按照合同约定设计费的25%支付设计费； </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（4）</w:t>
      </w:r>
      <w:r>
        <w:rPr>
          <w:rFonts w:hint="eastAsia" w:ascii="宋体" w:hAnsi="宋体" w:eastAsia="宋体" w:cs="宋体"/>
          <w:color w:val="auto"/>
          <w:spacing w:val="0"/>
          <w:sz w:val="21"/>
          <w:szCs w:val="21"/>
          <w:highlight w:val="none"/>
          <w:u w:val="none"/>
          <w:shd w:val="clear" w:color="auto" w:fill="auto"/>
          <w:lang w:val="en-US" w:eastAsia="zh-CN"/>
        </w:rPr>
        <w:t>样板楼栋</w:t>
      </w:r>
      <w:r>
        <w:rPr>
          <w:rFonts w:hint="eastAsia" w:ascii="宋体" w:hAnsi="宋体" w:eastAsia="宋体" w:cs="宋体"/>
          <w:color w:val="auto"/>
          <w:szCs w:val="21"/>
          <w:highlight w:val="none"/>
          <w:lang w:val="en-US" w:eastAsia="zh-CN"/>
        </w:rPr>
        <w:t>（文昌校区北4~6栋，柳石校区B组团）</w:t>
      </w:r>
      <w:r>
        <w:rPr>
          <w:rFonts w:hint="eastAsia" w:ascii="宋体" w:hAnsi="宋体" w:eastAsia="宋体" w:cs="宋体"/>
          <w:color w:val="auto"/>
          <w:spacing w:val="0"/>
          <w:sz w:val="21"/>
          <w:szCs w:val="21"/>
          <w:highlight w:val="none"/>
          <w:u w:val="none"/>
          <w:shd w:val="clear" w:color="auto" w:fill="auto"/>
          <w:lang w:val="en-US" w:eastAsia="zh-CN"/>
        </w:rPr>
        <w:t>及主要改造道路改造内容施工完成后</w:t>
      </w:r>
      <w:r>
        <w:rPr>
          <w:rFonts w:hint="eastAsia" w:ascii="宋体" w:hAnsi="宋体" w:eastAsia="宋体" w:cs="宋体"/>
          <w:color w:val="auto"/>
          <w:spacing w:val="0"/>
          <w:sz w:val="21"/>
          <w:szCs w:val="21"/>
          <w:highlight w:val="none"/>
          <w:u w:val="non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按照合同约定设计费的20%</w:t>
      </w:r>
      <w:r>
        <w:rPr>
          <w:rFonts w:hint="eastAsia" w:ascii="宋体" w:hAnsi="宋体" w:eastAsia="宋体" w:cs="宋体"/>
          <w:color w:val="auto"/>
          <w:spacing w:val="0"/>
          <w:sz w:val="21"/>
          <w:szCs w:val="21"/>
          <w:highlight w:val="none"/>
          <w:u w:val="none"/>
          <w:shd w:val="clear" w:color="auto" w:fill="auto"/>
          <w:lang w:eastAsia="zh-CN"/>
        </w:rPr>
        <w:t>支付设计费</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u w:val="none"/>
          <w:shd w:val="clear" w:color="auto" w:fill="auto"/>
        </w:rPr>
        <w:t>（5）竣工验收</w:t>
      </w:r>
      <w:r>
        <w:rPr>
          <w:rFonts w:hint="eastAsia" w:ascii="宋体" w:hAnsi="宋体" w:eastAsia="宋体" w:cs="宋体"/>
          <w:color w:val="auto"/>
          <w:spacing w:val="0"/>
          <w:sz w:val="21"/>
          <w:szCs w:val="21"/>
          <w:highlight w:val="none"/>
          <w:u w:val="none"/>
          <w:shd w:val="clear" w:color="auto" w:fill="auto"/>
          <w:lang w:val="en-US" w:eastAsia="zh-CN"/>
        </w:rPr>
        <w:t>及备案完成后</w:t>
      </w:r>
      <w:r>
        <w:rPr>
          <w:rFonts w:hint="eastAsia" w:ascii="宋体" w:hAnsi="宋体" w:eastAsia="宋体" w:cs="宋体"/>
          <w:color w:val="auto"/>
          <w:spacing w:val="0"/>
          <w:sz w:val="21"/>
          <w:szCs w:val="21"/>
          <w:highlight w:val="none"/>
          <w:u w:val="none"/>
          <w:shd w:val="clear" w:color="auto" w:fill="auto"/>
        </w:rPr>
        <w:t>，若无重大设计差错，</w:t>
      </w:r>
      <w:r>
        <w:rPr>
          <w:rFonts w:hint="eastAsia" w:ascii="宋体" w:hAnsi="宋体" w:eastAsia="宋体" w:cs="宋体"/>
          <w:color w:val="auto"/>
          <w:spacing w:val="0"/>
          <w:sz w:val="21"/>
          <w:szCs w:val="21"/>
          <w:highlight w:val="none"/>
          <w:u w:val="none"/>
          <w:shd w:val="clear" w:color="auto" w:fill="auto"/>
          <w:lang w:val="en-US" w:eastAsia="zh-CN"/>
        </w:rPr>
        <w:t>且设计人支付全部尚未支付的违约金后，发包人收到设计人提交的合格付款申请材料15个工作日内，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按照合同约定，支付剩余10%设计费。</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pacing w:val="0"/>
          <w:sz w:val="21"/>
          <w:szCs w:val="21"/>
          <w:highlight w:val="none"/>
          <w:shd w:val="clear" w:color="auto" w:fill="auto"/>
        </w:rPr>
        <w:t>发包人在每次支付设计费前设计人应先行提供等额合法税务发票。</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11.工程设计变更与索赔</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lang w:val="en-US" w:eastAsia="zh-CN"/>
        </w:rPr>
        <w:t xml:space="preserve">11.5 </w:t>
      </w:r>
      <w:r>
        <w:rPr>
          <w:rFonts w:hint="eastAsia" w:ascii="宋体" w:hAnsi="宋体" w:eastAsia="宋体" w:cs="宋体"/>
          <w:color w:val="auto"/>
          <w:spacing w:val="0"/>
          <w:sz w:val="21"/>
          <w:szCs w:val="21"/>
          <w:highlight w:val="none"/>
          <w:shd w:val="clear" w:color="auto" w:fill="auto"/>
        </w:rPr>
        <w:t>设计人应于认为有理由提出增加合同价款或延长设计周期的要求事项发生后</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7</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天内书面通知发包人。</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设计人应在该事项发生后</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5</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天内向发包人提供证明设计人要求的书面声明。</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420" w:firstLineChars="20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发包人应在接到设计人书面声明后的</w:t>
      </w:r>
      <w:r>
        <w:rPr>
          <w:rFonts w:hint="eastAsia" w:ascii="宋体" w:hAnsi="宋体" w:eastAsia="宋体" w:cs="宋体"/>
          <w:color w:val="auto"/>
          <w:spacing w:val="0"/>
          <w:sz w:val="21"/>
          <w:szCs w:val="21"/>
          <w:highlight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7</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天内，予以书面答复。</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64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11.6 在施工过程中，因设计条件或业主要求造成的设计变更，设计人应本着确保质量、力求节约的原则进行设计变更，变更方案需经业主确认后方可正式做出。由于设计变更导致的设计修改或调整，属于设计人在本合同内容之内的工作服务，设计人应积极组织实施，按发包人要求的时间完成并保证设计质量，发包人不再支付额外的设计费用。</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firstLineChars="0"/>
        <w:contextualSpacing/>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11.7因非设计人原因导致项目发生颠覆性的变化修改的，发包人与设计人协商修改费用，但设计人须配合发包人完成颠覆性变化的修改任务，不得影响工程进度。</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left="0" w:right="13" w:firstLine="64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11.8设计人应加强各专业设计过程中的协调统一工作，避免因设计质量原因而导致的设计变更。由于设计人技术失误导致设计变更的，每发生一次，发包人有权从设计费中直接扣除该变更造成的工程成本增加金额的20%作为补偿，如不足以补偿发包人损失的，设计人仍应予赔偿，最高赔偿不超过本合同设计费总额。</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12.专业责任与保险</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lang w:val="en-US" w:eastAsia="zh-CN"/>
        </w:rPr>
        <w:t xml:space="preserve">12.2  </w:t>
      </w:r>
      <w:r>
        <w:rPr>
          <w:rFonts w:hint="eastAsia" w:ascii="宋体" w:hAnsi="宋体" w:eastAsia="宋体" w:cs="宋体"/>
          <w:color w:val="auto"/>
          <w:spacing w:val="0"/>
          <w:sz w:val="21"/>
          <w:szCs w:val="21"/>
          <w:highlight w:val="none"/>
          <w:shd w:val="clear" w:color="auto" w:fill="auto"/>
        </w:rPr>
        <w:t>设计人</w:t>
      </w:r>
      <w:r>
        <w:rPr>
          <w:rFonts w:hint="eastAsia" w:ascii="宋体" w:hAnsi="宋体" w:eastAsia="宋体" w:cs="宋体"/>
          <w:color w:val="auto"/>
          <w:spacing w:val="0"/>
          <w:sz w:val="21"/>
          <w:szCs w:val="21"/>
          <w:highlight w:val="none"/>
          <w:u w:val="single"/>
          <w:shd w:val="clear" w:color="auto" w:fill="auto"/>
          <w:lang w:val="en-US" w:eastAsia="zh-CN"/>
        </w:rPr>
        <w:t xml:space="preserve">  不需 </w:t>
      </w:r>
      <w:r>
        <w:rPr>
          <w:rFonts w:hint="eastAsia" w:ascii="宋体" w:hAnsi="宋体" w:eastAsia="宋体" w:cs="宋体"/>
          <w:color w:val="auto"/>
          <w:spacing w:val="0"/>
          <w:sz w:val="21"/>
          <w:szCs w:val="21"/>
          <w:highlight w:val="none"/>
          <w:u w:val="single"/>
          <w:shd w:val="clear" w:color="auto" w:fill="auto"/>
        </w:rPr>
        <w:t>（需/不需）</w:t>
      </w:r>
      <w:r>
        <w:rPr>
          <w:rFonts w:hint="eastAsia" w:ascii="宋体" w:hAnsi="宋体" w:eastAsia="宋体" w:cs="宋体"/>
          <w:color w:val="auto"/>
          <w:spacing w:val="0"/>
          <w:sz w:val="21"/>
          <w:szCs w:val="21"/>
          <w:highlight w:val="none"/>
          <w:shd w:val="clear" w:color="auto" w:fill="auto"/>
        </w:rPr>
        <w:t>有发包人认可的工程设计责任保险。</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13.知识产权</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firstLineChars="0"/>
        <w:textAlignment w:val="auto"/>
        <w:rPr>
          <w:rFonts w:hint="eastAsia" w:ascii="宋体" w:hAnsi="宋体" w:eastAsia="宋体" w:cs="宋体"/>
          <w:color w:val="auto"/>
          <w:spacing w:val="0"/>
          <w:sz w:val="21"/>
          <w:szCs w:val="21"/>
          <w:highlight w:val="none"/>
          <w:u w:val="single"/>
          <w:shd w:val="clear" w:color="auto" w:fill="auto"/>
        </w:rPr>
      </w:pPr>
      <w:r>
        <w:rPr>
          <w:rFonts w:hint="eastAsia" w:ascii="宋体" w:hAnsi="宋体" w:eastAsia="宋体" w:cs="宋体"/>
          <w:color w:val="auto"/>
          <w:position w:val="0"/>
          <w:sz w:val="21"/>
          <w:szCs w:val="21"/>
          <w:highlight w:val="none"/>
          <w:shd w:val="clear" w:color="auto" w:fill="auto"/>
        </w:rPr>
        <w:t>13.1关于发包人提供给设计人的图纸、发包人为实施工</w:t>
      </w:r>
      <w:r>
        <w:rPr>
          <w:rFonts w:hint="eastAsia" w:ascii="宋体" w:hAnsi="宋体" w:eastAsia="宋体" w:cs="宋体"/>
          <w:color w:val="auto"/>
          <w:spacing w:val="0"/>
          <w:position w:val="0"/>
          <w:sz w:val="21"/>
          <w:szCs w:val="21"/>
          <w:highlight w:val="none"/>
          <w:shd w:val="clear" w:color="auto" w:fill="auto"/>
        </w:rPr>
        <w:t>程自行编制或委托编制的规</w:t>
      </w:r>
      <w:r>
        <w:rPr>
          <w:rFonts w:hint="eastAsia" w:ascii="宋体" w:hAnsi="宋体" w:eastAsia="宋体" w:cs="宋体"/>
          <w:color w:val="auto"/>
          <w:spacing w:val="0"/>
          <w:sz w:val="21"/>
          <w:szCs w:val="21"/>
          <w:highlight w:val="none"/>
          <w:shd w:val="clear" w:color="auto" w:fill="auto"/>
        </w:rPr>
        <w:t>格以及反映发包人关于合同要求或其他类似性质的文件的著作权的归属：</w:t>
      </w:r>
      <w:r>
        <w:rPr>
          <w:rFonts w:hint="eastAsia" w:ascii="宋体" w:hAnsi="宋体" w:eastAsia="宋体" w:cs="宋体"/>
          <w:color w:val="auto"/>
          <w:sz w:val="21"/>
          <w:szCs w:val="21"/>
          <w:highlight w:val="none"/>
          <w:u w:val="single"/>
          <w:shd w:val="clear" w:color="auto" w:fill="auto"/>
        </w:rPr>
        <w:t>设计人为实施工程所编制的文件的著作权属于发包</w:t>
      </w:r>
      <w:r>
        <w:rPr>
          <w:rFonts w:hint="eastAsia" w:ascii="宋体" w:hAnsi="宋体" w:eastAsia="宋体" w:cs="宋体"/>
          <w:color w:val="auto"/>
          <w:spacing w:val="0"/>
          <w:sz w:val="21"/>
          <w:szCs w:val="21"/>
          <w:highlight w:val="none"/>
          <w:u w:val="single"/>
          <w:shd w:val="clear" w:color="auto" w:fill="auto"/>
        </w:rPr>
        <w:t>人，设计人可以为实现合同目的</w:t>
      </w:r>
      <w:r>
        <w:rPr>
          <w:rFonts w:hint="eastAsia" w:ascii="宋体" w:hAnsi="宋体" w:eastAsia="宋体" w:cs="宋体"/>
          <w:color w:val="auto"/>
          <w:sz w:val="21"/>
          <w:szCs w:val="21"/>
          <w:highlight w:val="none"/>
          <w:u w:val="single"/>
          <w:shd w:val="clear" w:color="auto" w:fill="auto"/>
        </w:rPr>
        <w:t>而复制、使用此类文件，但不能用于与合同无关的其他</w:t>
      </w:r>
      <w:r>
        <w:rPr>
          <w:rFonts w:hint="eastAsia" w:ascii="宋体" w:hAnsi="宋体" w:eastAsia="宋体" w:cs="宋体"/>
          <w:color w:val="auto"/>
          <w:spacing w:val="0"/>
          <w:sz w:val="21"/>
          <w:szCs w:val="21"/>
          <w:highlight w:val="none"/>
          <w:u w:val="single"/>
          <w:shd w:val="clear" w:color="auto" w:fill="auto"/>
        </w:rPr>
        <w:t>事项。未经发包人书面同意,设计人不得为了合同以外的目的而复制、使用上述文件或将之提供给任何第三方发包人。</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关于发包人提供的上述文件的使用限制的要求：</w:t>
      </w:r>
      <w:r>
        <w:rPr>
          <w:rFonts w:hint="eastAsia" w:ascii="宋体" w:hAnsi="宋体" w:eastAsia="宋体" w:cs="宋体"/>
          <w:color w:val="auto"/>
          <w:spacing w:val="0"/>
          <w:sz w:val="21"/>
          <w:szCs w:val="21"/>
          <w:highlight w:val="none"/>
          <w:u w:val="single"/>
          <w:shd w:val="clear" w:color="auto" w:fill="auto"/>
        </w:rPr>
        <w:t>未经发包人书面同意，设计人不得为了合同以外的目的而复制、使用上述文件或将之提供给任何第三方,仅限本工程使用。</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13.2 关于设计人为实施工程所编制文件的著作权的归属：</w:t>
      </w:r>
      <w:r>
        <w:rPr>
          <w:rFonts w:hint="eastAsia" w:ascii="宋体" w:hAnsi="宋体" w:eastAsia="宋体" w:cs="宋体"/>
          <w:color w:val="auto"/>
          <w:spacing w:val="0"/>
          <w:sz w:val="21"/>
          <w:szCs w:val="21"/>
          <w:highlight w:val="none"/>
          <w:u w:val="single"/>
          <w:shd w:val="clear" w:color="auto" w:fill="auto"/>
        </w:rPr>
        <w:t xml:space="preserve">归属发包人所有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关于设计人提供的上述文件的使用限制的要求：</w:t>
      </w:r>
      <w:r>
        <w:rPr>
          <w:rFonts w:hint="eastAsia" w:ascii="宋体" w:hAnsi="宋体" w:eastAsia="宋体" w:cs="宋体"/>
          <w:color w:val="auto"/>
          <w:sz w:val="21"/>
          <w:szCs w:val="21"/>
          <w:highlight w:val="none"/>
          <w:u w:val="single"/>
          <w:shd w:val="clear" w:color="auto" w:fill="auto"/>
        </w:rPr>
        <w:t xml:space="preserve"> 发包人可因实施工程的运行、调试、维修、改造等</w:t>
      </w:r>
      <w:r>
        <w:rPr>
          <w:rFonts w:hint="eastAsia" w:ascii="宋体" w:hAnsi="宋体" w:eastAsia="宋体" w:cs="宋体"/>
          <w:color w:val="auto"/>
          <w:spacing w:val="0"/>
          <w:sz w:val="21"/>
          <w:szCs w:val="21"/>
          <w:highlight w:val="none"/>
          <w:u w:val="single"/>
          <w:shd w:val="clear" w:color="auto" w:fill="auto"/>
        </w:rPr>
        <w:t>目的而复制、使用此类文件，但</w:t>
      </w:r>
      <w:r>
        <w:rPr>
          <w:rFonts w:hint="eastAsia" w:ascii="宋体" w:hAnsi="宋体" w:eastAsia="宋体" w:cs="宋体"/>
          <w:color w:val="auto"/>
          <w:sz w:val="21"/>
          <w:szCs w:val="21"/>
          <w:highlight w:val="none"/>
          <w:u w:val="single"/>
          <w:shd w:val="clear" w:color="auto" w:fill="auto"/>
        </w:rPr>
        <w:t>不能擅自修改或用于与合同无关的其他事项。承包人</w:t>
      </w:r>
      <w:r>
        <w:rPr>
          <w:rFonts w:hint="eastAsia" w:ascii="宋体" w:hAnsi="宋体" w:eastAsia="宋体" w:cs="宋体"/>
          <w:color w:val="auto"/>
          <w:spacing w:val="0"/>
          <w:sz w:val="21"/>
          <w:szCs w:val="21"/>
          <w:highlight w:val="none"/>
          <w:u w:val="single"/>
          <w:shd w:val="clear" w:color="auto" w:fill="auto"/>
        </w:rPr>
        <w:t xml:space="preserve">不得为了合同以外的目的而复制、使用上述文件或将之提供给任何第三方,仅限本工程使用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13.5 设计人在设计过程中所采用的专利、专有技术的使用费的承担方式：</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 xml:space="preserve">设计人自行承担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14.违约责任</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14.1 发包人违约责任</w:t>
      </w:r>
    </w:p>
    <w:p>
      <w:pPr>
        <w:pStyle w:val="221"/>
        <w:keepNext w:val="0"/>
        <w:keepLines w:val="0"/>
        <w:pageBreakBefore w:val="0"/>
        <w:widowControl w:val="0"/>
        <w:kinsoku/>
        <w:wordWrap/>
        <w:overflowPunct/>
        <w:topLinePunct w:val="0"/>
        <w:autoSpaceDE/>
        <w:autoSpaceDN/>
        <w:bidi w:val="0"/>
        <w:adjustRightInd/>
        <w:spacing w:line="360" w:lineRule="exact"/>
        <w:ind w:firstLine="420" w:firstLineChars="200"/>
        <w:contextualSpacing/>
        <w:textAlignment w:val="auto"/>
        <w:rPr>
          <w:rFonts w:hint="eastAsia" w:ascii="宋体" w:hAnsi="宋体" w:eastAsia="宋体" w:cs="宋体"/>
          <w:color w:val="auto"/>
          <w:kern w:val="32"/>
          <w:sz w:val="21"/>
          <w:szCs w:val="21"/>
          <w:highlight w:val="none"/>
          <w:u w:val="none"/>
          <w:shd w:val="clear" w:color="auto" w:fill="auto"/>
        </w:rPr>
      </w:pPr>
      <w:r>
        <w:rPr>
          <w:rFonts w:hint="eastAsia" w:ascii="宋体" w:hAnsi="宋体" w:eastAsia="宋体" w:cs="宋体"/>
          <w:color w:val="auto"/>
          <w:spacing w:val="0"/>
          <w:kern w:val="32"/>
          <w:sz w:val="21"/>
          <w:szCs w:val="21"/>
          <w:highlight w:val="none"/>
          <w:u w:val="none"/>
          <w:shd w:val="clear" w:color="auto" w:fill="auto"/>
        </w:rPr>
        <w:t xml:space="preserve">14.1.1 发包人支付设计人的违约金： </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pacing w:val="0"/>
          <w:sz w:val="21"/>
          <w:szCs w:val="21"/>
          <w:highlight w:val="none"/>
          <w:u w:val="single"/>
          <w:shd w:val="clear" w:color="auto" w:fill="auto"/>
        </w:rPr>
        <w:t>在合同履行期间，非设计人原因发包人要求终止或解除合同。已开始设计工作的，发包人应根据设计人已进行的实际工作量按比例支付设计费。</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pacing w:val="0"/>
          <w:sz w:val="21"/>
          <w:szCs w:val="21"/>
          <w:highlight w:val="none"/>
          <w:u w:val="none"/>
          <w:shd w:val="clear" w:color="auto" w:fill="auto"/>
        </w:rPr>
        <w:t>14.1.2</w:t>
      </w:r>
      <w:r>
        <w:rPr>
          <w:rFonts w:hint="eastAsia" w:ascii="宋体" w:hAnsi="宋体" w:eastAsia="宋体" w:cs="宋体"/>
          <w:color w:val="auto"/>
          <w:sz w:val="21"/>
          <w:szCs w:val="21"/>
          <w:highlight w:val="none"/>
          <w:u w:val="none"/>
          <w:shd w:val="clear" w:color="auto" w:fill="auto"/>
        </w:rPr>
        <w:t>发包人逾期支付设计费的违约金：</w:t>
      </w:r>
      <w:r>
        <w:rPr>
          <w:rFonts w:hint="eastAsia" w:ascii="宋体" w:hAnsi="宋体" w:eastAsia="宋体" w:cs="宋体"/>
          <w:color w:val="auto"/>
          <w:sz w:val="21"/>
          <w:szCs w:val="21"/>
          <w:highlight w:val="none"/>
          <w:u w:val="single"/>
          <w:shd w:val="clear" w:color="auto" w:fill="auto"/>
        </w:rPr>
        <w:t>发包人逾期支</w:t>
      </w:r>
      <w:r>
        <w:rPr>
          <w:rFonts w:hint="eastAsia" w:ascii="宋体" w:hAnsi="宋体" w:eastAsia="宋体" w:cs="宋体"/>
          <w:color w:val="auto"/>
          <w:spacing w:val="0"/>
          <w:sz w:val="21"/>
          <w:szCs w:val="21"/>
          <w:highlight w:val="none"/>
          <w:u w:val="single"/>
          <w:shd w:val="clear" w:color="auto" w:fill="auto"/>
        </w:rPr>
        <w:t>付设计费，可视为发包人违约，由</w:t>
      </w:r>
      <w:r>
        <w:rPr>
          <w:rFonts w:hint="eastAsia" w:ascii="宋体" w:hAnsi="宋体" w:eastAsia="宋体" w:cs="宋体"/>
          <w:color w:val="auto"/>
          <w:sz w:val="21"/>
          <w:szCs w:val="21"/>
          <w:highlight w:val="none"/>
          <w:u w:val="single"/>
          <w:shd w:val="clear" w:color="auto" w:fill="auto"/>
        </w:rPr>
        <w:t>发包人负责协调相关部门直至该笔设计费拨付到</w:t>
      </w:r>
      <w:r>
        <w:rPr>
          <w:rFonts w:hint="eastAsia" w:ascii="宋体" w:hAnsi="宋体" w:eastAsia="宋体" w:cs="宋体"/>
          <w:color w:val="auto"/>
          <w:spacing w:val="0"/>
          <w:sz w:val="21"/>
          <w:szCs w:val="21"/>
          <w:highlight w:val="none"/>
          <w:u w:val="single"/>
          <w:shd w:val="clear" w:color="auto" w:fill="auto"/>
        </w:rPr>
        <w:t>设计人的账户，发包人不另行支付违约金，顺延相应设计服务期。</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14.2 设计人违约责任</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14.2.1 设计人支付发包人的违约金：</w:t>
      </w:r>
      <w:r>
        <w:rPr>
          <w:rFonts w:hint="eastAsia" w:ascii="宋体" w:hAnsi="宋体" w:eastAsia="宋体" w:cs="宋体"/>
          <w:color w:val="auto"/>
          <w:spacing w:val="0"/>
          <w:sz w:val="21"/>
          <w:szCs w:val="21"/>
          <w:highlight w:val="none"/>
          <w:u w:val="single"/>
          <w:shd w:val="clear" w:color="auto" w:fill="auto"/>
        </w:rPr>
        <w:t xml:space="preserve"> 总额不超过设计费的20%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14.2.2 设计人逾期交付工程设计文件的违约金</w:t>
      </w:r>
      <w:r>
        <w:rPr>
          <w:rFonts w:hint="eastAsia" w:ascii="宋体" w:hAnsi="宋体" w:eastAsia="宋体" w:cs="宋体"/>
          <w:color w:val="auto"/>
          <w:spacing w:val="0"/>
          <w:sz w:val="21"/>
          <w:szCs w:val="21"/>
          <w:highlight w:val="none"/>
          <w:u w:val="single"/>
          <w:shd w:val="clear" w:color="auto" w:fill="auto"/>
        </w:rPr>
        <w:t xml:space="preserve">：逾期一天支付违约金￥5000.00元，最多不超过设计费的20%，超过15天发包人有权单方解除合同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pacing w:val="0"/>
          <w:sz w:val="21"/>
          <w:szCs w:val="21"/>
          <w:highlight w:val="none"/>
          <w:shd w:val="clear" w:color="auto" w:fill="auto"/>
        </w:rPr>
        <w:t>14.2.3 设计人设计文件不合格的损失赔偿金的上限：</w:t>
      </w:r>
      <w:r>
        <w:rPr>
          <w:rFonts w:hint="eastAsia" w:ascii="宋体" w:hAnsi="宋体" w:eastAsia="宋体" w:cs="宋体"/>
          <w:color w:val="auto"/>
          <w:spacing w:val="0"/>
          <w:sz w:val="21"/>
          <w:szCs w:val="21"/>
          <w:highlight w:val="none"/>
          <w:u w:val="single"/>
          <w:shd w:val="clear" w:color="auto" w:fill="auto"/>
        </w:rPr>
        <w:t>最多不超过设计费总额</w:t>
      </w:r>
      <w:r>
        <w:rPr>
          <w:rFonts w:hint="eastAsia" w:ascii="宋体" w:hAnsi="宋体" w:eastAsia="宋体" w:cs="宋体"/>
          <w:color w:val="auto"/>
          <w:spacing w:val="0"/>
          <w:sz w:val="21"/>
          <w:szCs w:val="21"/>
          <w:highlight w:val="none"/>
          <w:u w:val="single"/>
          <w:shd w:val="clear" w:color="auto" w:fill="auto"/>
          <w:lang w:val="en-US" w:eastAsia="zh-CN"/>
        </w:rPr>
        <w:t>20%</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none"/>
          <w:shd w:val="clear" w:color="auto" w:fill="auto"/>
          <w:lang w:eastAsia="zh-CN"/>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pacing w:val="0"/>
          <w:sz w:val="21"/>
          <w:szCs w:val="21"/>
          <w:highlight w:val="none"/>
          <w:u w:val="single"/>
          <w:shd w:val="clear" w:color="auto" w:fill="auto"/>
        </w:rPr>
      </w:pPr>
      <w:r>
        <w:rPr>
          <w:rFonts w:hint="eastAsia" w:ascii="宋体" w:hAnsi="宋体" w:eastAsia="宋体" w:cs="宋体"/>
          <w:color w:val="auto"/>
          <w:spacing w:val="0"/>
          <w:sz w:val="21"/>
          <w:szCs w:val="21"/>
          <w:highlight w:val="none"/>
          <w:shd w:val="clear" w:color="auto" w:fill="auto"/>
        </w:rPr>
        <w:t>14.2.4 设计人工程设计文件超出主要技术指标控制值比例的违约责任：</w:t>
      </w:r>
      <w:r>
        <w:rPr>
          <w:rFonts w:hint="eastAsia" w:ascii="宋体" w:hAnsi="宋体" w:eastAsia="宋体" w:cs="宋体"/>
          <w:color w:val="auto"/>
          <w:spacing w:val="0"/>
          <w:sz w:val="21"/>
          <w:szCs w:val="21"/>
          <w:highlight w:val="none"/>
          <w:u w:val="single"/>
          <w:shd w:val="clear" w:color="auto" w:fill="auto"/>
        </w:rPr>
        <w:t>由设计人承担违约责任，违约金为设计费的20%。</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firstLineChars="0"/>
        <w:textAlignment w:val="auto"/>
        <w:rPr>
          <w:rFonts w:hint="eastAsia" w:ascii="宋体" w:hAnsi="宋体" w:eastAsia="宋体" w:cs="宋体"/>
          <w:color w:val="auto"/>
          <w:spacing w:val="0"/>
          <w:sz w:val="21"/>
          <w:szCs w:val="21"/>
          <w:highlight w:val="none"/>
          <w:u w:val="single"/>
          <w:shd w:val="clear" w:color="auto" w:fill="auto"/>
          <w:lang w:val="en-US" w:eastAsia="zh-CN"/>
        </w:rPr>
      </w:pPr>
      <w:r>
        <w:rPr>
          <w:rFonts w:hint="eastAsia" w:ascii="宋体" w:hAnsi="宋体" w:eastAsia="宋体" w:cs="宋体"/>
          <w:color w:val="auto"/>
          <w:spacing w:val="0"/>
          <w:sz w:val="21"/>
          <w:szCs w:val="21"/>
          <w:highlight w:val="none"/>
          <w:shd w:val="clear" w:color="auto" w:fill="auto"/>
        </w:rPr>
        <w:t>14.2.</w:t>
      </w:r>
      <w:r>
        <w:rPr>
          <w:rFonts w:hint="eastAsia" w:ascii="宋体" w:hAnsi="宋体" w:eastAsia="宋体" w:cs="宋体"/>
          <w:color w:val="auto"/>
          <w:spacing w:val="0"/>
          <w:sz w:val="21"/>
          <w:szCs w:val="21"/>
          <w:highlight w:val="none"/>
          <w:shd w:val="clear" w:color="auto" w:fill="auto"/>
          <w:lang w:val="en-US" w:eastAsia="zh-CN"/>
        </w:rPr>
        <w:t xml:space="preserve">5  </w:t>
      </w:r>
      <w:r>
        <w:rPr>
          <w:rFonts w:hint="eastAsia" w:ascii="宋体" w:hAnsi="宋体" w:eastAsia="宋体" w:cs="宋体"/>
          <w:color w:val="auto"/>
          <w:spacing w:val="0"/>
          <w:sz w:val="21"/>
          <w:szCs w:val="21"/>
          <w:highlight w:val="none"/>
          <w:shd w:val="clear" w:color="auto" w:fill="auto"/>
        </w:rPr>
        <w:t>设计人未经发包人同意擅自对工程设计进行分包的违约责任</w:t>
      </w:r>
      <w:r>
        <w:rPr>
          <w:rFonts w:hint="eastAsia" w:ascii="宋体" w:hAnsi="宋体" w:eastAsia="宋体" w:cs="宋体"/>
          <w:color w:val="auto"/>
          <w:spacing w:val="0"/>
          <w:sz w:val="21"/>
          <w:szCs w:val="21"/>
          <w:highlight w:val="none"/>
          <w:u w:val="none"/>
          <w:shd w:val="clear" w:color="auto" w:fill="auto"/>
        </w:rPr>
        <w:t>：</w:t>
      </w:r>
      <w:r>
        <w:rPr>
          <w:rFonts w:hint="eastAsia" w:ascii="宋体" w:hAnsi="宋体" w:eastAsia="宋体" w:cs="宋体"/>
          <w:color w:val="auto"/>
          <w:spacing w:val="0"/>
          <w:sz w:val="21"/>
          <w:szCs w:val="21"/>
          <w:highlight w:val="none"/>
          <w:u w:val="single"/>
          <w:shd w:val="clear" w:color="auto" w:fill="auto"/>
        </w:rPr>
        <w:t>发包人</w:t>
      </w:r>
      <w:r>
        <w:rPr>
          <w:rFonts w:hint="eastAsia" w:ascii="宋体" w:hAnsi="宋体" w:eastAsia="宋体" w:cs="宋体"/>
          <w:color w:val="auto"/>
          <w:sz w:val="21"/>
          <w:szCs w:val="21"/>
          <w:highlight w:val="none"/>
          <w:u w:val="single"/>
          <w:shd w:val="clear" w:color="auto" w:fill="auto"/>
        </w:rPr>
        <w:t>有权解除</w:t>
      </w:r>
      <w:r>
        <w:rPr>
          <w:rFonts w:hint="eastAsia" w:ascii="宋体" w:hAnsi="宋体" w:eastAsia="宋体" w:cs="宋体"/>
          <w:color w:val="auto"/>
          <w:spacing w:val="0"/>
          <w:sz w:val="21"/>
          <w:szCs w:val="21"/>
          <w:highlight w:val="none"/>
          <w:u w:val="single"/>
          <w:shd w:val="clear" w:color="auto" w:fill="auto"/>
        </w:rPr>
        <w:t>合同，并向承包人进行索赔，承包人需赔偿发包人由此引起的经济损失及承担由此引起的法律责任。同时还需向发包人支付违约金，违约金最多不超过分包设计费的30%</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14.2.</w:t>
      </w:r>
      <w:r>
        <w:rPr>
          <w:rFonts w:hint="eastAsia" w:ascii="宋体" w:hAnsi="宋体" w:eastAsia="宋体" w:cs="宋体"/>
          <w:color w:val="auto"/>
          <w:spacing w:val="0"/>
          <w:sz w:val="21"/>
          <w:szCs w:val="21"/>
          <w:highlight w:val="none"/>
          <w:shd w:val="clear" w:color="auto" w:fill="auto"/>
          <w:lang w:val="en-US" w:eastAsia="zh-CN"/>
        </w:rPr>
        <w:t xml:space="preserve">6 </w:t>
      </w:r>
      <w:r>
        <w:rPr>
          <w:rFonts w:hint="eastAsia" w:ascii="宋体" w:hAnsi="宋体" w:eastAsia="宋体" w:cs="宋体"/>
          <w:color w:val="auto"/>
          <w:spacing w:val="0"/>
          <w:sz w:val="21"/>
          <w:szCs w:val="21"/>
          <w:highlight w:val="none"/>
          <w:shd w:val="clear" w:color="auto" w:fill="auto"/>
        </w:rPr>
        <w:t xml:space="preserve"> 因设计人原因导致施工图纸错漏造成工程费用增加的，每增加建安工程费1%（按施工合同金额计），扣减设计费2%，扣减设计费最多不超过设计费总额</w:t>
      </w:r>
      <w:r>
        <w:rPr>
          <w:rFonts w:hint="eastAsia" w:ascii="宋体" w:hAnsi="宋体" w:eastAsia="宋体" w:cs="宋体"/>
          <w:color w:val="auto"/>
          <w:spacing w:val="0"/>
          <w:sz w:val="21"/>
          <w:szCs w:val="21"/>
          <w:highlight w:val="none"/>
          <w:shd w:val="clear" w:color="auto" w:fill="auto"/>
          <w:lang w:val="en-US" w:eastAsia="zh-CN"/>
        </w:rPr>
        <w:t>20%</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14.2.7 在施工过程中，设计人员未能每月到现场巡视或未能按照发包人要求参加与项目设计有关的研讨会及设计评审会的，到场次数少于5次的，视为设计人违约，发包人有权对设计人处违约金5000元/人•次(人民币)，该违约金将从发包人支付给设计人的设计费中直接扣除；</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14.2.8 设计人应组织高水平的设计人员参加本项目设计（设计人拟投入本项目设计人员详见附件4），在设计过程中，未经发包人书面许可，设计人不得随意更换项目设计总负责人及各专业负责人。设计过程中，如出现某专业设计不符发包人要求，发包人有权要求设计人更换该专业设计负责人；如果合作过程中出现设计人员不能准确理解发包人意图、不能按时保质提交设计成果、设计方案经多次调整不能满足发包人要求等情况，发包人有权要求设计单位更换设计人员。在更改设计人员后仍不能满足发包人要求，发包人有权单方面终止本合同，发包人解除合同的，设计人应向发包人退回已支付的设计费并支付本合同设计费总价的20%作为违约金，违约金不足以弥补发包人损失的，赔偿发包人全部损失。</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32"/>
          <w:sz w:val="21"/>
          <w:szCs w:val="21"/>
          <w:highlight w:val="none"/>
          <w:shd w:val="clear" w:color="auto" w:fill="auto"/>
        </w:rPr>
        <w:t>14.2.9</w:t>
      </w:r>
      <w:r>
        <w:rPr>
          <w:rFonts w:hint="eastAsia" w:ascii="宋体" w:hAnsi="宋体" w:eastAsia="宋体" w:cs="宋体"/>
          <w:b w:val="0"/>
          <w:bCs w:val="0"/>
          <w:color w:val="auto"/>
          <w:sz w:val="21"/>
          <w:szCs w:val="21"/>
          <w:highlight w:val="none"/>
          <w:shd w:val="clear" w:color="auto" w:fill="auto"/>
        </w:rPr>
        <w:t>发包人在合同履行的过程中，可在不妨碍设计人正常工作的情况下，随时检查设计人的工作进展和质量。若发现设计人员或项目负责人不称职或不能达到合同约定时，有权向设计人提出要求撤换不称职的人员。设计人应在接到通知后3日内采取该措施，并书面通知发包人。如果设计人不能按照合同约定进度和《建筑工程设计文件编制深度规定》提交设计文件，发包人有权单方解除合同，并按照已经确认的图纸工作量办理结算。</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pacing w:val="0"/>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14.2.10由于施工图设计质量原因，造成报审图机构和报政府审批部门不通过的，设计人应及时响应修改图纸，每次修改时间不应超过五天，从第六天起（含第六天），以提交设计电子版文件时间为准，设计人需按10000元/天的标准向发包人缴纳误期违约金（发包人有权直接从设计费中扣除误期违约金）；修改不应超过两次，从第三次起（含第三次），设计除需向发包人缴纳误期违约金外，设计人还需额外按10000元/次的标准向发包人缴纳违约金（发包人有权直接从设计费中扣除违约金）。</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15.不可抗力</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15.1 不可抗力的确认</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除通用合同条款约定的不可抗力事件之外，视为不可抗力的其他情形：</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16.合同解除</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w:t>
      </w:r>
      <w:r>
        <w:rPr>
          <w:rFonts w:hint="eastAsia" w:ascii="宋体" w:hAnsi="宋体" w:eastAsia="宋体" w:cs="宋体"/>
          <w:color w:val="auto"/>
          <w:spacing w:val="0"/>
          <w:sz w:val="21"/>
          <w:szCs w:val="21"/>
          <w:highlight w:val="none"/>
          <w:shd w:val="clear" w:color="auto" w:fill="auto"/>
          <w:lang w:val="en-US" w:eastAsia="zh-CN"/>
        </w:rPr>
        <w:t xml:space="preserve">2 </w:t>
      </w:r>
      <w:r>
        <w:rPr>
          <w:rFonts w:hint="eastAsia" w:ascii="宋体" w:hAnsi="宋体" w:eastAsia="宋体" w:cs="宋体"/>
          <w:color w:val="auto"/>
          <w:spacing w:val="0"/>
          <w:sz w:val="21"/>
          <w:szCs w:val="21"/>
          <w:highlight w:val="none"/>
          <w:shd w:val="clear" w:color="auto" w:fill="auto"/>
        </w:rPr>
        <w:t>有下列情形之一的，可以解除合同：</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lang w:eastAsia="zh-CN"/>
        </w:rPr>
        <w:t>）</w:t>
      </w:r>
      <w:r>
        <w:rPr>
          <w:rFonts w:hint="eastAsia" w:ascii="宋体" w:hAnsi="宋体" w:eastAsia="宋体" w:cs="宋体"/>
          <w:color w:val="auto"/>
          <w:spacing w:val="0"/>
          <w:sz w:val="21"/>
          <w:szCs w:val="21"/>
          <w:highlight w:val="none"/>
          <w:shd w:val="clear" w:color="auto" w:fill="auto"/>
        </w:rPr>
        <w:t>暂停设计期限已连续超过</w:t>
      </w:r>
      <w:r>
        <w:rPr>
          <w:rFonts w:hint="eastAsia" w:ascii="宋体" w:hAnsi="宋体" w:eastAsia="宋体" w:cs="宋体"/>
          <w:color w:val="auto"/>
          <w:spacing w:val="0"/>
          <w:sz w:val="21"/>
          <w:szCs w:val="21"/>
          <w:highlight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90</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16.</w:t>
      </w:r>
      <w:r>
        <w:rPr>
          <w:rFonts w:hint="eastAsia" w:ascii="宋体" w:hAnsi="宋体" w:eastAsia="宋体" w:cs="宋体"/>
          <w:color w:val="auto"/>
          <w:spacing w:val="0"/>
          <w:sz w:val="21"/>
          <w:szCs w:val="21"/>
          <w:highlight w:val="none"/>
          <w:shd w:val="clear" w:color="auto" w:fill="auto"/>
          <w:lang w:val="en-US" w:eastAsia="zh-CN"/>
        </w:rPr>
        <w:t xml:space="preserve">4 </w:t>
      </w:r>
      <w:r>
        <w:rPr>
          <w:rFonts w:hint="eastAsia" w:ascii="宋体" w:hAnsi="宋体" w:eastAsia="宋体" w:cs="宋体"/>
          <w:color w:val="auto"/>
          <w:spacing w:val="0"/>
          <w:sz w:val="21"/>
          <w:szCs w:val="21"/>
          <w:highlight w:val="none"/>
          <w:shd w:val="clear" w:color="auto" w:fill="auto"/>
        </w:rPr>
        <w:t>发包人向设计人支付已完工作设计费的期限为</w:t>
      </w:r>
      <w:r>
        <w:rPr>
          <w:rFonts w:hint="eastAsia" w:ascii="宋体" w:hAnsi="宋体" w:eastAsia="宋体" w:cs="宋体"/>
          <w:color w:val="auto"/>
          <w:spacing w:val="0"/>
          <w:sz w:val="21"/>
          <w:szCs w:val="21"/>
          <w:highlight w:val="non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90</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天内。</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17.争议解决</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17.</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争议评审</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合同当事人是否同意将工程争议提交争议评审小组决定：</w:t>
      </w:r>
      <w:r>
        <w:rPr>
          <w:rFonts w:hint="eastAsia" w:ascii="宋体" w:hAnsi="宋体" w:eastAsia="宋体" w:cs="宋体"/>
          <w:color w:val="auto"/>
          <w:sz w:val="21"/>
          <w:szCs w:val="21"/>
          <w:highlight w:val="none"/>
          <w:u w:val="single"/>
        </w:rPr>
        <w:t>由双方另行协商确定</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pacing w:val="0"/>
          <w:sz w:val="21"/>
          <w:szCs w:val="21"/>
          <w:highlight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17.</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.1争议评审小组的确定</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争议评审小组成员的确定：</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选定争议评审员的期限：</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评审所发生的费用承担方式：</w:t>
      </w:r>
      <w:r>
        <w:rPr>
          <w:rFonts w:hint="eastAsia" w:ascii="宋体" w:hAnsi="宋体" w:eastAsia="宋体" w:cs="宋体"/>
          <w:color w:val="auto"/>
          <w:sz w:val="21"/>
          <w:szCs w:val="21"/>
          <w:highlight w:val="none"/>
          <w:u w:val="single"/>
        </w:rPr>
        <w:t>由导致争议事件的责任方（根据争议评审最终结果判定）承担</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shd w:val="clear" w:color="auto" w:fill="auto"/>
        </w:rPr>
        <w:t>其他事项的约定：</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singl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17.</w:t>
      </w:r>
      <w:r>
        <w:rPr>
          <w:rFonts w:hint="eastAsia" w:ascii="宋体" w:hAnsi="宋体" w:eastAsia="宋体" w:cs="宋体"/>
          <w:color w:val="auto"/>
          <w:spacing w:val="0"/>
          <w:sz w:val="21"/>
          <w:szCs w:val="21"/>
          <w:highlight w:val="none"/>
          <w:shd w:val="clear" w:color="auto" w:fill="auto"/>
          <w:lang w:val="en-US" w:eastAsia="zh-CN"/>
        </w:rPr>
        <w:t>3</w:t>
      </w:r>
      <w:r>
        <w:rPr>
          <w:rFonts w:hint="eastAsia" w:ascii="宋体" w:hAnsi="宋体" w:eastAsia="宋体" w:cs="宋体"/>
          <w:color w:val="auto"/>
          <w:spacing w:val="0"/>
          <w:sz w:val="21"/>
          <w:szCs w:val="21"/>
          <w:highlight w:val="none"/>
          <w:shd w:val="clear" w:color="auto" w:fill="auto"/>
        </w:rPr>
        <w:t>.2争议评审小组的决定</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合同当事人与争议小组的约定：</w:t>
      </w:r>
      <w:r>
        <w:rPr>
          <w:rFonts w:hint="eastAsia" w:ascii="宋体" w:hAnsi="宋体" w:eastAsia="宋体" w:cs="宋体"/>
          <w:color w:val="auto"/>
          <w:spacing w:val="0"/>
          <w:sz w:val="21"/>
          <w:szCs w:val="21"/>
          <w:highlight w:val="none"/>
          <w:u w:val="single"/>
          <w:shd w:val="clear" w:color="auto" w:fill="auto"/>
        </w:rPr>
        <w:t xml:space="preserve"> /</w:t>
      </w:r>
      <w:r>
        <w:rPr>
          <w:rFonts w:hint="eastAsia" w:ascii="宋体" w:hAnsi="宋体" w:eastAsia="宋体" w:cs="宋体"/>
          <w:color w:val="auto"/>
          <w:spacing w:val="0"/>
          <w:sz w:val="21"/>
          <w:szCs w:val="21"/>
          <w:highlight w:val="none"/>
          <w:u w:val="single"/>
          <w:shd w:val="clear" w:color="auto" w:fill="auto"/>
          <w:lang w:val="en-US" w:eastAsia="zh-CN"/>
        </w:rPr>
        <w:t xml:space="preserve"> </w:t>
      </w:r>
      <w:r>
        <w:rPr>
          <w:rFonts w:hint="eastAsia" w:ascii="宋体" w:hAnsi="宋体" w:eastAsia="宋体" w:cs="宋体"/>
          <w:color w:val="auto"/>
          <w:spacing w:val="0"/>
          <w:sz w:val="21"/>
          <w:szCs w:val="21"/>
          <w:highlight w:val="none"/>
          <w:u w:val="none"/>
          <w:shd w:val="clear" w:color="auto" w:fill="auto"/>
        </w:rPr>
        <w:t>。</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17.</w:t>
      </w:r>
      <w:r>
        <w:rPr>
          <w:rFonts w:hint="eastAsia" w:ascii="宋体" w:hAnsi="宋体" w:eastAsia="宋体" w:cs="宋体"/>
          <w:color w:val="auto"/>
          <w:spacing w:val="0"/>
          <w:sz w:val="21"/>
          <w:szCs w:val="21"/>
          <w:highlight w:val="none"/>
          <w:shd w:val="clear" w:color="auto" w:fill="auto"/>
          <w:lang w:val="en-US" w:eastAsia="zh-CN"/>
        </w:rPr>
        <w:t xml:space="preserve">4 </w:t>
      </w:r>
      <w:r>
        <w:rPr>
          <w:rFonts w:hint="eastAsia" w:ascii="宋体" w:hAnsi="宋体" w:eastAsia="宋体" w:cs="宋体"/>
          <w:color w:val="auto"/>
          <w:spacing w:val="0"/>
          <w:sz w:val="21"/>
          <w:szCs w:val="21"/>
          <w:highlight w:val="none"/>
          <w:shd w:val="clear" w:color="auto" w:fill="auto"/>
        </w:rPr>
        <w:t>仲裁或诉讼</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因合同及合同有关事项发生的争议，按下列第</w:t>
      </w:r>
      <w:r>
        <w:rPr>
          <w:rFonts w:hint="eastAsia" w:ascii="宋体" w:hAnsi="宋体" w:eastAsia="宋体" w:cs="宋体"/>
          <w:color w:val="auto"/>
          <w:spacing w:val="0"/>
          <w:sz w:val="21"/>
          <w:szCs w:val="21"/>
          <w:highlight w:val="none"/>
          <w:u w:val="single"/>
          <w:shd w:val="clear" w:color="auto" w:fill="auto"/>
        </w:rPr>
        <w:t>（2）</w:t>
      </w:r>
      <w:r>
        <w:rPr>
          <w:rFonts w:hint="eastAsia" w:ascii="宋体" w:hAnsi="宋体" w:eastAsia="宋体" w:cs="宋体"/>
          <w:color w:val="auto"/>
          <w:spacing w:val="0"/>
          <w:sz w:val="21"/>
          <w:szCs w:val="21"/>
          <w:highlight w:val="none"/>
          <w:shd w:val="clear" w:color="auto" w:fill="auto"/>
        </w:rPr>
        <w:t>种方式解决：</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（1）向</w:t>
      </w:r>
      <w:r>
        <w:rPr>
          <w:rFonts w:hint="eastAsia" w:ascii="宋体" w:hAnsi="宋体" w:eastAsia="宋体" w:cs="宋体"/>
          <w:color w:val="auto"/>
          <w:sz w:val="21"/>
          <w:szCs w:val="21"/>
          <w:highlight w:val="none"/>
          <w:u w:val="none"/>
          <w:shd w:val="clear" w:color="auto" w:fill="auto"/>
        </w:rPr>
        <w:t>柳州市</w:t>
      </w:r>
      <w:r>
        <w:rPr>
          <w:rFonts w:hint="eastAsia" w:ascii="宋体" w:hAnsi="宋体" w:eastAsia="宋体" w:cs="宋体"/>
          <w:color w:val="auto"/>
          <w:spacing w:val="0"/>
          <w:sz w:val="21"/>
          <w:szCs w:val="21"/>
          <w:highlight w:val="none"/>
          <w:shd w:val="clear" w:color="auto" w:fill="auto"/>
        </w:rPr>
        <w:t>仲裁委员会申请仲裁；</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（2）向</w:t>
      </w:r>
      <w:r>
        <w:rPr>
          <w:rFonts w:hint="eastAsia" w:ascii="宋体" w:hAnsi="宋体" w:eastAsia="宋体" w:cs="宋体"/>
          <w:color w:val="auto"/>
          <w:spacing w:val="0"/>
          <w:sz w:val="21"/>
          <w:szCs w:val="21"/>
          <w:highlight w:val="none"/>
          <w:u w:val="none"/>
          <w:shd w:val="clear" w:color="auto" w:fill="auto"/>
        </w:rPr>
        <w:t>发包人所在地</w:t>
      </w:r>
      <w:r>
        <w:rPr>
          <w:rFonts w:hint="eastAsia" w:ascii="宋体" w:hAnsi="宋体" w:eastAsia="宋体" w:cs="宋体"/>
          <w:color w:val="auto"/>
          <w:spacing w:val="0"/>
          <w:sz w:val="21"/>
          <w:szCs w:val="21"/>
          <w:highlight w:val="none"/>
          <w:shd w:val="clear" w:color="auto" w:fill="auto"/>
        </w:rPr>
        <w:t>人民法院起诉。</w:t>
      </w:r>
    </w:p>
    <w:p>
      <w:pPr>
        <w:keepNext w:val="0"/>
        <w:keepLines w:val="0"/>
        <w:pageBreakBefore w:val="0"/>
        <w:widowControl w:val="0"/>
        <w:tabs>
          <w:tab w:val="left" w:pos="9682"/>
        </w:tabs>
        <w:kinsoku/>
        <w:wordWrap/>
        <w:overflowPunct/>
        <w:topLinePunct w:val="0"/>
        <w:autoSpaceDE/>
        <w:autoSpaceDN/>
        <w:bidi w:val="0"/>
        <w:adjustRightInd/>
        <w:snapToGrid w:val="0"/>
        <w:spacing w:before="0" w:line="360" w:lineRule="exact"/>
        <w:ind w:right="13"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0"/>
          <w:sz w:val="21"/>
          <w:szCs w:val="21"/>
          <w:highlight w:val="none"/>
          <w:shd w:val="clear" w:color="auto" w:fill="auto"/>
        </w:rPr>
        <w:t>18.其他</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18.1双方责任与义务</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18.1.1发包人责任</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 发包人按本合同第三条规定的内容，在规定的时间内向设计人提交资料及文件，并对其完整性、正确性及时限负责，发包人不得要求设计人违反国家有关标准进行设计。</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（3）发包人应为派赴现场处理有关设计问题的工作人员，提供必要的工作生活及交通等方便条件。</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 发包人应保护设计人的投标书、设计方案、文件、资料图纸、数据、计算软件和专利技术。未经设计人同意，发包人对设计人交付的设计资料及文件不得擅自修改、复制或向第三人转让或用于本合同外的项目，如发生以上情况并给设计人造成经济损失，设计人有权向发包人索赔。</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18.1.2 设计人责任</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（1）设计人应按国家技术规范、标准、规程及发包人提供的资料和提出的设计要求，进行工程设计，按合同规定的进度要求提交质量合格的设计资料， 并对其负责。如果发包人提供的资料有误或提供资料不齐，导致设计人设计资料有误，由发包人对其负责。</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设计人按合同规定时限交付设计资料及文件，设计资料及文件通过发包人相应审查后一年内项目开始施工，负责向发包人及施工单位进行设计交底、对有关设计问题和竣工验收提供技术咨询。在一年内项目尚未开始施工，设计人仍负责上述提供咨询工作，但应按所需工作量向发包人适当收取咨询服务费，收费额由双方商定。</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（3）设计人应保护发包人的知识产权，不得向第三人泄露、转让发包人提交的产品图纸等技术经济资料，如发生以上情况并给发包人造成经济损失，发包人有权向设计人索赔。</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18.1.3履约保证金</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本项目收取履约保证金。</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1.履约保证金为合同价款的5%，若设计人是中小企业(提供的服务全部为中小企业或残疾人福利企业或监狱企业承接)，则履约保证金按合同价款的2%收取。履约保证金在签订合同前5日内支付。</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2.履约保证金提交方式：银行转账、支票、汇票、本票等非现金方式。</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ascii="宋体" w:hAnsi="宋体" w:cs="宋体"/>
          <w:color w:val="auto"/>
          <w:kern w:val="0"/>
          <w:szCs w:val="21"/>
          <w:highlight w:val="none"/>
        </w:rPr>
      </w:pPr>
      <w:r>
        <w:rPr>
          <w:rFonts w:hint="eastAsia" w:ascii="宋体" w:hAnsi="宋体" w:eastAsia="宋体" w:cs="宋体"/>
          <w:color w:val="auto"/>
          <w:sz w:val="21"/>
          <w:szCs w:val="21"/>
          <w:highlight w:val="none"/>
          <w:shd w:val="clear" w:color="auto" w:fill="auto"/>
        </w:rPr>
        <w:t>3.履约保证金退付条件及时间：</w:t>
      </w:r>
      <w:r>
        <w:rPr>
          <w:rFonts w:hint="eastAsia" w:ascii="宋体" w:hAnsi="宋体" w:cs="宋体"/>
          <w:color w:val="auto"/>
          <w:kern w:val="0"/>
          <w:szCs w:val="21"/>
          <w:highlight w:val="none"/>
          <w:lang w:eastAsia="zh-CN"/>
        </w:rPr>
        <w:t>设计人</w:t>
      </w:r>
      <w:r>
        <w:rPr>
          <w:rFonts w:ascii="宋体" w:hAnsi="宋体" w:cs="宋体"/>
          <w:color w:val="auto"/>
          <w:kern w:val="0"/>
          <w:szCs w:val="21"/>
          <w:highlight w:val="none"/>
        </w:rPr>
        <w:t>在本项目合同期限内履行完本项目合同约定的权利义务事项后，由</w:t>
      </w:r>
      <w:r>
        <w:rPr>
          <w:rFonts w:hint="eastAsia" w:ascii="宋体" w:hAnsi="宋体" w:cs="宋体"/>
          <w:color w:val="auto"/>
          <w:kern w:val="0"/>
          <w:szCs w:val="21"/>
          <w:highlight w:val="none"/>
          <w:lang w:eastAsia="zh-CN"/>
        </w:rPr>
        <w:t>设计人</w:t>
      </w:r>
      <w:r>
        <w:rPr>
          <w:rFonts w:ascii="宋体" w:hAnsi="宋体" w:cs="宋体"/>
          <w:color w:val="auto"/>
          <w:kern w:val="0"/>
          <w:szCs w:val="21"/>
          <w:highlight w:val="none"/>
        </w:rPr>
        <w:t>向</w:t>
      </w:r>
      <w:r>
        <w:rPr>
          <w:rFonts w:hint="eastAsia" w:ascii="宋体" w:hAnsi="宋体" w:cs="宋体"/>
          <w:color w:val="auto"/>
          <w:kern w:val="0"/>
          <w:szCs w:val="21"/>
          <w:highlight w:val="none"/>
        </w:rPr>
        <w:t>采购人</w:t>
      </w:r>
      <w:r>
        <w:rPr>
          <w:rFonts w:ascii="宋体" w:hAnsi="宋体" w:cs="宋体"/>
          <w:color w:val="auto"/>
          <w:kern w:val="0"/>
          <w:szCs w:val="21"/>
          <w:highlight w:val="none"/>
        </w:rPr>
        <w:t>提出退付履约保证金书面申请书，</w:t>
      </w:r>
      <w:r>
        <w:rPr>
          <w:rFonts w:hint="eastAsia" w:ascii="宋体" w:hAnsi="宋体" w:cs="宋体"/>
          <w:color w:val="auto"/>
          <w:kern w:val="0"/>
          <w:szCs w:val="21"/>
          <w:highlight w:val="none"/>
          <w:lang w:eastAsia="zh-CN"/>
        </w:rPr>
        <w:t>发包</w:t>
      </w:r>
      <w:r>
        <w:rPr>
          <w:rFonts w:hint="eastAsia" w:ascii="宋体" w:hAnsi="宋体" w:cs="宋体"/>
          <w:color w:val="auto"/>
          <w:kern w:val="0"/>
          <w:szCs w:val="21"/>
          <w:highlight w:val="none"/>
        </w:rPr>
        <w:t>人</w:t>
      </w:r>
      <w:r>
        <w:rPr>
          <w:rFonts w:ascii="宋体" w:hAnsi="宋体" w:cs="宋体"/>
          <w:color w:val="auto"/>
          <w:kern w:val="0"/>
          <w:szCs w:val="21"/>
          <w:highlight w:val="none"/>
        </w:rPr>
        <w:t>在收到申请书后30个工作日内办理退还手续（不计利息）。</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4.下列情况因履约保证金不能退还或另行处理，所产生的后果由设计人负责：</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履行合同约定权利义务期间，设计人不按合同履行质量保证义务的，发包人有权对采购标的进行更换、维修维保，所需费用从设计人提交的履约保证金中扣除，履约保证金不足以抵扣更换、维修维保费用的，不足部分由设计人承担。同时，发包人保留起诉设计人的权利。</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contextualSpacing/>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设计人未履行完合同约定权利义务事项前，设计人变更单位名称、联系方式等不及时告知发包人并提供相关变更材料，造成发包人无法通知设计人的，视设计人自动放弃领回履约保证金权利，发包人有权对履约保证金进行另外处置。</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64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（3）其他因设计人原因导致履约保证金无法按时退回的情形。</w:t>
      </w:r>
    </w:p>
    <w:p>
      <w:pPr>
        <w:keepLines w:val="0"/>
        <w:pageBreakBefore w:val="0"/>
        <w:widowControl w:val="0"/>
        <w:tabs>
          <w:tab w:val="left" w:pos="9682"/>
        </w:tabs>
        <w:kinsoku/>
        <w:wordWrap/>
        <w:overflowPunct/>
        <w:topLinePunct w:val="0"/>
        <w:bidi w:val="0"/>
        <w:snapToGrid w:val="0"/>
        <w:spacing w:line="360" w:lineRule="exact"/>
        <w:ind w:right="13" w:firstLine="640"/>
        <w:outlineLvl w:val="9"/>
        <w:rPr>
          <w:rFonts w:hint="eastAsia" w:ascii="宋体" w:hAnsi="宋体" w:eastAsia="宋体" w:cs="宋体"/>
          <w:color w:val="auto"/>
          <w:sz w:val="21"/>
          <w:szCs w:val="21"/>
          <w:highlight w:val="none"/>
          <w:shd w:val="clear" w:color="auto" w:fill="auto"/>
        </w:rPr>
      </w:pPr>
    </w:p>
    <w:p>
      <w:pPr>
        <w:keepLines w:val="0"/>
        <w:pageBreakBefore w:val="0"/>
        <w:widowControl w:val="0"/>
        <w:tabs>
          <w:tab w:val="left" w:pos="9682"/>
        </w:tabs>
        <w:kinsoku/>
        <w:wordWrap/>
        <w:overflowPunct/>
        <w:topLinePunct w:val="0"/>
        <w:bidi w:val="0"/>
        <w:snapToGrid w:val="0"/>
        <w:spacing w:line="360" w:lineRule="exact"/>
        <w:ind w:right="13" w:firstLine="640"/>
        <w:outlineLvl w:val="9"/>
        <w:rPr>
          <w:rFonts w:hint="eastAsia" w:ascii="宋体" w:hAnsi="宋体" w:eastAsia="宋体" w:cs="宋体"/>
          <w:color w:val="auto"/>
          <w:sz w:val="21"/>
          <w:szCs w:val="21"/>
          <w:highlight w:val="none"/>
          <w:shd w:val="clear" w:color="auto" w:fill="auto"/>
        </w:rPr>
      </w:pPr>
    </w:p>
    <w:p>
      <w:pPr>
        <w:keepLines w:val="0"/>
        <w:pageBreakBefore w:val="0"/>
        <w:widowControl w:val="0"/>
        <w:tabs>
          <w:tab w:val="left" w:pos="9682"/>
        </w:tabs>
        <w:kinsoku/>
        <w:wordWrap/>
        <w:overflowPunct/>
        <w:topLinePunct w:val="0"/>
        <w:bidi w:val="0"/>
        <w:snapToGrid w:val="0"/>
        <w:spacing w:line="360" w:lineRule="exact"/>
        <w:ind w:right="13" w:firstLine="640"/>
        <w:outlineLvl w:val="9"/>
        <w:rPr>
          <w:rFonts w:hint="eastAsia" w:ascii="宋体" w:hAnsi="宋体" w:eastAsia="宋体" w:cs="宋体"/>
          <w:color w:val="auto"/>
          <w:sz w:val="21"/>
          <w:szCs w:val="21"/>
          <w:highlight w:val="none"/>
          <w:shd w:val="clear" w:color="auto" w:fill="auto"/>
        </w:rPr>
      </w:pPr>
    </w:p>
    <w:p>
      <w:pPr>
        <w:keepLines w:val="0"/>
        <w:pageBreakBefore w:val="0"/>
        <w:widowControl w:val="0"/>
        <w:tabs>
          <w:tab w:val="left" w:pos="9682"/>
        </w:tabs>
        <w:kinsoku/>
        <w:wordWrap/>
        <w:overflowPunct/>
        <w:topLinePunct w:val="0"/>
        <w:bidi w:val="0"/>
        <w:snapToGrid w:val="0"/>
        <w:spacing w:line="360" w:lineRule="exact"/>
        <w:ind w:right="13" w:firstLine="640"/>
        <w:outlineLvl w:val="9"/>
        <w:rPr>
          <w:rFonts w:hint="eastAsia" w:ascii="宋体" w:hAnsi="宋体" w:eastAsia="宋体" w:cs="宋体"/>
          <w:color w:val="auto"/>
          <w:sz w:val="21"/>
          <w:szCs w:val="21"/>
          <w:highlight w:val="none"/>
          <w:shd w:val="clear" w:color="auto" w:fill="auto"/>
        </w:rPr>
      </w:pPr>
    </w:p>
    <w:p>
      <w:pPr>
        <w:keepLines w:val="0"/>
        <w:pageBreakBefore w:val="0"/>
        <w:widowControl w:val="0"/>
        <w:kinsoku/>
        <w:wordWrap/>
        <w:overflowPunct/>
        <w:topLinePunct w:val="0"/>
        <w:bidi w:val="0"/>
        <w:spacing w:line="36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pPr>
        <w:keepLines w:val="0"/>
        <w:pageBreakBefore w:val="0"/>
        <w:widowControl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附件1：工程设计范围、阶段与服务内容</w:t>
      </w:r>
    </w:p>
    <w:p>
      <w:pPr>
        <w:keepLines w:val="0"/>
        <w:pageBreakBefore w:val="0"/>
        <w:widowControl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附件2：发包人向设计人提交的有关资料及文件一览表</w:t>
      </w:r>
    </w:p>
    <w:p>
      <w:pPr>
        <w:keepLines w:val="0"/>
        <w:pageBreakBefore w:val="0"/>
        <w:widowControl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附件3：设计人向发包人交付的工程设计文件目录</w:t>
      </w:r>
    </w:p>
    <w:p>
      <w:pPr>
        <w:keepLines w:val="0"/>
        <w:pageBreakBefore w:val="0"/>
        <w:widowControl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附件4：设计人主要设计人员表</w:t>
      </w:r>
    </w:p>
    <w:p>
      <w:pPr>
        <w:keepLines w:val="0"/>
        <w:pageBreakBefore w:val="0"/>
        <w:widowControl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 设计进度表</w:t>
      </w:r>
    </w:p>
    <w:p>
      <w:pPr>
        <w:keepLines w:val="0"/>
        <w:pageBreakBefore w:val="0"/>
        <w:widowControl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 设计费明细及支付方式</w:t>
      </w:r>
    </w:p>
    <w:p>
      <w:pPr>
        <w:keepLines w:val="0"/>
        <w:pageBreakBefore w:val="0"/>
        <w:widowControl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 设计变更计费依据和方法</w:t>
      </w:r>
    </w:p>
    <w:p>
      <w:pPr>
        <w:keepLines w:val="0"/>
        <w:pageBreakBefore w:val="0"/>
        <w:widowControl w:val="0"/>
        <w:kinsoku/>
        <w:wordWrap/>
        <w:overflowPunct/>
        <w:topLinePunct w:val="0"/>
        <w:bidi w:val="0"/>
        <w:spacing w:line="360" w:lineRule="exact"/>
        <w:ind w:firstLine="420" w:firstLineChars="200"/>
        <w:jc w:val="left"/>
        <w:rPr>
          <w:rFonts w:hint="eastAsia" w:ascii="宋体" w:hAnsi="宋体" w:eastAsia="宋体" w:cs="宋体"/>
          <w:color w:val="auto"/>
          <w:sz w:val="21"/>
          <w:szCs w:val="21"/>
          <w:highlight w:val="none"/>
        </w:rPr>
      </w:pPr>
    </w:p>
    <w:p>
      <w:pPr>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bookmarkStart w:id="50" w:name="_Toc278231956"/>
      <w:bookmarkStart w:id="51" w:name="_Toc278309716"/>
    </w:p>
    <w:p>
      <w:pPr>
        <w:pStyle w:val="51"/>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pStyle w:val="51"/>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pStyle w:val="51"/>
        <w:keepLines w:val="0"/>
        <w:pageBreakBefore w:val="0"/>
        <w:widowControl w:val="0"/>
        <w:kinsoku/>
        <w:wordWrap/>
        <w:overflowPunct/>
        <w:topLinePunct w:val="0"/>
        <w:bidi w:val="0"/>
        <w:spacing w:line="360" w:lineRule="exact"/>
        <w:ind w:left="0" w:leftChars="0" w:firstLine="0" w:firstLineChars="0"/>
        <w:rPr>
          <w:rFonts w:hint="eastAsia" w:ascii="宋体" w:hAnsi="宋体" w:eastAsia="宋体" w:cs="宋体"/>
          <w:b/>
          <w:color w:val="auto"/>
          <w:sz w:val="21"/>
          <w:szCs w:val="21"/>
          <w:highlight w:val="none"/>
        </w:rPr>
      </w:pPr>
    </w:p>
    <w:p>
      <w:pPr>
        <w:pStyle w:val="51"/>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pStyle w:val="51"/>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b/>
          <w:color w:val="auto"/>
          <w:sz w:val="21"/>
          <w:szCs w:val="21"/>
          <w:highlight w:val="none"/>
        </w:rPr>
      </w:pPr>
    </w:p>
    <w:bookmarkEnd w:id="50"/>
    <w:bookmarkEnd w:id="51"/>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p>
    <w:p>
      <w:pPr>
        <w:keepLines w:val="0"/>
        <w:pageBreakBefore w:val="0"/>
        <w:widowControl w:val="0"/>
        <w:tabs>
          <w:tab w:val="left" w:pos="9682"/>
        </w:tabs>
        <w:kinsoku/>
        <w:wordWrap/>
        <w:overflowPunct/>
        <w:topLinePunct w:val="0"/>
        <w:bidi w:val="0"/>
        <w:snapToGrid w:val="0"/>
        <w:spacing w:line="360" w:lineRule="exact"/>
        <w:ind w:right="13" w:firstLine="422" w:firstLineChars="200"/>
        <w:contextualSpacing/>
        <w:jc w:val="center"/>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工程设计范围、阶段与服务内容</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发包人与设计人可根据项目的具体情况，选择确定本附件内容。</w:t>
      </w:r>
    </w:p>
    <w:p>
      <w:pPr>
        <w:keepLines w:val="0"/>
        <w:pageBreakBefore w:val="0"/>
        <w:widowControl w:val="0"/>
        <w:numPr>
          <w:ilvl w:val="0"/>
          <w:numId w:val="0"/>
        </w:numPr>
        <w:tabs>
          <w:tab w:val="left" w:pos="9682"/>
        </w:tabs>
        <w:kinsoku/>
        <w:wordWrap/>
        <w:overflowPunct/>
        <w:topLinePunct w:val="0"/>
        <w:bidi w:val="0"/>
        <w:snapToGrid w:val="0"/>
        <w:spacing w:line="360" w:lineRule="exact"/>
        <w:ind w:left="0" w:leftChars="0" w:right="13" w:firstLine="422" w:firstLineChars="200"/>
        <w:contextualSpacing/>
        <w:jc w:val="left"/>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一、本工程设计范围</w:t>
      </w:r>
      <w:r>
        <w:rPr>
          <w:rFonts w:hint="eastAsia" w:ascii="宋体" w:hAnsi="宋体" w:eastAsia="宋体" w:cs="宋体"/>
          <w:b w:val="0"/>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改造35栋学生宿舍，总改造建筑面积181699.26平方米。其中</w:t>
      </w:r>
      <w:r>
        <w:rPr>
          <w:rFonts w:hint="eastAsia" w:ascii="宋体" w:hAnsi="宋体" w:eastAsia="宋体" w:cs="宋体"/>
          <w:color w:val="auto"/>
          <w:sz w:val="21"/>
          <w:szCs w:val="21"/>
          <w:highlight w:val="none"/>
          <w:u w:val="single"/>
          <w:shd w:val="clear" w:color="auto" w:fill="auto"/>
          <w:lang w:eastAsia="zh-CN"/>
        </w:rPr>
        <w:t>：</w:t>
      </w:r>
      <w:r>
        <w:rPr>
          <w:rFonts w:hint="eastAsia" w:ascii="宋体" w:hAnsi="宋体" w:eastAsia="宋体" w:cs="宋体"/>
          <w:color w:val="auto"/>
          <w:sz w:val="21"/>
          <w:szCs w:val="21"/>
          <w:highlight w:val="none"/>
          <w:u w:val="single"/>
          <w:shd w:val="clear" w:color="auto" w:fill="auto"/>
        </w:rPr>
        <w:t>文昌校区23栋</w:t>
      </w:r>
      <w:r>
        <w:rPr>
          <w:rFonts w:hint="eastAsia" w:ascii="宋体" w:hAnsi="宋体" w:eastAsia="宋体" w:cs="宋体"/>
          <w:color w:val="auto"/>
          <w:sz w:val="21"/>
          <w:szCs w:val="21"/>
          <w:highlight w:val="none"/>
          <w:u w:val="single"/>
          <w:shd w:val="clear" w:color="auto" w:fill="auto"/>
          <w:lang w:eastAsia="zh-CN"/>
        </w:rPr>
        <w:t>，</w:t>
      </w:r>
      <w:r>
        <w:rPr>
          <w:rFonts w:hint="eastAsia" w:ascii="宋体" w:hAnsi="宋体" w:eastAsia="宋体" w:cs="宋体"/>
          <w:color w:val="auto"/>
          <w:sz w:val="21"/>
          <w:szCs w:val="21"/>
          <w:highlight w:val="none"/>
          <w:u w:val="single"/>
          <w:shd w:val="clear" w:color="auto" w:fill="auto"/>
        </w:rPr>
        <w:t>改造建筑面积109934.42平方米</w:t>
      </w:r>
      <w:r>
        <w:rPr>
          <w:rFonts w:hint="eastAsia" w:ascii="宋体" w:hAnsi="宋体" w:eastAsia="宋体" w:cs="宋体"/>
          <w:color w:val="auto"/>
          <w:sz w:val="21"/>
          <w:szCs w:val="21"/>
          <w:highlight w:val="none"/>
          <w:u w:val="single"/>
          <w:shd w:val="clear" w:color="auto" w:fill="auto"/>
          <w:lang w:eastAsia="zh-CN"/>
        </w:rPr>
        <w:t>；</w:t>
      </w:r>
      <w:r>
        <w:rPr>
          <w:rFonts w:hint="eastAsia" w:ascii="宋体" w:hAnsi="宋体" w:eastAsia="宋体" w:cs="宋体"/>
          <w:color w:val="auto"/>
          <w:sz w:val="21"/>
          <w:szCs w:val="21"/>
          <w:highlight w:val="none"/>
          <w:u w:val="single"/>
          <w:shd w:val="clear" w:color="auto" w:fill="auto"/>
        </w:rPr>
        <w:t>柳石校区12栋，改造建筑面积71764.84平方米。</w:t>
      </w:r>
    </w:p>
    <w:p>
      <w:pPr>
        <w:keepLines w:val="0"/>
        <w:pageBreakBefore w:val="0"/>
        <w:widowControl w:val="0"/>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二、本工程设计阶段划分</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方案设计阶段、</w:t>
      </w:r>
      <w:r>
        <w:rPr>
          <w:rFonts w:hint="eastAsia" w:ascii="宋体" w:hAnsi="宋体" w:eastAsia="宋体" w:cs="宋体"/>
          <w:color w:val="auto"/>
          <w:sz w:val="21"/>
          <w:szCs w:val="21"/>
          <w:highlight w:val="none"/>
          <w:u w:val="none"/>
          <w:shd w:val="clear" w:color="auto" w:fill="auto"/>
          <w:lang w:eastAsia="zh-CN"/>
        </w:rPr>
        <w:t>初步设计（含概算）、</w:t>
      </w:r>
      <w:r>
        <w:rPr>
          <w:rFonts w:hint="eastAsia" w:ascii="宋体" w:hAnsi="宋体" w:eastAsia="宋体" w:cs="宋体"/>
          <w:color w:val="auto"/>
          <w:sz w:val="21"/>
          <w:szCs w:val="21"/>
          <w:highlight w:val="none"/>
          <w:shd w:val="clear" w:color="auto" w:fill="auto"/>
        </w:rPr>
        <w:t>施工图设计阶段、施工配合阶段及现场指导服务四个阶段。</w:t>
      </w:r>
    </w:p>
    <w:p>
      <w:pPr>
        <w:keepLines w:val="0"/>
        <w:pageBreakBefore w:val="0"/>
        <w:widowControl w:val="0"/>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三、各阶段服务内容</w:t>
      </w:r>
    </w:p>
    <w:p>
      <w:pPr>
        <w:keepLines w:val="0"/>
        <w:pageBreakBefore w:val="0"/>
        <w:widowControl w:val="0"/>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bookmarkStart w:id="52" w:name="_Toc278231958"/>
      <w:bookmarkStart w:id="53" w:name="_Toc278309718"/>
      <w:r>
        <w:rPr>
          <w:rFonts w:hint="eastAsia" w:ascii="宋体" w:hAnsi="宋体" w:eastAsia="宋体" w:cs="宋体"/>
          <w:b/>
          <w:bCs/>
          <w:color w:val="auto"/>
          <w:sz w:val="21"/>
          <w:szCs w:val="21"/>
          <w:highlight w:val="none"/>
          <w:shd w:val="clear" w:color="auto" w:fill="auto"/>
          <w:lang w:val="en-US" w:eastAsia="zh-CN"/>
        </w:rPr>
        <w:t xml:space="preserve">1. </w:t>
      </w:r>
      <w:r>
        <w:rPr>
          <w:rFonts w:hint="eastAsia" w:ascii="宋体" w:hAnsi="宋体" w:eastAsia="宋体" w:cs="宋体"/>
          <w:b/>
          <w:bCs/>
          <w:color w:val="auto"/>
          <w:sz w:val="21"/>
          <w:szCs w:val="21"/>
          <w:highlight w:val="none"/>
          <w:shd w:val="clear" w:color="auto" w:fill="auto"/>
        </w:rPr>
        <w:t>方案设计阶段</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eastAsia="zh-CN"/>
        </w:rPr>
        <w:t>）根据学校指定楼栋做样板间改造（</w:t>
      </w:r>
      <w:r>
        <w:rPr>
          <w:rFonts w:hint="eastAsia" w:ascii="宋体" w:hAnsi="宋体" w:eastAsia="宋体" w:cs="宋体"/>
          <w:color w:val="auto"/>
          <w:sz w:val="21"/>
          <w:szCs w:val="21"/>
          <w:highlight w:val="none"/>
          <w:shd w:val="clear" w:color="auto" w:fill="auto"/>
          <w:lang w:val="en-US" w:eastAsia="zh-CN"/>
        </w:rPr>
        <w:t>文昌校区北4~6栋，柳石校区B组团</w:t>
      </w:r>
      <w:r>
        <w:rPr>
          <w:rFonts w:hint="eastAsia" w:ascii="宋体" w:hAnsi="宋体" w:eastAsia="宋体" w:cs="宋体"/>
          <w:color w:val="auto"/>
          <w:sz w:val="21"/>
          <w:szCs w:val="21"/>
          <w:highlight w:val="none"/>
          <w:shd w:val="clear" w:color="auto" w:fill="auto"/>
          <w:lang w:eastAsia="zh-CN"/>
        </w:rPr>
        <w:t>），改造内容包括：</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A.</w:t>
      </w:r>
      <w:r>
        <w:rPr>
          <w:rFonts w:hint="eastAsia" w:ascii="宋体" w:hAnsi="宋体" w:eastAsia="宋体" w:cs="宋体"/>
          <w:color w:val="auto"/>
          <w:sz w:val="21"/>
          <w:szCs w:val="21"/>
          <w:highlight w:val="none"/>
          <w:shd w:val="clear" w:color="auto" w:fill="auto"/>
        </w:rPr>
        <w:t>室内设计</w:t>
      </w:r>
      <w:r>
        <w:rPr>
          <w:rFonts w:hint="eastAsia" w:ascii="宋体" w:hAnsi="宋体" w:eastAsia="宋体" w:cs="宋体"/>
          <w:color w:val="auto"/>
          <w:sz w:val="21"/>
          <w:szCs w:val="21"/>
          <w:highlight w:val="none"/>
          <w:shd w:val="clear" w:color="auto" w:fill="auto"/>
          <w:lang w:eastAsia="zh-CN"/>
        </w:rPr>
        <w:t>改造</w:t>
      </w:r>
      <w:r>
        <w:rPr>
          <w:rFonts w:hint="eastAsia" w:ascii="宋体" w:hAnsi="宋体" w:eastAsia="宋体" w:cs="宋体"/>
          <w:color w:val="auto"/>
          <w:sz w:val="21"/>
          <w:szCs w:val="21"/>
          <w:highlight w:val="none"/>
          <w:shd w:val="clear" w:color="auto" w:fill="auto"/>
        </w:rPr>
        <w:t>：卫生间地面墙面，给排水布置、阳台地面墙面、洗漱台布置，室内翻新的平立剖面图、效果图。</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B.</w:t>
      </w:r>
      <w:r>
        <w:rPr>
          <w:rFonts w:hint="eastAsia" w:ascii="宋体" w:hAnsi="宋体" w:eastAsia="宋体" w:cs="宋体"/>
          <w:color w:val="auto"/>
          <w:sz w:val="21"/>
          <w:szCs w:val="21"/>
          <w:highlight w:val="none"/>
          <w:shd w:val="clear" w:color="auto" w:fill="auto"/>
        </w:rPr>
        <w:t>电路</w:t>
      </w:r>
      <w:r>
        <w:rPr>
          <w:rFonts w:hint="eastAsia" w:ascii="宋体" w:hAnsi="宋体" w:eastAsia="宋体" w:cs="宋体"/>
          <w:color w:val="auto"/>
          <w:sz w:val="21"/>
          <w:szCs w:val="21"/>
          <w:highlight w:val="none"/>
          <w:shd w:val="clear" w:color="auto" w:fill="auto"/>
          <w:lang w:eastAsia="zh-CN"/>
        </w:rPr>
        <w:t>改造</w:t>
      </w:r>
      <w:r>
        <w:rPr>
          <w:rFonts w:hint="eastAsia" w:ascii="宋体" w:hAnsi="宋体" w:eastAsia="宋体" w:cs="宋体"/>
          <w:color w:val="auto"/>
          <w:sz w:val="21"/>
          <w:szCs w:val="21"/>
          <w:highlight w:val="none"/>
          <w:shd w:val="clear" w:color="auto" w:fill="auto"/>
        </w:rPr>
        <w:t>：包含</w:t>
      </w:r>
      <w:r>
        <w:rPr>
          <w:rFonts w:hint="eastAsia" w:ascii="宋体" w:hAnsi="宋体" w:eastAsia="宋体" w:cs="宋体"/>
          <w:color w:val="auto"/>
          <w:sz w:val="21"/>
          <w:szCs w:val="21"/>
          <w:highlight w:val="none"/>
          <w:shd w:val="clear" w:color="auto" w:fill="auto"/>
          <w:lang w:eastAsia="zh-CN"/>
        </w:rPr>
        <w:t>强弱电气线路的改造方案图。</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C.立面改造：立面分析、效果图。</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D.室外改造：针对破损较大的室外环境进行规划和改造，包括总平面图、效果图。</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（2）除样板间外的宿舍，根据宿舍实际情况和造价估算情况选择性进行改造，改造内容包含室内设计改造、电路改造、立面改造、室外改造等。</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造价估算表：</w:t>
      </w:r>
      <w:r>
        <w:rPr>
          <w:rFonts w:hint="eastAsia" w:ascii="宋体" w:hAnsi="宋体" w:eastAsia="宋体" w:cs="宋体"/>
          <w:color w:val="auto"/>
          <w:sz w:val="21"/>
          <w:szCs w:val="21"/>
          <w:highlight w:val="none"/>
          <w:shd w:val="clear" w:color="auto" w:fill="auto"/>
          <w:lang w:eastAsia="zh-CN"/>
        </w:rPr>
        <w:t>分析重点和难点改造内容并进行</w:t>
      </w:r>
      <w:r>
        <w:rPr>
          <w:rFonts w:hint="eastAsia" w:ascii="宋体" w:hAnsi="宋体" w:eastAsia="宋体" w:cs="宋体"/>
          <w:color w:val="auto"/>
          <w:sz w:val="21"/>
          <w:szCs w:val="21"/>
          <w:highlight w:val="none"/>
          <w:shd w:val="clear" w:color="auto" w:fill="auto"/>
        </w:rPr>
        <w:t>限额设计，做出工程投资造价估算表。</w:t>
      </w:r>
    </w:p>
    <w:p>
      <w:pPr>
        <w:keepLines w:val="0"/>
        <w:pageBreakBefore w:val="0"/>
        <w:widowControl w:val="0"/>
        <w:tabs>
          <w:tab w:val="left" w:pos="9682"/>
        </w:tabs>
        <w:kinsoku/>
        <w:wordWrap/>
        <w:overflowPunct/>
        <w:topLinePunct w:val="0"/>
        <w:bidi w:val="0"/>
        <w:snapToGrid w:val="0"/>
        <w:spacing w:line="360" w:lineRule="exact"/>
        <w:ind w:left="0" w:leftChars="0" w:right="13" w:firstLine="420" w:firstLineChars="200"/>
        <w:contextualSpacing/>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根据住建部门报建要求做好方案报建材料。</w:t>
      </w:r>
    </w:p>
    <w:p>
      <w:pPr>
        <w:keepLines w:val="0"/>
        <w:pageBreakBefore w:val="0"/>
        <w:widowControl w:val="0"/>
        <w:tabs>
          <w:tab w:val="left" w:pos="9682"/>
        </w:tabs>
        <w:kinsoku/>
        <w:wordWrap/>
        <w:overflowPunct/>
        <w:topLinePunct w:val="0"/>
        <w:bidi w:val="0"/>
        <w:snapToGrid w:val="0"/>
        <w:spacing w:line="360" w:lineRule="exact"/>
        <w:ind w:left="0" w:leftChars="0" w:right="13" w:firstLine="422" w:firstLineChars="200"/>
        <w:contextualSpacing/>
        <w:outlineLvl w:val="9"/>
        <w:rPr>
          <w:rFonts w:hint="eastAsia" w:ascii="宋体" w:hAnsi="宋体" w:eastAsia="宋体" w:cs="宋体"/>
          <w:b/>
          <w:bCs/>
          <w:color w:val="auto"/>
          <w:kern w:val="32"/>
          <w:sz w:val="21"/>
          <w:szCs w:val="21"/>
          <w:highlight w:val="none"/>
          <w:shd w:val="clear" w:color="auto" w:fill="auto"/>
          <w:lang w:val="en-US" w:eastAsia="zh-CN" w:bidi="ar-SA"/>
        </w:rPr>
      </w:pPr>
      <w:r>
        <w:rPr>
          <w:rFonts w:hint="eastAsia" w:ascii="宋体" w:hAnsi="宋体" w:eastAsia="宋体" w:cs="宋体"/>
          <w:b/>
          <w:bCs/>
          <w:color w:val="auto"/>
          <w:kern w:val="32"/>
          <w:sz w:val="21"/>
          <w:szCs w:val="21"/>
          <w:highlight w:val="none"/>
          <w:shd w:val="clear" w:color="auto" w:fill="auto"/>
          <w:lang w:val="en-US" w:eastAsia="zh-CN" w:bidi="ar-SA"/>
        </w:rPr>
        <w:t>2. 初步设计阶段：</w:t>
      </w:r>
    </w:p>
    <w:p>
      <w:pPr>
        <w:keepLines w:val="0"/>
        <w:pageBreakBefore w:val="0"/>
        <w:widowControl w:val="0"/>
        <w:numPr>
          <w:ilvl w:val="0"/>
          <w:numId w:val="0"/>
        </w:numPr>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eastAsia="zh-CN"/>
        </w:rPr>
        <w:t>）在确定的方案设计基础上对各专业进行初步设计，设计深度达到初步设计评审单位的要求。</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kern w:val="3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kern w:val="32"/>
          <w:sz w:val="21"/>
          <w:szCs w:val="21"/>
          <w:highlight w:val="none"/>
          <w:shd w:val="clear" w:color="auto" w:fill="auto"/>
          <w:lang w:val="en-US" w:eastAsia="zh-CN" w:bidi="ar-SA"/>
        </w:rPr>
        <w:t>初步设计概算：根据初步设计图纸编制初步设计概算，概算总投资不得超出可行性研究报告批复的总投资。</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kern w:val="3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kern w:val="32"/>
          <w:sz w:val="21"/>
          <w:szCs w:val="21"/>
          <w:highlight w:val="none"/>
          <w:shd w:val="clear" w:color="auto" w:fill="auto"/>
          <w:lang w:val="en-US" w:eastAsia="zh-CN" w:bidi="ar-SA"/>
        </w:rPr>
        <w:t>根据初步设计评审单位要求制作相关报审材料。</w:t>
      </w:r>
    </w:p>
    <w:p>
      <w:pPr>
        <w:keepLines w:val="0"/>
        <w:pageBreakBefore w:val="0"/>
        <w:widowControl w:val="0"/>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kern w:val="32"/>
          <w:sz w:val="21"/>
          <w:szCs w:val="21"/>
          <w:highlight w:val="none"/>
          <w:shd w:val="clear" w:color="auto" w:fill="auto"/>
          <w:lang w:val="en-US" w:eastAsia="zh-CN" w:bidi="ar-SA"/>
        </w:rPr>
        <w:t xml:space="preserve">3. </w:t>
      </w:r>
      <w:r>
        <w:rPr>
          <w:rFonts w:hint="eastAsia" w:ascii="宋体" w:hAnsi="宋体" w:eastAsia="宋体" w:cs="宋体"/>
          <w:b/>
          <w:bCs/>
          <w:color w:val="auto"/>
          <w:sz w:val="21"/>
          <w:szCs w:val="21"/>
          <w:highlight w:val="none"/>
          <w:shd w:val="clear" w:color="auto" w:fill="auto"/>
        </w:rPr>
        <w:t>施工图设计阶段：</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eastAsia="zh-CN"/>
        </w:rPr>
        <w:t>）在初步设计图纸基础上深化</w:t>
      </w:r>
      <w:r>
        <w:rPr>
          <w:rFonts w:hint="eastAsia" w:ascii="宋体" w:hAnsi="宋体" w:eastAsia="宋体" w:cs="宋体"/>
          <w:color w:val="auto"/>
          <w:sz w:val="21"/>
          <w:szCs w:val="21"/>
          <w:highlight w:val="none"/>
          <w:shd w:val="clear" w:color="auto" w:fill="auto"/>
        </w:rPr>
        <w:t>各专业施工图。施工图除通过审图公司审核外，必须达到</w:t>
      </w:r>
      <w:r>
        <w:rPr>
          <w:rFonts w:hint="eastAsia" w:ascii="宋体" w:hAnsi="宋体" w:eastAsia="宋体" w:cs="宋体"/>
          <w:color w:val="auto"/>
          <w:sz w:val="21"/>
          <w:szCs w:val="21"/>
          <w:highlight w:val="none"/>
          <w:shd w:val="clear" w:color="auto" w:fill="auto"/>
          <w:lang w:eastAsia="zh-CN"/>
        </w:rPr>
        <w:t>较高的</w:t>
      </w:r>
      <w:r>
        <w:rPr>
          <w:rFonts w:hint="eastAsia" w:ascii="宋体" w:hAnsi="宋体" w:eastAsia="宋体" w:cs="宋体"/>
          <w:color w:val="auto"/>
          <w:sz w:val="21"/>
          <w:szCs w:val="21"/>
          <w:highlight w:val="none"/>
          <w:shd w:val="clear" w:color="auto" w:fill="auto"/>
        </w:rPr>
        <w:t>深度</w:t>
      </w:r>
      <w:r>
        <w:rPr>
          <w:rFonts w:hint="eastAsia" w:ascii="宋体" w:hAnsi="宋体" w:eastAsia="宋体" w:cs="宋体"/>
          <w:color w:val="auto"/>
          <w:sz w:val="21"/>
          <w:szCs w:val="21"/>
          <w:highlight w:val="none"/>
          <w:shd w:val="clear" w:color="auto" w:fill="auto"/>
          <w:lang w:eastAsia="zh-CN"/>
        </w:rPr>
        <w:t>要求</w:t>
      </w:r>
      <w:r>
        <w:rPr>
          <w:rFonts w:hint="eastAsia" w:ascii="宋体" w:hAnsi="宋体" w:eastAsia="宋体" w:cs="宋体"/>
          <w:color w:val="auto"/>
          <w:sz w:val="21"/>
          <w:szCs w:val="21"/>
          <w:highlight w:val="none"/>
          <w:shd w:val="clear" w:color="auto" w:fill="auto"/>
        </w:rPr>
        <w:t>，确保</w:t>
      </w:r>
      <w:r>
        <w:rPr>
          <w:rFonts w:hint="eastAsia" w:ascii="宋体" w:hAnsi="宋体" w:eastAsia="宋体" w:cs="宋体"/>
          <w:color w:val="auto"/>
          <w:sz w:val="21"/>
          <w:szCs w:val="21"/>
          <w:highlight w:val="none"/>
          <w:shd w:val="clear" w:color="auto" w:fill="auto"/>
          <w:lang w:eastAsia="zh-CN"/>
        </w:rPr>
        <w:t>预算编制单位</w:t>
      </w:r>
      <w:r>
        <w:rPr>
          <w:rFonts w:hint="eastAsia" w:ascii="宋体" w:hAnsi="宋体" w:eastAsia="宋体" w:cs="宋体"/>
          <w:color w:val="auto"/>
          <w:sz w:val="21"/>
          <w:szCs w:val="21"/>
          <w:highlight w:val="none"/>
          <w:shd w:val="clear" w:color="auto" w:fill="auto"/>
        </w:rPr>
        <w:t>能</w:t>
      </w:r>
      <w:r>
        <w:rPr>
          <w:rFonts w:hint="eastAsia" w:ascii="宋体" w:hAnsi="宋体" w:eastAsia="宋体" w:cs="宋体"/>
          <w:color w:val="auto"/>
          <w:sz w:val="21"/>
          <w:szCs w:val="21"/>
          <w:highlight w:val="none"/>
          <w:shd w:val="clear" w:color="auto" w:fill="auto"/>
          <w:lang w:eastAsia="zh-CN"/>
        </w:rPr>
        <w:t>有图可依，</w:t>
      </w:r>
      <w:r>
        <w:rPr>
          <w:rFonts w:hint="eastAsia" w:ascii="宋体" w:hAnsi="宋体" w:eastAsia="宋体" w:cs="宋体"/>
          <w:color w:val="auto"/>
          <w:sz w:val="21"/>
          <w:szCs w:val="21"/>
          <w:highlight w:val="none"/>
          <w:shd w:val="clear" w:color="auto" w:fill="auto"/>
        </w:rPr>
        <w:t>较精确地编制</w:t>
      </w:r>
      <w:r>
        <w:rPr>
          <w:rFonts w:hint="eastAsia" w:ascii="宋体" w:hAnsi="宋体" w:eastAsia="宋体" w:cs="宋体"/>
          <w:color w:val="auto"/>
          <w:sz w:val="21"/>
          <w:szCs w:val="21"/>
          <w:highlight w:val="none"/>
          <w:shd w:val="clear" w:color="auto" w:fill="auto"/>
          <w:lang w:eastAsia="zh-CN"/>
        </w:rPr>
        <w:t>工程</w:t>
      </w:r>
      <w:r>
        <w:rPr>
          <w:rFonts w:hint="eastAsia" w:ascii="宋体" w:hAnsi="宋体" w:eastAsia="宋体" w:cs="宋体"/>
          <w:color w:val="auto"/>
          <w:sz w:val="21"/>
          <w:szCs w:val="21"/>
          <w:highlight w:val="none"/>
          <w:shd w:val="clear" w:color="auto" w:fill="auto"/>
        </w:rPr>
        <w:t>造价。</w:t>
      </w:r>
      <w:r>
        <w:rPr>
          <w:rFonts w:hint="eastAsia" w:ascii="宋体" w:hAnsi="宋体" w:eastAsia="宋体" w:cs="宋体"/>
          <w:color w:val="auto"/>
          <w:sz w:val="21"/>
          <w:szCs w:val="21"/>
          <w:highlight w:val="none"/>
          <w:shd w:val="clear" w:color="auto" w:fill="auto"/>
          <w:lang w:eastAsia="zh-CN"/>
        </w:rPr>
        <w:t>如工程造价超出初步设计批复工程费，需无条件修改</w:t>
      </w:r>
      <w:r>
        <w:rPr>
          <w:rFonts w:hint="eastAsia" w:ascii="宋体" w:hAnsi="宋体" w:cs="宋体"/>
          <w:color w:val="auto"/>
          <w:sz w:val="21"/>
          <w:szCs w:val="21"/>
          <w:highlight w:val="none"/>
          <w:shd w:val="clear" w:color="auto" w:fill="auto"/>
          <w:lang w:eastAsia="zh-CN"/>
        </w:rPr>
        <w:t>施工图到</w:t>
      </w:r>
      <w:r>
        <w:rPr>
          <w:rFonts w:hint="eastAsia" w:ascii="宋体" w:hAnsi="宋体" w:eastAsia="宋体" w:cs="宋体"/>
          <w:color w:val="auto"/>
          <w:sz w:val="21"/>
          <w:szCs w:val="21"/>
          <w:highlight w:val="none"/>
          <w:shd w:val="clear" w:color="auto" w:fill="auto"/>
          <w:lang w:eastAsia="zh-CN"/>
        </w:rPr>
        <w:t>规定的造价范围内。</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配合财政评审部门评审招标控制价。</w:t>
      </w:r>
    </w:p>
    <w:p>
      <w:pPr>
        <w:keepLines w:val="0"/>
        <w:pageBreakBefore w:val="0"/>
        <w:widowControl w:val="0"/>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val="en-US" w:eastAsia="zh-CN"/>
        </w:rPr>
        <w:t xml:space="preserve">4. </w:t>
      </w:r>
      <w:r>
        <w:rPr>
          <w:rFonts w:hint="eastAsia" w:ascii="宋体" w:hAnsi="宋体" w:eastAsia="宋体" w:cs="宋体"/>
          <w:b/>
          <w:bCs/>
          <w:color w:val="auto"/>
          <w:sz w:val="21"/>
          <w:szCs w:val="21"/>
          <w:highlight w:val="none"/>
          <w:shd w:val="clear" w:color="auto" w:fill="auto"/>
        </w:rPr>
        <w:t>施工配合阶段</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在施工阶段，能及时配合施工图纸的答疑工作，如需到现场解决问题的，在约定的现场服务次数内抵达施工现场配合工作。</w:t>
      </w:r>
    </w:p>
    <w:p>
      <w:pPr>
        <w:keepLines w:val="0"/>
        <w:pageBreakBefore w:val="0"/>
        <w:widowControl w:val="0"/>
        <w:numPr>
          <w:ilvl w:val="0"/>
          <w:numId w:val="4"/>
        </w:numPr>
        <w:tabs>
          <w:tab w:val="left" w:pos="9682"/>
        </w:tabs>
        <w:kinsoku/>
        <w:wordWrap/>
        <w:overflowPunct/>
        <w:topLinePunct w:val="0"/>
        <w:bidi w:val="0"/>
        <w:snapToGrid w:val="0"/>
        <w:spacing w:line="360" w:lineRule="exact"/>
        <w:ind w:right="13" w:firstLine="422" w:firstLineChars="200"/>
        <w:contextualSpacing/>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现场指导服务</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图纸设计阶段，能根据建设方要求进行汇报，一般不少于5次。施工阶段，根据现场情况，一般不少于</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次。</w:t>
      </w:r>
    </w:p>
    <w:p>
      <w:pPr>
        <w:keepLines w:val="0"/>
        <w:pageBreakBefore w:val="0"/>
        <w:widowControl w:val="0"/>
        <w:tabs>
          <w:tab w:val="left" w:pos="9682"/>
        </w:tabs>
        <w:kinsoku/>
        <w:wordWrap/>
        <w:overflowPunct/>
        <w:topLinePunct w:val="0"/>
        <w:bidi w:val="0"/>
        <w:snapToGrid w:val="0"/>
        <w:spacing w:line="360" w:lineRule="exact"/>
        <w:ind w:right="13" w:firstLine="420" w:firstLineChars="200"/>
        <w:contextualSpacing/>
        <w:jc w:val="left"/>
        <w:outlineLvl w:val="9"/>
        <w:rPr>
          <w:rFonts w:hint="eastAsia" w:ascii="宋体" w:hAnsi="宋体" w:eastAsia="宋体" w:cs="宋体"/>
          <w:b/>
          <w:color w:val="auto"/>
          <w:sz w:val="21"/>
          <w:szCs w:val="21"/>
          <w:highlight w:val="none"/>
        </w:rPr>
      </w:pPr>
      <w:r>
        <w:rPr>
          <w:rFonts w:hint="eastAsia" w:ascii="宋体" w:hAnsi="宋体" w:eastAsia="宋体" w:cs="宋体"/>
          <w:b w:val="0"/>
          <w:color w:val="auto"/>
          <w:sz w:val="21"/>
          <w:szCs w:val="21"/>
          <w:highlight w:val="none"/>
          <w:shd w:val="clear" w:color="auto" w:fill="auto"/>
        </w:rPr>
        <w:br w:type="page"/>
      </w:r>
      <w:r>
        <w:rPr>
          <w:rFonts w:hint="eastAsia" w:ascii="宋体" w:hAnsi="宋体" w:eastAsia="宋体" w:cs="宋体"/>
          <w:b/>
          <w:color w:val="auto"/>
          <w:sz w:val="21"/>
          <w:szCs w:val="21"/>
          <w:highlight w:val="none"/>
        </w:rPr>
        <w:t>附件2：</w:t>
      </w:r>
    </w:p>
    <w:p>
      <w:pPr>
        <w:keepLines w:val="0"/>
        <w:pageBreakBefore w:val="0"/>
        <w:widowControl w:val="0"/>
        <w:tabs>
          <w:tab w:val="left" w:pos="9682"/>
        </w:tabs>
        <w:kinsoku/>
        <w:wordWrap/>
        <w:overflowPunct/>
        <w:topLinePunct w:val="0"/>
        <w:bidi w:val="0"/>
        <w:snapToGrid w:val="0"/>
        <w:spacing w:line="360" w:lineRule="exact"/>
        <w:ind w:right="13" w:firstLine="422" w:firstLineChars="200"/>
        <w:contextualSpacing/>
        <w:jc w:val="left"/>
        <w:outlineLvl w:val="9"/>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发包人向设计人提交有关资料及文件</w:t>
      </w:r>
      <w:bookmarkEnd w:id="52"/>
      <w:bookmarkEnd w:id="53"/>
      <w:r>
        <w:rPr>
          <w:rFonts w:hint="eastAsia" w:ascii="宋体" w:hAnsi="宋体" w:eastAsia="宋体" w:cs="宋体"/>
          <w:b/>
          <w:color w:val="auto"/>
          <w:sz w:val="21"/>
          <w:szCs w:val="21"/>
          <w:highlight w:val="none"/>
        </w:rPr>
        <w:t>一览表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785"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资料及文件名称</w:t>
            </w:r>
          </w:p>
        </w:tc>
        <w:tc>
          <w:tcPr>
            <w:tcW w:w="720"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份数</w:t>
            </w:r>
          </w:p>
        </w:tc>
        <w:tc>
          <w:tcPr>
            <w:tcW w:w="2885"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提交日期</w:t>
            </w:r>
          </w:p>
        </w:tc>
        <w:tc>
          <w:tcPr>
            <w:tcW w:w="1087"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楼栋设计图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竣工图</w:t>
            </w:r>
          </w:p>
        </w:tc>
        <w:tc>
          <w:tcPr>
            <w:tcW w:w="720"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签订合同后1个工作日</w:t>
            </w:r>
          </w:p>
        </w:tc>
        <w:tc>
          <w:tcPr>
            <w:tcW w:w="1087" w:type="dxa"/>
            <w:vMerge w:val="restart"/>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各阶段主管部门的审批意见</w:t>
            </w:r>
          </w:p>
        </w:tc>
        <w:tc>
          <w:tcPr>
            <w:tcW w:w="720"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下一个阶段设计开始3天前提供上一个阶段审批意见</w:t>
            </w:r>
          </w:p>
        </w:tc>
        <w:tc>
          <w:tcPr>
            <w:tcW w:w="1087"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设计方案确认</w:t>
            </w:r>
            <w:r>
              <w:rPr>
                <w:rFonts w:hint="eastAsia" w:ascii="宋体" w:hAnsi="宋体" w:eastAsia="宋体" w:cs="宋体"/>
                <w:color w:val="auto"/>
                <w:sz w:val="21"/>
                <w:szCs w:val="21"/>
                <w:highlight w:val="none"/>
                <w:lang w:eastAsia="zh-CN"/>
              </w:rPr>
              <w:t>函</w:t>
            </w:r>
          </w:p>
        </w:tc>
        <w:tc>
          <w:tcPr>
            <w:tcW w:w="720"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施工图设计开始3天前</w:t>
            </w:r>
          </w:p>
        </w:tc>
        <w:tc>
          <w:tcPr>
            <w:tcW w:w="1087"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施工图审查合格意见书</w:t>
            </w:r>
          </w:p>
        </w:tc>
        <w:tc>
          <w:tcPr>
            <w:tcW w:w="720"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施工图审查通过后5天内</w:t>
            </w:r>
          </w:p>
        </w:tc>
        <w:tc>
          <w:tcPr>
            <w:tcW w:w="1087"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其它设计资料</w:t>
            </w:r>
          </w:p>
        </w:tc>
        <w:tc>
          <w:tcPr>
            <w:tcW w:w="720"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各设计阶段设计开始3天前</w:t>
            </w:r>
          </w:p>
        </w:tc>
        <w:tc>
          <w:tcPr>
            <w:tcW w:w="1087"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竣工验收报告</w:t>
            </w:r>
          </w:p>
        </w:tc>
        <w:tc>
          <w:tcPr>
            <w:tcW w:w="720"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工程竣工验收通过后5天内</w:t>
            </w:r>
          </w:p>
        </w:tc>
        <w:tc>
          <w:tcPr>
            <w:tcW w:w="1087"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37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720"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2885" w:type="dxa"/>
            <w:noWrap w:val="0"/>
            <w:vAlign w:val="center"/>
          </w:tcPr>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tc>
        <w:tc>
          <w:tcPr>
            <w:tcW w:w="1087"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bl>
    <w:p>
      <w:pPr>
        <w:keepLines w:val="0"/>
        <w:pageBreakBefore w:val="0"/>
        <w:widowControl w:val="0"/>
        <w:kinsoku/>
        <w:wordWrap/>
        <w:overflowPunct/>
        <w:topLinePunct w:val="0"/>
        <w:bidi w:val="0"/>
        <w:spacing w:line="360" w:lineRule="exact"/>
        <w:rPr>
          <w:rFonts w:hint="eastAsia" w:ascii="宋体" w:hAnsi="宋体" w:eastAsia="宋体" w:cs="宋体"/>
          <w:bCs/>
          <w:color w:val="auto"/>
          <w:kern w:val="0"/>
          <w:sz w:val="21"/>
          <w:szCs w:val="21"/>
          <w:highlight w:val="none"/>
        </w:rPr>
      </w:pPr>
      <w:bookmarkStart w:id="54" w:name="_Toc278309719"/>
      <w:bookmarkStart w:id="55" w:name="_Toc278231959"/>
      <w:r>
        <w:rPr>
          <w:rFonts w:hint="eastAsia" w:ascii="宋体" w:hAnsi="宋体" w:eastAsia="宋体" w:cs="宋体"/>
          <w:color w:val="auto"/>
          <w:kern w:val="0"/>
          <w:sz w:val="21"/>
          <w:szCs w:val="21"/>
          <w:highlight w:val="none"/>
        </w:rPr>
        <w:t>（发包人和设计人应当根据项目具体情况详细列举）</w:t>
      </w: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pStyle w:val="51"/>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pStyle w:val="51"/>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pStyle w:val="51"/>
        <w:rPr>
          <w:rFonts w:hint="eastAsia" w:ascii="宋体" w:hAnsi="宋体" w:eastAsia="宋体" w:cs="宋体"/>
          <w:b/>
          <w:color w:val="auto"/>
          <w:sz w:val="21"/>
          <w:szCs w:val="21"/>
          <w:highlight w:val="none"/>
        </w:rPr>
      </w:pPr>
    </w:p>
    <w:p>
      <w:pPr>
        <w:pStyle w:val="51"/>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附件3 ：</w:t>
      </w:r>
    </w:p>
    <w:p>
      <w:pPr>
        <w:keepLines w:val="0"/>
        <w:pageBreakBefore w:val="0"/>
        <w:widowControl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设计人向发包人交付的工程设计文件</w:t>
      </w:r>
      <w:bookmarkEnd w:id="54"/>
      <w:bookmarkEnd w:id="55"/>
      <w:r>
        <w:rPr>
          <w:rFonts w:hint="eastAsia" w:ascii="宋体" w:hAnsi="宋体" w:eastAsia="宋体" w:cs="宋体"/>
          <w:b/>
          <w:color w:val="auto"/>
          <w:sz w:val="21"/>
          <w:szCs w:val="21"/>
          <w:highlight w:val="none"/>
        </w:rPr>
        <w:t>目录</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646"/>
        <w:gridCol w:w="1433"/>
        <w:gridCol w:w="25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646"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资料及文件名称</w:t>
            </w:r>
          </w:p>
        </w:tc>
        <w:tc>
          <w:tcPr>
            <w:tcW w:w="1433"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份数</w:t>
            </w:r>
          </w:p>
        </w:tc>
        <w:tc>
          <w:tcPr>
            <w:tcW w:w="2599"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提交日期</w:t>
            </w:r>
          </w:p>
        </w:tc>
        <w:tc>
          <w:tcPr>
            <w:tcW w:w="1799"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646"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方案设计</w:t>
            </w:r>
            <w:r>
              <w:rPr>
                <w:rFonts w:hint="eastAsia" w:ascii="宋体" w:hAnsi="宋体" w:eastAsia="宋体" w:cs="宋体"/>
                <w:color w:val="auto"/>
                <w:sz w:val="21"/>
                <w:szCs w:val="21"/>
                <w:highlight w:val="none"/>
                <w:lang w:eastAsia="zh-CN"/>
              </w:rPr>
              <w:t>文本</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eastAsia="zh-CN"/>
              </w:rPr>
              <w:t>南区</w:t>
            </w:r>
            <w:r>
              <w:rPr>
                <w:rFonts w:hint="eastAsia" w:ascii="宋体" w:hAnsi="宋体" w:cs="宋体"/>
                <w:color w:val="auto"/>
                <w:szCs w:val="21"/>
                <w:highlight w:val="none"/>
                <w:lang w:val="en-US" w:eastAsia="zh-CN"/>
              </w:rPr>
              <w:t>1、2#宿舍拆除局部建筑的拆除方案、加固方案</w:t>
            </w:r>
          </w:p>
        </w:tc>
        <w:tc>
          <w:tcPr>
            <w:tcW w:w="1433"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p>
        </w:tc>
        <w:tc>
          <w:tcPr>
            <w:tcW w:w="2599"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10</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天（合同签订时间为准）</w:t>
            </w:r>
          </w:p>
        </w:tc>
        <w:tc>
          <w:tcPr>
            <w:tcW w:w="1799" w:type="dxa"/>
            <w:vMerge w:val="restart"/>
            <w:noWrap w:val="0"/>
            <w:vAlign w:val="center"/>
          </w:tcPr>
          <w:p>
            <w:pPr>
              <w:keepLines w:val="0"/>
              <w:pageBreakBefore w:val="0"/>
              <w:widowControl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方案设计文件视柳州市住建局要求提交；施工图为加盖审图章和设计章的纸质材料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kern w:val="32"/>
                <w:sz w:val="21"/>
                <w:szCs w:val="21"/>
                <w:highlight w:val="none"/>
                <w:lang w:val="en-US" w:eastAsia="zh-CN" w:bidi="ar-SA"/>
              </w:rPr>
            </w:pPr>
            <w:r>
              <w:rPr>
                <w:rFonts w:hint="eastAsia" w:ascii="宋体" w:hAnsi="宋体" w:eastAsia="宋体" w:cs="宋体"/>
                <w:color w:val="auto"/>
                <w:kern w:val="32"/>
                <w:sz w:val="21"/>
                <w:szCs w:val="21"/>
                <w:highlight w:val="none"/>
                <w:lang w:val="en-US" w:eastAsia="zh-CN" w:bidi="ar-SA"/>
              </w:rPr>
              <w:t>2</w:t>
            </w:r>
          </w:p>
        </w:tc>
        <w:tc>
          <w:tcPr>
            <w:tcW w:w="2646"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初步设计</w:t>
            </w:r>
            <w:r>
              <w:rPr>
                <w:rFonts w:hint="eastAsia" w:ascii="宋体" w:hAnsi="宋体" w:eastAsia="宋体" w:cs="宋体"/>
                <w:color w:val="auto"/>
                <w:sz w:val="21"/>
                <w:szCs w:val="21"/>
                <w:highlight w:val="none"/>
                <w:lang w:eastAsia="zh-CN"/>
              </w:rPr>
              <w:t>及概算文本</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设计说明书、有关专业的设计图纸、主要工程量及材料（设备）表、工程概算书、有关专业计算书、其它资料（如设计依据文件、纪要、专题研究成果等资料）</w:t>
            </w:r>
          </w:p>
        </w:tc>
        <w:tc>
          <w:tcPr>
            <w:tcW w:w="1433"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2599"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10</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天（合同签订时间为准）</w:t>
            </w:r>
          </w:p>
        </w:tc>
        <w:tc>
          <w:tcPr>
            <w:tcW w:w="1799"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638"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kern w:val="32"/>
                <w:sz w:val="21"/>
                <w:szCs w:val="21"/>
                <w:highlight w:val="none"/>
                <w:lang w:val="en-US" w:eastAsia="zh-CN" w:bidi="ar-SA"/>
              </w:rPr>
            </w:pPr>
            <w:r>
              <w:rPr>
                <w:rFonts w:hint="eastAsia" w:ascii="宋体" w:hAnsi="宋体" w:eastAsia="宋体" w:cs="宋体"/>
                <w:color w:val="auto"/>
                <w:kern w:val="32"/>
                <w:sz w:val="21"/>
                <w:szCs w:val="21"/>
                <w:highlight w:val="none"/>
                <w:lang w:val="en-US" w:eastAsia="zh-CN" w:bidi="ar-SA"/>
              </w:rPr>
              <w:t>3</w:t>
            </w:r>
          </w:p>
        </w:tc>
        <w:tc>
          <w:tcPr>
            <w:tcW w:w="2646"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施工图设计</w:t>
            </w:r>
            <w:r>
              <w:rPr>
                <w:rFonts w:hint="eastAsia" w:ascii="宋体" w:hAnsi="宋体" w:eastAsia="宋体" w:cs="宋体"/>
                <w:color w:val="auto"/>
                <w:sz w:val="21"/>
                <w:szCs w:val="21"/>
                <w:highlight w:val="none"/>
                <w:lang w:eastAsia="zh-CN"/>
              </w:rPr>
              <w:t>文本</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有关专业的设计图纸、工程预算书（如需要）、主要工程量及材料（设备）表、各专业计算书、其它资料（如设计依据文件、纪要、专题研究成果等资料）</w:t>
            </w:r>
          </w:p>
        </w:tc>
        <w:tc>
          <w:tcPr>
            <w:tcW w:w="1433"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2599" w:type="dxa"/>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20</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天（合同签订时间为准）</w:t>
            </w:r>
          </w:p>
        </w:tc>
        <w:tc>
          <w:tcPr>
            <w:tcW w:w="1799" w:type="dxa"/>
            <w:vMerge w:val="continue"/>
            <w:noWrap w:val="0"/>
            <w:vAlign w:val="center"/>
          </w:tcPr>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tc>
      </w:tr>
    </w:tbl>
    <w:p>
      <w:pPr>
        <w:keepLines w:val="0"/>
        <w:pageBreakBefore w:val="0"/>
        <w:widowControl w:val="0"/>
        <w:kinsoku/>
        <w:wordWrap/>
        <w:overflowPunct/>
        <w:topLinePunct w:val="0"/>
        <w:autoSpaceDE w:val="0"/>
        <w:autoSpaceDN w:val="0"/>
        <w:bidi w:val="0"/>
        <w:adjustRightInd w:val="0"/>
        <w:spacing w:line="360" w:lineRule="exact"/>
        <w:ind w:left="840" w:hanging="840" w:hangingChars="400"/>
        <w:jc w:val="left"/>
        <w:rPr>
          <w:rFonts w:hint="eastAsia" w:ascii="宋体" w:hAnsi="宋体" w:eastAsia="宋体" w:cs="宋体"/>
          <w:color w:val="auto"/>
          <w:sz w:val="21"/>
          <w:szCs w:val="21"/>
          <w:highlight w:val="none"/>
        </w:rPr>
      </w:pPr>
    </w:p>
    <w:p>
      <w:pPr>
        <w:keepLines w:val="0"/>
        <w:pageBreakBefore w:val="0"/>
        <w:widowControl w:val="0"/>
        <w:kinsoku/>
        <w:wordWrap/>
        <w:overflowPunct/>
        <w:topLinePunct w:val="0"/>
        <w:autoSpaceDE w:val="0"/>
        <w:autoSpaceDN w:val="0"/>
        <w:bidi w:val="0"/>
        <w:adjustRightInd w:val="0"/>
        <w:spacing w:line="360" w:lineRule="exact"/>
        <w:ind w:left="-105" w:leftChars="-50" w:firstLine="78" w:firstLineChars="3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特别约定：</w:t>
      </w:r>
    </w:p>
    <w:p>
      <w:pPr>
        <w:keepLines w:val="0"/>
        <w:pageBreakBefore w:val="0"/>
        <w:widowControl w:val="0"/>
        <w:kinsoku/>
        <w:wordWrap/>
        <w:overflowPunct/>
        <w:topLinePunct w:val="0"/>
        <w:autoSpaceDE w:val="0"/>
        <w:autoSpaceDN w:val="0"/>
        <w:bidi w:val="0"/>
        <w:adjustRightIn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1.在发包人所提供的设计资料（含设计确认单、规划部门批文、政府各部门批文等）能满足设计人进行各阶段设计的前提下开始计算各阶段的设计时间。</w:t>
      </w:r>
    </w:p>
    <w:p>
      <w:pPr>
        <w:keepLines w:val="0"/>
        <w:pageBreakBefore w:val="0"/>
        <w:widowControl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2.上述设计时间不包括法定的节假日。</w:t>
      </w:r>
    </w:p>
    <w:p>
      <w:pPr>
        <w:keepLines w:val="0"/>
        <w:pageBreakBefore w:val="0"/>
        <w:widowControl w:val="0"/>
        <w:kinsoku/>
        <w:wordWrap/>
        <w:overflowPunct/>
        <w:topLinePunct w:val="0"/>
        <w:bidi w:val="0"/>
        <w:spacing w:line="36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3.图纸交付地点：发包人</w:t>
      </w:r>
      <w:r>
        <w:rPr>
          <w:rFonts w:hint="eastAsia" w:ascii="宋体" w:hAnsi="宋体" w:eastAsia="宋体" w:cs="宋体"/>
          <w:color w:val="auto"/>
          <w:sz w:val="21"/>
          <w:szCs w:val="21"/>
          <w:highlight w:val="none"/>
          <w:lang w:eastAsia="zh-CN"/>
        </w:rPr>
        <w:t>工作</w:t>
      </w:r>
      <w:r>
        <w:rPr>
          <w:rFonts w:hint="eastAsia" w:ascii="宋体" w:hAnsi="宋体" w:eastAsia="宋体" w:cs="宋体"/>
          <w:color w:val="auto"/>
          <w:sz w:val="21"/>
          <w:szCs w:val="21"/>
          <w:highlight w:val="none"/>
        </w:rPr>
        <w:t>地。发包人要求设计人提供电子版设计文件时，设计人有权对电子版设计文件采取加密、设置访问权限、限期使用等保护措施</w:t>
      </w:r>
      <w:r>
        <w:rPr>
          <w:rFonts w:hint="eastAsia" w:ascii="宋体" w:hAnsi="宋体" w:eastAsia="宋体" w:cs="宋体"/>
          <w:b/>
          <w:color w:val="auto"/>
          <w:sz w:val="21"/>
          <w:szCs w:val="21"/>
          <w:highlight w:val="none"/>
        </w:rPr>
        <w:t>。</w:t>
      </w:r>
    </w:p>
    <w:p>
      <w:pPr>
        <w:keepLines w:val="0"/>
        <w:pageBreakBefore w:val="0"/>
        <w:widowControl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4.如发包人要求提供超过合同约定份数的工程设计文件，则设计人仍应按发包人的要求提供，但发包人应向设计人支付工本费。</w:t>
      </w:r>
    </w:p>
    <w:p>
      <w:pPr>
        <w:keepLines w:val="0"/>
        <w:pageBreakBefore w:val="0"/>
        <w:widowControl w:val="0"/>
        <w:kinsoku/>
        <w:wordWrap/>
        <w:overflowPunct/>
        <w:topLinePunct w:val="0"/>
        <w:bidi w:val="0"/>
        <w:spacing w:line="360" w:lineRule="exact"/>
        <w:rPr>
          <w:rFonts w:hint="eastAsia" w:ascii="宋体" w:hAnsi="宋体" w:eastAsia="宋体" w:cs="宋体"/>
          <w:bCs/>
          <w:color w:val="auto"/>
          <w:sz w:val="21"/>
          <w:szCs w:val="21"/>
          <w:highlight w:val="none"/>
        </w:rPr>
      </w:pPr>
    </w:p>
    <w:p>
      <w:pPr>
        <w:pStyle w:val="51"/>
        <w:rPr>
          <w:rFonts w:hint="eastAsia" w:ascii="宋体" w:hAnsi="宋体" w:eastAsia="宋体" w:cs="宋体"/>
          <w:bCs/>
          <w:color w:val="auto"/>
          <w:sz w:val="21"/>
          <w:szCs w:val="21"/>
          <w:highlight w:val="none"/>
        </w:rPr>
      </w:pPr>
    </w:p>
    <w:p>
      <w:pPr>
        <w:pStyle w:val="51"/>
        <w:rPr>
          <w:rFonts w:hint="eastAsia" w:ascii="宋体" w:hAnsi="宋体" w:eastAsia="宋体" w:cs="宋体"/>
          <w:bCs/>
          <w:color w:val="auto"/>
          <w:sz w:val="21"/>
          <w:szCs w:val="21"/>
          <w:highlight w:val="none"/>
        </w:rPr>
      </w:pPr>
    </w:p>
    <w:p>
      <w:pPr>
        <w:pStyle w:val="51"/>
        <w:rPr>
          <w:rFonts w:hint="eastAsia" w:ascii="宋体" w:hAnsi="宋体" w:eastAsia="宋体" w:cs="宋体"/>
          <w:bCs/>
          <w:color w:val="auto"/>
          <w:sz w:val="21"/>
          <w:szCs w:val="21"/>
          <w:highlight w:val="none"/>
        </w:rPr>
      </w:pPr>
    </w:p>
    <w:p>
      <w:pPr>
        <w:pStyle w:val="51"/>
        <w:rPr>
          <w:rFonts w:hint="eastAsia" w:ascii="宋体" w:hAnsi="宋体" w:eastAsia="宋体" w:cs="宋体"/>
          <w:bCs/>
          <w:color w:val="auto"/>
          <w:sz w:val="21"/>
          <w:szCs w:val="21"/>
          <w:highlight w:val="none"/>
        </w:rPr>
      </w:pPr>
    </w:p>
    <w:p>
      <w:pPr>
        <w:pStyle w:val="51"/>
        <w:rPr>
          <w:rFonts w:hint="eastAsia" w:ascii="宋体" w:hAnsi="宋体" w:eastAsia="宋体" w:cs="宋体"/>
          <w:bCs/>
          <w:color w:val="auto"/>
          <w:sz w:val="21"/>
          <w:szCs w:val="21"/>
          <w:highlight w:val="none"/>
        </w:rPr>
      </w:pPr>
    </w:p>
    <w:p>
      <w:pPr>
        <w:keepLines w:val="0"/>
        <w:pageBreakBefore w:val="0"/>
        <w:widowControl w:val="0"/>
        <w:kinsoku/>
        <w:wordWrap/>
        <w:overflowPunct/>
        <w:topLinePunct w:val="0"/>
        <w:bidi w:val="0"/>
        <w:spacing w:line="360" w:lineRule="exact"/>
        <w:rPr>
          <w:rFonts w:hint="eastAsia" w:ascii="宋体" w:hAnsi="宋体" w:eastAsia="宋体" w:cs="宋体"/>
          <w:bCs/>
          <w:color w:val="auto"/>
          <w:sz w:val="21"/>
          <w:szCs w:val="21"/>
          <w:highlight w:val="none"/>
        </w:rPr>
      </w:pPr>
    </w:p>
    <w:p>
      <w:pPr>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附件4 ：              </w:t>
      </w:r>
    </w:p>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设计人主要设计人员表</w:t>
      </w:r>
    </w:p>
    <w:tbl>
      <w:tblPr>
        <w:tblStyle w:val="41"/>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278"/>
        <w:gridCol w:w="1632"/>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418"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78"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632"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w:t>
            </w:r>
          </w:p>
        </w:tc>
        <w:tc>
          <w:tcPr>
            <w:tcW w:w="3925"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承担过的主要项目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1871"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418" w:type="dxa"/>
            <w:noWrap w:val="0"/>
            <w:vAlign w:val="center"/>
          </w:tcPr>
          <w:p>
            <w:pPr>
              <w:keepNext/>
              <w:keepLines w:val="0"/>
              <w:pageBreakBefore w:val="0"/>
              <w:widowControl w:val="0"/>
              <w:tabs>
                <w:tab w:val="left" w:pos="441"/>
              </w:tabs>
              <w:kinsoku/>
              <w:wordWrap/>
              <w:overflowPunct/>
              <w:topLinePunct w:val="0"/>
              <w:bidi w:val="0"/>
              <w:adjustRightInd w:val="0"/>
              <w:spacing w:line="360" w:lineRule="exact"/>
              <w:ind w:left="63" w:leftChars="30" w:right="63" w:rightChars="30"/>
              <w:jc w:val="left"/>
              <w:textAlignment w:val="baseline"/>
              <w:rPr>
                <w:rFonts w:hint="eastAsia" w:ascii="宋体" w:hAnsi="宋体" w:eastAsia="宋体" w:cs="宋体"/>
                <w:color w:val="auto"/>
                <w:sz w:val="21"/>
                <w:szCs w:val="21"/>
                <w:highlight w:val="none"/>
                <w:lang w:eastAsia="zh-CN"/>
              </w:rPr>
            </w:pPr>
          </w:p>
        </w:tc>
        <w:tc>
          <w:tcPr>
            <w:tcW w:w="1278"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632"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kern w:val="2"/>
                <w:sz w:val="21"/>
                <w:szCs w:val="21"/>
                <w:highlight w:val="none"/>
                <w:lang w:val="en-US" w:eastAsia="zh-CN" w:bidi="ar-SA"/>
              </w:rPr>
            </w:pPr>
          </w:p>
        </w:tc>
        <w:tc>
          <w:tcPr>
            <w:tcW w:w="3925"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left"/>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418"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lang w:val="en-US" w:eastAsia="zh-CN"/>
              </w:rPr>
            </w:pPr>
          </w:p>
        </w:tc>
        <w:tc>
          <w:tcPr>
            <w:tcW w:w="1278"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632"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kern w:val="2"/>
                <w:sz w:val="21"/>
                <w:szCs w:val="21"/>
                <w:highlight w:val="none"/>
                <w:lang w:val="en-US" w:eastAsia="zh-CN" w:bidi="ar-SA"/>
              </w:rPr>
            </w:pPr>
          </w:p>
        </w:tc>
        <w:tc>
          <w:tcPr>
            <w:tcW w:w="3925"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left"/>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418"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lang w:val="en-US" w:eastAsia="zh-CN"/>
              </w:rPr>
            </w:pPr>
          </w:p>
        </w:tc>
        <w:tc>
          <w:tcPr>
            <w:tcW w:w="1278"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632"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kern w:val="2"/>
                <w:sz w:val="21"/>
                <w:szCs w:val="21"/>
                <w:highlight w:val="none"/>
                <w:lang w:val="en-US" w:eastAsia="zh-CN" w:bidi="ar-SA"/>
              </w:rPr>
            </w:pPr>
          </w:p>
        </w:tc>
        <w:tc>
          <w:tcPr>
            <w:tcW w:w="3925"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left"/>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418"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278"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1632"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c>
          <w:tcPr>
            <w:tcW w:w="3925" w:type="dxa"/>
            <w:noWrap w:val="0"/>
            <w:vAlign w:val="center"/>
          </w:tcPr>
          <w:p>
            <w:pPr>
              <w:keepNext/>
              <w:keepLines w:val="0"/>
              <w:pageBreakBefore w:val="0"/>
              <w:widowControl w:val="0"/>
              <w:kinsoku/>
              <w:wordWrap/>
              <w:overflowPunct/>
              <w:topLinePunct w:val="0"/>
              <w:bidi w:val="0"/>
              <w:adjustRightInd w:val="0"/>
              <w:spacing w:line="360" w:lineRule="exact"/>
              <w:ind w:left="63" w:leftChars="30" w:right="63" w:rightChars="30"/>
              <w:jc w:val="center"/>
              <w:textAlignment w:val="baseline"/>
              <w:rPr>
                <w:rFonts w:hint="eastAsia" w:ascii="宋体" w:hAnsi="宋体" w:eastAsia="宋体" w:cs="宋体"/>
                <w:color w:val="auto"/>
                <w:sz w:val="21"/>
                <w:szCs w:val="21"/>
                <w:highlight w:val="none"/>
              </w:rPr>
            </w:pPr>
          </w:p>
        </w:tc>
      </w:tr>
    </w:tbl>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pStyle w:val="51"/>
        <w:keepLines w:val="0"/>
        <w:pageBreakBefore w:val="0"/>
        <w:widowControl w:val="0"/>
        <w:kinsoku/>
        <w:wordWrap/>
        <w:overflowPunct/>
        <w:topLinePunct w:val="0"/>
        <w:bidi w:val="0"/>
        <w:spacing w:line="360" w:lineRule="exact"/>
        <w:ind w:firstLine="0"/>
        <w:rPr>
          <w:rFonts w:hint="eastAsia" w:ascii="宋体" w:hAnsi="宋体" w:eastAsia="宋体" w:cs="宋体"/>
          <w:color w:val="auto"/>
          <w:sz w:val="21"/>
          <w:szCs w:val="21"/>
          <w:highlight w:val="none"/>
        </w:rPr>
      </w:pPr>
    </w:p>
    <w:p>
      <w:pPr>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附件5：</w:t>
      </w:r>
    </w:p>
    <w:p>
      <w:pPr>
        <w:keepLines w:val="0"/>
        <w:pageBreakBefore w:val="0"/>
        <w:widowControl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设计进度表</w:t>
      </w:r>
    </w:p>
    <w:tbl>
      <w:tblPr>
        <w:tblStyle w:val="41"/>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294"/>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16"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序号</w:t>
            </w:r>
          </w:p>
        </w:tc>
        <w:tc>
          <w:tcPr>
            <w:tcW w:w="1294"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各设计阶段</w:t>
            </w:r>
          </w:p>
        </w:tc>
        <w:tc>
          <w:tcPr>
            <w:tcW w:w="6834" w:type="dxa"/>
            <w:noWrap w:val="0"/>
            <w:vAlign w:val="center"/>
          </w:tcPr>
          <w:p>
            <w:pPr>
              <w:keepLines w:val="0"/>
              <w:pageBreakBefore w:val="0"/>
              <w:widowControl w:val="0"/>
              <w:numPr>
                <w:ilvl w:val="0"/>
                <w:numId w:val="0"/>
              </w:numPr>
              <w:kinsoku/>
              <w:wordWrap/>
              <w:overflowPunct/>
              <w:topLinePunct w:val="0"/>
              <w:bidi w:val="0"/>
              <w:spacing w:line="360" w:lineRule="exact"/>
              <w:ind w:firstLine="420" w:firstLineChars="20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设计进度要求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1016" w:type="dxa"/>
            <w:noWrap w:val="0"/>
            <w:vAlign w:val="center"/>
          </w:tcPr>
          <w:p>
            <w:pPr>
              <w:keepLines w:val="0"/>
              <w:pageBreakBefore w:val="0"/>
              <w:widowControl w:val="0"/>
              <w:numPr>
                <w:ilvl w:val="0"/>
                <w:numId w:val="0"/>
              </w:numPr>
              <w:kinsoku/>
              <w:wordWrap/>
              <w:overflowPunct/>
              <w:topLinePunct w:val="0"/>
              <w:bidi w:val="0"/>
              <w:spacing w:line="360" w:lineRule="exact"/>
              <w:ind w:firstLine="420" w:firstLineChars="200"/>
              <w:jc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1</w:t>
            </w:r>
          </w:p>
        </w:tc>
        <w:tc>
          <w:tcPr>
            <w:tcW w:w="1294"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b w:val="0"/>
                <w:bCs w:val="0"/>
                <w:color w:val="auto"/>
                <w:kern w:val="2"/>
                <w:sz w:val="21"/>
                <w:szCs w:val="21"/>
                <w:highlight w:val="none"/>
                <w:u w:val="none"/>
                <w:lang w:eastAsia="zh-CN"/>
              </w:rPr>
              <w:t>方案设计阶段</w:t>
            </w:r>
          </w:p>
        </w:tc>
        <w:tc>
          <w:tcPr>
            <w:tcW w:w="6834"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1</w:t>
            </w:r>
            <w:r>
              <w:rPr>
                <w:rFonts w:hint="eastAsia" w:ascii="宋体" w:hAnsi="宋体" w:eastAsia="宋体" w:cs="宋体"/>
                <w:b w:val="0"/>
                <w:bCs w:val="0"/>
                <w:color w:val="auto"/>
                <w:kern w:val="2"/>
                <w:sz w:val="21"/>
                <w:szCs w:val="21"/>
                <w:highlight w:val="none"/>
                <w:u w:val="none"/>
                <w:lang w:eastAsia="zh-CN"/>
              </w:rPr>
              <w:t>）提交设计方案和</w:t>
            </w:r>
            <w:r>
              <w:rPr>
                <w:rFonts w:hint="eastAsia" w:ascii="宋体" w:hAnsi="宋体" w:eastAsia="宋体" w:cs="宋体"/>
                <w:color w:val="auto"/>
                <w:kern w:val="2"/>
                <w:sz w:val="21"/>
                <w:szCs w:val="21"/>
                <w:highlight w:val="none"/>
                <w:u w:val="none"/>
              </w:rPr>
              <w:t>造价估算表</w:t>
            </w: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8</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）收到修改意见后调整：</w:t>
            </w: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3</w:t>
            </w:r>
            <w:r>
              <w:rPr>
                <w:rFonts w:hint="eastAsia" w:ascii="宋体" w:hAnsi="宋体" w:eastAsia="宋体" w:cs="宋体"/>
                <w:b w:val="0"/>
                <w:bCs w:val="0"/>
                <w:color w:val="auto"/>
                <w:kern w:val="2"/>
                <w:sz w:val="21"/>
                <w:szCs w:val="21"/>
                <w:highlight w:val="none"/>
                <w:u w:val="none"/>
                <w:lang w:eastAsia="zh-CN"/>
              </w:rPr>
              <w:t>）整个方案设计阶段的时间控制在</w:t>
            </w:r>
            <w:r>
              <w:rPr>
                <w:rFonts w:hint="eastAsia" w:ascii="宋体" w:hAnsi="宋体" w:eastAsia="宋体" w:cs="宋体"/>
                <w:b w:val="0"/>
                <w:bCs w:val="0"/>
                <w:color w:val="auto"/>
                <w:kern w:val="2"/>
                <w:sz w:val="21"/>
                <w:szCs w:val="21"/>
                <w:highlight w:val="none"/>
                <w:u w:val="none"/>
                <w:lang w:val="en-US" w:eastAsia="zh-CN"/>
              </w:rPr>
              <w:t>10</w:t>
            </w:r>
            <w:r>
              <w:rPr>
                <w:rFonts w:hint="eastAsia" w:ascii="宋体" w:hAnsi="宋体" w:eastAsia="宋体" w:cs="宋体"/>
                <w:b w:val="0"/>
                <w:bCs w:val="0"/>
                <w:color w:val="auto"/>
                <w:kern w:val="2"/>
                <w:sz w:val="21"/>
                <w:szCs w:val="21"/>
                <w:highlight w:val="none"/>
                <w:u w:val="none"/>
                <w:lang w:eastAsia="zh-CN"/>
              </w:rPr>
              <w:t>个日历天内，如该段时间内设计单位提供的成果无法得到建设方认同超过3次及以上，建设方有权解除合同且不承担相关违约责任。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016" w:type="dxa"/>
            <w:noWrap w:val="0"/>
            <w:vAlign w:val="center"/>
          </w:tcPr>
          <w:p>
            <w:pPr>
              <w:keepLines w:val="0"/>
              <w:pageBreakBefore w:val="0"/>
              <w:widowControl w:val="0"/>
              <w:numPr>
                <w:ilvl w:val="0"/>
                <w:numId w:val="0"/>
              </w:numPr>
              <w:kinsoku/>
              <w:wordWrap/>
              <w:overflowPunct/>
              <w:topLinePunct w:val="0"/>
              <w:bidi w:val="0"/>
              <w:spacing w:line="360" w:lineRule="exact"/>
              <w:ind w:firstLine="420" w:firstLineChars="200"/>
              <w:jc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2</w:t>
            </w:r>
          </w:p>
        </w:tc>
        <w:tc>
          <w:tcPr>
            <w:tcW w:w="1294"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SA"/>
              </w:rPr>
              <w:t>初步设计阶段</w:t>
            </w:r>
          </w:p>
        </w:tc>
        <w:tc>
          <w:tcPr>
            <w:tcW w:w="6834"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1</w:t>
            </w:r>
            <w:r>
              <w:rPr>
                <w:rFonts w:hint="eastAsia" w:ascii="宋体" w:hAnsi="宋体" w:eastAsia="宋体" w:cs="宋体"/>
                <w:b w:val="0"/>
                <w:bCs w:val="0"/>
                <w:color w:val="auto"/>
                <w:kern w:val="2"/>
                <w:sz w:val="21"/>
                <w:szCs w:val="21"/>
                <w:highlight w:val="none"/>
                <w:u w:val="none"/>
                <w:lang w:eastAsia="zh-CN"/>
              </w:rPr>
              <w:t>）提交初步设计图纸和</w:t>
            </w:r>
            <w:r>
              <w:rPr>
                <w:rFonts w:hint="eastAsia" w:ascii="宋体" w:hAnsi="宋体" w:eastAsia="宋体" w:cs="宋体"/>
                <w:color w:val="auto"/>
                <w:kern w:val="2"/>
                <w:sz w:val="21"/>
                <w:szCs w:val="21"/>
                <w:highlight w:val="none"/>
                <w:u w:val="none"/>
                <w:lang w:eastAsia="zh-CN"/>
              </w:rPr>
              <w:t>工程概算</w:t>
            </w:r>
            <w:r>
              <w:rPr>
                <w:rFonts w:hint="eastAsia" w:ascii="宋体" w:hAnsi="宋体" w:eastAsia="宋体" w:cs="宋体"/>
                <w:color w:val="auto"/>
                <w:kern w:val="2"/>
                <w:sz w:val="21"/>
                <w:szCs w:val="21"/>
                <w:highlight w:val="none"/>
                <w:u w:val="none"/>
              </w:rPr>
              <w:t>表</w:t>
            </w: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8</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收到修改意见后调整：</w:t>
            </w: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3</w:t>
            </w:r>
            <w:r>
              <w:rPr>
                <w:rFonts w:hint="eastAsia" w:ascii="宋体" w:hAnsi="宋体" w:eastAsia="宋体" w:cs="宋体"/>
                <w:b w:val="0"/>
                <w:bCs w:val="0"/>
                <w:color w:val="auto"/>
                <w:kern w:val="2"/>
                <w:sz w:val="21"/>
                <w:szCs w:val="21"/>
                <w:highlight w:val="none"/>
                <w:u w:val="none"/>
                <w:lang w:eastAsia="zh-CN"/>
              </w:rPr>
              <w:t>）整个初步设计阶段的时间控制在</w:t>
            </w:r>
            <w:r>
              <w:rPr>
                <w:rFonts w:hint="eastAsia" w:ascii="宋体" w:hAnsi="宋体" w:eastAsia="宋体" w:cs="宋体"/>
                <w:b w:val="0"/>
                <w:bCs w:val="0"/>
                <w:color w:val="auto"/>
                <w:kern w:val="2"/>
                <w:sz w:val="21"/>
                <w:szCs w:val="21"/>
                <w:highlight w:val="none"/>
                <w:u w:val="none"/>
                <w:lang w:val="en-US" w:eastAsia="zh-CN"/>
              </w:rPr>
              <w:t>10</w:t>
            </w:r>
            <w:r>
              <w:rPr>
                <w:rFonts w:hint="eastAsia" w:ascii="宋体" w:hAnsi="宋体" w:eastAsia="宋体" w:cs="宋体"/>
                <w:b w:val="0"/>
                <w:bCs w:val="0"/>
                <w:color w:val="auto"/>
                <w:kern w:val="2"/>
                <w:sz w:val="21"/>
                <w:szCs w:val="21"/>
                <w:highlight w:val="none"/>
                <w:u w:val="none"/>
                <w:lang w:eastAsia="zh-CN"/>
              </w:rPr>
              <w:t>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016" w:type="dxa"/>
            <w:noWrap w:val="0"/>
            <w:vAlign w:val="center"/>
          </w:tcPr>
          <w:p>
            <w:pPr>
              <w:keepLines w:val="0"/>
              <w:pageBreakBefore w:val="0"/>
              <w:widowControl w:val="0"/>
              <w:numPr>
                <w:ilvl w:val="0"/>
                <w:numId w:val="0"/>
              </w:numPr>
              <w:kinsoku/>
              <w:wordWrap/>
              <w:overflowPunct/>
              <w:topLinePunct w:val="0"/>
              <w:bidi w:val="0"/>
              <w:spacing w:line="360" w:lineRule="exact"/>
              <w:ind w:firstLine="420" w:firstLineChars="200"/>
              <w:jc w:val="center"/>
              <w:rPr>
                <w:rFonts w:hint="eastAsia" w:ascii="宋体" w:hAnsi="宋体" w:eastAsia="宋体" w:cs="宋体"/>
                <w:color w:val="auto"/>
                <w:kern w:val="2"/>
                <w:sz w:val="21"/>
                <w:szCs w:val="21"/>
                <w:highlight w:val="none"/>
                <w:u w:val="none"/>
                <w:lang w:val="en-US" w:eastAsia="zh-CN"/>
              </w:rPr>
            </w:pPr>
            <w:r>
              <w:rPr>
                <w:rFonts w:hint="eastAsia" w:ascii="宋体" w:hAnsi="宋体" w:eastAsia="宋体" w:cs="宋体"/>
                <w:color w:val="auto"/>
                <w:kern w:val="2"/>
                <w:sz w:val="21"/>
                <w:szCs w:val="21"/>
                <w:highlight w:val="none"/>
                <w:u w:val="none"/>
                <w:lang w:val="en-US" w:eastAsia="zh-CN"/>
              </w:rPr>
              <w:t>3</w:t>
            </w:r>
          </w:p>
        </w:tc>
        <w:tc>
          <w:tcPr>
            <w:tcW w:w="1294"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eastAsia="zh-CN"/>
              </w:rPr>
              <w:t>施工图设计阶段</w:t>
            </w:r>
          </w:p>
        </w:tc>
        <w:tc>
          <w:tcPr>
            <w:tcW w:w="6834"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1</w:t>
            </w:r>
            <w:r>
              <w:rPr>
                <w:rFonts w:hint="eastAsia" w:ascii="宋体" w:hAnsi="宋体" w:eastAsia="宋体" w:cs="宋体"/>
                <w:b w:val="0"/>
                <w:bCs w:val="0"/>
                <w:color w:val="auto"/>
                <w:kern w:val="2"/>
                <w:sz w:val="21"/>
                <w:szCs w:val="21"/>
                <w:highlight w:val="none"/>
                <w:u w:val="none"/>
                <w:lang w:eastAsia="zh-CN"/>
              </w:rPr>
              <w:t>）提交施工图：</w:t>
            </w:r>
            <w:r>
              <w:rPr>
                <w:rFonts w:hint="eastAsia" w:ascii="宋体" w:hAnsi="宋体" w:eastAsia="宋体" w:cs="宋体"/>
                <w:b w:val="0"/>
                <w:bCs w:val="0"/>
                <w:color w:val="auto"/>
                <w:kern w:val="2"/>
                <w:sz w:val="21"/>
                <w:szCs w:val="21"/>
                <w:highlight w:val="none"/>
                <w:u w:val="none"/>
                <w:lang w:val="en-US" w:eastAsia="zh-CN"/>
              </w:rPr>
              <w:t>18</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收到修改意见后调整：</w:t>
            </w:r>
            <w:r>
              <w:rPr>
                <w:rFonts w:hint="eastAsia" w:ascii="宋体" w:hAnsi="宋体" w:eastAsia="宋体" w:cs="宋体"/>
                <w:b w:val="0"/>
                <w:bCs w:val="0"/>
                <w:color w:val="auto"/>
                <w:kern w:val="2"/>
                <w:sz w:val="21"/>
                <w:szCs w:val="21"/>
                <w:highlight w:val="none"/>
                <w:u w:val="none"/>
                <w:lang w:val="en-US" w:eastAsia="zh-CN"/>
              </w:rPr>
              <w:t>2</w:t>
            </w:r>
            <w:r>
              <w:rPr>
                <w:rFonts w:hint="eastAsia" w:ascii="宋体" w:hAnsi="宋体" w:eastAsia="宋体" w:cs="宋体"/>
                <w:b w:val="0"/>
                <w:bCs w:val="0"/>
                <w:color w:val="auto"/>
                <w:kern w:val="2"/>
                <w:sz w:val="21"/>
                <w:szCs w:val="21"/>
                <w:highlight w:val="none"/>
                <w:u w:val="none"/>
                <w:lang w:eastAsia="zh-CN"/>
              </w:rPr>
              <w:t>个日历天内；</w:t>
            </w:r>
          </w:p>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b w:val="0"/>
                <w:bCs w:val="0"/>
                <w:color w:val="auto"/>
                <w:kern w:val="2"/>
                <w:sz w:val="21"/>
                <w:szCs w:val="21"/>
                <w:highlight w:val="none"/>
                <w:u w:val="none"/>
                <w:lang w:eastAsia="zh-CN"/>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3</w:t>
            </w:r>
            <w:r>
              <w:rPr>
                <w:rFonts w:hint="eastAsia" w:ascii="宋体" w:hAnsi="宋体" w:eastAsia="宋体" w:cs="宋体"/>
                <w:b w:val="0"/>
                <w:bCs w:val="0"/>
                <w:color w:val="auto"/>
                <w:kern w:val="2"/>
                <w:sz w:val="21"/>
                <w:szCs w:val="21"/>
                <w:highlight w:val="none"/>
                <w:u w:val="none"/>
                <w:lang w:eastAsia="zh-CN"/>
              </w:rPr>
              <w:t>）整个施工图设计阶段的时间控制在</w:t>
            </w:r>
            <w:r>
              <w:rPr>
                <w:rFonts w:hint="eastAsia" w:ascii="宋体" w:hAnsi="宋体" w:eastAsia="宋体" w:cs="宋体"/>
                <w:b w:val="0"/>
                <w:bCs w:val="0"/>
                <w:color w:val="auto"/>
                <w:kern w:val="2"/>
                <w:sz w:val="21"/>
                <w:szCs w:val="21"/>
                <w:highlight w:val="none"/>
                <w:u w:val="none"/>
                <w:lang w:val="en-US" w:eastAsia="zh-CN"/>
              </w:rPr>
              <w:t>20</w:t>
            </w:r>
            <w:r>
              <w:rPr>
                <w:rFonts w:hint="eastAsia" w:ascii="宋体" w:hAnsi="宋体" w:eastAsia="宋体" w:cs="宋体"/>
                <w:b w:val="0"/>
                <w:bCs w:val="0"/>
                <w:color w:val="auto"/>
                <w:kern w:val="2"/>
                <w:sz w:val="21"/>
                <w:szCs w:val="21"/>
                <w:highlight w:val="none"/>
                <w:u w:val="none"/>
                <w:lang w:eastAsia="zh-CN"/>
              </w:rPr>
              <w:t>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016" w:type="dxa"/>
            <w:noWrap w:val="0"/>
            <w:vAlign w:val="center"/>
          </w:tcPr>
          <w:p>
            <w:pPr>
              <w:keepLines w:val="0"/>
              <w:pageBreakBefore w:val="0"/>
              <w:widowControl w:val="0"/>
              <w:numPr>
                <w:ilvl w:val="0"/>
                <w:numId w:val="0"/>
              </w:numPr>
              <w:kinsoku/>
              <w:wordWrap/>
              <w:overflowPunct/>
              <w:topLinePunct w:val="0"/>
              <w:bidi w:val="0"/>
              <w:spacing w:line="360" w:lineRule="exact"/>
              <w:ind w:firstLine="420" w:firstLineChars="200"/>
              <w:jc w:val="center"/>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none"/>
                <w:lang w:val="en-US" w:eastAsia="zh-CN"/>
              </w:rPr>
              <w:t>4</w:t>
            </w:r>
          </w:p>
        </w:tc>
        <w:tc>
          <w:tcPr>
            <w:tcW w:w="1294"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施工配合阶段</w:t>
            </w:r>
          </w:p>
        </w:tc>
        <w:tc>
          <w:tcPr>
            <w:tcW w:w="6834"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在施工阶段，能及时配合施工图纸的答疑工作，一般图纸问题回复时间不超过24小时。施工过程中如需到现场解决问题的，在约定的现场服务次数内，通知日起48小时内抵达施工现场配合工作。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016" w:type="dxa"/>
            <w:noWrap w:val="0"/>
            <w:vAlign w:val="center"/>
          </w:tcPr>
          <w:p>
            <w:pPr>
              <w:keepLines w:val="0"/>
              <w:pageBreakBefore w:val="0"/>
              <w:widowControl w:val="0"/>
              <w:numPr>
                <w:ilvl w:val="0"/>
                <w:numId w:val="0"/>
              </w:numPr>
              <w:kinsoku/>
              <w:wordWrap/>
              <w:overflowPunct/>
              <w:topLinePunct w:val="0"/>
              <w:bidi w:val="0"/>
              <w:spacing w:line="360" w:lineRule="exact"/>
              <w:ind w:firstLine="420" w:firstLineChars="200"/>
              <w:jc w:val="center"/>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none"/>
                <w:lang w:val="en-US" w:eastAsia="zh-CN"/>
              </w:rPr>
              <w:t>5</w:t>
            </w:r>
          </w:p>
        </w:tc>
        <w:tc>
          <w:tcPr>
            <w:tcW w:w="1294"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其他事项</w:t>
            </w:r>
          </w:p>
        </w:tc>
        <w:tc>
          <w:tcPr>
            <w:tcW w:w="6834" w:type="dxa"/>
            <w:noWrap w:val="0"/>
            <w:vAlign w:val="center"/>
          </w:tcPr>
          <w:p>
            <w:pPr>
              <w:keepLines w:val="0"/>
              <w:pageBreakBefore w:val="0"/>
              <w:widowControl w:val="0"/>
              <w:numPr>
                <w:ilvl w:val="0"/>
                <w:numId w:val="0"/>
              </w:numPr>
              <w:kinsoku/>
              <w:wordWrap/>
              <w:overflowPunct/>
              <w:topLinePunct w:val="0"/>
              <w:bidi w:val="0"/>
              <w:spacing w:line="360" w:lineRule="exact"/>
              <w:ind w:firstLine="0" w:firstLineChars="0"/>
              <w:jc w:val="left"/>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因发包人变更设计要求或项目重大调整等非供应商（</w:t>
            </w:r>
            <w:r>
              <w:rPr>
                <w:rFonts w:hint="eastAsia" w:ascii="宋体" w:hAnsi="宋体" w:eastAsia="宋体" w:cs="宋体"/>
                <w:color w:val="auto"/>
                <w:kern w:val="2"/>
                <w:sz w:val="21"/>
                <w:szCs w:val="21"/>
                <w:highlight w:val="none"/>
                <w:u w:val="none"/>
                <w:lang w:eastAsia="zh-CN"/>
              </w:rPr>
              <w:t>设计人</w:t>
            </w:r>
            <w:r>
              <w:rPr>
                <w:rFonts w:hint="eastAsia" w:ascii="宋体" w:hAnsi="宋体" w:eastAsia="宋体" w:cs="宋体"/>
                <w:color w:val="auto"/>
                <w:kern w:val="2"/>
                <w:sz w:val="21"/>
                <w:szCs w:val="21"/>
                <w:highlight w:val="none"/>
                <w:u w:val="none"/>
              </w:rPr>
              <w:t>）原因造成的设计期限延迟，应从合同约定的设计期限中相应增加。</w:t>
            </w:r>
          </w:p>
        </w:tc>
      </w:tr>
    </w:tbl>
    <w:p>
      <w:pPr>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pStyle w:val="51"/>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pStyle w:val="51"/>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pStyle w:val="51"/>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pStyle w:val="51"/>
        <w:rPr>
          <w:rFonts w:hint="eastAsia" w:ascii="宋体" w:hAnsi="宋体" w:eastAsia="宋体" w:cs="宋体"/>
          <w:b/>
          <w:color w:val="auto"/>
          <w:sz w:val="21"/>
          <w:szCs w:val="21"/>
          <w:highlight w:val="none"/>
        </w:rPr>
      </w:pPr>
    </w:p>
    <w:p>
      <w:pPr>
        <w:pStyle w:val="51"/>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p>
    <w:p>
      <w:pPr>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附件6：</w:t>
      </w:r>
    </w:p>
    <w:p>
      <w:pPr>
        <w:keepLines w:val="0"/>
        <w:pageBreakBefore w:val="0"/>
        <w:widowControl w:val="0"/>
        <w:kinsoku/>
        <w:wordWrap/>
        <w:overflowPunct/>
        <w:topLinePunct w:val="0"/>
        <w:bidi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设计费明细及支付方式</w:t>
      </w:r>
    </w:p>
    <w:p>
      <w:pPr>
        <w:keepLines w:val="0"/>
        <w:pageBreakBefore w:val="0"/>
        <w:widowControl w:val="0"/>
        <w:kinsoku/>
        <w:wordWrap/>
        <w:overflowPunct/>
        <w:topLinePunct w:val="0"/>
        <w:bidi w:val="0"/>
        <w:spacing w:line="360" w:lineRule="exact"/>
        <w:jc w:val="center"/>
        <w:rPr>
          <w:rFonts w:hint="eastAsia" w:ascii="宋体" w:hAnsi="宋体" w:eastAsia="宋体" w:cs="宋体"/>
          <w:color w:val="auto"/>
          <w:sz w:val="21"/>
          <w:szCs w:val="21"/>
          <w:highlight w:val="none"/>
        </w:rPr>
      </w:pPr>
    </w:p>
    <w:p>
      <w:pPr>
        <w:keepLines w:val="0"/>
        <w:pageBreakBefore w:val="0"/>
        <w:widowControl w:val="0"/>
        <w:kinsoku/>
        <w:wordWrap/>
        <w:overflowPunct/>
        <w:topLinePunct w:val="0"/>
        <w:bidi w:val="0"/>
        <w:spacing w:line="360" w:lineRule="exact"/>
        <w:ind w:firstLine="392" w:firstLineChars="18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一、设计费总额：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Lines w:val="0"/>
        <w:pageBreakBefore w:val="0"/>
        <w:widowControl w:val="0"/>
        <w:kinsoku/>
        <w:wordWrap/>
        <w:overflowPunct/>
        <w:topLinePunct w:val="0"/>
        <w:bidi w:val="0"/>
        <w:spacing w:line="360" w:lineRule="exact"/>
        <w:ind w:firstLine="392" w:firstLineChars="18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二、设计费总额构成：</w:t>
      </w:r>
    </w:p>
    <w:p>
      <w:pPr>
        <w:keepLines w:val="0"/>
        <w:pageBreakBefore w:val="0"/>
        <w:widowControl w:val="0"/>
        <w:kinsoku/>
        <w:wordWrap/>
        <w:overflowPunct/>
        <w:topLinePunct w:val="0"/>
        <w:bidi w:val="0"/>
        <w:spacing w:line="36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1.工程设计基本服务费用：</w:t>
      </w:r>
    </w:p>
    <w:p>
      <w:pPr>
        <w:keepLines w:val="0"/>
        <w:pageBreakBefore w:val="0"/>
        <w:widowControl w:val="0"/>
        <w:kinsoku/>
        <w:wordWrap/>
        <w:overflowPunct/>
        <w:topLinePunct w:val="0"/>
        <w:bidi w:val="0"/>
        <w:spacing w:line="360" w:lineRule="exact"/>
        <w:ind w:firstLine="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固定总价：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Lines w:val="0"/>
        <w:pageBreakBefore w:val="0"/>
        <w:widowControl w:val="0"/>
        <w:kinsoku/>
        <w:wordWrap/>
        <w:overflowPunct/>
        <w:topLinePunct w:val="0"/>
        <w:bidi w:val="0"/>
        <w:spacing w:line="360" w:lineRule="exact"/>
        <w:ind w:firstLine="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2.工程设计其他服务费用：</w:t>
      </w:r>
      <w:r>
        <w:rPr>
          <w:rFonts w:hint="eastAsia" w:ascii="宋体" w:hAnsi="宋体" w:eastAsia="宋体" w:cs="宋体"/>
          <w:color w:val="auto"/>
          <w:sz w:val="21"/>
          <w:szCs w:val="21"/>
          <w:highlight w:val="none"/>
          <w:u w:val="single"/>
        </w:rPr>
        <w:t xml:space="preserve">  /   </w:t>
      </w:r>
    </w:p>
    <w:p>
      <w:pPr>
        <w:keepLines w:val="0"/>
        <w:pageBreakBefore w:val="0"/>
        <w:widowControl w:val="0"/>
        <w:kinsoku/>
        <w:wordWrap/>
        <w:overflowPunct/>
        <w:topLinePunct w:val="0"/>
        <w:bidi w:val="0"/>
        <w:spacing w:line="36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3.合同签订前设计人已完成工作的费用：</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keepLines w:val="0"/>
        <w:pageBreakBefore w:val="0"/>
        <w:widowControl w:val="0"/>
        <w:kinsoku/>
        <w:wordWrap/>
        <w:overflowPunct/>
        <w:topLinePunct w:val="0"/>
        <w:bidi w:val="0"/>
        <w:spacing w:line="36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4.特别约定：</w:t>
      </w:r>
    </w:p>
    <w:p>
      <w:pPr>
        <w:keepLines w:val="0"/>
        <w:pageBreakBefore w:val="0"/>
        <w:widowControl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（1）工程设计基本服务费用包含：</w:t>
      </w:r>
      <w:r>
        <w:rPr>
          <w:rFonts w:hint="eastAsia" w:ascii="宋体" w:hAnsi="宋体" w:eastAsia="宋体" w:cs="宋体"/>
          <w:color w:val="auto"/>
          <w:sz w:val="21"/>
          <w:szCs w:val="21"/>
          <w:highlight w:val="none"/>
          <w:shd w:val="clear" w:color="auto" w:fill="auto"/>
        </w:rPr>
        <w:t>方案设计阶段、</w:t>
      </w:r>
      <w:r>
        <w:rPr>
          <w:rFonts w:hint="eastAsia" w:ascii="宋体" w:hAnsi="宋体" w:eastAsia="宋体" w:cs="宋体"/>
          <w:color w:val="auto"/>
          <w:sz w:val="21"/>
          <w:szCs w:val="21"/>
          <w:highlight w:val="none"/>
          <w:u w:val="none"/>
          <w:shd w:val="clear" w:color="auto" w:fill="auto"/>
          <w:lang w:eastAsia="zh-CN"/>
        </w:rPr>
        <w:t>初步设计（含概算）、</w:t>
      </w:r>
      <w:r>
        <w:rPr>
          <w:rFonts w:hint="eastAsia" w:ascii="宋体" w:hAnsi="宋体" w:eastAsia="宋体" w:cs="宋体"/>
          <w:color w:val="auto"/>
          <w:sz w:val="21"/>
          <w:szCs w:val="21"/>
          <w:highlight w:val="none"/>
          <w:shd w:val="clear" w:color="auto" w:fill="auto"/>
        </w:rPr>
        <w:t>施工图设计阶段、施工配合阶段及现场指导服务</w:t>
      </w:r>
      <w:r>
        <w:rPr>
          <w:rFonts w:hint="eastAsia" w:ascii="宋体" w:hAnsi="宋体" w:eastAsia="宋体" w:cs="宋体"/>
          <w:color w:val="auto"/>
          <w:sz w:val="21"/>
          <w:szCs w:val="21"/>
          <w:highlight w:val="none"/>
        </w:rPr>
        <w:t>，根据建设方要求进行汇报，一般不少于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次。施工阶段，设计人员到项目现场指导施工和解决问题，一般不少于5次。</w:t>
      </w:r>
    </w:p>
    <w:p>
      <w:pPr>
        <w:keepLines w:val="0"/>
        <w:pageBreakBefore w:val="0"/>
        <w:widowControl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Lines w:val="0"/>
        <w:pageBreakBefore w:val="0"/>
        <w:widowControl w:val="0"/>
        <w:kinsoku/>
        <w:wordWrap/>
        <w:overflowPunct/>
        <w:topLinePunct w:val="0"/>
        <w:bidi w:val="0"/>
        <w:spacing w:line="36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三、设计费明细计算表：无</w:t>
      </w:r>
    </w:p>
    <w:p>
      <w:pPr>
        <w:keepLines w:val="0"/>
        <w:pageBreakBefore w:val="0"/>
        <w:widowControl w:val="0"/>
        <w:kinsoku/>
        <w:wordWrap/>
        <w:overflowPunct/>
        <w:topLinePunct w:val="0"/>
        <w:bidi w:val="0"/>
        <w:spacing w:line="360" w:lineRule="exact"/>
        <w:ind w:firstLine="392" w:firstLineChars="18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四、设计费支付方式</w:t>
      </w:r>
    </w:p>
    <w:p>
      <w:pPr>
        <w:keepLines w:val="0"/>
        <w:pageBreakBefore w:val="0"/>
        <w:widowControl w:val="0"/>
        <w:numPr>
          <w:ilvl w:val="0"/>
          <w:numId w:val="5"/>
        </w:numPr>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lang w:eastAsia="zh-CN"/>
        </w:rPr>
        <w:t>设计</w:t>
      </w:r>
      <w:r>
        <w:rPr>
          <w:rFonts w:hint="eastAsia" w:ascii="宋体" w:hAnsi="宋体" w:eastAsia="宋体" w:cs="宋体"/>
          <w:color w:val="auto"/>
          <w:spacing w:val="0"/>
          <w:sz w:val="21"/>
          <w:szCs w:val="21"/>
          <w:highlight w:val="none"/>
          <w:u w:val="none"/>
          <w:shd w:val="clear" w:color="auto" w:fill="auto"/>
        </w:rPr>
        <w:t>方案审批通过后，</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按照合同约定设计费的15%支付设计费；</w:t>
      </w:r>
    </w:p>
    <w:p>
      <w:pPr>
        <w:keepLines w:val="0"/>
        <w:pageBreakBefore w:val="0"/>
        <w:widowControl w:val="0"/>
        <w:numPr>
          <w:ilvl w:val="0"/>
          <w:numId w:val="6"/>
        </w:numPr>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初步设计及概算</w:t>
      </w:r>
      <w:r>
        <w:rPr>
          <w:rFonts w:hint="eastAsia" w:ascii="宋体" w:hAnsi="宋体" w:eastAsia="宋体" w:cs="宋体"/>
          <w:color w:val="auto"/>
          <w:spacing w:val="0"/>
          <w:sz w:val="21"/>
          <w:szCs w:val="21"/>
          <w:highlight w:val="none"/>
          <w:u w:val="none"/>
          <w:shd w:val="clear" w:color="auto" w:fill="auto"/>
          <w:lang w:val="en-US" w:eastAsia="zh-CN"/>
        </w:rPr>
        <w:t>发改委</w:t>
      </w:r>
      <w:r>
        <w:rPr>
          <w:rFonts w:hint="eastAsia" w:ascii="宋体" w:hAnsi="宋体" w:eastAsia="宋体" w:cs="宋体"/>
          <w:color w:val="auto"/>
          <w:spacing w:val="0"/>
          <w:sz w:val="21"/>
          <w:szCs w:val="21"/>
          <w:highlight w:val="none"/>
          <w:u w:val="none"/>
          <w:shd w:val="clear" w:color="auto" w:fill="auto"/>
        </w:rPr>
        <w:t>审批通过后，</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按照合同约定设计费的30%支付设计费；</w:t>
      </w:r>
    </w:p>
    <w:p>
      <w:pPr>
        <w:keepLines w:val="0"/>
        <w:pageBreakBefore w:val="0"/>
        <w:widowControl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（3）</w:t>
      </w:r>
      <w:r>
        <w:rPr>
          <w:rFonts w:hint="eastAsia" w:ascii="宋体" w:hAnsi="宋体" w:eastAsia="宋体" w:cs="宋体"/>
          <w:color w:val="auto"/>
          <w:spacing w:val="0"/>
          <w:sz w:val="21"/>
          <w:szCs w:val="21"/>
          <w:highlight w:val="none"/>
          <w:u w:val="none"/>
          <w:shd w:val="clear" w:color="auto" w:fill="auto"/>
          <w:lang w:val="en-US" w:eastAsia="zh-CN"/>
        </w:rPr>
        <w:t>发包人确认施工图设计、施工招标完成后，收到设计人提交的合格付款申请材料15个工作日内，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 xml:space="preserve">按照合同约定设计费的25%支付设计费； </w:t>
      </w:r>
    </w:p>
    <w:p>
      <w:pPr>
        <w:keepNext w:val="0"/>
        <w:keepLines w:val="0"/>
        <w:pageBreakBefore w:val="0"/>
        <w:widowControl w:val="0"/>
        <w:tabs>
          <w:tab w:val="left" w:pos="9682"/>
        </w:tabs>
        <w:kinsoku/>
        <w:wordWrap/>
        <w:overflowPunct/>
        <w:topLinePunct w:val="0"/>
        <w:autoSpaceDE/>
        <w:autoSpaceDN/>
        <w:bidi w:val="0"/>
        <w:adjustRightInd/>
        <w:snapToGrid w:val="0"/>
        <w:spacing w:line="360" w:lineRule="exact"/>
        <w:ind w:right="13" w:firstLine="420" w:firstLineChars="200"/>
        <w:textAlignment w:val="auto"/>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（4）</w:t>
      </w:r>
      <w:r>
        <w:rPr>
          <w:rFonts w:hint="eastAsia" w:ascii="宋体" w:hAnsi="宋体" w:eastAsia="宋体" w:cs="宋体"/>
          <w:color w:val="auto"/>
          <w:spacing w:val="0"/>
          <w:sz w:val="21"/>
          <w:szCs w:val="21"/>
          <w:highlight w:val="none"/>
          <w:u w:val="none"/>
          <w:shd w:val="clear" w:color="auto" w:fill="auto"/>
          <w:lang w:val="en-US" w:eastAsia="zh-CN"/>
        </w:rPr>
        <w:t>样板楼栋</w:t>
      </w:r>
      <w:r>
        <w:rPr>
          <w:rFonts w:hint="eastAsia" w:ascii="宋体" w:hAnsi="宋体" w:eastAsia="宋体" w:cs="宋体"/>
          <w:color w:val="auto"/>
          <w:szCs w:val="21"/>
          <w:highlight w:val="none"/>
          <w:lang w:val="en-US" w:eastAsia="zh-CN"/>
        </w:rPr>
        <w:t>（文昌校区北4~6栋，柳石校区B组团）</w:t>
      </w:r>
      <w:r>
        <w:rPr>
          <w:rFonts w:hint="eastAsia" w:ascii="宋体" w:hAnsi="宋体" w:eastAsia="宋体" w:cs="宋体"/>
          <w:color w:val="auto"/>
          <w:spacing w:val="0"/>
          <w:sz w:val="21"/>
          <w:szCs w:val="21"/>
          <w:highlight w:val="none"/>
          <w:u w:val="none"/>
          <w:shd w:val="clear" w:color="auto" w:fill="auto"/>
          <w:lang w:val="en-US" w:eastAsia="zh-CN"/>
        </w:rPr>
        <w:t>及主要改造道路改造内容施工完成后</w:t>
      </w:r>
      <w:r>
        <w:rPr>
          <w:rFonts w:hint="eastAsia" w:ascii="宋体" w:hAnsi="宋体" w:eastAsia="宋体" w:cs="宋体"/>
          <w:color w:val="auto"/>
          <w:spacing w:val="0"/>
          <w:sz w:val="21"/>
          <w:szCs w:val="21"/>
          <w:highlight w:val="none"/>
          <w:u w:val="none"/>
          <w:shd w:val="clear" w:color="auto" w:fill="auto"/>
        </w:rPr>
        <w:t>，</w:t>
      </w:r>
      <w:r>
        <w:rPr>
          <w:rFonts w:hint="eastAsia" w:ascii="宋体" w:hAnsi="宋体" w:eastAsia="宋体" w:cs="宋体"/>
          <w:color w:val="auto"/>
          <w:spacing w:val="0"/>
          <w:sz w:val="21"/>
          <w:szCs w:val="21"/>
          <w:highlight w:val="none"/>
          <w:u w:val="none"/>
          <w:shd w:val="clear" w:color="auto" w:fill="auto"/>
          <w:lang w:val="en-US" w:eastAsia="zh-CN"/>
        </w:rPr>
        <w:t>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按照合同约定设计费的20%</w:t>
      </w:r>
      <w:r>
        <w:rPr>
          <w:rFonts w:hint="eastAsia" w:ascii="宋体" w:hAnsi="宋体" w:eastAsia="宋体" w:cs="宋体"/>
          <w:color w:val="auto"/>
          <w:spacing w:val="0"/>
          <w:sz w:val="21"/>
          <w:szCs w:val="21"/>
          <w:highlight w:val="none"/>
          <w:u w:val="none"/>
          <w:shd w:val="clear" w:color="auto" w:fill="auto"/>
          <w:lang w:eastAsia="zh-CN"/>
        </w:rPr>
        <w:t>支付设计费</w:t>
      </w:r>
      <w:r>
        <w:rPr>
          <w:rFonts w:hint="eastAsia" w:ascii="宋体" w:hAnsi="宋体" w:eastAsia="宋体" w:cs="宋体"/>
          <w:color w:val="auto"/>
          <w:spacing w:val="0"/>
          <w:sz w:val="21"/>
          <w:szCs w:val="21"/>
          <w:highlight w:val="none"/>
          <w:u w:val="none"/>
          <w:shd w:val="clear" w:color="auto" w:fill="auto"/>
        </w:rPr>
        <w:t>；</w:t>
      </w:r>
    </w:p>
    <w:p>
      <w:pPr>
        <w:keepLines w:val="0"/>
        <w:pageBreakBefore w:val="0"/>
        <w:widowControl w:val="0"/>
        <w:tabs>
          <w:tab w:val="left" w:pos="9682"/>
        </w:tabs>
        <w:kinsoku/>
        <w:wordWrap/>
        <w:overflowPunct/>
        <w:topLinePunct w:val="0"/>
        <w:bidi w:val="0"/>
        <w:snapToGrid w:val="0"/>
        <w:spacing w:line="360" w:lineRule="exact"/>
        <w:ind w:right="13" w:firstLine="420" w:firstLineChars="200"/>
        <w:rPr>
          <w:rFonts w:hint="eastAsia" w:ascii="宋体" w:hAnsi="宋体" w:eastAsia="宋体" w:cs="宋体"/>
          <w:color w:val="auto"/>
          <w:spacing w:val="0"/>
          <w:sz w:val="21"/>
          <w:szCs w:val="21"/>
          <w:highlight w:val="none"/>
          <w:u w:val="none"/>
          <w:shd w:val="clear" w:color="auto" w:fill="auto"/>
        </w:rPr>
      </w:pPr>
      <w:r>
        <w:rPr>
          <w:rFonts w:hint="eastAsia" w:ascii="宋体" w:hAnsi="宋体" w:eastAsia="宋体" w:cs="宋体"/>
          <w:color w:val="auto"/>
          <w:spacing w:val="0"/>
          <w:sz w:val="21"/>
          <w:szCs w:val="21"/>
          <w:highlight w:val="none"/>
          <w:u w:val="none"/>
          <w:shd w:val="clear" w:color="auto" w:fill="auto"/>
        </w:rPr>
        <w:t>（5）竣工验收</w:t>
      </w:r>
      <w:r>
        <w:rPr>
          <w:rFonts w:hint="eastAsia" w:ascii="宋体" w:hAnsi="宋体" w:eastAsia="宋体" w:cs="宋体"/>
          <w:color w:val="auto"/>
          <w:spacing w:val="0"/>
          <w:sz w:val="21"/>
          <w:szCs w:val="21"/>
          <w:highlight w:val="none"/>
          <w:u w:val="none"/>
          <w:shd w:val="clear" w:color="auto" w:fill="auto"/>
          <w:lang w:val="en-US" w:eastAsia="zh-CN"/>
        </w:rPr>
        <w:t>及备案完成后</w:t>
      </w:r>
      <w:r>
        <w:rPr>
          <w:rFonts w:hint="eastAsia" w:ascii="宋体" w:hAnsi="宋体" w:eastAsia="宋体" w:cs="宋体"/>
          <w:color w:val="auto"/>
          <w:spacing w:val="0"/>
          <w:sz w:val="21"/>
          <w:szCs w:val="21"/>
          <w:highlight w:val="none"/>
          <w:u w:val="none"/>
          <w:shd w:val="clear" w:color="auto" w:fill="auto"/>
        </w:rPr>
        <w:t>，若无重大设计差错，</w:t>
      </w:r>
      <w:r>
        <w:rPr>
          <w:rFonts w:hint="eastAsia" w:ascii="宋体" w:hAnsi="宋体" w:eastAsia="宋体" w:cs="宋体"/>
          <w:color w:val="auto"/>
          <w:spacing w:val="0"/>
          <w:sz w:val="21"/>
          <w:szCs w:val="21"/>
          <w:highlight w:val="none"/>
          <w:u w:val="none"/>
          <w:shd w:val="clear" w:color="auto" w:fill="auto"/>
          <w:lang w:val="en-US" w:eastAsia="zh-CN"/>
        </w:rPr>
        <w:t>且设计人支付全部尚未支付的违约金后，发包人收到设计人提交的合格付款申请材料15个工作日内，</w:t>
      </w:r>
      <w:r>
        <w:rPr>
          <w:rFonts w:hint="eastAsia" w:ascii="宋体" w:hAnsi="宋体" w:eastAsia="宋体" w:cs="宋体"/>
          <w:color w:val="auto"/>
          <w:spacing w:val="0"/>
          <w:sz w:val="21"/>
          <w:szCs w:val="21"/>
          <w:highlight w:val="none"/>
          <w:u w:val="none"/>
          <w:shd w:val="clear" w:color="auto" w:fill="auto"/>
        </w:rPr>
        <w:t>按照合同约定，支付剩余10%设计费。</w:t>
      </w:r>
    </w:p>
    <w:p>
      <w:pPr>
        <w:pStyle w:val="51"/>
        <w:keepLines w:val="0"/>
        <w:pageBreakBefore w:val="0"/>
        <w:widowControl w:val="0"/>
        <w:kinsoku/>
        <w:wordWrap/>
        <w:overflowPunct/>
        <w:topLinePunct w:val="0"/>
        <w:bidi w:val="0"/>
        <w:spacing w:line="360" w:lineRule="exact"/>
        <w:rPr>
          <w:rFonts w:hint="eastAsia" w:ascii="宋体" w:hAnsi="宋体" w:eastAsia="宋体" w:cs="宋体"/>
          <w:color w:val="auto"/>
          <w:spacing w:val="0"/>
          <w:sz w:val="21"/>
          <w:szCs w:val="21"/>
          <w:highlight w:val="none"/>
          <w:u w:val="none"/>
          <w:shd w:val="clear" w:color="auto" w:fill="auto"/>
        </w:rPr>
      </w:pPr>
    </w:p>
    <w:p>
      <w:pPr>
        <w:pStyle w:val="51"/>
        <w:keepLines w:val="0"/>
        <w:pageBreakBefore w:val="0"/>
        <w:widowControl w:val="0"/>
        <w:kinsoku/>
        <w:wordWrap/>
        <w:overflowPunct/>
        <w:topLinePunct w:val="0"/>
        <w:bidi w:val="0"/>
        <w:spacing w:line="360" w:lineRule="exact"/>
        <w:rPr>
          <w:rFonts w:hint="eastAsia" w:ascii="宋体" w:hAnsi="宋体" w:eastAsia="宋体" w:cs="宋体"/>
          <w:color w:val="auto"/>
          <w:spacing w:val="0"/>
          <w:sz w:val="21"/>
          <w:szCs w:val="21"/>
          <w:highlight w:val="none"/>
          <w:u w:val="none"/>
          <w:shd w:val="clear" w:color="auto" w:fill="auto"/>
        </w:rPr>
      </w:pPr>
    </w:p>
    <w:p>
      <w:pPr>
        <w:pStyle w:val="51"/>
        <w:keepLines w:val="0"/>
        <w:pageBreakBefore w:val="0"/>
        <w:widowControl w:val="0"/>
        <w:kinsoku/>
        <w:wordWrap/>
        <w:overflowPunct/>
        <w:topLinePunct w:val="0"/>
        <w:bidi w:val="0"/>
        <w:spacing w:line="360" w:lineRule="exact"/>
        <w:rPr>
          <w:rFonts w:hint="eastAsia" w:ascii="宋体" w:hAnsi="宋体" w:eastAsia="宋体" w:cs="宋体"/>
          <w:color w:val="auto"/>
          <w:spacing w:val="0"/>
          <w:sz w:val="21"/>
          <w:szCs w:val="21"/>
          <w:highlight w:val="none"/>
          <w:u w:val="none"/>
          <w:shd w:val="clear" w:color="auto" w:fill="auto"/>
        </w:rPr>
      </w:pPr>
    </w:p>
    <w:p>
      <w:pPr>
        <w:keepLines w:val="0"/>
        <w:pageBreakBefore w:val="0"/>
        <w:widowControl w:val="0"/>
        <w:kinsoku/>
        <w:wordWrap/>
        <w:overflowPunct/>
        <w:topLinePunct w:val="0"/>
        <w:bidi w:val="0"/>
        <w:spacing w:line="360" w:lineRule="exact"/>
        <w:rPr>
          <w:rFonts w:hint="eastAsia" w:ascii="宋体" w:hAnsi="宋体" w:eastAsia="宋体" w:cs="宋体"/>
          <w:color w:val="auto"/>
          <w:sz w:val="21"/>
          <w:szCs w:val="21"/>
          <w:highlight w:val="none"/>
        </w:rPr>
      </w:pPr>
    </w:p>
    <w:p>
      <w:pPr>
        <w:keepLines w:val="0"/>
        <w:pageBreakBefore w:val="0"/>
        <w:widowControl w:val="0"/>
        <w:kinsoku/>
        <w:wordWrap/>
        <w:overflowPunct/>
        <w:topLinePunct w:val="0"/>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附件7：               </w:t>
      </w:r>
    </w:p>
    <w:p>
      <w:pPr>
        <w:keepLines w:val="0"/>
        <w:pageBreakBefore w:val="0"/>
        <w:widowControl w:val="0"/>
        <w:kinsoku/>
        <w:wordWrap/>
        <w:overflowPunct/>
        <w:topLinePunct w:val="0"/>
        <w:bidi w:val="0"/>
        <w:spacing w:line="360" w:lineRule="exact"/>
        <w:jc w:val="center"/>
        <w:outlineLvl w:val="0"/>
        <w:rPr>
          <w:rFonts w:hint="eastAsia" w:ascii="宋体" w:hAnsi="宋体" w:eastAsia="宋体" w:cs="宋体"/>
          <w:b/>
          <w:bCs/>
          <w:color w:val="auto"/>
          <w:sz w:val="21"/>
          <w:szCs w:val="21"/>
          <w:highlight w:val="none"/>
        </w:rPr>
      </w:pPr>
      <w:bookmarkStart w:id="56" w:name="_Toc32696"/>
      <w:r>
        <w:rPr>
          <w:rFonts w:hint="eastAsia" w:ascii="宋体" w:hAnsi="宋体" w:eastAsia="宋体" w:cs="宋体"/>
          <w:b/>
          <w:bCs/>
          <w:color w:val="auto"/>
          <w:sz w:val="21"/>
          <w:szCs w:val="21"/>
          <w:highlight w:val="none"/>
        </w:rPr>
        <w:t>设计变更计费依据和方法</w:t>
      </w:r>
      <w:bookmarkEnd w:id="56"/>
    </w:p>
    <w:p>
      <w:pPr>
        <w:keepLines w:val="0"/>
        <w:pageBreakBefore w:val="0"/>
        <w:widowControl w:val="0"/>
        <w:kinsoku/>
        <w:wordWrap/>
        <w:overflowPunct/>
        <w:topLinePunct w:val="0"/>
        <w:bidi w:val="0"/>
        <w:spacing w:line="360" w:lineRule="exact"/>
        <w:jc w:val="center"/>
        <w:outlineLvl w:val="0"/>
        <w:rPr>
          <w:rFonts w:hint="eastAsia" w:ascii="宋体" w:hAnsi="宋体" w:eastAsia="宋体" w:cs="宋体"/>
          <w:color w:val="auto"/>
          <w:sz w:val="21"/>
          <w:szCs w:val="21"/>
          <w:highlight w:val="none"/>
        </w:rPr>
      </w:pPr>
    </w:p>
    <w:p>
      <w:pPr>
        <w:keepLines w:val="0"/>
        <w:pageBreakBefore w:val="0"/>
        <w:widowControl w:val="0"/>
        <w:kinsoku/>
        <w:wordWrap/>
        <w:overflowPunct/>
        <w:topLinePunct w:val="0"/>
        <w:bidi w:val="0"/>
        <w:spacing w:line="360" w:lineRule="exact"/>
        <w:jc w:val="center"/>
        <w:outlineLvl w:val="0"/>
        <w:rPr>
          <w:rFonts w:hint="eastAsia" w:ascii="宋体" w:hAnsi="宋体" w:eastAsia="宋体" w:cs="宋体"/>
          <w:color w:val="auto"/>
          <w:sz w:val="21"/>
          <w:szCs w:val="21"/>
          <w:highlight w:val="none"/>
        </w:rPr>
      </w:pPr>
    </w:p>
    <w:p>
      <w:pPr>
        <w:keepLines w:val="0"/>
        <w:pageBreakBefore w:val="0"/>
        <w:widowControl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视情况与设计单位另行约定。</w:t>
      </w:r>
    </w:p>
    <w:p>
      <w:pPr>
        <w:spacing w:line="276" w:lineRule="auto"/>
        <w:rPr>
          <w:rFonts w:ascii="宋体" w:hAnsi="宋体" w:cs="宋体"/>
          <w:color w:val="auto"/>
          <w:sz w:val="24"/>
          <w:highlight w:val="none"/>
        </w:rPr>
      </w:pPr>
    </w:p>
    <w:p>
      <w:pPr>
        <w:spacing w:line="276" w:lineRule="auto"/>
        <w:rPr>
          <w:rFonts w:ascii="宋体" w:hAnsi="宋体" w:cs="宋体"/>
          <w:color w:val="auto"/>
          <w:sz w:val="24"/>
          <w:highlight w:val="none"/>
        </w:rPr>
      </w:pPr>
    </w:p>
    <w:p>
      <w:pPr>
        <w:pStyle w:val="3"/>
        <w:spacing w:before="0" w:after="0" w:line="360" w:lineRule="exact"/>
        <w:jc w:val="center"/>
        <w:rPr>
          <w:rFonts w:ascii="宋体" w:hAnsi="宋体" w:cs="宋体"/>
          <w:color w:val="auto"/>
          <w:sz w:val="21"/>
          <w:szCs w:val="21"/>
          <w:highlight w:val="none"/>
        </w:rPr>
      </w:pPr>
      <w:r>
        <w:rPr>
          <w:rFonts w:ascii="宋体" w:hAnsi="宋体" w:cs="宋体"/>
          <w:color w:val="auto"/>
          <w:sz w:val="24"/>
          <w:highlight w:val="none"/>
        </w:rPr>
        <w:br w:type="page"/>
      </w:r>
      <w:bookmarkStart w:id="57" w:name="_Toc88747296"/>
      <w:r>
        <w:rPr>
          <w:rFonts w:hint="eastAsia" w:ascii="宋体" w:hAnsi="宋体" w:cs="宋体"/>
          <w:color w:val="auto"/>
          <w:sz w:val="28"/>
          <w:szCs w:val="28"/>
          <w:highlight w:val="none"/>
        </w:rPr>
        <w:t>第六章 评审方法和评审标准</w:t>
      </w:r>
      <w:bookmarkEnd w:id="57"/>
    </w:p>
    <w:p>
      <w:pPr>
        <w:pStyle w:val="24"/>
        <w:spacing w:line="360" w:lineRule="exact"/>
        <w:ind w:firstLine="420"/>
        <w:rPr>
          <w:rFonts w:hAnsi="宋体" w:cs="宋体"/>
          <w:b/>
          <w:bCs/>
          <w:color w:val="auto"/>
          <w:sz w:val="21"/>
          <w:highlight w:val="none"/>
        </w:rPr>
      </w:pPr>
      <w:r>
        <w:rPr>
          <w:rFonts w:hint="eastAsia" w:hAnsi="宋体" w:cs="宋体"/>
          <w:b/>
          <w:bCs/>
          <w:color w:val="auto"/>
          <w:sz w:val="21"/>
          <w:highlight w:val="none"/>
        </w:rPr>
        <w:t>一、评标原则</w:t>
      </w:r>
    </w:p>
    <w:p>
      <w:pPr>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(一) “磋商小组”构成：本采购项目的“磋商小组”分别由依法组成的评审专家、采购人代表共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pPr>
        <w:pStyle w:val="24"/>
        <w:spacing w:line="360" w:lineRule="exact"/>
        <w:ind w:firstLine="420"/>
        <w:rPr>
          <w:rFonts w:hAnsi="宋体" w:cs="宋体"/>
          <w:color w:val="auto"/>
          <w:kern w:val="2"/>
          <w:sz w:val="21"/>
          <w:highlight w:val="none"/>
        </w:rPr>
      </w:pPr>
      <w:r>
        <w:rPr>
          <w:rFonts w:hint="eastAsia" w:hAnsi="宋体" w:cs="宋体"/>
          <w:color w:val="auto"/>
          <w:kern w:val="2"/>
          <w:sz w:val="21"/>
          <w:highlight w:val="none"/>
        </w:rPr>
        <w:t>(二)评审依据：</w:t>
      </w:r>
    </w:p>
    <w:p>
      <w:pPr>
        <w:pStyle w:val="24"/>
        <w:spacing w:line="360" w:lineRule="exact"/>
        <w:ind w:firstLine="420"/>
        <w:rPr>
          <w:rFonts w:hAnsi="宋体" w:cs="宋体"/>
          <w:color w:val="auto"/>
          <w:kern w:val="2"/>
          <w:sz w:val="21"/>
          <w:highlight w:val="none"/>
        </w:rPr>
      </w:pPr>
      <w:r>
        <w:rPr>
          <w:rFonts w:hint="eastAsia" w:hAnsi="宋体" w:cs="宋体"/>
          <w:color w:val="auto"/>
          <w:kern w:val="2"/>
          <w:sz w:val="21"/>
          <w:highlight w:val="none"/>
        </w:rPr>
        <w:t>1、以磋商文件和响应文件为评审依据，对供应商的价格、实施方案、企业实力等方面内容按百分制打分。</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2、评标报价为供应商的竞标报价进行政策性扣除后的价格，评标报价只是作为评标时使用。最终成交人的成交金额等于竞标报价。</w:t>
      </w:r>
    </w:p>
    <w:p>
      <w:pPr>
        <w:pStyle w:val="24"/>
        <w:spacing w:line="360" w:lineRule="exact"/>
        <w:ind w:firstLine="420" w:firstLineChars="200"/>
        <w:rPr>
          <w:rFonts w:hAnsi="宋体" w:cs="宋体"/>
          <w:color w:val="auto"/>
          <w:kern w:val="2"/>
          <w:sz w:val="21"/>
          <w:highlight w:val="none"/>
        </w:rPr>
      </w:pPr>
      <w:r>
        <w:rPr>
          <w:rFonts w:hint="eastAsia" w:hAnsi="宋体" w:cs="宋体"/>
          <w:color w:val="auto"/>
          <w:kern w:val="2"/>
          <w:sz w:val="21"/>
          <w:highlight w:val="none"/>
        </w:rPr>
        <w:t>按照《政府采购促进中小企业发展管理办法》（财库〔2020〕46号）的规定，供应商在其响应文件中按照格式要求提供《中小企业声明函》，且其提供的服务全部为小型或微型企业承接，对其最后报价给予10%的扣除。</w:t>
      </w:r>
    </w:p>
    <w:p>
      <w:pPr>
        <w:pStyle w:val="24"/>
        <w:spacing w:line="360" w:lineRule="exact"/>
        <w:ind w:firstLine="420" w:firstLineChars="200"/>
        <w:rPr>
          <w:rFonts w:hAnsi="宋体" w:cs="宋体"/>
          <w:color w:val="auto"/>
          <w:kern w:val="2"/>
          <w:sz w:val="21"/>
          <w:highlight w:val="none"/>
        </w:rPr>
      </w:pPr>
      <w:r>
        <w:rPr>
          <w:rFonts w:hint="eastAsia" w:hAnsi="宋体" w:cs="宋体"/>
          <w:color w:val="auto"/>
          <w:kern w:val="2"/>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4"/>
        <w:spacing w:line="360" w:lineRule="exact"/>
        <w:ind w:firstLine="420" w:firstLineChars="200"/>
        <w:rPr>
          <w:rFonts w:hAnsi="宋体" w:cs="宋体"/>
          <w:color w:val="auto"/>
          <w:kern w:val="2"/>
          <w:sz w:val="21"/>
          <w:highlight w:val="none"/>
        </w:rPr>
      </w:pPr>
      <w:r>
        <w:rPr>
          <w:rFonts w:hint="eastAsia" w:hAnsi="宋体" w:cs="宋体"/>
          <w:color w:val="auto"/>
          <w:kern w:val="2"/>
          <w:sz w:val="21"/>
          <w:highlight w:val="none"/>
        </w:rPr>
        <w:t>在服务采购项目中，供应商提供的服务全部符合政策要求的小型或微型企业承接；对符合上述要求的供应商的投标报价给予10%的扣除，扣除后的价格为评标报价，即评标报价=磋商报价×（1-10%）。</w:t>
      </w:r>
    </w:p>
    <w:p>
      <w:pPr>
        <w:pStyle w:val="24"/>
        <w:spacing w:line="360" w:lineRule="exact"/>
        <w:ind w:firstLine="420" w:firstLineChars="200"/>
        <w:rPr>
          <w:rFonts w:hAnsi="宋体" w:cs="宋体"/>
          <w:color w:val="auto"/>
          <w:kern w:val="2"/>
          <w:sz w:val="21"/>
          <w:highlight w:val="none"/>
        </w:rPr>
      </w:pPr>
      <w:r>
        <w:rPr>
          <w:rFonts w:hint="eastAsia" w:hAnsi="宋体" w:cs="宋体"/>
          <w:color w:val="auto"/>
          <w:kern w:val="2"/>
          <w:sz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标报价，即评标报价=投标报价×（1-4%）。除上述情况外，评标报价=投标报价。</w:t>
      </w:r>
    </w:p>
    <w:p>
      <w:pPr>
        <w:pStyle w:val="24"/>
        <w:spacing w:line="360" w:lineRule="exact"/>
        <w:ind w:firstLine="420" w:firstLineChars="200"/>
        <w:rPr>
          <w:rFonts w:hAnsi="宋体" w:cs="宋体"/>
          <w:color w:val="auto"/>
          <w:kern w:val="2"/>
          <w:sz w:val="21"/>
          <w:highlight w:val="none"/>
        </w:rPr>
      </w:pPr>
      <w:r>
        <w:rPr>
          <w:rFonts w:hint="eastAsia" w:hAnsi="宋体" w:cs="宋体"/>
          <w:color w:val="auto"/>
          <w:kern w:val="2"/>
          <w:sz w:val="21"/>
          <w:highlight w:val="none"/>
        </w:rPr>
        <w:t>满足磋商采购文件要求且评标报价最低的评标报价为评标基准价，其价格分为满分。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（三）评标方式：以封闭方式进行。评审全过程中不允许供应商与“磋商小组”之间有可能影响到评审结果公正性的私下会面与谈话，以体现公平、公正的基本原则。</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二、评审方法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（一）资格审查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磋商小组依法对供应商的资格进行审查。</w:t>
      </w:r>
    </w:p>
    <w:tbl>
      <w:tblPr>
        <w:tblStyle w:val="4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750"/>
        <w:gridCol w:w="3051"/>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jc w:val="center"/>
              <w:rPr>
                <w:rFonts w:hAnsi="宋体" w:cs="宋体"/>
                <w:color w:val="auto"/>
                <w:kern w:val="2"/>
                <w:sz w:val="21"/>
                <w:highlight w:val="none"/>
              </w:rPr>
            </w:pPr>
            <w:r>
              <w:rPr>
                <w:rFonts w:hint="eastAsia" w:hAnsi="宋体" w:cs="宋体"/>
                <w:color w:val="auto"/>
                <w:sz w:val="21"/>
                <w:highlight w:val="none"/>
              </w:rPr>
              <w:t>序号</w:t>
            </w:r>
          </w:p>
        </w:tc>
        <w:tc>
          <w:tcPr>
            <w:tcW w:w="3801" w:type="dxa"/>
            <w:gridSpan w:val="2"/>
            <w:tcBorders>
              <w:top w:val="single" w:color="auto" w:sz="4" w:space="0"/>
              <w:left w:val="single" w:color="auto" w:sz="4" w:space="0"/>
              <w:bottom w:val="single" w:color="auto" w:sz="4" w:space="0"/>
              <w:right w:val="single" w:color="auto" w:sz="4" w:space="0"/>
            </w:tcBorders>
            <w:vAlign w:val="center"/>
          </w:tcPr>
          <w:p>
            <w:pPr>
              <w:pStyle w:val="24"/>
              <w:spacing w:line="360" w:lineRule="exact"/>
              <w:jc w:val="center"/>
              <w:rPr>
                <w:rFonts w:hAnsi="宋体" w:cs="宋体"/>
                <w:color w:val="auto"/>
                <w:kern w:val="2"/>
                <w:sz w:val="21"/>
                <w:highlight w:val="none"/>
              </w:rPr>
            </w:pPr>
            <w:r>
              <w:rPr>
                <w:rFonts w:hint="eastAsia" w:hAnsi="宋体" w:cs="宋体"/>
                <w:color w:val="auto"/>
                <w:sz w:val="21"/>
                <w:highlight w:val="none"/>
              </w:rPr>
              <w:t>检查因素</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jc w:val="center"/>
              <w:rPr>
                <w:rFonts w:hAnsi="宋体" w:cs="宋体"/>
                <w:color w:val="auto"/>
                <w:kern w:val="2"/>
                <w:sz w:val="21"/>
                <w:highlight w:val="none"/>
              </w:rPr>
            </w:pPr>
            <w:r>
              <w:rPr>
                <w:rFonts w:hint="eastAsia" w:hAnsi="宋体" w:cs="宋体"/>
                <w:color w:val="auto"/>
                <w:sz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360" w:lineRule="exact"/>
              <w:rPr>
                <w:rFonts w:hAnsi="宋体" w:cs="宋体"/>
                <w:color w:val="auto"/>
                <w:kern w:val="2"/>
                <w:sz w:val="21"/>
                <w:highlight w:val="none"/>
              </w:rPr>
            </w:pPr>
            <w:r>
              <w:rPr>
                <w:rFonts w:hint="eastAsia" w:hAnsi="宋体" w:cs="宋体"/>
                <w:color w:val="auto"/>
                <w:sz w:val="21"/>
                <w:highlight w:val="none"/>
              </w:rPr>
              <w:t>（一）</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360" w:lineRule="exact"/>
              <w:jc w:val="center"/>
              <w:rPr>
                <w:rFonts w:hAnsi="宋体" w:cs="宋体"/>
                <w:color w:val="auto"/>
                <w:kern w:val="2"/>
                <w:sz w:val="21"/>
                <w:highlight w:val="none"/>
              </w:rPr>
            </w:pPr>
            <w:r>
              <w:rPr>
                <w:rFonts w:hint="eastAsia" w:hAnsi="宋体" w:cs="宋体"/>
                <w:color w:val="auto"/>
                <w:sz w:val="21"/>
                <w:highlight w:val="none"/>
              </w:rPr>
              <w:t>投标人应符合的基本资格条件</w:t>
            </w:r>
          </w:p>
        </w:tc>
        <w:tc>
          <w:tcPr>
            <w:tcW w:w="305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bookmarkStart w:id="58" w:name="OLE_LINK12"/>
            <w:r>
              <w:rPr>
                <w:rFonts w:hint="eastAsia" w:ascii="宋体" w:hAnsi="宋体" w:eastAsia="宋体" w:cs="宋体"/>
                <w:color w:val="auto"/>
                <w:kern w:val="0"/>
                <w:sz w:val="21"/>
                <w:szCs w:val="21"/>
                <w:highlight w:val="none"/>
                <w:lang w:val="en-US" w:eastAsia="zh-CN" w:bidi="ar-SA"/>
              </w:rPr>
              <w:t>1.具有独立承担民事责任的能力</w:t>
            </w:r>
            <w:bookmarkEnd w:id="58"/>
          </w:p>
        </w:tc>
        <w:tc>
          <w:tcPr>
            <w:tcW w:w="498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bookmarkStart w:id="59" w:name="OLE_LINK11"/>
            <w:r>
              <w:rPr>
                <w:rFonts w:hint="eastAsia" w:ascii="宋体" w:hAnsi="宋体" w:eastAsia="宋体" w:cs="宋体"/>
                <w:color w:val="auto"/>
                <w:kern w:val="0"/>
                <w:sz w:val="21"/>
                <w:szCs w:val="21"/>
                <w:highlight w:val="none"/>
                <w:lang w:val="en-US" w:eastAsia="zh-CN" w:bidi="ar-SA"/>
              </w:rPr>
              <w:t>1.投标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2.如为分支机构投标的，须提供其总公司“营业执照”副本复印件和总公司对投标人参与本项目投标的授权书原件。</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2.具有良好的商业信誉和健全的财务会计制度、有依法缴纳税收和社会保障金的良好记录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政府采购供应商资格信用承诺函(按格式填写)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3.具有履行合同所必需的设备和专业技术能力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提供磋商声明书或相关证明材料。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4.参加政府采购活动前三年内，在经营活动中没有重大违法记录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 提供参加政府采购活动前三年内在经营活动中没有重大违法记录和不良信用记录的书面声明书。</w:t>
            </w:r>
          </w:p>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2.在资格审查时，将通过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3051" w:type="dxa"/>
            <w:vMerge w:val="restart"/>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5.法律、行政法规规定的其他条件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1.单位负责人为同一人或者存在直接控股、管理关系的不同供应商，不得参加同一合同项下的政府采购活动。</w:t>
            </w:r>
          </w:p>
          <w:p>
            <w:pPr>
              <w:pStyle w:val="2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提供投标人直接控股、管理关系信息表。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Cs w:val="21"/>
                <w:highlight w:val="none"/>
              </w:rPr>
            </w:pPr>
          </w:p>
        </w:tc>
        <w:tc>
          <w:tcPr>
            <w:tcW w:w="30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2" w:firstLineChars="0"/>
              <w:textAlignment w:val="auto"/>
              <w:rPr>
                <w:rFonts w:hint="eastAsia" w:ascii="宋体" w:hAnsi="宋体" w:eastAsia="宋体" w:cs="宋体"/>
                <w:color w:val="auto"/>
                <w:kern w:val="0"/>
                <w:sz w:val="21"/>
                <w:szCs w:val="21"/>
                <w:highlight w:val="none"/>
                <w:lang w:val="en-US" w:eastAsia="zh-CN" w:bidi="ar-SA"/>
              </w:rPr>
            </w:pPr>
          </w:p>
        </w:tc>
        <w:tc>
          <w:tcPr>
            <w:tcW w:w="498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adjustRightInd/>
              <w:snapToGrid/>
              <w:spacing w:line="360" w:lineRule="exact"/>
              <w:ind w:firstLine="422"/>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2.为本项目提供过整体设计、规范编制或者项目管理、监理、检测等服务的供应商，不得再参加本项目上述服务以外的其他采购活动。</w:t>
            </w:r>
          </w:p>
          <w:p>
            <w:pPr>
              <w:pStyle w:val="24"/>
              <w:keepNext w:val="0"/>
              <w:keepLines w:val="0"/>
              <w:pageBreakBefore w:val="0"/>
              <w:kinsoku/>
              <w:wordWrap/>
              <w:overflowPunct/>
              <w:topLinePunct w:val="0"/>
              <w:autoSpaceDE/>
              <w:autoSpaceDN/>
              <w:bidi w:val="0"/>
              <w:adjustRightInd/>
              <w:snapToGrid/>
              <w:spacing w:line="360" w:lineRule="exact"/>
              <w:ind w:firstLine="422"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提供磋商声明书。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rFonts w:hAnsi="宋体" w:cs="宋体"/>
                <w:color w:val="auto"/>
                <w:kern w:val="2"/>
                <w:sz w:val="21"/>
                <w:highlight w:val="none"/>
              </w:rPr>
            </w:pPr>
            <w:r>
              <w:rPr>
                <w:rFonts w:hint="eastAsia" w:hAnsi="宋体" w:cs="宋体"/>
                <w:color w:val="auto"/>
                <w:sz w:val="21"/>
                <w:highlight w:val="none"/>
              </w:rPr>
              <w:t>（二）</w:t>
            </w:r>
          </w:p>
        </w:tc>
        <w:tc>
          <w:tcPr>
            <w:tcW w:w="3801" w:type="dxa"/>
            <w:gridSpan w:val="2"/>
            <w:tcBorders>
              <w:top w:val="single" w:color="auto" w:sz="4" w:space="0"/>
              <w:left w:val="single" w:color="auto" w:sz="4" w:space="0"/>
              <w:bottom w:val="single" w:color="auto" w:sz="4" w:space="0"/>
              <w:right w:val="single" w:color="auto" w:sz="4" w:space="0"/>
            </w:tcBorders>
            <w:vAlign w:val="center"/>
          </w:tcPr>
          <w:p>
            <w:pPr>
              <w:pStyle w:val="24"/>
              <w:spacing w:line="360" w:lineRule="exact"/>
              <w:jc w:val="center"/>
              <w:rPr>
                <w:rFonts w:hAnsi="宋体" w:cs="宋体"/>
                <w:color w:val="auto"/>
                <w:kern w:val="2"/>
                <w:sz w:val="21"/>
                <w:highlight w:val="none"/>
              </w:rPr>
            </w:pPr>
            <w:r>
              <w:rPr>
                <w:rFonts w:hint="eastAsia" w:hAnsi="宋体" w:cs="宋体"/>
                <w:color w:val="auto"/>
                <w:sz w:val="21"/>
                <w:highlight w:val="none"/>
              </w:rPr>
              <w:t>落实政府采购政策需满足的资格要求</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按招标公告“二、申请人的资格要求2.落实政府采购政策需满足的资格要求”的要求提交（如果有）。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rFonts w:hAnsi="宋体" w:cs="宋体"/>
                <w:color w:val="auto"/>
                <w:kern w:val="2"/>
                <w:sz w:val="21"/>
                <w:highlight w:val="none"/>
              </w:rPr>
            </w:pPr>
            <w:r>
              <w:rPr>
                <w:rFonts w:hint="eastAsia" w:hAnsi="宋体" w:cs="宋体"/>
                <w:color w:val="auto"/>
                <w:sz w:val="21"/>
                <w:highlight w:val="none"/>
              </w:rPr>
              <w:t>（三）</w:t>
            </w:r>
          </w:p>
        </w:tc>
        <w:tc>
          <w:tcPr>
            <w:tcW w:w="3801" w:type="dxa"/>
            <w:gridSpan w:val="2"/>
            <w:tcBorders>
              <w:top w:val="single" w:color="auto" w:sz="4" w:space="0"/>
              <w:left w:val="single" w:color="auto" w:sz="4" w:space="0"/>
              <w:bottom w:val="single" w:color="auto" w:sz="4" w:space="0"/>
              <w:right w:val="single" w:color="auto" w:sz="4" w:space="0"/>
            </w:tcBorders>
            <w:vAlign w:val="center"/>
          </w:tcPr>
          <w:p>
            <w:pPr>
              <w:pStyle w:val="24"/>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特定资格条件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投标人须具备工程设计综合资质甲级或建筑行业设计乙级（含）以上资质或建筑行业（建筑工程）设计乙级（含）以上资质</w:t>
            </w:r>
            <w:r>
              <w:rPr>
                <w:rFonts w:hint="eastAsia" w:hAnsi="宋体" w:cs="宋体"/>
                <w:color w:val="auto"/>
                <w:sz w:val="21"/>
                <w:highlight w:val="none"/>
                <w:lang w:val="zh-CN"/>
              </w:rPr>
              <w:t>；</w:t>
            </w:r>
            <w:r>
              <w:rPr>
                <w:rFonts w:hint="eastAsia" w:hAnsi="宋体" w:cs="宋体"/>
                <w:color w:val="auto"/>
                <w:sz w:val="21"/>
                <w:highlight w:val="none"/>
              </w:rPr>
              <w:t>拟投入的项目负责人具有具备</w:t>
            </w:r>
            <w:r>
              <w:rPr>
                <w:rFonts w:hint="eastAsia" w:hAnsi="宋体" w:cs="宋体"/>
                <w:color w:val="auto"/>
                <w:sz w:val="21"/>
                <w:highlight w:val="none"/>
                <w:lang w:eastAsia="zh-CN"/>
              </w:rPr>
              <w:t>一</w:t>
            </w:r>
            <w:r>
              <w:rPr>
                <w:rFonts w:hint="eastAsia" w:hAnsi="宋体" w:cs="宋体"/>
                <w:color w:val="auto"/>
                <w:sz w:val="21"/>
                <w:highlight w:val="none"/>
              </w:rPr>
              <w:t>级注册建筑师执业资格，并在人员、设备、资金等方面具有相应的设计能力</w:t>
            </w:r>
          </w:p>
        </w:tc>
      </w:tr>
    </w:tbl>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（二）符合性审查</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磋商小组根据采购文件要求各投标人响应文件的有效性、完整性、响应性等进行审查，以确定是否对采购文件的实质性要求作出响应。</w:t>
      </w:r>
    </w:p>
    <w:tbl>
      <w:tblPr>
        <w:tblStyle w:val="41"/>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0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rFonts w:hAnsi="宋体" w:cs="宋体"/>
                <w:color w:val="auto"/>
                <w:kern w:val="2"/>
                <w:sz w:val="21"/>
                <w:highlight w:val="none"/>
              </w:rPr>
            </w:pPr>
            <w:r>
              <w:rPr>
                <w:rFonts w:hint="eastAsia" w:hAnsi="宋体" w:cs="宋体"/>
                <w:color w:val="auto"/>
                <w:sz w:val="21"/>
                <w:highlight w:val="none"/>
              </w:rPr>
              <w:t>序号</w:t>
            </w:r>
          </w:p>
        </w:tc>
        <w:tc>
          <w:tcPr>
            <w:tcW w:w="2303"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评审因素</w:t>
            </w:r>
          </w:p>
        </w:tc>
        <w:tc>
          <w:tcPr>
            <w:tcW w:w="6666"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jc w:val="center"/>
              <w:rPr>
                <w:rFonts w:hAnsi="宋体" w:cs="宋体"/>
                <w:color w:val="auto"/>
                <w:kern w:val="2"/>
                <w:sz w:val="21"/>
                <w:highlight w:val="none"/>
              </w:rPr>
            </w:pPr>
            <w:r>
              <w:rPr>
                <w:rFonts w:hint="eastAsia" w:hAnsi="宋体" w:cs="宋体"/>
                <w:color w:val="auto"/>
                <w:sz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rFonts w:hAnsi="宋体" w:cs="宋体"/>
                <w:color w:val="auto"/>
                <w:kern w:val="2"/>
                <w:sz w:val="21"/>
                <w:highlight w:val="none"/>
              </w:rPr>
            </w:pPr>
            <w:r>
              <w:rPr>
                <w:rFonts w:hint="eastAsia" w:hAnsi="宋体" w:cs="宋体"/>
                <w:color w:val="auto"/>
                <w:sz w:val="21"/>
                <w:highlight w:val="none"/>
              </w:rPr>
              <w:t>商务和技术文件审查</w:t>
            </w:r>
          </w:p>
        </w:tc>
        <w:tc>
          <w:tcPr>
            <w:tcW w:w="6666"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ind w:firstLine="420" w:firstLineChars="200"/>
              <w:rPr>
                <w:rFonts w:hAnsi="宋体" w:cs="宋体"/>
                <w:color w:val="auto"/>
                <w:sz w:val="21"/>
                <w:highlight w:val="none"/>
              </w:rPr>
            </w:pPr>
            <w:r>
              <w:rPr>
                <w:rFonts w:hint="eastAsia" w:hAnsi="宋体" w:cs="宋体"/>
                <w:bCs/>
                <w:color w:val="auto"/>
                <w:sz w:val="21"/>
                <w:highlight w:val="none"/>
              </w:rPr>
              <w:t>1.未按照磋商采购文件的规定提交磋商保证金的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2.响应文件未按磋商采购文件要求签署、盖章的。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3.投标代表人未能出具身份证明或与法定代表人授权委托人身份不符的。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4.响应文件的实质性内容未使用中文表述、意思表述不明确、前后矛盾或者使用计量单位不符合磋商采购文件要求的（经评标委员会认定并允许其当场更正的笔误除外）。</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5.磋商有效期、服务期或交货期、质保期等商务条款不能满足磋商采购文件要求的；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6.未实质性响应磋商采购文件要求或者响应文件有招标方不能接受的附加条件的；</w:t>
            </w:r>
          </w:p>
          <w:p>
            <w:pPr>
              <w:pStyle w:val="24"/>
              <w:spacing w:line="360" w:lineRule="exact"/>
              <w:ind w:firstLine="420" w:firstLineChars="200"/>
              <w:rPr>
                <w:rFonts w:hAnsi="宋体" w:cs="宋体"/>
                <w:color w:val="auto"/>
                <w:sz w:val="21"/>
                <w:highlight w:val="none"/>
              </w:rPr>
            </w:pPr>
            <w:bookmarkStart w:id="60" w:name="OLE_LINK14"/>
            <w:r>
              <w:rPr>
                <w:rFonts w:hint="eastAsia" w:hAnsi="宋体" w:cs="宋体"/>
                <w:color w:val="auto"/>
                <w:sz w:val="21"/>
                <w:highlight w:val="none"/>
              </w:rPr>
              <w:t>7.</w:t>
            </w:r>
            <w:r>
              <w:rPr>
                <w:rFonts w:hint="eastAsia" w:hAnsi="宋体" w:cs="宋体"/>
                <w:bCs/>
                <w:color w:val="auto"/>
                <w:sz w:val="21"/>
                <w:highlight w:val="none"/>
              </w:rPr>
              <w:t>未提供磋商采购文件中“13.响应文件的组成13.2商务和技术文件”要求必须提供的资料的；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8.响应文件标明的响应或偏离与事实不符或虚假竞标的；</w:t>
            </w:r>
          </w:p>
          <w:p>
            <w:pPr>
              <w:pStyle w:val="24"/>
              <w:spacing w:line="360" w:lineRule="exact"/>
              <w:ind w:firstLine="420" w:firstLineChars="200"/>
              <w:rPr>
                <w:rFonts w:hAnsi="宋体" w:cs="宋体"/>
                <w:color w:val="auto"/>
                <w:sz w:val="21"/>
                <w:highlight w:val="none"/>
              </w:rPr>
            </w:pPr>
            <w:r>
              <w:rPr>
                <w:rFonts w:hint="eastAsia" w:hAnsi="宋体" w:cs="宋体"/>
                <w:bCs/>
                <w:color w:val="auto"/>
                <w:sz w:val="21"/>
                <w:highlight w:val="none"/>
              </w:rPr>
              <w:t>9.</w:t>
            </w:r>
            <w:r>
              <w:rPr>
                <w:rFonts w:hint="eastAsia" w:hAnsi="宋体" w:cs="宋体"/>
                <w:color w:val="auto"/>
                <w:sz w:val="21"/>
                <w:highlight w:val="none"/>
              </w:rPr>
              <w:t>明显不符合</w:t>
            </w:r>
            <w:r>
              <w:rPr>
                <w:rFonts w:hint="eastAsia" w:hAnsi="宋体" w:cs="宋体"/>
                <w:bCs/>
                <w:color w:val="auto"/>
                <w:sz w:val="21"/>
                <w:highlight w:val="none"/>
              </w:rPr>
              <w:t>磋商采购文件</w:t>
            </w:r>
            <w:r>
              <w:rPr>
                <w:rFonts w:hint="eastAsia" w:hAnsi="宋体" w:cs="宋体"/>
                <w:color w:val="auto"/>
                <w:sz w:val="21"/>
                <w:highlight w:val="none"/>
              </w:rPr>
              <w:t>要求的质量标准、采购需求，或者与磋商采购文件中标“▲”的技术指标、服务需求发生实质性偏离的；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10.技术方案不明确，存在一个或一个以上备选（替代）竞标方案的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11.响应文件中的文件资料因填写不齐全或者内容虚假或者出现其他情形而导致被评标委员会认定无效的；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12.属于供应商须知正文7.特别说明第7.6点情形的；</w:t>
            </w:r>
          </w:p>
          <w:p>
            <w:pPr>
              <w:pStyle w:val="24"/>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13.法律、法规和磋商采购文件规定的其他无效情形。</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jc w:val="center"/>
              <w:rPr>
                <w:rFonts w:hAnsi="宋体" w:cs="宋体"/>
                <w:color w:val="auto"/>
                <w:kern w:val="2"/>
                <w:sz w:val="21"/>
                <w:highlight w:val="none"/>
              </w:rPr>
            </w:pPr>
            <w:r>
              <w:rPr>
                <w:rFonts w:hint="eastAsia" w:hAnsi="宋体" w:cs="宋体"/>
                <w:color w:val="auto"/>
                <w:sz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rFonts w:hAnsi="宋体" w:cs="宋体"/>
                <w:color w:val="auto"/>
                <w:kern w:val="2"/>
                <w:sz w:val="21"/>
                <w:highlight w:val="none"/>
              </w:rPr>
            </w:pPr>
            <w:r>
              <w:rPr>
                <w:rFonts w:hint="eastAsia" w:hAnsi="宋体" w:cs="宋体"/>
                <w:color w:val="auto"/>
                <w:sz w:val="21"/>
                <w:highlight w:val="none"/>
              </w:rPr>
              <w:t>报价文件审查</w:t>
            </w:r>
          </w:p>
        </w:tc>
        <w:tc>
          <w:tcPr>
            <w:tcW w:w="6666"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ind w:firstLine="420" w:firstLineChars="200"/>
              <w:rPr>
                <w:rFonts w:hAnsi="宋体" w:cs="宋体"/>
                <w:color w:val="auto"/>
                <w:sz w:val="21"/>
                <w:highlight w:val="none"/>
              </w:rPr>
            </w:pPr>
            <w:bookmarkStart w:id="61" w:name="OLE_LINK13"/>
            <w:r>
              <w:rPr>
                <w:rFonts w:hint="eastAsia" w:hAnsi="宋体" w:cs="宋体"/>
                <w:color w:val="auto"/>
                <w:sz w:val="21"/>
                <w:highlight w:val="none"/>
              </w:rPr>
              <w:t>1.未提供磋商采购文件中“13.响应文件的组成13.2报价文件”要求必须提供的资料的；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2.报价超过磋商采购文件中规定的预算金额或者最高限价的；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3.未采用人民币报价或者未按照磋商采购文件标明的币种报价的；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4.竞标报价具有选择性，或者开标价格与响应文件承诺的优惠（折扣）价格不一致的；</w:t>
            </w:r>
          </w:p>
          <w:p>
            <w:pPr>
              <w:pStyle w:val="24"/>
              <w:spacing w:line="360" w:lineRule="exact"/>
              <w:ind w:firstLine="420" w:firstLineChars="200"/>
              <w:rPr>
                <w:rFonts w:hAnsi="宋体" w:cs="宋体"/>
                <w:color w:val="auto"/>
                <w:sz w:val="21"/>
                <w:highlight w:val="none"/>
              </w:rPr>
            </w:pPr>
            <w:r>
              <w:rPr>
                <w:rFonts w:hint="eastAsia" w:hAnsi="宋体" w:cs="宋体"/>
                <w:color w:val="auto"/>
                <w:sz w:val="21"/>
                <w:highlight w:val="none"/>
              </w:rPr>
              <w:t>5.法律、法规和磋商采购文件规定的其他无效情形。</w:t>
            </w:r>
          </w:p>
          <w:p>
            <w:pPr>
              <w:pStyle w:val="24"/>
              <w:spacing w:line="360" w:lineRule="exact"/>
              <w:ind w:firstLine="420" w:firstLineChars="200"/>
              <w:rPr>
                <w:rFonts w:hAnsi="宋体" w:cs="宋体"/>
                <w:color w:val="auto"/>
                <w:kern w:val="2"/>
                <w:sz w:val="21"/>
                <w:highlight w:val="none"/>
              </w:rPr>
            </w:pPr>
            <w:r>
              <w:rPr>
                <w:rFonts w:hint="eastAsia" w:hAnsi="宋体" w:cs="宋体"/>
                <w:color w:val="auto"/>
                <w:sz w:val="21"/>
                <w:highlight w:val="none"/>
              </w:rPr>
              <w:t>6.出现恶意竞争低于成本价的情形。</w:t>
            </w:r>
            <w:bookmarkEnd w:id="61"/>
          </w:p>
        </w:tc>
      </w:tr>
    </w:tbl>
    <w:p>
      <w:pPr>
        <w:pStyle w:val="24"/>
        <w:snapToGrid w:val="0"/>
        <w:spacing w:line="360" w:lineRule="exact"/>
        <w:ind w:firstLine="420" w:firstLineChars="200"/>
        <w:rPr>
          <w:rFonts w:hAnsi="宋体"/>
          <w:color w:val="auto"/>
          <w:sz w:val="21"/>
          <w:highlight w:val="none"/>
        </w:rPr>
      </w:pPr>
      <w:r>
        <w:rPr>
          <w:rFonts w:hint="eastAsia" w:hAnsi="宋体"/>
          <w:color w:val="auto"/>
          <w:sz w:val="21"/>
          <w:highlight w:val="none"/>
        </w:rPr>
        <w:t>（三）详细评审</w:t>
      </w:r>
    </w:p>
    <w:p>
      <w:pPr>
        <w:pStyle w:val="24"/>
        <w:spacing w:line="360" w:lineRule="exact"/>
        <w:ind w:firstLine="420"/>
        <w:rPr>
          <w:rFonts w:hAnsi="宋体" w:cs="宋体"/>
          <w:b/>
          <w:bCs/>
          <w:color w:val="auto"/>
          <w:sz w:val="21"/>
          <w:highlight w:val="none"/>
        </w:rPr>
      </w:pPr>
      <w:r>
        <w:rPr>
          <w:rFonts w:hint="eastAsia" w:hAnsi="宋体"/>
          <w:color w:val="auto"/>
          <w:sz w:val="21"/>
          <w:highlight w:val="none"/>
        </w:rPr>
        <w:t>对进入详评的，采用百分制综合评分法，计分办法（按四舍五入取至百分位）：</w:t>
      </w:r>
    </w:p>
    <w:tbl>
      <w:tblPr>
        <w:tblStyle w:val="41"/>
        <w:tblW w:w="9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9"/>
        <w:gridCol w:w="1303"/>
        <w:gridCol w:w="7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30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评标项目</w:t>
            </w:r>
          </w:p>
        </w:tc>
        <w:tc>
          <w:tcPr>
            <w:tcW w:w="1303"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评标分值</w:t>
            </w:r>
          </w:p>
        </w:tc>
        <w:tc>
          <w:tcPr>
            <w:tcW w:w="700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9" w:type="dxa"/>
            <w:vAlign w:val="center"/>
          </w:tcPr>
          <w:p>
            <w:pPr>
              <w:spacing w:line="360" w:lineRule="exact"/>
              <w:jc w:val="center"/>
              <w:rPr>
                <w:rFonts w:ascii="宋体" w:hAnsi="宋体" w:cs="宋体"/>
                <w:color w:val="auto"/>
                <w:szCs w:val="21"/>
                <w:highlight w:val="none"/>
                <w:lang w:eastAsia="zh-Hans"/>
              </w:rPr>
            </w:pPr>
            <w:r>
              <w:rPr>
                <w:rStyle w:val="217"/>
                <w:rFonts w:hint="eastAsia" w:ascii="宋体" w:hAnsi="宋体" w:cs="宋体"/>
                <w:color w:val="auto"/>
                <w:szCs w:val="21"/>
                <w:highlight w:val="none"/>
              </w:rPr>
              <w:t>1.价格分</w:t>
            </w:r>
          </w:p>
        </w:tc>
        <w:tc>
          <w:tcPr>
            <w:tcW w:w="1303" w:type="dxa"/>
            <w:vAlign w:val="center"/>
          </w:tcPr>
          <w:p>
            <w:pPr>
              <w:spacing w:line="360" w:lineRule="exact"/>
              <w:jc w:val="center"/>
              <w:rPr>
                <w:rStyle w:val="217"/>
                <w:rFonts w:ascii="宋体" w:hAnsi="宋体" w:cs="宋体"/>
                <w:color w:val="auto"/>
                <w:szCs w:val="21"/>
                <w:highlight w:val="none"/>
              </w:rPr>
            </w:pPr>
            <w:r>
              <w:rPr>
                <w:rStyle w:val="217"/>
                <w:rFonts w:hint="eastAsia" w:ascii="宋体" w:hAnsi="宋体" w:cs="宋体"/>
                <w:color w:val="auto"/>
                <w:szCs w:val="21"/>
                <w:highlight w:val="none"/>
                <w:lang w:val="en-US" w:eastAsia="zh-CN"/>
              </w:rPr>
              <w:t>10</w:t>
            </w:r>
            <w:r>
              <w:rPr>
                <w:rStyle w:val="217"/>
                <w:rFonts w:hint="eastAsia" w:ascii="宋体" w:hAnsi="宋体" w:cs="宋体"/>
                <w:color w:val="auto"/>
                <w:szCs w:val="21"/>
                <w:highlight w:val="none"/>
              </w:rPr>
              <w:t>分</w:t>
            </w:r>
          </w:p>
        </w:tc>
        <w:tc>
          <w:tcPr>
            <w:tcW w:w="7009" w:type="dxa"/>
            <w:vAlign w:val="center"/>
          </w:tcPr>
          <w:p>
            <w:pPr>
              <w:widowControl/>
              <w:spacing w:line="360" w:lineRule="exact"/>
              <w:ind w:firstLine="420" w:firstLineChars="200"/>
              <w:textAlignment w:val="baseline"/>
              <w:rPr>
                <w:rStyle w:val="217"/>
                <w:rFonts w:ascii="宋体" w:hAnsi="宋体" w:cs="宋体"/>
                <w:color w:val="auto"/>
                <w:kern w:val="0"/>
                <w:szCs w:val="21"/>
                <w:highlight w:val="none"/>
              </w:rPr>
            </w:pPr>
            <w:r>
              <w:rPr>
                <w:rStyle w:val="217"/>
                <w:rFonts w:hint="eastAsia" w:ascii="宋体" w:hAnsi="宋体" w:cs="宋体"/>
                <w:color w:val="auto"/>
                <w:kern w:val="0"/>
                <w:szCs w:val="21"/>
                <w:highlight w:val="none"/>
              </w:rPr>
              <w:t>（1）以进入详评的且最后报价最低的供应商的价格为磋商基准价，其价格分为</w:t>
            </w:r>
            <w:r>
              <w:rPr>
                <w:rStyle w:val="217"/>
                <w:rFonts w:hint="eastAsia" w:ascii="宋体" w:hAnsi="宋体" w:cs="宋体"/>
                <w:color w:val="auto"/>
                <w:kern w:val="0"/>
                <w:szCs w:val="21"/>
                <w:highlight w:val="none"/>
                <w:lang w:val="en-US" w:eastAsia="zh-CN"/>
              </w:rPr>
              <w:t>10</w:t>
            </w:r>
            <w:r>
              <w:rPr>
                <w:rStyle w:val="217"/>
                <w:rFonts w:hint="eastAsia" w:ascii="宋体" w:hAnsi="宋体" w:cs="宋体"/>
                <w:color w:val="auto"/>
                <w:kern w:val="0"/>
                <w:szCs w:val="21"/>
                <w:highlight w:val="none"/>
              </w:rPr>
              <w:t>分。</w:t>
            </w:r>
          </w:p>
          <w:p>
            <w:pPr>
              <w:widowControl/>
              <w:spacing w:line="360" w:lineRule="exact"/>
              <w:ind w:firstLine="420" w:firstLineChars="200"/>
              <w:textAlignment w:val="baseline"/>
              <w:rPr>
                <w:rStyle w:val="217"/>
                <w:rFonts w:ascii="宋体" w:hAnsi="宋体" w:cs="宋体"/>
                <w:color w:val="auto"/>
                <w:kern w:val="0"/>
                <w:szCs w:val="21"/>
                <w:highlight w:val="none"/>
              </w:rPr>
            </w:pPr>
            <w:r>
              <w:rPr>
                <w:rStyle w:val="217"/>
                <w:rFonts w:hint="eastAsia" w:ascii="宋体" w:hAnsi="宋体" w:cs="宋体"/>
                <w:color w:val="auto"/>
                <w:kern w:val="0"/>
                <w:szCs w:val="21"/>
                <w:highlight w:val="none"/>
              </w:rPr>
              <w:t>（2）磋商报价得分=（磋商基准价/最后磋商报价）×</w:t>
            </w:r>
            <w:r>
              <w:rPr>
                <w:rStyle w:val="217"/>
                <w:rFonts w:hint="eastAsia" w:ascii="宋体" w:hAnsi="宋体" w:cs="宋体"/>
                <w:color w:val="auto"/>
                <w:kern w:val="0"/>
                <w:szCs w:val="21"/>
                <w:highlight w:val="none"/>
                <w:lang w:val="en-US" w:eastAsia="zh-CN"/>
              </w:rPr>
              <w:t>10</w:t>
            </w:r>
            <w:r>
              <w:rPr>
                <w:rStyle w:val="217"/>
                <w:rFonts w:hint="eastAsia" w:ascii="宋体" w:hAnsi="宋体" w:cs="宋体"/>
                <w:color w:val="auto"/>
                <w:kern w:val="0"/>
                <w:szCs w:val="21"/>
                <w:highlight w:val="none"/>
              </w:rPr>
              <w:t>分</w:t>
            </w:r>
          </w:p>
          <w:p>
            <w:pPr>
              <w:pStyle w:val="24"/>
              <w:spacing w:line="360" w:lineRule="exact"/>
              <w:ind w:firstLine="420" w:firstLineChars="200"/>
              <w:rPr>
                <w:color w:val="auto"/>
                <w:highlight w:val="none"/>
              </w:rPr>
            </w:pPr>
            <w:r>
              <w:rPr>
                <w:rStyle w:val="217"/>
                <w:rFonts w:hint="eastAsia" w:hAnsi="宋体" w:cs="宋体"/>
                <w:color w:val="auto"/>
                <w:sz w:val="21"/>
                <w:highlight w:val="none"/>
              </w:rPr>
              <w:t>注：</w:t>
            </w:r>
            <w:r>
              <w:rPr>
                <w:rFonts w:hint="eastAsia" w:hAnsi="宋体" w:cs="宋体"/>
                <w:color w:val="auto"/>
                <w:kern w:val="2"/>
                <w:sz w:val="21"/>
                <w:highlight w:val="none"/>
              </w:rPr>
              <w:t>按照《政府采购促进中小企业发展管理办法》（财库〔2020〕46号）的规定，供应商在其响应文件中按照格式要求提供《中小企业声明函》，且其提供的服务全部为小型或微型企业承接，对其最后报价给予10%的扣除，扣除后的价格为评标报价，即评标报价=磋商报价×（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2.设计方案实施计划</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Hans" w:bidi="ar-SA"/>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分</w:t>
            </w:r>
          </w:p>
        </w:tc>
        <w:tc>
          <w:tcPr>
            <w:tcW w:w="700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项目目标要求基本合理，项目理解不透彻，设计构思一般，对项目现状情况基本了解，工作内容、方式方法简单，实施方案整体安排简单，可实施性较弱，有设计组织实施分析、设计造价分析、限额设计措施等内容，整体评价一般。</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项目目标要求合理，拥有改造类设计方面相关经验，项目理解和项目解读较全面，设计构思较好，项目现状情况了解较好，工作内容较全面，方式方法合理，实施方案整体安排较为科学合理，可实施性较好，具有项目自身特点，至少包含对具体设计组织实施分析、对设计重点、难点分析、合理化建议、对设计造价分析与限额设计措施等内容，内容较充实，整体评价良好。</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分）项目目标要求明确，拥有改造类设计方面相关经验。项目理解深入，项目解读清晰，设计构思新颖，项目现状情况了解充分，工作内容全面、具体，方式方法合理、得当，实施方案整体安排科学合理，可实施性强，并突出项目自身特点，至少包含对项目所处区域建设条件的分析、对具体设计组织实施分析、对设计重点、难点分析、能提出具体可行的合理化建议、对设计造价分析与限额设计措施等内容，内容具体深刻，整体评价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7" w:hRule="atLeast"/>
          <w:jc w:val="center"/>
        </w:trPr>
        <w:tc>
          <w:tcPr>
            <w:tcW w:w="13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3.设计管理实施计划</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4分</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p>
        </w:tc>
        <w:tc>
          <w:tcPr>
            <w:tcW w:w="700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一档（2分）有设计管理体系、管理要点的描述，有各专业配合机制的描述，有设计与施工配合计划；有设计变更的组织方法。上述内容陈述过于简单，没有针对性。</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二档（3分）管理体系、管理要点较全面；各专业配合协调机制有效，内容清晰；设计与施工配合计划切合实际；设计变更组织合理，变更原则基本合理。</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4分）管理体系、管理要点较全面，与项目本身紧密结合；各专业配合协调机制有效，内容清晰，重大技术问题处理及时准确、处理方案经济合理；设计与施工配合计划切合实际，协调配合计划有可操作性；设计变更组织合理，变更原则基本合理，变更严谨，变更风险可控，符合项目功能要求和业主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13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Times New Roman" w:hAnsi="Times New Roman" w:cs="Times New Roman"/>
                <w:color w:val="auto"/>
                <w:spacing w:val="0"/>
                <w:kern w:val="2"/>
                <w:highlight w:val="none"/>
                <w:lang w:val="en-US" w:eastAsia="zh-CN"/>
              </w:rPr>
              <w:t>文昌校区宿舍区总平优化设计</w:t>
            </w:r>
            <w:r>
              <w:rPr>
                <w:rFonts w:hint="eastAsia" w:ascii="宋体" w:hAnsi="宋体" w:eastAsia="宋体" w:cs="宋体"/>
                <w:color w:val="auto"/>
                <w:kern w:val="2"/>
                <w:sz w:val="21"/>
                <w:szCs w:val="21"/>
                <w:highlight w:val="none"/>
                <w:lang w:val="en-US" w:eastAsia="zh-CN" w:bidi="ar-SA"/>
              </w:rPr>
              <w:t>方案</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Hans" w:bidi="ar-SA"/>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分</w:t>
            </w:r>
          </w:p>
        </w:tc>
        <w:tc>
          <w:tcPr>
            <w:tcW w:w="700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Times New Roman" w:hAnsi="Times New Roman" w:cs="Times New Roman"/>
                <w:b/>
                <w:bCs/>
                <w:color w:val="auto"/>
                <w:spacing w:val="0"/>
                <w:kern w:val="2"/>
                <w:highlight w:val="none"/>
                <w:lang w:val="en-US" w:eastAsia="zh-CN"/>
              </w:rPr>
            </w:pPr>
            <w:r>
              <w:rPr>
                <w:rFonts w:hint="eastAsia" w:ascii="Times New Roman" w:hAnsi="Times New Roman" w:cs="Times New Roman"/>
                <w:b/>
                <w:bCs/>
                <w:color w:val="auto"/>
                <w:spacing w:val="0"/>
                <w:kern w:val="2"/>
                <w:highlight w:val="none"/>
                <w:lang w:val="en-US" w:eastAsia="zh-CN"/>
              </w:rPr>
              <w:t>具体要求：对文昌校区宿舍组团周边环境及道路进行优化设计</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lang w:eastAsia="zh-CN"/>
              </w:rPr>
              <w:t>缺少设计理念，</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一般</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没有针对改造</w:t>
            </w:r>
            <w:r>
              <w:rPr>
                <w:rFonts w:hint="eastAsia" w:ascii="宋体" w:hAnsi="宋体" w:cs="宋体"/>
                <w:color w:val="auto"/>
                <w:kern w:val="0"/>
                <w:szCs w:val="21"/>
                <w:highlight w:val="none"/>
              </w:rPr>
              <w:t>重点、难点进行</w:t>
            </w:r>
            <w:r>
              <w:rPr>
                <w:rFonts w:hint="eastAsia" w:ascii="宋体" w:hAnsi="宋体" w:cs="宋体"/>
                <w:color w:val="auto"/>
                <w:kern w:val="0"/>
                <w:szCs w:val="21"/>
                <w:highlight w:val="none"/>
                <w:lang w:val="en-US" w:eastAsia="zh-CN"/>
              </w:rPr>
              <w:t>分析</w:t>
            </w:r>
            <w:r>
              <w:rPr>
                <w:rFonts w:hint="eastAsia" w:ascii="宋体" w:hAnsi="宋体" w:cs="宋体"/>
                <w:color w:val="auto"/>
                <w:kern w:val="0"/>
                <w:szCs w:val="21"/>
                <w:highlight w:val="none"/>
                <w:lang w:eastAsia="zh-CN"/>
              </w:rPr>
              <w:t>，方案效果展示粗略，只有总平面图</w:t>
            </w:r>
            <w:r>
              <w:rPr>
                <w:rFonts w:hint="eastAsia" w:ascii="宋体" w:hAnsi="宋体" w:cs="宋体"/>
                <w:color w:val="auto"/>
                <w:kern w:val="0"/>
                <w:szCs w:val="21"/>
                <w:highlight w:val="none"/>
                <w:lang w:val="en-US" w:eastAsia="zh-CN"/>
              </w:rPr>
              <w:t>，无车流、人流分析图，无环境设计分析图</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lang w:eastAsia="zh-CN"/>
              </w:rPr>
              <w:t>有一定的设计理念，</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良好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对改造</w:t>
            </w:r>
            <w:r>
              <w:rPr>
                <w:rFonts w:hint="eastAsia" w:ascii="宋体" w:hAnsi="宋体" w:cs="宋体"/>
                <w:color w:val="auto"/>
                <w:kern w:val="0"/>
                <w:szCs w:val="21"/>
                <w:highlight w:val="none"/>
              </w:rPr>
              <w:t>重点、难点</w:t>
            </w:r>
            <w:r>
              <w:rPr>
                <w:rFonts w:hint="eastAsia" w:ascii="宋体" w:hAnsi="宋体" w:cs="宋体"/>
                <w:color w:val="auto"/>
                <w:kern w:val="0"/>
                <w:szCs w:val="21"/>
                <w:highlight w:val="none"/>
                <w:lang w:val="en-US" w:eastAsia="zh-CN"/>
              </w:rPr>
              <w:t>有一定分析</w:t>
            </w:r>
            <w:r>
              <w:rPr>
                <w:rFonts w:hint="eastAsia" w:ascii="宋体" w:hAnsi="宋体" w:cs="宋体"/>
                <w:color w:val="auto"/>
                <w:kern w:val="0"/>
                <w:szCs w:val="21"/>
                <w:highlight w:val="none"/>
                <w:lang w:eastAsia="zh-CN"/>
              </w:rPr>
              <w:t>，有总平面图</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eastAsia="zh-CN"/>
              </w:rPr>
              <w:t>有</w:t>
            </w:r>
            <w:r>
              <w:rPr>
                <w:rFonts w:hint="eastAsia" w:ascii="宋体" w:hAnsi="宋体" w:cs="宋体"/>
                <w:color w:val="auto"/>
                <w:kern w:val="0"/>
                <w:szCs w:val="21"/>
                <w:highlight w:val="none"/>
                <w:lang w:val="en-US" w:eastAsia="zh-CN"/>
              </w:rPr>
              <w:t>车流、人流分析图，无环境设计分析图，</w:t>
            </w:r>
            <w:r>
              <w:rPr>
                <w:rFonts w:hint="eastAsia" w:ascii="宋体" w:hAnsi="宋体" w:cs="宋体"/>
                <w:color w:val="auto"/>
                <w:kern w:val="0"/>
                <w:szCs w:val="21"/>
                <w:highlight w:val="none"/>
                <w:lang w:eastAsia="zh-CN"/>
              </w:rPr>
              <w:t>方案效果展示</w:t>
            </w:r>
            <w:r>
              <w:rPr>
                <w:rFonts w:hint="eastAsia" w:ascii="宋体" w:hAnsi="宋体" w:cs="宋体"/>
                <w:color w:val="auto"/>
                <w:kern w:val="0"/>
                <w:szCs w:val="21"/>
                <w:highlight w:val="none"/>
                <w:lang w:val="en-US" w:eastAsia="zh-CN"/>
              </w:rPr>
              <w:t>良好</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w:t>
            </w: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lang w:eastAsia="zh-CN"/>
              </w:rPr>
              <w:t>有一定的设计理念，</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优秀</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对改造</w:t>
            </w:r>
            <w:r>
              <w:rPr>
                <w:rFonts w:hint="eastAsia" w:ascii="宋体" w:hAnsi="宋体" w:cs="宋体"/>
                <w:color w:val="auto"/>
                <w:kern w:val="0"/>
                <w:szCs w:val="21"/>
                <w:highlight w:val="none"/>
              </w:rPr>
              <w:t>重点、难点</w:t>
            </w:r>
            <w:r>
              <w:rPr>
                <w:rFonts w:hint="eastAsia" w:ascii="宋体" w:hAnsi="宋体" w:cs="宋体"/>
                <w:color w:val="auto"/>
                <w:kern w:val="0"/>
                <w:szCs w:val="21"/>
                <w:highlight w:val="none"/>
                <w:lang w:val="en-US" w:eastAsia="zh-CN"/>
              </w:rPr>
              <w:t>有较多分析</w:t>
            </w:r>
            <w:r>
              <w:rPr>
                <w:rFonts w:hint="eastAsia" w:ascii="宋体" w:hAnsi="宋体" w:cs="宋体"/>
                <w:color w:val="auto"/>
                <w:kern w:val="0"/>
                <w:szCs w:val="21"/>
                <w:highlight w:val="none"/>
                <w:lang w:eastAsia="zh-CN"/>
              </w:rPr>
              <w:t>，有总平面图</w:t>
            </w:r>
            <w:r>
              <w:rPr>
                <w:rFonts w:hint="eastAsia" w:ascii="宋体" w:hAnsi="宋体" w:cs="宋体"/>
                <w:color w:val="auto"/>
                <w:kern w:val="0"/>
                <w:szCs w:val="21"/>
                <w:highlight w:val="none"/>
                <w:lang w:val="en-US" w:eastAsia="zh-CN"/>
              </w:rPr>
              <w:t>，有车流、人流分析图，有环境设计分析图，方案效果展示优秀。对关键技术选用和实施有专篇论证，且方案具体可行，操作性强</w:t>
            </w:r>
            <w:r>
              <w:rPr>
                <w:rFonts w:hint="eastAsia" w:ascii="宋体" w:hAnsi="宋体" w:eastAsia="宋体" w:cs="宋体"/>
                <w:color w:val="auto"/>
                <w:kern w:val="2"/>
                <w:sz w:val="21"/>
                <w:szCs w:val="21"/>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13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5.宿舍组团改造设计方案</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Hans" w:bidi="ar-SA"/>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分</w:t>
            </w:r>
          </w:p>
        </w:tc>
        <w:tc>
          <w:tcPr>
            <w:tcW w:w="7009"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Times New Roman" w:hAnsi="Times New Roman" w:cs="Times New Roman"/>
                <w:b/>
                <w:bCs/>
                <w:color w:val="auto"/>
                <w:spacing w:val="0"/>
                <w:kern w:val="2"/>
                <w:highlight w:val="none"/>
                <w:lang w:val="en-US" w:eastAsia="zh-CN"/>
              </w:rPr>
            </w:pPr>
            <w:r>
              <w:rPr>
                <w:rFonts w:hint="eastAsia" w:ascii="Times New Roman" w:hAnsi="Times New Roman" w:cs="Times New Roman"/>
                <w:b/>
                <w:bCs/>
                <w:color w:val="auto"/>
                <w:spacing w:val="0"/>
                <w:kern w:val="2"/>
                <w:highlight w:val="none"/>
                <w:lang w:val="en-US" w:eastAsia="zh-CN"/>
              </w:rPr>
              <w:t>具体要求：改造文昌校区北4~6栋组团</w:t>
            </w:r>
            <w:r>
              <w:rPr>
                <w:rFonts w:hint="eastAsia" w:ascii="宋体" w:hAnsi="宋体" w:cs="宋体"/>
                <w:b/>
                <w:bCs/>
                <w:color w:val="auto"/>
                <w:szCs w:val="21"/>
                <w:highlight w:val="none"/>
                <w:lang w:val="en-US" w:eastAsia="zh-CN"/>
              </w:rPr>
              <w:t>（北4、北5栋平面图参考北6栋图纸、立面详见图片）</w:t>
            </w:r>
            <w:r>
              <w:rPr>
                <w:rFonts w:hint="eastAsia" w:ascii="Times New Roman" w:hAnsi="Times New Roman" w:cs="Times New Roman"/>
                <w:b/>
                <w:bCs/>
                <w:color w:val="auto"/>
                <w:spacing w:val="0"/>
                <w:kern w:val="2"/>
                <w:highlight w:val="none"/>
                <w:lang w:val="en-US" w:eastAsia="zh-CN"/>
              </w:rPr>
              <w:t>。对组团功能空间、室内外环境、建筑立面等进行设计</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一般</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没有针对改造</w:t>
            </w:r>
            <w:r>
              <w:rPr>
                <w:rFonts w:hint="eastAsia" w:ascii="宋体" w:hAnsi="宋体" w:cs="宋体"/>
                <w:color w:val="auto"/>
                <w:kern w:val="0"/>
                <w:szCs w:val="21"/>
                <w:highlight w:val="none"/>
              </w:rPr>
              <w:t>重点、难点进行</w:t>
            </w:r>
            <w:r>
              <w:rPr>
                <w:rFonts w:hint="eastAsia" w:ascii="宋体" w:hAnsi="宋体" w:cs="宋体"/>
                <w:color w:val="auto"/>
                <w:kern w:val="0"/>
                <w:szCs w:val="21"/>
                <w:highlight w:val="none"/>
                <w:lang w:val="en-US" w:eastAsia="zh-CN"/>
              </w:rPr>
              <w:t>分析</w:t>
            </w:r>
            <w:r>
              <w:rPr>
                <w:rFonts w:hint="eastAsia" w:ascii="宋体" w:hAnsi="宋体" w:cs="宋体"/>
                <w:color w:val="auto"/>
                <w:kern w:val="0"/>
                <w:szCs w:val="21"/>
                <w:highlight w:val="none"/>
                <w:lang w:eastAsia="zh-CN"/>
              </w:rPr>
              <w:t>，只有平面图</w:t>
            </w:r>
            <w:r>
              <w:rPr>
                <w:rFonts w:hint="eastAsia" w:ascii="宋体" w:hAnsi="宋体" w:cs="宋体"/>
                <w:color w:val="auto"/>
                <w:kern w:val="0"/>
                <w:szCs w:val="21"/>
                <w:highlight w:val="none"/>
                <w:lang w:val="en-US" w:eastAsia="zh-CN"/>
              </w:rPr>
              <w:t>和效果图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无分析图</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良好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对改造</w:t>
            </w:r>
            <w:r>
              <w:rPr>
                <w:rFonts w:hint="eastAsia" w:ascii="宋体" w:hAnsi="宋体" w:cs="宋体"/>
                <w:color w:val="auto"/>
                <w:kern w:val="0"/>
                <w:szCs w:val="21"/>
                <w:highlight w:val="none"/>
              </w:rPr>
              <w:t>重点、难点</w:t>
            </w:r>
            <w:r>
              <w:rPr>
                <w:rFonts w:hint="eastAsia" w:ascii="宋体" w:hAnsi="宋体" w:cs="宋体"/>
                <w:color w:val="auto"/>
                <w:kern w:val="0"/>
                <w:szCs w:val="21"/>
                <w:highlight w:val="none"/>
                <w:lang w:val="en-US" w:eastAsia="zh-CN"/>
              </w:rPr>
              <w:t>有一定分析</w:t>
            </w:r>
            <w:r>
              <w:rPr>
                <w:rFonts w:hint="eastAsia" w:ascii="宋体" w:hAnsi="宋体" w:cs="宋体"/>
                <w:color w:val="auto"/>
                <w:kern w:val="0"/>
                <w:szCs w:val="21"/>
                <w:highlight w:val="none"/>
                <w:lang w:eastAsia="zh-CN"/>
              </w:rPr>
              <w:t>，方案效果展示</w:t>
            </w:r>
            <w:r>
              <w:rPr>
                <w:rFonts w:hint="eastAsia" w:ascii="宋体" w:hAnsi="宋体" w:cs="宋体"/>
                <w:color w:val="auto"/>
                <w:kern w:val="0"/>
                <w:szCs w:val="21"/>
                <w:highlight w:val="none"/>
                <w:lang w:val="en-US" w:eastAsia="zh-CN"/>
              </w:rPr>
              <w:t>良好</w:t>
            </w:r>
            <w:r>
              <w:rPr>
                <w:rFonts w:hint="eastAsia" w:ascii="宋体" w:hAnsi="宋体" w:cs="宋体"/>
                <w:color w:val="auto"/>
                <w:kern w:val="0"/>
                <w:szCs w:val="21"/>
                <w:highlight w:val="none"/>
                <w:lang w:eastAsia="zh-CN"/>
              </w:rPr>
              <w:t>，只有平面图</w:t>
            </w:r>
            <w:r>
              <w:rPr>
                <w:rFonts w:hint="eastAsia" w:ascii="宋体" w:hAnsi="宋体" w:cs="宋体"/>
                <w:color w:val="auto"/>
                <w:kern w:val="0"/>
                <w:szCs w:val="21"/>
                <w:highlight w:val="none"/>
                <w:lang w:val="en-US" w:eastAsia="zh-CN"/>
              </w:rPr>
              <w:t>和效果图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无分析图</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w:t>
            </w: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优秀</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对改造</w:t>
            </w:r>
            <w:r>
              <w:rPr>
                <w:rFonts w:hint="eastAsia" w:ascii="宋体" w:hAnsi="宋体" w:cs="宋体"/>
                <w:color w:val="auto"/>
                <w:kern w:val="0"/>
                <w:szCs w:val="21"/>
                <w:highlight w:val="none"/>
              </w:rPr>
              <w:t>重点、难点</w:t>
            </w:r>
            <w:r>
              <w:rPr>
                <w:rFonts w:hint="eastAsia" w:ascii="宋体" w:hAnsi="宋体" w:cs="宋体"/>
                <w:color w:val="auto"/>
                <w:kern w:val="0"/>
                <w:szCs w:val="21"/>
                <w:highlight w:val="none"/>
                <w:lang w:val="en-US" w:eastAsia="zh-CN"/>
              </w:rPr>
              <w:t>有较多分析</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方案效果展示优秀</w:t>
            </w:r>
            <w:r>
              <w:rPr>
                <w:rFonts w:hint="eastAsia" w:ascii="宋体" w:hAnsi="宋体" w:cs="宋体"/>
                <w:color w:val="auto"/>
                <w:kern w:val="0"/>
                <w:szCs w:val="21"/>
                <w:highlight w:val="none"/>
                <w:lang w:eastAsia="zh-CN"/>
              </w:rPr>
              <w:t>，有平面图</w:t>
            </w:r>
            <w:r>
              <w:rPr>
                <w:rFonts w:hint="eastAsia" w:ascii="宋体" w:hAnsi="宋体" w:cs="宋体"/>
                <w:color w:val="auto"/>
                <w:kern w:val="0"/>
                <w:szCs w:val="21"/>
                <w:highlight w:val="none"/>
                <w:lang w:val="en-US" w:eastAsia="zh-CN"/>
              </w:rPr>
              <w:t>和效果图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分析图，对关键技术选用和实施有专篇论证，且方案具体可行，操作性强。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13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cs="宋体"/>
                <w:color w:val="auto"/>
                <w:kern w:val="0"/>
                <w:szCs w:val="21"/>
                <w:highlight w:val="none"/>
                <w:lang w:val="en-US" w:eastAsia="zh-CN"/>
              </w:rPr>
              <w:t>宿舍空间改造设计方案</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tc>
        <w:tc>
          <w:tcPr>
            <w:tcW w:w="7009"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Times New Roman" w:hAnsi="Times New Roman" w:cs="Times New Roman"/>
                <w:b/>
                <w:bCs/>
                <w:color w:val="auto"/>
                <w:spacing w:val="0"/>
                <w:kern w:val="2"/>
                <w:highlight w:val="none"/>
                <w:lang w:val="en-US" w:eastAsia="zh-CN"/>
              </w:rPr>
            </w:pPr>
            <w:r>
              <w:rPr>
                <w:rFonts w:hint="eastAsia" w:ascii="Times New Roman" w:hAnsi="Times New Roman" w:cs="Times New Roman"/>
                <w:b/>
                <w:bCs/>
                <w:color w:val="auto"/>
                <w:spacing w:val="0"/>
                <w:kern w:val="2"/>
                <w:highlight w:val="none"/>
                <w:lang w:val="en-US" w:eastAsia="zh-CN"/>
              </w:rPr>
              <w:t>具体要求：针对文昌校区北</w:t>
            </w:r>
            <w:r>
              <w:rPr>
                <w:rFonts w:hint="eastAsia" w:cs="Times New Roman"/>
                <w:b/>
                <w:bCs/>
                <w:color w:val="auto"/>
                <w:spacing w:val="0"/>
                <w:kern w:val="2"/>
                <w:highlight w:val="none"/>
                <w:lang w:val="en-US" w:eastAsia="zh-CN"/>
              </w:rPr>
              <w:t>6</w:t>
            </w:r>
            <w:r>
              <w:rPr>
                <w:rFonts w:hint="eastAsia" w:ascii="Times New Roman" w:hAnsi="Times New Roman" w:cs="Times New Roman"/>
                <w:b/>
                <w:bCs/>
                <w:color w:val="auto"/>
                <w:spacing w:val="0"/>
                <w:kern w:val="2"/>
                <w:highlight w:val="none"/>
                <w:lang w:val="en-US" w:eastAsia="zh-CN"/>
              </w:rPr>
              <w:t>栋宿舍标准间改造设计</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lang w:val="en-US" w:eastAsia="zh-CN"/>
              </w:rPr>
              <w:t>无一定设计理念，</w:t>
            </w:r>
            <w:r>
              <w:rPr>
                <w:rFonts w:hint="eastAsia" w:ascii="宋体" w:hAnsi="宋体" w:cs="宋体"/>
                <w:color w:val="auto"/>
                <w:kern w:val="0"/>
                <w:szCs w:val="21"/>
                <w:highlight w:val="none"/>
              </w:rPr>
              <w:t>设计方案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一般</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没有针对改造</w:t>
            </w:r>
            <w:r>
              <w:rPr>
                <w:rFonts w:hint="eastAsia" w:ascii="宋体" w:hAnsi="宋体" w:cs="宋体"/>
                <w:color w:val="auto"/>
                <w:kern w:val="0"/>
                <w:szCs w:val="21"/>
                <w:highlight w:val="none"/>
              </w:rPr>
              <w:t>重点、难点进行</w:t>
            </w:r>
            <w:r>
              <w:rPr>
                <w:rFonts w:hint="eastAsia" w:ascii="宋体" w:hAnsi="宋体" w:cs="宋体"/>
                <w:color w:val="auto"/>
                <w:kern w:val="0"/>
                <w:szCs w:val="21"/>
                <w:highlight w:val="none"/>
                <w:lang w:val="en-US" w:eastAsia="zh-CN"/>
              </w:rPr>
              <w:t>分析</w:t>
            </w:r>
            <w:r>
              <w:rPr>
                <w:rFonts w:hint="eastAsia" w:ascii="宋体" w:hAnsi="宋体" w:cs="宋体"/>
                <w:color w:val="auto"/>
                <w:kern w:val="0"/>
                <w:szCs w:val="21"/>
                <w:highlight w:val="none"/>
                <w:lang w:eastAsia="zh-CN"/>
              </w:rPr>
              <w:t>，方案效果展示粗略，只有平面图</w:t>
            </w:r>
            <w:r>
              <w:rPr>
                <w:rFonts w:hint="eastAsia" w:ascii="宋体" w:hAnsi="宋体" w:cs="宋体"/>
                <w:color w:val="auto"/>
                <w:kern w:val="0"/>
                <w:szCs w:val="21"/>
                <w:highlight w:val="none"/>
                <w:lang w:val="en-US" w:eastAsia="zh-CN"/>
              </w:rPr>
              <w:t>和效果图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立面图和剖面图，对关键技术选用和实施缺少分析，整体效果一般</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lang w:val="en-US" w:eastAsia="zh-CN"/>
              </w:rPr>
              <w:t>有一定设计理念，</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良好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对改造</w:t>
            </w:r>
            <w:r>
              <w:rPr>
                <w:rFonts w:hint="eastAsia" w:ascii="宋体" w:hAnsi="宋体" w:cs="宋体"/>
                <w:color w:val="auto"/>
                <w:kern w:val="0"/>
                <w:szCs w:val="21"/>
                <w:highlight w:val="none"/>
              </w:rPr>
              <w:t>重点、难点</w:t>
            </w:r>
            <w:r>
              <w:rPr>
                <w:rFonts w:hint="eastAsia" w:ascii="宋体" w:hAnsi="宋体" w:cs="宋体"/>
                <w:color w:val="auto"/>
                <w:kern w:val="0"/>
                <w:szCs w:val="21"/>
                <w:highlight w:val="none"/>
                <w:lang w:val="en-US" w:eastAsia="zh-CN"/>
              </w:rPr>
              <w:t>有一定分析</w:t>
            </w:r>
            <w:r>
              <w:rPr>
                <w:rFonts w:hint="eastAsia" w:ascii="宋体" w:hAnsi="宋体" w:cs="宋体"/>
                <w:color w:val="auto"/>
                <w:kern w:val="0"/>
                <w:szCs w:val="21"/>
                <w:highlight w:val="none"/>
                <w:lang w:eastAsia="zh-CN"/>
              </w:rPr>
              <w:t>，方案效果展示</w:t>
            </w:r>
            <w:r>
              <w:rPr>
                <w:rFonts w:hint="eastAsia" w:ascii="宋体" w:hAnsi="宋体" w:cs="宋体"/>
                <w:color w:val="auto"/>
                <w:kern w:val="0"/>
                <w:szCs w:val="21"/>
                <w:highlight w:val="none"/>
                <w:lang w:val="en-US" w:eastAsia="zh-CN"/>
              </w:rPr>
              <w:t>良好</w:t>
            </w:r>
            <w:r>
              <w:rPr>
                <w:rFonts w:hint="eastAsia" w:ascii="宋体" w:hAnsi="宋体" w:cs="宋体"/>
                <w:color w:val="auto"/>
                <w:kern w:val="0"/>
                <w:szCs w:val="21"/>
                <w:highlight w:val="none"/>
                <w:lang w:eastAsia="zh-CN"/>
              </w:rPr>
              <w:t>，有平面图、</w:t>
            </w:r>
            <w:r>
              <w:rPr>
                <w:rFonts w:hint="eastAsia" w:ascii="宋体" w:hAnsi="宋体" w:cs="宋体"/>
                <w:color w:val="auto"/>
                <w:kern w:val="0"/>
                <w:szCs w:val="21"/>
                <w:highlight w:val="none"/>
                <w:lang w:val="en-US" w:eastAsia="zh-CN"/>
              </w:rPr>
              <w:t>立面图、剖面图和效果图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对关键技术选用和实施缺少分析，整体效果良好</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三档（1</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lang w:val="en-US" w:eastAsia="zh-CN"/>
              </w:rPr>
              <w:t>有较好的设计理念，</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优秀</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对改造</w:t>
            </w:r>
            <w:r>
              <w:rPr>
                <w:rFonts w:hint="eastAsia" w:ascii="宋体" w:hAnsi="宋体" w:cs="宋体"/>
                <w:color w:val="auto"/>
                <w:kern w:val="0"/>
                <w:szCs w:val="21"/>
                <w:highlight w:val="none"/>
              </w:rPr>
              <w:t>重点、难点</w:t>
            </w:r>
            <w:r>
              <w:rPr>
                <w:rFonts w:hint="eastAsia" w:ascii="宋体" w:hAnsi="宋体" w:cs="宋体"/>
                <w:color w:val="auto"/>
                <w:kern w:val="0"/>
                <w:szCs w:val="21"/>
                <w:highlight w:val="none"/>
                <w:lang w:val="en-US" w:eastAsia="zh-CN"/>
              </w:rPr>
              <w:t>有较多分析</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方案效果展示优秀</w:t>
            </w:r>
            <w:r>
              <w:rPr>
                <w:rFonts w:hint="eastAsia" w:ascii="宋体" w:hAnsi="宋体" w:cs="宋体"/>
                <w:color w:val="auto"/>
                <w:kern w:val="0"/>
                <w:szCs w:val="21"/>
                <w:highlight w:val="none"/>
                <w:lang w:eastAsia="zh-CN"/>
              </w:rPr>
              <w:t>，有平面图、</w:t>
            </w:r>
            <w:r>
              <w:rPr>
                <w:rFonts w:hint="eastAsia" w:ascii="宋体" w:hAnsi="宋体" w:cs="宋体"/>
                <w:color w:val="auto"/>
                <w:kern w:val="0"/>
                <w:szCs w:val="21"/>
                <w:highlight w:val="none"/>
                <w:lang w:val="en-US" w:eastAsia="zh-CN"/>
              </w:rPr>
              <w:t>立面图、剖面图、效果图，对关键技术选用和实施有专篇论证，且方案具体可行，操作性强，整体效果优秀</w:t>
            </w:r>
            <w:r>
              <w:rPr>
                <w:rFonts w:hint="eastAsia" w:ascii="宋体" w:hAnsi="宋体" w:eastAsia="宋体" w:cs="宋体"/>
                <w:color w:val="auto"/>
                <w:kern w:val="2"/>
                <w:sz w:val="21"/>
                <w:szCs w:val="21"/>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13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0"/>
                <w:szCs w:val="21"/>
                <w:highlight w:val="none"/>
                <w:lang w:val="en-US" w:eastAsia="zh-CN"/>
              </w:rPr>
              <w:t>宿舍拆除与改造设计方案</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tc>
        <w:tc>
          <w:tcPr>
            <w:tcW w:w="7009"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Times New Roman" w:hAnsi="Times New Roman" w:cs="Times New Roman"/>
                <w:b/>
                <w:bCs/>
                <w:color w:val="auto"/>
                <w:spacing w:val="0"/>
                <w:kern w:val="2"/>
                <w:highlight w:val="none"/>
                <w:lang w:val="en-US" w:eastAsia="zh-CN"/>
              </w:rPr>
            </w:pPr>
            <w:bookmarkStart w:id="62" w:name="OLE_LINK15"/>
            <w:bookmarkStart w:id="64" w:name="_GoBack"/>
            <w:r>
              <w:rPr>
                <w:rFonts w:hint="eastAsia" w:ascii="Times New Roman" w:hAnsi="Times New Roman" w:cs="Times New Roman"/>
                <w:b/>
                <w:bCs/>
                <w:color w:val="auto"/>
                <w:spacing w:val="0"/>
                <w:kern w:val="2"/>
                <w:highlight w:val="none"/>
                <w:lang w:val="en-US" w:eastAsia="zh-CN"/>
              </w:rPr>
              <w:t>具体要求：拆除南1#学生宿舍、南2#学生宿舍等建筑局部以拓宽临学院路的校园内部机动车道。应对拆除区域及恢复加固提出方案；临学院路改造后效果图</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一档（</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一般</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有拆除方案和加固方案，没有针对改造</w:t>
            </w:r>
            <w:r>
              <w:rPr>
                <w:rFonts w:hint="eastAsia" w:ascii="宋体" w:hAnsi="宋体" w:cs="宋体"/>
                <w:color w:val="auto"/>
                <w:kern w:val="0"/>
                <w:szCs w:val="21"/>
                <w:highlight w:val="none"/>
              </w:rPr>
              <w:t>重点、难点进行</w:t>
            </w:r>
            <w:r>
              <w:rPr>
                <w:rFonts w:hint="eastAsia" w:ascii="宋体" w:hAnsi="宋体" w:cs="宋体"/>
                <w:color w:val="auto"/>
                <w:kern w:val="0"/>
                <w:szCs w:val="21"/>
                <w:highlight w:val="none"/>
                <w:lang w:val="en-US" w:eastAsia="zh-CN"/>
              </w:rPr>
              <w:t>分析</w:t>
            </w:r>
            <w:r>
              <w:rPr>
                <w:rFonts w:hint="eastAsia" w:ascii="宋体" w:hAnsi="宋体" w:cs="宋体"/>
                <w:color w:val="auto"/>
                <w:kern w:val="0"/>
                <w:szCs w:val="21"/>
                <w:highlight w:val="none"/>
                <w:lang w:eastAsia="zh-CN"/>
              </w:rPr>
              <w:t>，方案效果展示粗略，只有平面图</w:t>
            </w:r>
            <w:r>
              <w:rPr>
                <w:rFonts w:hint="eastAsia" w:ascii="宋体" w:hAnsi="宋体" w:cs="宋体"/>
                <w:color w:val="auto"/>
                <w:kern w:val="0"/>
                <w:szCs w:val="21"/>
                <w:highlight w:val="none"/>
                <w:lang w:val="en-US" w:eastAsia="zh-CN"/>
              </w:rPr>
              <w:t>和效果图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无立面图、分析图。方案设计一般</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二档（</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良好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有拆除方案和加固方案，对改造</w:t>
            </w:r>
            <w:r>
              <w:rPr>
                <w:rFonts w:hint="eastAsia" w:ascii="宋体" w:hAnsi="宋体" w:cs="宋体"/>
                <w:color w:val="auto"/>
                <w:kern w:val="0"/>
                <w:szCs w:val="21"/>
                <w:highlight w:val="none"/>
              </w:rPr>
              <w:t>重点、难点</w:t>
            </w:r>
            <w:r>
              <w:rPr>
                <w:rFonts w:hint="eastAsia" w:ascii="宋体" w:hAnsi="宋体" w:cs="宋体"/>
                <w:color w:val="auto"/>
                <w:kern w:val="0"/>
                <w:szCs w:val="21"/>
                <w:highlight w:val="none"/>
                <w:lang w:val="en-US" w:eastAsia="zh-CN"/>
              </w:rPr>
              <w:t>有一定分析</w:t>
            </w:r>
            <w:r>
              <w:rPr>
                <w:rFonts w:hint="eastAsia" w:ascii="宋体" w:hAnsi="宋体" w:cs="宋体"/>
                <w:color w:val="auto"/>
                <w:kern w:val="0"/>
                <w:szCs w:val="21"/>
                <w:highlight w:val="none"/>
                <w:lang w:eastAsia="zh-CN"/>
              </w:rPr>
              <w:t>，方案效果展示</w:t>
            </w:r>
            <w:r>
              <w:rPr>
                <w:rFonts w:hint="eastAsia" w:ascii="宋体" w:hAnsi="宋体" w:cs="宋体"/>
                <w:color w:val="auto"/>
                <w:kern w:val="0"/>
                <w:szCs w:val="21"/>
                <w:highlight w:val="none"/>
                <w:lang w:val="en-US" w:eastAsia="zh-CN"/>
              </w:rPr>
              <w:t>良好</w:t>
            </w:r>
            <w:r>
              <w:rPr>
                <w:rFonts w:hint="eastAsia" w:ascii="宋体" w:hAnsi="宋体" w:cs="宋体"/>
                <w:color w:val="auto"/>
                <w:kern w:val="0"/>
                <w:szCs w:val="21"/>
                <w:highlight w:val="none"/>
                <w:lang w:eastAsia="zh-CN"/>
              </w:rPr>
              <w:t>，有平面图、</w:t>
            </w:r>
            <w:r>
              <w:rPr>
                <w:rFonts w:hint="eastAsia" w:ascii="宋体" w:hAnsi="宋体" w:cs="宋体"/>
                <w:color w:val="auto"/>
                <w:kern w:val="0"/>
                <w:szCs w:val="21"/>
                <w:highlight w:val="none"/>
                <w:lang w:val="en-US" w:eastAsia="zh-CN"/>
              </w:rPr>
              <w:t>立面图和效果图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对关键技术选用和实施缺少分析，方案设计良好</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三档（1</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先进性、合理性、实用性、可实施性</w:t>
            </w:r>
            <w:r>
              <w:rPr>
                <w:rFonts w:hint="eastAsia" w:ascii="宋体" w:hAnsi="宋体" w:cs="宋体"/>
                <w:color w:val="auto"/>
                <w:kern w:val="0"/>
                <w:szCs w:val="21"/>
                <w:highlight w:val="none"/>
                <w:lang w:val="en-US" w:eastAsia="zh-CN"/>
              </w:rPr>
              <w:t>优秀</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有拆除方案和加固方案，对改造</w:t>
            </w:r>
            <w:r>
              <w:rPr>
                <w:rFonts w:hint="eastAsia" w:ascii="宋体" w:hAnsi="宋体" w:cs="宋体"/>
                <w:color w:val="auto"/>
                <w:kern w:val="0"/>
                <w:szCs w:val="21"/>
                <w:highlight w:val="none"/>
              </w:rPr>
              <w:t>重点、难点</w:t>
            </w:r>
            <w:r>
              <w:rPr>
                <w:rFonts w:hint="eastAsia" w:ascii="宋体" w:hAnsi="宋体" w:cs="宋体"/>
                <w:color w:val="auto"/>
                <w:kern w:val="0"/>
                <w:szCs w:val="21"/>
                <w:highlight w:val="none"/>
                <w:lang w:val="en-US" w:eastAsia="zh-CN"/>
              </w:rPr>
              <w:t>有较多分析</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方案效果展示优秀</w:t>
            </w:r>
            <w:r>
              <w:rPr>
                <w:rFonts w:hint="eastAsia" w:ascii="宋体" w:hAnsi="宋体" w:cs="宋体"/>
                <w:color w:val="auto"/>
                <w:kern w:val="0"/>
                <w:szCs w:val="21"/>
                <w:highlight w:val="none"/>
                <w:lang w:eastAsia="zh-CN"/>
              </w:rPr>
              <w:t>，有平面图、</w:t>
            </w:r>
            <w:r>
              <w:rPr>
                <w:rFonts w:hint="eastAsia" w:ascii="宋体" w:hAnsi="宋体" w:cs="宋体"/>
                <w:color w:val="auto"/>
                <w:kern w:val="0"/>
                <w:szCs w:val="21"/>
                <w:highlight w:val="none"/>
                <w:lang w:val="en-US" w:eastAsia="zh-CN"/>
              </w:rPr>
              <w:t>立面图和效果图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分析图，对关键技术选用和实施有专篇论证，且方案具体可行，操作性强，方案设计优秀</w:t>
            </w:r>
            <w:r>
              <w:rPr>
                <w:rFonts w:hint="eastAsia" w:ascii="宋体" w:hAnsi="宋体" w:eastAsia="宋体" w:cs="宋体"/>
                <w:color w:val="auto"/>
                <w:kern w:val="2"/>
                <w:sz w:val="21"/>
                <w:szCs w:val="21"/>
                <w:highlight w:val="none"/>
                <w:lang w:val="en-US" w:eastAsia="zh-CN" w:bidi="ar-SA"/>
              </w:rPr>
              <w:t>。</w:t>
            </w:r>
            <w:bookmarkEnd w:id="62"/>
            <w:bookmarkEnd w:id="6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8" w:hRule="atLeast"/>
          <w:jc w:val="center"/>
        </w:trPr>
        <w:tc>
          <w:tcPr>
            <w:tcW w:w="1309" w:type="dxa"/>
            <w:vAlign w:val="center"/>
          </w:tcPr>
          <w:p>
            <w:pPr>
              <w:spacing w:line="360" w:lineRule="exact"/>
              <w:jc w:val="center"/>
              <w:rPr>
                <w:rStyle w:val="217"/>
                <w:rFonts w:hint="eastAsia" w:ascii="宋体" w:hAnsi="宋体" w:eastAsia="宋体" w:cs="宋体"/>
                <w:color w:val="auto"/>
                <w:szCs w:val="21"/>
                <w:highlight w:val="none"/>
              </w:rPr>
            </w:pPr>
            <w:r>
              <w:rPr>
                <w:rStyle w:val="217"/>
                <w:rFonts w:hint="eastAsia" w:ascii="宋体" w:hAnsi="宋体" w:cs="宋体"/>
                <w:color w:val="auto"/>
                <w:szCs w:val="21"/>
                <w:highlight w:val="none"/>
                <w:lang w:val="en-US" w:eastAsia="zh-CN"/>
              </w:rPr>
              <w:t>8</w:t>
            </w:r>
            <w:r>
              <w:rPr>
                <w:rStyle w:val="217"/>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拟投入的人员配备</w:t>
            </w:r>
          </w:p>
        </w:tc>
        <w:tc>
          <w:tcPr>
            <w:tcW w:w="1303" w:type="dxa"/>
            <w:vAlign w:val="center"/>
          </w:tcPr>
          <w:p>
            <w:pPr>
              <w:spacing w:line="360" w:lineRule="exact"/>
              <w:jc w:val="center"/>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cs="Times New Roman"/>
                <w:b w:val="0"/>
                <w:color w:val="auto"/>
                <w:kern w:val="0"/>
                <w:sz w:val="21"/>
                <w:szCs w:val="24"/>
                <w:highlight w:val="none"/>
                <w:lang w:val="en-US" w:eastAsia="zh-CN" w:bidi="ar-SA"/>
              </w:rPr>
              <w:t>25</w:t>
            </w:r>
            <w:r>
              <w:rPr>
                <w:rStyle w:val="43"/>
                <w:rFonts w:hint="eastAsia" w:ascii="Times New Roman" w:hAnsi="Times New Roman" w:eastAsia="宋体" w:cs="Times New Roman"/>
                <w:b w:val="0"/>
                <w:color w:val="auto"/>
                <w:kern w:val="0"/>
                <w:sz w:val="21"/>
                <w:szCs w:val="24"/>
                <w:highlight w:val="none"/>
                <w:lang w:val="en-US" w:eastAsia="zh-CN" w:bidi="ar-SA"/>
              </w:rPr>
              <w:t>分</w:t>
            </w:r>
          </w:p>
        </w:tc>
        <w:tc>
          <w:tcPr>
            <w:tcW w:w="7009" w:type="dxa"/>
            <w:vAlign w:val="top"/>
          </w:tcPr>
          <w:p>
            <w:pPr>
              <w:pStyle w:val="24"/>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t>（1）项目负责人及项目负责人业绩分（满分</w:t>
            </w:r>
            <w:r>
              <w:rPr>
                <w:rStyle w:val="43"/>
                <w:rFonts w:hint="eastAsia" w:ascii="Times New Roman" w:hAnsi="Times New Roman" w:cs="Times New Roman"/>
                <w:b w:val="0"/>
                <w:color w:val="auto"/>
                <w:kern w:val="0"/>
                <w:sz w:val="21"/>
                <w:szCs w:val="24"/>
                <w:highlight w:val="none"/>
                <w:lang w:val="en-US" w:eastAsia="zh-CN" w:bidi="ar-SA"/>
              </w:rPr>
              <w:t>10</w:t>
            </w:r>
            <w:r>
              <w:rPr>
                <w:rStyle w:val="43"/>
                <w:rFonts w:hint="eastAsia" w:ascii="Times New Roman" w:hAnsi="Times New Roman" w:eastAsia="宋体" w:cs="Times New Roman"/>
                <w:b w:val="0"/>
                <w:color w:val="auto"/>
                <w:kern w:val="0"/>
                <w:sz w:val="21"/>
                <w:szCs w:val="24"/>
                <w:highlight w:val="none"/>
                <w:lang w:val="en-US" w:eastAsia="zh-CN" w:bidi="ar-SA"/>
              </w:rPr>
              <w:t>分）</w:t>
            </w:r>
          </w:p>
          <w:p>
            <w:pPr>
              <w:pStyle w:val="220"/>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sym w:font="Wingdings" w:char="F081"/>
            </w:r>
            <w:r>
              <w:rPr>
                <w:rStyle w:val="43"/>
                <w:rFonts w:hint="eastAsia" w:ascii="Times New Roman" w:hAnsi="Times New Roman" w:eastAsia="宋体" w:cs="Times New Roman"/>
                <w:b w:val="0"/>
                <w:color w:val="auto"/>
                <w:kern w:val="0"/>
                <w:sz w:val="21"/>
                <w:szCs w:val="24"/>
                <w:highlight w:val="none"/>
                <w:lang w:val="en-US" w:eastAsia="zh-CN" w:bidi="ar-SA"/>
              </w:rPr>
              <w:t xml:space="preserve"> 拟投入本项目的项目负责人具有高级职称得</w:t>
            </w:r>
            <w:r>
              <w:rPr>
                <w:rStyle w:val="43"/>
                <w:rFonts w:hint="eastAsia" w:eastAsia="宋体" w:cs="Times New Roman"/>
                <w:b w:val="0"/>
                <w:color w:val="auto"/>
                <w:kern w:val="0"/>
                <w:sz w:val="21"/>
                <w:szCs w:val="24"/>
                <w:highlight w:val="none"/>
                <w:lang w:val="en-US" w:eastAsia="zh-CN" w:bidi="ar-SA"/>
              </w:rPr>
              <w:t>2</w:t>
            </w:r>
            <w:r>
              <w:rPr>
                <w:rStyle w:val="43"/>
                <w:rFonts w:hint="eastAsia" w:ascii="Times New Roman" w:hAnsi="Times New Roman" w:eastAsia="宋体" w:cs="Times New Roman"/>
                <w:b w:val="0"/>
                <w:color w:val="auto"/>
                <w:kern w:val="0"/>
                <w:sz w:val="21"/>
                <w:szCs w:val="24"/>
                <w:highlight w:val="none"/>
                <w:lang w:val="en-US" w:eastAsia="zh-CN" w:bidi="ar-SA"/>
              </w:rPr>
              <w:t>分</w:t>
            </w:r>
            <w:r>
              <w:rPr>
                <w:rStyle w:val="43"/>
                <w:rFonts w:hint="eastAsia" w:eastAsia="宋体" w:cs="Times New Roman"/>
                <w:b w:val="0"/>
                <w:color w:val="auto"/>
                <w:kern w:val="0"/>
                <w:sz w:val="21"/>
                <w:szCs w:val="24"/>
                <w:highlight w:val="none"/>
                <w:lang w:val="en-US" w:eastAsia="zh-CN" w:bidi="ar-SA"/>
              </w:rPr>
              <w:t>；</w:t>
            </w:r>
            <w:r>
              <w:rPr>
                <w:rStyle w:val="43"/>
                <w:rFonts w:hint="eastAsia" w:ascii="Times New Roman" w:hAnsi="Times New Roman" w:eastAsia="宋体" w:cs="Times New Roman"/>
                <w:b w:val="0"/>
                <w:color w:val="auto"/>
                <w:kern w:val="0"/>
                <w:sz w:val="21"/>
                <w:szCs w:val="24"/>
                <w:highlight w:val="none"/>
                <w:lang w:val="en-US" w:eastAsia="zh-CN" w:bidi="ar-SA"/>
              </w:rPr>
              <w:t>职称证书为建筑学专业得3分，结构专业得2分</w:t>
            </w:r>
            <w:r>
              <w:rPr>
                <w:rStyle w:val="43"/>
                <w:rFonts w:hint="eastAsia" w:eastAsia="宋体" w:cs="Times New Roman"/>
                <w:b w:val="0"/>
                <w:color w:val="auto"/>
                <w:kern w:val="0"/>
                <w:sz w:val="21"/>
                <w:szCs w:val="24"/>
                <w:highlight w:val="none"/>
                <w:lang w:val="en-US" w:eastAsia="zh-CN" w:bidi="ar-SA"/>
              </w:rPr>
              <w:t>，</w:t>
            </w:r>
            <w:r>
              <w:rPr>
                <w:rStyle w:val="43"/>
                <w:rFonts w:hint="eastAsia" w:ascii="Times New Roman" w:hAnsi="Times New Roman" w:eastAsia="宋体" w:cs="Times New Roman"/>
                <w:b w:val="0"/>
                <w:color w:val="auto"/>
                <w:kern w:val="0"/>
                <w:sz w:val="21"/>
                <w:szCs w:val="24"/>
                <w:highlight w:val="none"/>
                <w:lang w:val="en-US" w:eastAsia="zh-CN" w:bidi="ar-SA"/>
              </w:rPr>
              <w:t>其他专业得1分；满分</w:t>
            </w:r>
            <w:r>
              <w:rPr>
                <w:rStyle w:val="43"/>
                <w:rFonts w:hint="eastAsia" w:eastAsia="宋体" w:cs="Times New Roman"/>
                <w:b w:val="0"/>
                <w:color w:val="auto"/>
                <w:kern w:val="0"/>
                <w:sz w:val="21"/>
                <w:szCs w:val="24"/>
                <w:highlight w:val="none"/>
                <w:lang w:val="en-US" w:eastAsia="zh-CN" w:bidi="ar-SA"/>
              </w:rPr>
              <w:t>5</w:t>
            </w:r>
            <w:r>
              <w:rPr>
                <w:rStyle w:val="43"/>
                <w:rFonts w:hint="eastAsia" w:ascii="Times New Roman" w:hAnsi="Times New Roman" w:eastAsia="宋体" w:cs="Times New Roman"/>
                <w:b w:val="0"/>
                <w:color w:val="auto"/>
                <w:kern w:val="0"/>
                <w:sz w:val="21"/>
                <w:szCs w:val="24"/>
                <w:highlight w:val="none"/>
                <w:lang w:val="en-US" w:eastAsia="zh-CN" w:bidi="ar-SA"/>
              </w:rPr>
              <w:t xml:space="preserve">分。【备注：职称证、社保缴费证明等应提供原件扫描件。】 </w:t>
            </w:r>
          </w:p>
          <w:p>
            <w:pPr>
              <w:pStyle w:val="220"/>
              <w:keepNext w:val="0"/>
              <w:keepLines w:val="0"/>
              <w:pageBreakBefore w:val="0"/>
              <w:widowControl/>
              <w:kinsoku/>
              <w:wordWrap/>
              <w:overflowPunct/>
              <w:topLinePunct w:val="0"/>
              <w:autoSpaceDE/>
              <w:autoSpaceDN/>
              <w:bidi w:val="0"/>
              <w:adjustRightInd/>
              <w:snapToGrid/>
              <w:spacing w:line="36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sym w:font="Wingdings" w:char="F082"/>
            </w:r>
            <w:r>
              <w:rPr>
                <w:rStyle w:val="43"/>
                <w:rFonts w:hint="eastAsia" w:ascii="Times New Roman" w:hAnsi="Times New Roman" w:eastAsia="宋体" w:cs="Times New Roman"/>
                <w:b w:val="0"/>
                <w:color w:val="auto"/>
                <w:kern w:val="0"/>
                <w:sz w:val="21"/>
                <w:szCs w:val="24"/>
                <w:highlight w:val="none"/>
                <w:lang w:val="en-US" w:eastAsia="zh-CN" w:bidi="ar-SA"/>
              </w:rPr>
              <w:t xml:space="preserve"> 拟投入项目负责人具有考核期内（2022年4月30日至今）的类似工程业绩，类似工程业绩是指建筑工程改造类设计业绩（建筑面积不小于</w:t>
            </w:r>
            <w:r>
              <w:rPr>
                <w:rStyle w:val="43"/>
                <w:rFonts w:hint="eastAsia" w:eastAsia="宋体" w:cs="Times New Roman"/>
                <w:b w:val="0"/>
                <w:color w:val="auto"/>
                <w:kern w:val="0"/>
                <w:sz w:val="21"/>
                <w:szCs w:val="24"/>
                <w:highlight w:val="none"/>
                <w:lang w:val="en-US" w:eastAsia="zh-CN" w:bidi="ar-SA"/>
              </w:rPr>
              <w:t>5</w:t>
            </w:r>
            <w:r>
              <w:rPr>
                <w:rStyle w:val="43"/>
                <w:rFonts w:hint="eastAsia" w:ascii="Times New Roman" w:hAnsi="Times New Roman" w:eastAsia="宋体" w:cs="Times New Roman"/>
                <w:b w:val="0"/>
                <w:color w:val="auto"/>
                <w:kern w:val="0"/>
                <w:sz w:val="21"/>
                <w:szCs w:val="24"/>
                <w:highlight w:val="none"/>
                <w:lang w:val="en-US" w:eastAsia="zh-CN" w:bidi="ar-SA"/>
              </w:rPr>
              <w:t>000平方米）。每个得2</w:t>
            </w:r>
            <w:r>
              <w:rPr>
                <w:rStyle w:val="43"/>
                <w:rFonts w:hint="eastAsia" w:eastAsia="宋体" w:cs="Times New Roman"/>
                <w:b w:val="0"/>
                <w:color w:val="auto"/>
                <w:kern w:val="0"/>
                <w:sz w:val="21"/>
                <w:szCs w:val="24"/>
                <w:highlight w:val="none"/>
                <w:lang w:val="en-US" w:eastAsia="zh-CN" w:bidi="ar-SA"/>
              </w:rPr>
              <w:t>.5</w:t>
            </w:r>
            <w:r>
              <w:rPr>
                <w:rStyle w:val="43"/>
                <w:rFonts w:hint="eastAsia" w:ascii="Times New Roman" w:hAnsi="Times New Roman" w:eastAsia="宋体" w:cs="Times New Roman"/>
                <w:b w:val="0"/>
                <w:color w:val="auto"/>
                <w:kern w:val="0"/>
                <w:sz w:val="21"/>
                <w:szCs w:val="24"/>
                <w:highlight w:val="none"/>
                <w:lang w:val="en-US" w:eastAsia="zh-CN" w:bidi="ar-SA"/>
              </w:rPr>
              <w:t>分，满分</w:t>
            </w:r>
            <w:r>
              <w:rPr>
                <w:rStyle w:val="43"/>
                <w:rFonts w:hint="eastAsia" w:eastAsia="宋体" w:cs="Times New Roman"/>
                <w:b w:val="0"/>
                <w:color w:val="auto"/>
                <w:kern w:val="0"/>
                <w:sz w:val="21"/>
                <w:szCs w:val="24"/>
                <w:highlight w:val="none"/>
                <w:lang w:val="en-US" w:eastAsia="zh-CN" w:bidi="ar-SA"/>
              </w:rPr>
              <w:t>5</w:t>
            </w:r>
            <w:r>
              <w:rPr>
                <w:rStyle w:val="43"/>
                <w:rFonts w:hint="eastAsia" w:ascii="Times New Roman" w:hAnsi="Times New Roman" w:eastAsia="宋体" w:cs="Times New Roman"/>
                <w:b w:val="0"/>
                <w:color w:val="auto"/>
                <w:kern w:val="0"/>
                <w:sz w:val="21"/>
                <w:szCs w:val="24"/>
                <w:highlight w:val="none"/>
                <w:lang w:val="en-US" w:eastAsia="zh-CN" w:bidi="ar-SA"/>
              </w:rPr>
              <w:t>分。【备注：证明材料需出示合同或中标通知书，合同或中标通知书中能体现出改造建筑的相关内容，并能体现项目负责人姓名。如合同或中标通知书未能明确以上内容，可提供业主证明或者图纸成果等其他证明材料（须加盖甲方或业主单位公章，否则不予认可）。】</w:t>
            </w:r>
          </w:p>
          <w:p>
            <w:pPr>
              <w:numPr>
                <w:ilvl w:val="0"/>
                <w:numId w:val="7"/>
              </w:numPr>
              <w:wordWrap w:val="0"/>
              <w:spacing w:line="360" w:lineRule="exact"/>
              <w:ind w:left="105" w:leftChars="50" w:right="105" w:rightChars="50"/>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t>其他主要设计人员要求（满分</w:t>
            </w:r>
            <w:r>
              <w:rPr>
                <w:rStyle w:val="43"/>
                <w:rFonts w:hint="eastAsia" w:cs="Times New Roman"/>
                <w:b w:val="0"/>
                <w:color w:val="auto"/>
                <w:kern w:val="0"/>
                <w:sz w:val="21"/>
                <w:szCs w:val="24"/>
                <w:highlight w:val="none"/>
                <w:lang w:val="en-US" w:eastAsia="zh-CN" w:bidi="ar-SA"/>
              </w:rPr>
              <w:t>15.</w:t>
            </w:r>
            <w:r>
              <w:rPr>
                <w:rStyle w:val="43"/>
                <w:rFonts w:hint="eastAsia" w:ascii="Times New Roman" w:hAnsi="Times New Roman" w:eastAsia="宋体" w:cs="Times New Roman"/>
                <w:b w:val="0"/>
                <w:color w:val="auto"/>
                <w:kern w:val="0"/>
                <w:sz w:val="21"/>
                <w:szCs w:val="24"/>
                <w:highlight w:val="none"/>
                <w:lang w:val="en-US" w:eastAsia="zh-CN" w:bidi="ar-SA"/>
              </w:rPr>
              <w:t>00分）：</w:t>
            </w:r>
          </w:p>
          <w:p>
            <w:pPr>
              <w:numPr>
                <w:ilvl w:val="0"/>
                <w:numId w:val="0"/>
              </w:numPr>
              <w:spacing w:line="34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sym w:font="Wingdings" w:char="F081"/>
            </w:r>
            <w:r>
              <w:rPr>
                <w:rStyle w:val="43"/>
                <w:rFonts w:hint="eastAsia" w:ascii="Times New Roman" w:hAnsi="Times New Roman" w:eastAsia="宋体" w:cs="Times New Roman"/>
                <w:b w:val="0"/>
                <w:color w:val="auto"/>
                <w:kern w:val="0"/>
                <w:sz w:val="21"/>
                <w:szCs w:val="24"/>
                <w:highlight w:val="none"/>
                <w:lang w:val="en-US" w:eastAsia="zh-CN" w:bidi="ar-SA"/>
              </w:rPr>
              <w:t xml:space="preserve"> 拟投入本项目的建筑设计专业负责人具有一级注册建筑师资格的得2分</w:t>
            </w:r>
            <w:r>
              <w:rPr>
                <w:rFonts w:hint="eastAsia"/>
                <w:color w:val="auto"/>
                <w:highlight w:val="none"/>
                <w:lang w:eastAsia="zh-CN"/>
              </w:rPr>
              <w:t>；</w:t>
            </w:r>
            <w:r>
              <w:rPr>
                <w:rStyle w:val="43"/>
                <w:rFonts w:hint="eastAsia" w:ascii="Times New Roman" w:hAnsi="Times New Roman" w:eastAsia="宋体" w:cs="Times New Roman"/>
                <w:b w:val="0"/>
                <w:color w:val="auto"/>
                <w:kern w:val="0"/>
                <w:sz w:val="21"/>
                <w:szCs w:val="24"/>
                <w:highlight w:val="none"/>
                <w:lang w:val="en-US" w:eastAsia="zh-CN" w:bidi="ar-SA"/>
              </w:rPr>
              <w:t>具有相关专业高级职称的加</w:t>
            </w:r>
            <w:r>
              <w:rPr>
                <w:rStyle w:val="43"/>
                <w:rFonts w:hint="eastAsia" w:cs="Times New Roman"/>
                <w:b w:val="0"/>
                <w:color w:val="auto"/>
                <w:kern w:val="0"/>
                <w:sz w:val="21"/>
                <w:szCs w:val="24"/>
                <w:highlight w:val="none"/>
                <w:lang w:val="en-US" w:eastAsia="zh-CN" w:bidi="ar-SA"/>
              </w:rPr>
              <w:t>1</w:t>
            </w:r>
            <w:r>
              <w:rPr>
                <w:rStyle w:val="43"/>
                <w:rFonts w:hint="eastAsia" w:ascii="Times New Roman" w:hAnsi="Times New Roman" w:eastAsia="宋体" w:cs="Times New Roman"/>
                <w:b w:val="0"/>
                <w:color w:val="auto"/>
                <w:kern w:val="0"/>
                <w:sz w:val="21"/>
                <w:szCs w:val="24"/>
                <w:highlight w:val="none"/>
                <w:lang w:val="en-US" w:eastAsia="zh-CN" w:bidi="ar-SA"/>
              </w:rPr>
              <w:t>分，满分</w:t>
            </w:r>
            <w:r>
              <w:rPr>
                <w:rStyle w:val="43"/>
                <w:rFonts w:hint="eastAsia" w:cs="Times New Roman"/>
                <w:b w:val="0"/>
                <w:color w:val="auto"/>
                <w:kern w:val="0"/>
                <w:sz w:val="21"/>
                <w:szCs w:val="24"/>
                <w:highlight w:val="none"/>
                <w:lang w:val="en-US" w:eastAsia="zh-CN" w:bidi="ar-SA"/>
              </w:rPr>
              <w:t>3</w:t>
            </w:r>
            <w:r>
              <w:rPr>
                <w:rStyle w:val="43"/>
                <w:rFonts w:hint="eastAsia" w:ascii="Times New Roman" w:hAnsi="Times New Roman" w:eastAsia="宋体" w:cs="Times New Roman"/>
                <w:b w:val="0"/>
                <w:color w:val="auto"/>
                <w:kern w:val="0"/>
                <w:sz w:val="21"/>
                <w:szCs w:val="24"/>
                <w:highlight w:val="none"/>
                <w:lang w:val="en-US" w:eastAsia="zh-CN" w:bidi="ar-SA"/>
              </w:rPr>
              <w:t>分。</w:t>
            </w:r>
          </w:p>
          <w:p>
            <w:pPr>
              <w:numPr>
                <w:ilvl w:val="0"/>
                <w:numId w:val="0"/>
              </w:numPr>
              <w:spacing w:line="34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sym w:font="Wingdings" w:char="F082"/>
            </w:r>
            <w:r>
              <w:rPr>
                <w:rStyle w:val="43"/>
                <w:rFonts w:hint="eastAsia" w:ascii="Times New Roman" w:hAnsi="Times New Roman" w:eastAsia="宋体" w:cs="Times New Roman"/>
                <w:b w:val="0"/>
                <w:color w:val="auto"/>
                <w:kern w:val="0"/>
                <w:sz w:val="21"/>
                <w:szCs w:val="24"/>
                <w:highlight w:val="none"/>
                <w:lang w:val="en-US" w:eastAsia="zh-CN" w:bidi="ar-SA"/>
              </w:rPr>
              <w:t xml:space="preserve"> 拟投入本项目的结构设计专业负责人具有一级注册结构工程师资格的得2分</w:t>
            </w:r>
            <w:r>
              <w:rPr>
                <w:rStyle w:val="43"/>
                <w:rFonts w:hint="eastAsia" w:cs="Times New Roman"/>
                <w:b w:val="0"/>
                <w:color w:val="auto"/>
                <w:kern w:val="0"/>
                <w:sz w:val="21"/>
                <w:szCs w:val="24"/>
                <w:highlight w:val="none"/>
                <w:lang w:val="en-US" w:eastAsia="zh-CN" w:bidi="ar-SA"/>
              </w:rPr>
              <w:t>；</w:t>
            </w:r>
            <w:r>
              <w:rPr>
                <w:rStyle w:val="43"/>
                <w:rFonts w:hint="eastAsia" w:ascii="Times New Roman" w:hAnsi="Times New Roman" w:eastAsia="宋体" w:cs="Times New Roman"/>
                <w:b w:val="0"/>
                <w:color w:val="auto"/>
                <w:kern w:val="0"/>
                <w:sz w:val="21"/>
                <w:szCs w:val="24"/>
                <w:highlight w:val="none"/>
                <w:lang w:val="en-US" w:eastAsia="zh-CN" w:bidi="ar-SA"/>
              </w:rPr>
              <w:t>具有相关专业高级职称的加</w:t>
            </w:r>
            <w:r>
              <w:rPr>
                <w:rStyle w:val="43"/>
                <w:rFonts w:hint="eastAsia" w:cs="Times New Roman"/>
                <w:b w:val="0"/>
                <w:color w:val="auto"/>
                <w:kern w:val="0"/>
                <w:sz w:val="21"/>
                <w:szCs w:val="24"/>
                <w:highlight w:val="none"/>
                <w:lang w:val="en-US" w:eastAsia="zh-CN" w:bidi="ar-SA"/>
              </w:rPr>
              <w:t>1</w:t>
            </w:r>
            <w:r>
              <w:rPr>
                <w:rStyle w:val="43"/>
                <w:rFonts w:hint="eastAsia" w:ascii="Times New Roman" w:hAnsi="Times New Roman" w:eastAsia="宋体" w:cs="Times New Roman"/>
                <w:b w:val="0"/>
                <w:color w:val="auto"/>
                <w:kern w:val="0"/>
                <w:sz w:val="21"/>
                <w:szCs w:val="24"/>
                <w:highlight w:val="none"/>
                <w:lang w:val="en-US" w:eastAsia="zh-CN" w:bidi="ar-SA"/>
              </w:rPr>
              <w:t>分，满分</w:t>
            </w:r>
            <w:r>
              <w:rPr>
                <w:rStyle w:val="43"/>
                <w:rFonts w:hint="eastAsia" w:cs="Times New Roman"/>
                <w:b w:val="0"/>
                <w:color w:val="auto"/>
                <w:kern w:val="0"/>
                <w:sz w:val="21"/>
                <w:szCs w:val="24"/>
                <w:highlight w:val="none"/>
                <w:lang w:val="en-US" w:eastAsia="zh-CN" w:bidi="ar-SA"/>
              </w:rPr>
              <w:t>3</w:t>
            </w:r>
            <w:r>
              <w:rPr>
                <w:rStyle w:val="43"/>
                <w:rFonts w:hint="eastAsia" w:ascii="Times New Roman" w:hAnsi="Times New Roman" w:eastAsia="宋体" w:cs="Times New Roman"/>
                <w:b w:val="0"/>
                <w:color w:val="auto"/>
                <w:kern w:val="0"/>
                <w:sz w:val="21"/>
                <w:szCs w:val="24"/>
                <w:highlight w:val="none"/>
                <w:lang w:val="en-US" w:eastAsia="zh-CN" w:bidi="ar-SA"/>
              </w:rPr>
              <w:t>分。</w:t>
            </w:r>
          </w:p>
          <w:p>
            <w:pPr>
              <w:numPr>
                <w:ilvl w:val="0"/>
                <w:numId w:val="0"/>
              </w:numPr>
              <w:spacing w:line="340" w:lineRule="exact"/>
              <w:jc w:val="left"/>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sym w:font="Wingdings" w:char="F083"/>
            </w:r>
            <w:r>
              <w:rPr>
                <w:rStyle w:val="43"/>
                <w:rFonts w:hint="eastAsia" w:ascii="Times New Roman" w:hAnsi="Times New Roman" w:eastAsia="宋体" w:cs="Times New Roman"/>
                <w:b w:val="0"/>
                <w:color w:val="auto"/>
                <w:kern w:val="0"/>
                <w:sz w:val="21"/>
                <w:szCs w:val="24"/>
                <w:highlight w:val="none"/>
                <w:lang w:val="en-US" w:eastAsia="zh-CN" w:bidi="ar-SA"/>
              </w:rPr>
              <w:t xml:space="preserve"> 拟投入本项目的给排水设计专业负责人具有</w:t>
            </w:r>
            <w:bookmarkStart w:id="63" w:name="OLE_LINK3"/>
            <w:r>
              <w:rPr>
                <w:rStyle w:val="43"/>
                <w:rFonts w:hint="eastAsia" w:ascii="Times New Roman" w:hAnsi="Times New Roman" w:eastAsia="宋体" w:cs="Times New Roman"/>
                <w:b w:val="0"/>
                <w:color w:val="auto"/>
                <w:kern w:val="0"/>
                <w:sz w:val="21"/>
                <w:szCs w:val="24"/>
                <w:highlight w:val="none"/>
                <w:lang w:val="en-US" w:eastAsia="zh-CN" w:bidi="ar-SA"/>
              </w:rPr>
              <w:t>注册设备工程师</w:t>
            </w:r>
            <w:bookmarkEnd w:id="63"/>
            <w:r>
              <w:rPr>
                <w:rStyle w:val="43"/>
                <w:rFonts w:hint="eastAsia" w:ascii="Times New Roman" w:hAnsi="Times New Roman" w:eastAsia="宋体" w:cs="Times New Roman"/>
                <w:b w:val="0"/>
                <w:color w:val="auto"/>
                <w:kern w:val="0"/>
                <w:sz w:val="21"/>
                <w:szCs w:val="24"/>
                <w:highlight w:val="none"/>
                <w:lang w:val="en-US" w:eastAsia="zh-CN" w:bidi="ar-SA"/>
              </w:rPr>
              <w:t>资格的得2分，具有相关专业高级职称的加</w:t>
            </w:r>
            <w:r>
              <w:rPr>
                <w:rStyle w:val="43"/>
                <w:rFonts w:hint="eastAsia" w:cs="Times New Roman"/>
                <w:b w:val="0"/>
                <w:color w:val="auto"/>
                <w:kern w:val="0"/>
                <w:sz w:val="21"/>
                <w:szCs w:val="24"/>
                <w:highlight w:val="none"/>
                <w:lang w:val="en-US" w:eastAsia="zh-CN" w:bidi="ar-SA"/>
              </w:rPr>
              <w:t>1</w:t>
            </w:r>
            <w:r>
              <w:rPr>
                <w:rStyle w:val="43"/>
                <w:rFonts w:hint="eastAsia" w:ascii="Times New Roman" w:hAnsi="Times New Roman" w:eastAsia="宋体" w:cs="Times New Roman"/>
                <w:b w:val="0"/>
                <w:color w:val="auto"/>
                <w:kern w:val="0"/>
                <w:sz w:val="21"/>
                <w:szCs w:val="24"/>
                <w:highlight w:val="none"/>
                <w:lang w:val="en-US" w:eastAsia="zh-CN" w:bidi="ar-SA"/>
              </w:rPr>
              <w:t>分</w:t>
            </w:r>
            <w:r>
              <w:rPr>
                <w:rStyle w:val="43"/>
                <w:rFonts w:hint="eastAsia" w:cs="Times New Roman"/>
                <w:b w:val="0"/>
                <w:color w:val="auto"/>
                <w:kern w:val="0"/>
                <w:sz w:val="21"/>
                <w:szCs w:val="24"/>
                <w:highlight w:val="none"/>
                <w:lang w:val="en-US" w:eastAsia="zh-CN" w:bidi="ar-SA"/>
              </w:rPr>
              <w:t>；</w:t>
            </w:r>
            <w:r>
              <w:rPr>
                <w:rStyle w:val="43"/>
                <w:rFonts w:hint="eastAsia" w:ascii="Times New Roman" w:hAnsi="Times New Roman" w:eastAsia="宋体" w:cs="Times New Roman"/>
                <w:b w:val="0"/>
                <w:color w:val="auto"/>
                <w:kern w:val="0"/>
                <w:sz w:val="21"/>
                <w:szCs w:val="24"/>
                <w:highlight w:val="none"/>
                <w:lang w:val="en-US" w:eastAsia="zh-CN" w:bidi="ar-SA"/>
              </w:rPr>
              <w:t>满分</w:t>
            </w:r>
            <w:r>
              <w:rPr>
                <w:rStyle w:val="43"/>
                <w:rFonts w:hint="eastAsia" w:cs="Times New Roman"/>
                <w:b w:val="0"/>
                <w:color w:val="auto"/>
                <w:kern w:val="0"/>
                <w:sz w:val="21"/>
                <w:szCs w:val="24"/>
                <w:highlight w:val="none"/>
                <w:lang w:val="en-US" w:eastAsia="zh-CN" w:bidi="ar-SA"/>
              </w:rPr>
              <w:t>3</w:t>
            </w:r>
            <w:r>
              <w:rPr>
                <w:rStyle w:val="43"/>
                <w:rFonts w:hint="eastAsia" w:ascii="Times New Roman" w:hAnsi="Times New Roman" w:eastAsia="宋体" w:cs="Times New Roman"/>
                <w:b w:val="0"/>
                <w:color w:val="auto"/>
                <w:kern w:val="0"/>
                <w:sz w:val="21"/>
                <w:szCs w:val="24"/>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fldChar w:fldCharType="begin"/>
            </w:r>
            <w:r>
              <w:rPr>
                <w:rStyle w:val="43"/>
                <w:rFonts w:hint="eastAsia" w:ascii="Times New Roman" w:hAnsi="Times New Roman" w:eastAsia="宋体" w:cs="Times New Roman"/>
                <w:b w:val="0"/>
                <w:color w:val="auto"/>
                <w:kern w:val="0"/>
                <w:sz w:val="21"/>
                <w:szCs w:val="24"/>
                <w:highlight w:val="none"/>
                <w:lang w:val="en-US" w:eastAsia="zh-CN" w:bidi="ar-SA"/>
              </w:rPr>
              <w:instrText xml:space="preserve"> = 4 \* GB3 \* MERGEFORMAT </w:instrText>
            </w:r>
            <w:r>
              <w:rPr>
                <w:rStyle w:val="43"/>
                <w:rFonts w:hint="eastAsia" w:ascii="Times New Roman" w:hAnsi="Times New Roman" w:eastAsia="宋体" w:cs="Times New Roman"/>
                <w:b w:val="0"/>
                <w:color w:val="auto"/>
                <w:kern w:val="0"/>
                <w:sz w:val="21"/>
                <w:szCs w:val="24"/>
                <w:highlight w:val="none"/>
                <w:lang w:val="en-US" w:eastAsia="zh-CN" w:bidi="ar-SA"/>
              </w:rPr>
              <w:fldChar w:fldCharType="separate"/>
            </w:r>
            <w:r>
              <w:rPr>
                <w:rStyle w:val="43"/>
                <w:rFonts w:hint="eastAsia" w:ascii="Times New Roman" w:hAnsi="Times New Roman" w:eastAsia="宋体" w:cs="Times New Roman"/>
                <w:b w:val="0"/>
                <w:color w:val="auto"/>
                <w:kern w:val="0"/>
                <w:sz w:val="21"/>
                <w:szCs w:val="24"/>
                <w:highlight w:val="none"/>
                <w:lang w:val="en-US" w:eastAsia="zh-CN" w:bidi="ar-SA"/>
              </w:rPr>
              <w:t>④</w:t>
            </w:r>
            <w:r>
              <w:rPr>
                <w:rStyle w:val="43"/>
                <w:rFonts w:hint="eastAsia" w:ascii="Times New Roman" w:hAnsi="Times New Roman" w:eastAsia="宋体" w:cs="Times New Roman"/>
                <w:b w:val="0"/>
                <w:color w:val="auto"/>
                <w:kern w:val="0"/>
                <w:sz w:val="21"/>
                <w:szCs w:val="24"/>
                <w:highlight w:val="none"/>
                <w:lang w:val="en-US" w:eastAsia="zh-CN" w:bidi="ar-SA"/>
              </w:rPr>
              <w:fldChar w:fldCharType="end"/>
            </w:r>
            <w:r>
              <w:rPr>
                <w:rStyle w:val="43"/>
                <w:rFonts w:hint="eastAsia" w:ascii="Times New Roman" w:hAnsi="Times New Roman" w:eastAsia="宋体" w:cs="Times New Roman"/>
                <w:b w:val="0"/>
                <w:color w:val="auto"/>
                <w:kern w:val="0"/>
                <w:sz w:val="21"/>
                <w:szCs w:val="24"/>
                <w:highlight w:val="none"/>
                <w:lang w:val="en-US" w:eastAsia="zh-CN" w:bidi="ar-SA"/>
              </w:rPr>
              <w:t xml:space="preserve"> 拟投入本项目的造价专业负责人具有一级注册造价工程师资格的得2分</w:t>
            </w:r>
            <w:r>
              <w:rPr>
                <w:rStyle w:val="43"/>
                <w:rFonts w:hint="eastAsia" w:cs="Times New Roman"/>
                <w:b w:val="0"/>
                <w:color w:val="auto"/>
                <w:kern w:val="0"/>
                <w:sz w:val="21"/>
                <w:szCs w:val="24"/>
                <w:highlight w:val="none"/>
                <w:lang w:val="en-US" w:eastAsia="zh-CN" w:bidi="ar-SA"/>
              </w:rPr>
              <w:t>；</w:t>
            </w:r>
            <w:r>
              <w:rPr>
                <w:rStyle w:val="43"/>
                <w:rFonts w:hint="eastAsia" w:ascii="Times New Roman" w:hAnsi="Times New Roman" w:eastAsia="宋体" w:cs="Times New Roman"/>
                <w:b w:val="0"/>
                <w:color w:val="auto"/>
                <w:kern w:val="0"/>
                <w:sz w:val="21"/>
                <w:szCs w:val="24"/>
                <w:highlight w:val="none"/>
                <w:lang w:val="en-US" w:eastAsia="zh-CN" w:bidi="ar-SA"/>
              </w:rPr>
              <w:t>具有相关专业高级职称的加</w:t>
            </w:r>
            <w:r>
              <w:rPr>
                <w:rStyle w:val="43"/>
                <w:rFonts w:hint="eastAsia" w:cs="Times New Roman"/>
                <w:b w:val="0"/>
                <w:color w:val="auto"/>
                <w:kern w:val="0"/>
                <w:sz w:val="21"/>
                <w:szCs w:val="24"/>
                <w:highlight w:val="none"/>
                <w:lang w:val="en-US" w:eastAsia="zh-CN" w:bidi="ar-SA"/>
              </w:rPr>
              <w:t>1</w:t>
            </w:r>
            <w:r>
              <w:rPr>
                <w:rStyle w:val="43"/>
                <w:rFonts w:hint="eastAsia" w:ascii="Times New Roman" w:hAnsi="Times New Roman" w:eastAsia="宋体" w:cs="Times New Roman"/>
                <w:b w:val="0"/>
                <w:color w:val="auto"/>
                <w:kern w:val="0"/>
                <w:sz w:val="21"/>
                <w:szCs w:val="24"/>
                <w:highlight w:val="none"/>
                <w:lang w:val="en-US" w:eastAsia="zh-CN" w:bidi="ar-SA"/>
              </w:rPr>
              <w:t>分，满分</w:t>
            </w:r>
            <w:r>
              <w:rPr>
                <w:rStyle w:val="43"/>
                <w:rFonts w:hint="eastAsia" w:cs="Times New Roman"/>
                <w:b w:val="0"/>
                <w:color w:val="auto"/>
                <w:kern w:val="0"/>
                <w:sz w:val="21"/>
                <w:szCs w:val="24"/>
                <w:highlight w:val="none"/>
                <w:lang w:val="en-US" w:eastAsia="zh-CN" w:bidi="ar-SA"/>
              </w:rPr>
              <w:t>3</w:t>
            </w:r>
            <w:r>
              <w:rPr>
                <w:rStyle w:val="43"/>
                <w:rFonts w:hint="eastAsia" w:ascii="Times New Roman" w:hAnsi="Times New Roman" w:eastAsia="宋体" w:cs="Times New Roman"/>
                <w:b w:val="0"/>
                <w:color w:val="auto"/>
                <w:kern w:val="0"/>
                <w:sz w:val="21"/>
                <w:szCs w:val="24"/>
                <w:highlight w:val="none"/>
                <w:lang w:val="en-US" w:eastAsia="zh-CN" w:bidi="ar-SA"/>
              </w:rPr>
              <w:t>分。</w:t>
            </w:r>
          </w:p>
          <w:p>
            <w:pPr>
              <w:widowControl/>
              <w:spacing w:line="360" w:lineRule="exact"/>
              <w:textAlignment w:val="baseline"/>
              <w:rPr>
                <w:rStyle w:val="43"/>
                <w:color w:val="auto"/>
                <w:kern w:val="0"/>
                <w:highlight w:val="none"/>
              </w:rPr>
            </w:pPr>
            <w:r>
              <w:rPr>
                <w:rStyle w:val="43"/>
                <w:color w:val="auto"/>
                <w:kern w:val="0"/>
                <w:highlight w:val="none"/>
              </w:rPr>
              <w:t>⑤</w:t>
            </w:r>
            <w:r>
              <w:rPr>
                <w:rStyle w:val="43"/>
                <w:rFonts w:hint="eastAsia" w:ascii="Times New Roman" w:hAnsi="Times New Roman" w:eastAsia="宋体" w:cs="Times New Roman"/>
                <w:b w:val="0"/>
                <w:color w:val="auto"/>
                <w:kern w:val="0"/>
                <w:sz w:val="21"/>
                <w:szCs w:val="24"/>
                <w:highlight w:val="none"/>
                <w:lang w:val="en-US" w:eastAsia="zh-CN" w:bidi="ar-SA"/>
              </w:rPr>
              <w:t>拟投入本项目的</w:t>
            </w:r>
            <w:r>
              <w:rPr>
                <w:rStyle w:val="43"/>
                <w:rFonts w:hint="eastAsia" w:ascii="Times New Roman" w:hAnsi="Times New Roman" w:cs="Times New Roman"/>
                <w:b w:val="0"/>
                <w:color w:val="auto"/>
                <w:kern w:val="0"/>
                <w:sz w:val="21"/>
                <w:szCs w:val="24"/>
                <w:highlight w:val="none"/>
                <w:lang w:val="en-US" w:eastAsia="zh-CN" w:bidi="ar-SA"/>
              </w:rPr>
              <w:t>电气</w:t>
            </w:r>
            <w:r>
              <w:rPr>
                <w:rStyle w:val="43"/>
                <w:rFonts w:hint="eastAsia" w:ascii="Times New Roman" w:hAnsi="Times New Roman" w:eastAsia="宋体" w:cs="Times New Roman"/>
                <w:b w:val="0"/>
                <w:color w:val="auto"/>
                <w:kern w:val="0"/>
                <w:sz w:val="21"/>
                <w:szCs w:val="24"/>
                <w:highlight w:val="none"/>
                <w:lang w:val="en-US" w:eastAsia="zh-CN" w:bidi="ar-SA"/>
              </w:rPr>
              <w:t>设计专业负责人具有注册</w:t>
            </w:r>
            <w:r>
              <w:rPr>
                <w:rStyle w:val="43"/>
                <w:rFonts w:hint="eastAsia" w:ascii="Times New Roman" w:hAnsi="Times New Roman" w:cs="Times New Roman"/>
                <w:b w:val="0"/>
                <w:color w:val="auto"/>
                <w:kern w:val="0"/>
                <w:sz w:val="21"/>
                <w:szCs w:val="24"/>
                <w:highlight w:val="none"/>
                <w:lang w:val="en-US" w:eastAsia="zh-CN" w:bidi="ar-SA"/>
              </w:rPr>
              <w:t>电气</w:t>
            </w:r>
            <w:r>
              <w:rPr>
                <w:rStyle w:val="43"/>
                <w:rFonts w:hint="eastAsia" w:ascii="Times New Roman" w:hAnsi="Times New Roman" w:eastAsia="宋体" w:cs="Times New Roman"/>
                <w:b w:val="0"/>
                <w:color w:val="auto"/>
                <w:kern w:val="0"/>
                <w:sz w:val="21"/>
                <w:szCs w:val="24"/>
                <w:highlight w:val="none"/>
                <w:lang w:val="en-US" w:eastAsia="zh-CN" w:bidi="ar-SA"/>
              </w:rPr>
              <w:t>工程师资格的得</w:t>
            </w:r>
            <w:r>
              <w:rPr>
                <w:rStyle w:val="43"/>
                <w:rFonts w:hint="eastAsia" w:ascii="Times New Roman" w:hAnsi="Times New Roman" w:cs="Times New Roman"/>
                <w:b w:val="0"/>
                <w:color w:val="auto"/>
                <w:kern w:val="0"/>
                <w:sz w:val="21"/>
                <w:szCs w:val="24"/>
                <w:highlight w:val="none"/>
                <w:lang w:val="en-US" w:eastAsia="zh-CN" w:bidi="ar-SA"/>
              </w:rPr>
              <w:t>2</w:t>
            </w:r>
            <w:r>
              <w:rPr>
                <w:rStyle w:val="43"/>
                <w:rFonts w:hint="eastAsia" w:ascii="Times New Roman" w:hAnsi="Times New Roman" w:eastAsia="宋体" w:cs="Times New Roman"/>
                <w:b w:val="0"/>
                <w:color w:val="auto"/>
                <w:kern w:val="0"/>
                <w:sz w:val="21"/>
                <w:szCs w:val="24"/>
                <w:highlight w:val="none"/>
                <w:lang w:val="en-US" w:eastAsia="zh-CN" w:bidi="ar-SA"/>
              </w:rPr>
              <w:t>分，具有相关专业高级职称的加</w:t>
            </w:r>
            <w:r>
              <w:rPr>
                <w:rStyle w:val="43"/>
                <w:rFonts w:hint="eastAsia" w:ascii="Times New Roman" w:hAnsi="Times New Roman" w:cs="Times New Roman"/>
                <w:b w:val="0"/>
                <w:color w:val="auto"/>
                <w:kern w:val="0"/>
                <w:sz w:val="21"/>
                <w:szCs w:val="24"/>
                <w:highlight w:val="none"/>
                <w:lang w:val="en-US" w:eastAsia="zh-CN" w:bidi="ar-SA"/>
              </w:rPr>
              <w:t>1</w:t>
            </w:r>
            <w:r>
              <w:rPr>
                <w:rStyle w:val="43"/>
                <w:rFonts w:hint="eastAsia" w:ascii="Times New Roman" w:hAnsi="Times New Roman" w:eastAsia="宋体" w:cs="Times New Roman"/>
                <w:b w:val="0"/>
                <w:color w:val="auto"/>
                <w:kern w:val="0"/>
                <w:sz w:val="21"/>
                <w:szCs w:val="24"/>
                <w:highlight w:val="none"/>
                <w:lang w:val="en-US" w:eastAsia="zh-CN" w:bidi="ar-SA"/>
              </w:rPr>
              <w:t>分</w:t>
            </w:r>
            <w:r>
              <w:rPr>
                <w:rStyle w:val="43"/>
                <w:rFonts w:hint="eastAsia" w:cs="Times New Roman"/>
                <w:b w:val="0"/>
                <w:color w:val="auto"/>
                <w:kern w:val="0"/>
                <w:sz w:val="21"/>
                <w:szCs w:val="24"/>
                <w:highlight w:val="none"/>
                <w:lang w:val="en-US" w:eastAsia="zh-CN" w:bidi="ar-SA"/>
              </w:rPr>
              <w:t>；</w:t>
            </w:r>
            <w:r>
              <w:rPr>
                <w:rStyle w:val="43"/>
                <w:rFonts w:hint="eastAsia" w:ascii="Times New Roman" w:hAnsi="Times New Roman" w:eastAsia="宋体" w:cs="Times New Roman"/>
                <w:b w:val="0"/>
                <w:color w:val="auto"/>
                <w:kern w:val="0"/>
                <w:sz w:val="21"/>
                <w:szCs w:val="24"/>
                <w:highlight w:val="none"/>
                <w:lang w:val="en-US" w:eastAsia="zh-CN" w:bidi="ar-SA"/>
              </w:rPr>
              <w:t>满分</w:t>
            </w:r>
            <w:r>
              <w:rPr>
                <w:rStyle w:val="43"/>
                <w:rFonts w:hint="eastAsia" w:ascii="Times New Roman" w:hAnsi="Times New Roman" w:cs="Times New Roman"/>
                <w:b w:val="0"/>
                <w:color w:val="auto"/>
                <w:kern w:val="0"/>
                <w:sz w:val="21"/>
                <w:szCs w:val="24"/>
                <w:highlight w:val="none"/>
                <w:lang w:val="en-US" w:eastAsia="zh-CN" w:bidi="ar-SA"/>
              </w:rPr>
              <w:t>3</w:t>
            </w:r>
            <w:r>
              <w:rPr>
                <w:rStyle w:val="43"/>
                <w:rFonts w:hint="eastAsia" w:ascii="Times New Roman" w:hAnsi="Times New Roman" w:eastAsia="宋体" w:cs="Times New Roman"/>
                <w:b w:val="0"/>
                <w:color w:val="auto"/>
                <w:kern w:val="0"/>
                <w:sz w:val="21"/>
                <w:szCs w:val="24"/>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baseline"/>
              <w:rPr>
                <w:rStyle w:val="43"/>
                <w:rFonts w:hint="eastAsia" w:ascii="Times New Roman" w:hAnsi="Times New Roman" w:eastAsia="宋体" w:cs="Times New Roman"/>
                <w:b w:val="0"/>
                <w:color w:val="auto"/>
                <w:kern w:val="0"/>
                <w:sz w:val="21"/>
                <w:szCs w:val="24"/>
                <w:highlight w:val="none"/>
                <w:lang w:val="en-US" w:eastAsia="zh-CN" w:bidi="ar-SA"/>
              </w:rPr>
            </w:pPr>
            <w:r>
              <w:rPr>
                <w:rStyle w:val="43"/>
                <w:rFonts w:hint="eastAsia" w:ascii="Times New Roman" w:hAnsi="Times New Roman" w:eastAsia="宋体" w:cs="Times New Roman"/>
                <w:b w:val="0"/>
                <w:color w:val="auto"/>
                <w:kern w:val="0"/>
                <w:sz w:val="21"/>
                <w:szCs w:val="24"/>
                <w:highlight w:val="none"/>
                <w:lang w:val="en-US" w:eastAsia="zh-CN" w:bidi="ar-SA"/>
              </w:rPr>
              <w:t>【备注：提供项目组人员身份证、学历证、 职称证、执业注册</w:t>
            </w:r>
            <w:r>
              <w:rPr>
                <w:rStyle w:val="43"/>
                <w:rFonts w:hint="eastAsia" w:cs="Times New Roman"/>
                <w:b w:val="0"/>
                <w:color w:val="auto"/>
                <w:kern w:val="0"/>
                <w:sz w:val="21"/>
                <w:szCs w:val="24"/>
                <w:highlight w:val="none"/>
                <w:lang w:val="en-US" w:eastAsia="zh-CN" w:bidi="ar-SA"/>
              </w:rPr>
              <w:t>信息</w:t>
            </w:r>
            <w:r>
              <w:rPr>
                <w:rStyle w:val="43"/>
                <w:rFonts w:hint="eastAsia" w:ascii="Times New Roman" w:hAnsi="Times New Roman" w:eastAsia="宋体" w:cs="Times New Roman"/>
                <w:b w:val="0"/>
                <w:color w:val="auto"/>
                <w:kern w:val="0"/>
                <w:sz w:val="21"/>
                <w:szCs w:val="24"/>
                <w:highlight w:val="none"/>
                <w:lang w:val="en-US" w:eastAsia="zh-CN" w:bidi="ar-SA"/>
              </w:rPr>
              <w:t>等相关证明材料】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309" w:type="dxa"/>
            <w:vAlign w:val="center"/>
          </w:tcPr>
          <w:p>
            <w:pPr>
              <w:spacing w:line="360" w:lineRule="exact"/>
              <w:jc w:val="center"/>
              <w:rPr>
                <w:rStyle w:val="217"/>
                <w:rFonts w:hint="default" w:ascii="宋体" w:hAnsi="宋体" w:eastAsia="宋体" w:cs="宋体"/>
                <w:color w:val="auto"/>
                <w:szCs w:val="21"/>
                <w:highlight w:val="none"/>
                <w:lang w:val="en-US" w:eastAsia="zh-CN"/>
              </w:rPr>
            </w:pPr>
            <w:r>
              <w:rPr>
                <w:rStyle w:val="217"/>
                <w:rFonts w:hint="eastAsia" w:ascii="宋体" w:hAnsi="宋体" w:cs="宋体"/>
                <w:color w:val="auto"/>
                <w:szCs w:val="21"/>
                <w:highlight w:val="none"/>
                <w:lang w:val="en-US" w:eastAsia="zh-CN"/>
              </w:rPr>
              <w:t>9.信誉分</w:t>
            </w:r>
          </w:p>
        </w:tc>
        <w:tc>
          <w:tcPr>
            <w:tcW w:w="1303" w:type="dxa"/>
            <w:vAlign w:val="center"/>
          </w:tcPr>
          <w:p>
            <w:pPr>
              <w:spacing w:line="360" w:lineRule="exact"/>
              <w:jc w:val="center"/>
              <w:rPr>
                <w:rStyle w:val="217"/>
                <w:rFonts w:hint="default" w:ascii="宋体" w:hAnsi="宋体" w:eastAsia="宋体" w:cs="宋体"/>
                <w:color w:val="auto"/>
                <w:szCs w:val="21"/>
                <w:highlight w:val="none"/>
                <w:lang w:val="en-US" w:eastAsia="zh-CN"/>
              </w:rPr>
            </w:pPr>
            <w:r>
              <w:rPr>
                <w:rStyle w:val="217"/>
                <w:rFonts w:hint="eastAsia" w:ascii="宋体" w:hAnsi="宋体" w:cs="宋体"/>
                <w:color w:val="auto"/>
                <w:szCs w:val="21"/>
                <w:highlight w:val="none"/>
                <w:lang w:val="en-US" w:eastAsia="zh-CN"/>
              </w:rPr>
              <w:t>2分</w:t>
            </w:r>
          </w:p>
        </w:tc>
        <w:tc>
          <w:tcPr>
            <w:tcW w:w="7009" w:type="dxa"/>
            <w:vAlign w:val="top"/>
          </w:tcPr>
          <w:p>
            <w:pPr>
              <w:pStyle w:val="28"/>
              <w:keepNext w:val="0"/>
              <w:keepLines w:val="0"/>
              <w:pageBreakBefore w:val="0"/>
              <w:widowControl w:val="0"/>
              <w:kinsoku/>
              <w:wordWrap/>
              <w:overflowPunct/>
              <w:topLinePunct w:val="0"/>
              <w:autoSpaceDE/>
              <w:autoSpaceDN/>
              <w:bidi w:val="0"/>
              <w:spacing w:line="440" w:lineRule="exact"/>
              <w:rPr>
                <w:rStyle w:val="217"/>
                <w:rFonts w:hint="eastAsia" w:ascii="宋体" w:hAnsi="宋体" w:eastAsia="宋体" w:cs="宋体"/>
                <w:color w:val="auto"/>
                <w:kern w:val="0"/>
                <w:szCs w:val="21"/>
                <w:highlight w:val="none"/>
              </w:rPr>
            </w:pPr>
            <w:r>
              <w:rPr>
                <w:rFonts w:hint="eastAsia" w:ascii="宋体" w:hAnsi="宋体" w:cs="宋体"/>
                <w:bCs/>
                <w:color w:val="auto"/>
                <w:sz w:val="21"/>
                <w:szCs w:val="21"/>
                <w:highlight w:val="none"/>
              </w:rPr>
              <w:t>具有ISO9001质量管理体系认证证书得</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分。（需</w:t>
            </w:r>
            <w:r>
              <w:rPr>
                <w:rFonts w:hint="eastAsia" w:ascii="宋体" w:hAnsi="宋体" w:eastAsia="宋体" w:cs="宋体"/>
                <w:bCs/>
                <w:color w:val="auto"/>
                <w:kern w:val="0"/>
                <w:sz w:val="21"/>
                <w:szCs w:val="21"/>
                <w:highlight w:val="none"/>
                <w:lang w:val="en-US" w:eastAsia="zh-CN" w:bidi="ar-SA"/>
              </w:rPr>
              <w:t>在响应文件中</w:t>
            </w:r>
            <w:r>
              <w:rPr>
                <w:rFonts w:hint="eastAsia" w:ascii="宋体" w:hAnsi="宋体" w:cs="宋体"/>
                <w:bCs/>
                <w:color w:val="auto"/>
                <w:sz w:val="21"/>
                <w:szCs w:val="21"/>
                <w:highlight w:val="none"/>
              </w:rPr>
              <w:t>提供</w:t>
            </w:r>
            <w:r>
              <w:rPr>
                <w:rFonts w:hint="eastAsia" w:ascii="宋体" w:hAnsi="宋体" w:cs="宋体"/>
                <w:bCs/>
                <w:color w:val="auto"/>
                <w:sz w:val="21"/>
                <w:szCs w:val="21"/>
                <w:highlight w:val="none"/>
                <w:lang w:eastAsia="zh-CN"/>
              </w:rPr>
              <w:t>认证证书</w:t>
            </w:r>
            <w:r>
              <w:rPr>
                <w:rFonts w:hint="eastAsia" w:ascii="宋体" w:hAnsi="宋体" w:cs="宋体"/>
                <w:bCs/>
                <w:color w:val="auto"/>
                <w:sz w:val="21"/>
                <w:szCs w:val="21"/>
                <w:highlight w:val="none"/>
                <w:lang w:val="en-US" w:eastAsia="zh-CN"/>
              </w:rPr>
              <w:t>扫描件</w:t>
            </w:r>
            <w:r>
              <w:rPr>
                <w:rFonts w:hint="eastAsia" w:ascii="宋体" w:hAnsi="宋体" w:cs="宋体"/>
                <w:bCs/>
                <w:color w:val="auto"/>
                <w:sz w:val="21"/>
                <w:szCs w:val="21"/>
                <w:highlight w:val="none"/>
              </w:rPr>
              <w:t>，否则不予计分）</w:t>
            </w:r>
            <w:r>
              <w:rPr>
                <w:rFonts w:ascii="Times New Roman" w:hAnsi="Times New Roman" w:eastAsia="宋体" w:cs="Times New Roman"/>
                <w:color w:val="auto"/>
                <w:sz w:val="21"/>
                <w:highlight w:val="none"/>
              </w:rPr>
              <w:t xml:space="preserve">   </w:t>
            </w:r>
            <w:r>
              <w:rPr>
                <w:rFonts w:ascii="Times New Roman" w:hAnsi="Times New Roman" w:eastAsia="宋体"/>
                <w:color w:val="auto"/>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21" w:type="dxa"/>
            <w:gridSpan w:val="3"/>
            <w:vAlign w:val="center"/>
          </w:tcPr>
          <w:p>
            <w:pPr>
              <w:widowControl/>
              <w:spacing w:line="360" w:lineRule="exact"/>
              <w:jc w:val="left"/>
              <w:textAlignment w:val="baseline"/>
              <w:rPr>
                <w:rStyle w:val="217"/>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总得分＝1＋2＋3+4+5+6</w:t>
            </w:r>
            <w:r>
              <w:rPr>
                <w:rFonts w:hint="eastAsia" w:ascii="宋体" w:hAnsi="宋体" w:cs="宋体"/>
                <w:color w:val="auto"/>
                <w:szCs w:val="21"/>
                <w:highlight w:val="none"/>
                <w:lang w:val="en-US" w:eastAsia="zh-CN"/>
              </w:rPr>
              <w:t>+7+8+9</w:t>
            </w:r>
          </w:p>
        </w:tc>
      </w:tr>
    </w:tbl>
    <w:p>
      <w:pPr>
        <w:pStyle w:val="24"/>
        <w:spacing w:line="360" w:lineRule="exact"/>
        <w:ind w:firstLine="420"/>
        <w:rPr>
          <w:rFonts w:hAnsi="宋体" w:cs="宋体"/>
          <w:b/>
          <w:bCs/>
          <w:color w:val="auto"/>
          <w:sz w:val="21"/>
          <w:highlight w:val="none"/>
        </w:rPr>
      </w:pPr>
      <w:r>
        <w:rPr>
          <w:rFonts w:hint="eastAsia" w:hAnsi="宋体" w:cs="宋体"/>
          <w:b/>
          <w:bCs/>
          <w:color w:val="auto"/>
          <w:sz w:val="21"/>
          <w:highlight w:val="none"/>
        </w:rPr>
        <w:t>三、成交标准及成交候选人推荐原则</w:t>
      </w:r>
    </w:p>
    <w:p>
      <w:pPr>
        <w:snapToGrid/>
        <w:spacing w:line="360" w:lineRule="exact"/>
        <w:ind w:firstLine="411" w:firstLineChars="196"/>
        <w:rPr>
          <w:rFonts w:ascii="宋体" w:hAnsi="宋体" w:cs="宋体"/>
          <w:color w:val="auto"/>
          <w:highlight w:val="none"/>
        </w:rPr>
      </w:pPr>
      <w:r>
        <w:rPr>
          <w:rFonts w:hint="eastAsia" w:ascii="宋体" w:hAnsi="宋体" w:cs="宋体"/>
          <w:color w:val="auto"/>
          <w:szCs w:val="21"/>
          <w:highlight w:val="none"/>
        </w:rPr>
        <w:t>“磋商小组”将根据综合得分由高到低排列次序（得分相同时，以报价由低到高顺序排列；得分相同且报价相同的，按</w:t>
      </w:r>
      <w:r>
        <w:rPr>
          <w:rFonts w:hint="eastAsia" w:ascii="Times New Roman" w:hAnsi="Times New Roman" w:cs="Times New Roman"/>
          <w:color w:val="auto"/>
          <w:spacing w:val="0"/>
          <w:kern w:val="2"/>
          <w:highlight w:val="none"/>
          <w:lang w:val="en-US" w:eastAsia="zh-CN"/>
        </w:rPr>
        <w:t>文昌校区宿舍区总平优化设计</w:t>
      </w:r>
      <w:r>
        <w:rPr>
          <w:rFonts w:hint="eastAsia" w:ascii="宋体" w:hAnsi="宋体" w:eastAsia="宋体" w:cs="宋体"/>
          <w:color w:val="auto"/>
          <w:kern w:val="2"/>
          <w:sz w:val="21"/>
          <w:szCs w:val="21"/>
          <w:highlight w:val="none"/>
          <w:lang w:val="en-US" w:eastAsia="zh-CN" w:bidi="ar-SA"/>
        </w:rPr>
        <w:t>方案</w:t>
      </w:r>
      <w:r>
        <w:rPr>
          <w:rFonts w:hint="eastAsia" w:ascii="宋体" w:hAnsi="宋体" w:cs="宋体"/>
          <w:color w:val="auto"/>
          <w:szCs w:val="21"/>
          <w:highlight w:val="none"/>
        </w:rPr>
        <w:t>优劣顺序排列；</w:t>
      </w:r>
      <w:r>
        <w:rPr>
          <w:rFonts w:hint="eastAsia" w:ascii="Times New Roman" w:hAnsi="Times New Roman" w:cs="Times New Roman"/>
          <w:color w:val="auto"/>
          <w:spacing w:val="0"/>
          <w:kern w:val="2"/>
          <w:highlight w:val="none"/>
          <w:lang w:val="en-US" w:eastAsia="zh-CN"/>
        </w:rPr>
        <w:t>文昌校区宿舍区总平优化设计</w:t>
      </w:r>
      <w:r>
        <w:rPr>
          <w:rFonts w:hint="eastAsia" w:ascii="宋体" w:hAnsi="宋体" w:eastAsia="宋体" w:cs="宋体"/>
          <w:color w:val="auto"/>
          <w:kern w:val="2"/>
          <w:sz w:val="21"/>
          <w:szCs w:val="21"/>
          <w:highlight w:val="none"/>
          <w:lang w:val="en-US" w:eastAsia="zh-CN" w:bidi="ar-SA"/>
        </w:rPr>
        <w:t>方案</w:t>
      </w:r>
      <w:r>
        <w:rPr>
          <w:rFonts w:hint="eastAsia" w:ascii="宋体" w:hAnsi="宋体" w:cs="宋体"/>
          <w:color w:val="auto"/>
          <w:szCs w:val="21"/>
          <w:highlight w:val="none"/>
        </w:rPr>
        <w:t>得分相同时，</w:t>
      </w:r>
      <w:r>
        <w:rPr>
          <w:rFonts w:hint="eastAsia" w:ascii="宋体" w:hAnsi="宋体" w:cs="宋体"/>
          <w:color w:val="auto"/>
          <w:szCs w:val="21"/>
          <w:highlight w:val="none"/>
          <w:lang w:eastAsia="zh-CN"/>
        </w:rPr>
        <w:t>按</w:t>
      </w:r>
      <w:r>
        <w:rPr>
          <w:rFonts w:hint="eastAsia" w:ascii="宋体" w:hAnsi="宋体" w:cs="宋体"/>
          <w:color w:val="auto"/>
          <w:kern w:val="0"/>
          <w:szCs w:val="21"/>
          <w:highlight w:val="none"/>
          <w:lang w:val="en-US" w:eastAsia="zh-CN"/>
        </w:rPr>
        <w:t>宿舍空间改造设计方案</w:t>
      </w:r>
      <w:r>
        <w:rPr>
          <w:rFonts w:hint="eastAsia" w:ascii="宋体" w:hAnsi="宋体" w:cs="宋体"/>
          <w:color w:val="auto"/>
          <w:szCs w:val="21"/>
          <w:highlight w:val="none"/>
        </w:rPr>
        <w:t>优劣顺序排列；</w:t>
      </w:r>
      <w:r>
        <w:rPr>
          <w:rFonts w:hint="eastAsia" w:ascii="宋体" w:hAnsi="宋体" w:cs="宋体"/>
          <w:color w:val="auto"/>
          <w:kern w:val="0"/>
          <w:szCs w:val="21"/>
          <w:highlight w:val="none"/>
          <w:lang w:val="en-US" w:eastAsia="zh-CN"/>
        </w:rPr>
        <w:t>宿舍空间改造设计方案</w:t>
      </w:r>
      <w:r>
        <w:rPr>
          <w:rFonts w:hint="eastAsia" w:ascii="宋体" w:hAnsi="宋体" w:cs="宋体"/>
          <w:color w:val="auto"/>
          <w:szCs w:val="21"/>
          <w:highlight w:val="none"/>
        </w:rPr>
        <w:t>得分相同时，按</w:t>
      </w:r>
      <w:r>
        <w:rPr>
          <w:rFonts w:hint="eastAsia" w:ascii="宋体" w:hAnsi="宋体" w:cs="宋体"/>
          <w:color w:val="auto"/>
          <w:kern w:val="0"/>
          <w:szCs w:val="21"/>
          <w:highlight w:val="none"/>
          <w:lang w:val="en-US" w:eastAsia="zh-CN"/>
        </w:rPr>
        <w:t>宿舍拆除与改造设计方案</w:t>
      </w:r>
      <w:r>
        <w:rPr>
          <w:rFonts w:hint="eastAsia" w:ascii="宋体" w:hAnsi="宋体" w:cs="宋体"/>
          <w:color w:val="auto"/>
          <w:szCs w:val="21"/>
          <w:highlight w:val="none"/>
        </w:rPr>
        <w:t>优劣顺序排列）并推荐综合得分前三名为成交候选供应商。采购单位应当确定评审委员会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其余以此类推, 也可以重新开展采购活动。</w:t>
      </w:r>
    </w:p>
    <w:sectPr>
      <w:headerReference r:id="rId7" w:type="first"/>
      <w:footerReference r:id="rId10" w:type="first"/>
      <w:headerReference r:id="rId6" w:type="default"/>
      <w:footerReference r:id="rId8" w:type="default"/>
      <w:footerReference r:id="rId9" w:type="even"/>
      <w:pgSz w:w="11906" w:h="16838"/>
      <w:pgMar w:top="1134" w:right="1134" w:bottom="1134" w:left="1134" w:header="851" w:footer="131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黑简体2.">
    <w:altName w:val="宋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t>59</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9504" behindDoc="0" locked="0" layoutInCell="1" allowOverlap="1">
              <wp:simplePos x="0" y="0"/>
              <wp:positionH relativeFrom="margin">
                <wp:posOffset>2994660</wp:posOffset>
              </wp:positionH>
              <wp:positionV relativeFrom="paragraph">
                <wp:posOffset>-534670</wp:posOffset>
              </wp:positionV>
              <wp:extent cx="76200" cy="6661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6200" cy="666115"/>
                      </a:xfrm>
                      <a:prstGeom prst="rect">
                        <a:avLst/>
                      </a:prstGeom>
                      <a:noFill/>
                      <a:ln w="15875">
                        <a:noFill/>
                      </a:ln>
                    </wps:spPr>
                    <wps:txbx>
                      <w:txbxContent>
                        <w:p>
                          <w:pPr>
                            <w:pStyle w:val="28"/>
                          </w:pPr>
                          <w:r>
                            <w:fldChar w:fldCharType="begin"/>
                          </w:r>
                          <w:r>
                            <w:instrText xml:space="preserve"> PAGE  \* MERGEFORMAT </w:instrText>
                          </w:r>
                          <w:r>
                            <w:fldChar w:fldCharType="separate"/>
                          </w:r>
                          <w:r>
                            <w:t>60</w:t>
                          </w:r>
                          <w:r>
                            <w:fldChar w:fldCharType="end"/>
                          </w:r>
                        </w:p>
                      </w:txbxContent>
                    </wps:txbx>
                    <wps:bodyPr lIns="0" tIns="0" rIns="0" bIns="0"/>
                  </wps:wsp>
                </a:graphicData>
              </a:graphic>
            </wp:anchor>
          </w:drawing>
        </mc:Choice>
        <mc:Fallback>
          <w:pict>
            <v:shape id="_x0000_s1026" o:spid="_x0000_s1026" o:spt="202" type="#_x0000_t202" style="position:absolute;left:0pt;margin-left:235.8pt;margin-top:-42.1pt;height:52.45pt;width:6pt;mso-position-horizontal-relative:margin;z-index:251669504;mso-width-relative:page;mso-height-relative:page;" filled="f" stroked="f" coordsize="21600,21600" o:gfxdata="UEsDBAoAAAAAAIdO4kAAAAAAAAAAAAAAAAAEAAAAZHJzL1BLAwQUAAAACACHTuJAsvWGcNoAAAAK&#10;AQAADwAAAGRycy9kb3ducmV2LnhtbE2Py07DMBBF90j8gzVI3aDWThrSKMSpUKUKiRUEPsCJTRwR&#10;P2S7acvXM6xgOTNHd85t9hczk0WFODnLIdswIMoOTk525PDxflxXQGISVorZWcXhqiLs29ubRtTS&#10;ne2bWro0EgyxsRYcdEq+pjQOWhkRN84ri7dPF4xIOIaRyiDOGG5mmjNWUiMmix+08Oqg1fDVnQyH&#10;7iVtw+H5wevlyd/L1+9+KK+B89Vdxh6BJHVJfzD86qM6tOjUu5OVkcwcil1WIsphXRU5ECSKaoub&#10;nkPOdkDbhv6v0P4AUEsDBBQAAAAIAIdO4kDmnpPhvAEAAHADAAAOAAAAZHJzL2Uyb0RvYy54bWyt&#10;U0tu2zAQ3RfIHQjua9kGrASC5QCFkSJA0RZIewCaIi0CJIfgMJZ8geQGXXXTfc/lc3QoyU6RbrLo&#10;hhrO5828N9T6tneWHVREA77mi9mcM+UlNMbva/792937G84wCd8IC17V/KiQ326u3q27UKkltGAb&#10;FRmBeKy6UPM2pVAVBcpWOYEzCMpTUEN0ItE17osmio7QnS2W83lZdBCbEEEqRPJuxyCfEONbAEFr&#10;I9UW5KNTPo2oUVmRiBK2JiDfDNNqrWT6ojWqxGzNiWkaTmpC9i6fxWYtqn0UoTVyGkG8ZYRXnJww&#10;nppeoLYiCfYYzT9QzsgICDrNJLhiJDIoQiwW81faPLQiqIELSY3hIjr+P1j5+fA1MtPQS1hy5oWj&#10;jZ9+PJ9+/j79emLkI4G6gBXlPQTKTP0H6Cn57EdyZt69ji5/iRGjOMl7vMir+sQkOa9L2j9nkiJl&#10;WS4WqwxSvNSGiOmjAseyUfNIyxs0FYdPmMbUc0pu5eHOWDss0HrW0VCrm+vVUHEJEbr11CRTGEfN&#10;Vup3/cRrB82RaNl7T6LmB3I24tnYTUYeIBfTIoapp0eTN/33fch6+VE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y9YZw2gAAAAoBAAAPAAAAAAAAAAEAIAAAACIAAABkcnMvZG93bnJldi54bWxQ&#10;SwECFAAUAAAACACHTuJA5p6T4bwBAABwAwAADgAAAAAAAAABACAAAAApAQAAZHJzL2Uyb0RvYy54&#10;bWxQSwUGAAAAAAYABgBZAQAAVwUAAAAA&#10;">
              <v:fill on="f" focussize="0,0"/>
              <v:stroke on="f" weight="1.25pt"/>
              <v:imagedata o:title=""/>
              <o:lock v:ext="edit" aspectratio="f"/>
              <v:textbox inset="0mm,0mm,0mm,0mm">
                <w:txbxContent>
                  <w:p>
                    <w:pPr>
                      <w:pStyle w:val="2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75</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2</w:t>
    </w:r>
    <w:r>
      <w:fldChar w:fldCharType="end"/>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t>17</w: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0E18"/>
    <w:multiLevelType w:val="singleLevel"/>
    <w:tmpl w:val="8EDE0E18"/>
    <w:lvl w:ilvl="0" w:tentative="0">
      <w:start w:val="2"/>
      <w:numFmt w:val="decimal"/>
      <w:suff w:val="nothing"/>
      <w:lvlText w:val="（%1）"/>
      <w:lvlJc w:val="left"/>
    </w:lvl>
  </w:abstractNum>
  <w:abstractNum w:abstractNumId="1">
    <w:nsid w:val="9D48DDA5"/>
    <w:multiLevelType w:val="singleLevel"/>
    <w:tmpl w:val="9D48DDA5"/>
    <w:lvl w:ilvl="0" w:tentative="0">
      <w:start w:val="1"/>
      <w:numFmt w:val="decimal"/>
      <w:suff w:val="nothing"/>
      <w:lvlText w:val="（%1）"/>
      <w:lvlJc w:val="left"/>
    </w:lvl>
  </w:abstractNum>
  <w:abstractNum w:abstractNumId="2">
    <w:nsid w:val="B863428A"/>
    <w:multiLevelType w:val="singleLevel"/>
    <w:tmpl w:val="B863428A"/>
    <w:lvl w:ilvl="0" w:tentative="0">
      <w:start w:val="5"/>
      <w:numFmt w:val="decimal"/>
      <w:suff w:val="space"/>
      <w:lvlText w:val="%1."/>
      <w:lvlJc w:val="left"/>
    </w:lvl>
  </w:abstractNum>
  <w:abstractNum w:abstractNumId="3">
    <w:nsid w:val="D1220E8E"/>
    <w:multiLevelType w:val="singleLevel"/>
    <w:tmpl w:val="D1220E8E"/>
    <w:lvl w:ilvl="0" w:tentative="0">
      <w:start w:val="2"/>
      <w:numFmt w:val="decimal"/>
      <w:suff w:val="nothing"/>
      <w:lvlText w:val="（%1）"/>
      <w:lvlJc w:val="left"/>
    </w:lvl>
  </w:abstractNum>
  <w:abstractNum w:abstractNumId="4">
    <w:nsid w:val="1CB71754"/>
    <w:multiLevelType w:val="singleLevel"/>
    <w:tmpl w:val="1CB71754"/>
    <w:lvl w:ilvl="0" w:tentative="0">
      <w:start w:val="2"/>
      <w:numFmt w:val="decimal"/>
      <w:suff w:val="nothing"/>
      <w:lvlText w:val="（%1）"/>
      <w:lvlJc w:val="left"/>
    </w:lvl>
  </w:abstractNum>
  <w:abstractNum w:abstractNumId="5">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74FE8725"/>
    <w:multiLevelType w:val="singleLevel"/>
    <w:tmpl w:val="74FE8725"/>
    <w:lvl w:ilvl="0" w:tentative="0">
      <w:start w:val="1"/>
      <w:numFmt w:val="decimal"/>
      <w:suff w:val="nothing"/>
      <w:lvlText w:val="（%1）"/>
      <w:lvlJc w:val="left"/>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2UzMmVkMWUwNmQxMWMzOTMyM2E4NDczM2Q5ZGMifQ=="/>
    <w:docVar w:name="KSO_WPS_MARK_KEY" w:val="c81faa30-4d79-4524-b8db-37dee7c5f140"/>
  </w:docVars>
  <w:rsids>
    <w:rsidRoot w:val="00172A27"/>
    <w:rsid w:val="0000090E"/>
    <w:rsid w:val="000015DB"/>
    <w:rsid w:val="000067C1"/>
    <w:rsid w:val="0000695D"/>
    <w:rsid w:val="00013DC2"/>
    <w:rsid w:val="0001413E"/>
    <w:rsid w:val="0002592F"/>
    <w:rsid w:val="0002786B"/>
    <w:rsid w:val="00035557"/>
    <w:rsid w:val="0004133D"/>
    <w:rsid w:val="00041B3F"/>
    <w:rsid w:val="00043E0A"/>
    <w:rsid w:val="000514EF"/>
    <w:rsid w:val="000560B8"/>
    <w:rsid w:val="00065310"/>
    <w:rsid w:val="00066827"/>
    <w:rsid w:val="00077CC5"/>
    <w:rsid w:val="000815B2"/>
    <w:rsid w:val="00086172"/>
    <w:rsid w:val="00093515"/>
    <w:rsid w:val="000A7C55"/>
    <w:rsid w:val="000C2708"/>
    <w:rsid w:val="000D0985"/>
    <w:rsid w:val="000D2138"/>
    <w:rsid w:val="000D4081"/>
    <w:rsid w:val="000E3C92"/>
    <w:rsid w:val="000E56CB"/>
    <w:rsid w:val="000E78EB"/>
    <w:rsid w:val="000F0388"/>
    <w:rsid w:val="000F46D6"/>
    <w:rsid w:val="000F6D52"/>
    <w:rsid w:val="00102F6B"/>
    <w:rsid w:val="0010453E"/>
    <w:rsid w:val="0011098A"/>
    <w:rsid w:val="00111AF2"/>
    <w:rsid w:val="00114092"/>
    <w:rsid w:val="00115FEF"/>
    <w:rsid w:val="001318DA"/>
    <w:rsid w:val="001335D8"/>
    <w:rsid w:val="0014576F"/>
    <w:rsid w:val="00150BFC"/>
    <w:rsid w:val="00152934"/>
    <w:rsid w:val="00172A27"/>
    <w:rsid w:val="001771ED"/>
    <w:rsid w:val="00184CD3"/>
    <w:rsid w:val="00187384"/>
    <w:rsid w:val="00192CF5"/>
    <w:rsid w:val="001A22E8"/>
    <w:rsid w:val="001A25E3"/>
    <w:rsid w:val="001A681E"/>
    <w:rsid w:val="001B2B72"/>
    <w:rsid w:val="001B2F7C"/>
    <w:rsid w:val="001B7405"/>
    <w:rsid w:val="001C1F14"/>
    <w:rsid w:val="001C7C61"/>
    <w:rsid w:val="001D5246"/>
    <w:rsid w:val="001E73BE"/>
    <w:rsid w:val="00200139"/>
    <w:rsid w:val="002144F0"/>
    <w:rsid w:val="0023030D"/>
    <w:rsid w:val="0023062D"/>
    <w:rsid w:val="00236F5B"/>
    <w:rsid w:val="0024402E"/>
    <w:rsid w:val="00250C35"/>
    <w:rsid w:val="0025799C"/>
    <w:rsid w:val="002828EE"/>
    <w:rsid w:val="00282EE6"/>
    <w:rsid w:val="00284181"/>
    <w:rsid w:val="00286316"/>
    <w:rsid w:val="00290ABF"/>
    <w:rsid w:val="002C1E03"/>
    <w:rsid w:val="002D4643"/>
    <w:rsid w:val="002F035C"/>
    <w:rsid w:val="002F1CE1"/>
    <w:rsid w:val="002F4EB4"/>
    <w:rsid w:val="002F524C"/>
    <w:rsid w:val="002F5959"/>
    <w:rsid w:val="002F7395"/>
    <w:rsid w:val="0032415A"/>
    <w:rsid w:val="00330926"/>
    <w:rsid w:val="00330E48"/>
    <w:rsid w:val="0033133C"/>
    <w:rsid w:val="00350B58"/>
    <w:rsid w:val="00354790"/>
    <w:rsid w:val="00363580"/>
    <w:rsid w:val="00374A13"/>
    <w:rsid w:val="003759F0"/>
    <w:rsid w:val="003927CF"/>
    <w:rsid w:val="00393BED"/>
    <w:rsid w:val="003A67E8"/>
    <w:rsid w:val="003A78D2"/>
    <w:rsid w:val="003B74DD"/>
    <w:rsid w:val="003B7FF9"/>
    <w:rsid w:val="003C7AD6"/>
    <w:rsid w:val="003D69B4"/>
    <w:rsid w:val="003E2F67"/>
    <w:rsid w:val="003E346C"/>
    <w:rsid w:val="003F36B5"/>
    <w:rsid w:val="003F4BD2"/>
    <w:rsid w:val="003F6B4E"/>
    <w:rsid w:val="004048A3"/>
    <w:rsid w:val="004073EC"/>
    <w:rsid w:val="004138F0"/>
    <w:rsid w:val="00417A17"/>
    <w:rsid w:val="00421B89"/>
    <w:rsid w:val="00436F11"/>
    <w:rsid w:val="00442B23"/>
    <w:rsid w:val="004438BE"/>
    <w:rsid w:val="00444E68"/>
    <w:rsid w:val="0044516E"/>
    <w:rsid w:val="0044614E"/>
    <w:rsid w:val="00450AE8"/>
    <w:rsid w:val="00453CAA"/>
    <w:rsid w:val="00454723"/>
    <w:rsid w:val="00457799"/>
    <w:rsid w:val="0046526E"/>
    <w:rsid w:val="00474C4D"/>
    <w:rsid w:val="00484142"/>
    <w:rsid w:val="00485BEB"/>
    <w:rsid w:val="004A1D3E"/>
    <w:rsid w:val="004A2EE5"/>
    <w:rsid w:val="004B4985"/>
    <w:rsid w:val="004B551A"/>
    <w:rsid w:val="004C3110"/>
    <w:rsid w:val="004C5291"/>
    <w:rsid w:val="004D71CD"/>
    <w:rsid w:val="004E50FE"/>
    <w:rsid w:val="004F7773"/>
    <w:rsid w:val="00500D36"/>
    <w:rsid w:val="00505534"/>
    <w:rsid w:val="00507882"/>
    <w:rsid w:val="00523F15"/>
    <w:rsid w:val="0052488F"/>
    <w:rsid w:val="00525AA5"/>
    <w:rsid w:val="00527462"/>
    <w:rsid w:val="005275EC"/>
    <w:rsid w:val="00533464"/>
    <w:rsid w:val="0054045B"/>
    <w:rsid w:val="00551237"/>
    <w:rsid w:val="00556601"/>
    <w:rsid w:val="00557C30"/>
    <w:rsid w:val="00562ABC"/>
    <w:rsid w:val="00565011"/>
    <w:rsid w:val="005674DD"/>
    <w:rsid w:val="00572E67"/>
    <w:rsid w:val="005752A1"/>
    <w:rsid w:val="005808D1"/>
    <w:rsid w:val="00584495"/>
    <w:rsid w:val="005B36C7"/>
    <w:rsid w:val="005B3CA7"/>
    <w:rsid w:val="005D1E87"/>
    <w:rsid w:val="005D26AC"/>
    <w:rsid w:val="005E0AC0"/>
    <w:rsid w:val="005E4943"/>
    <w:rsid w:val="005E4FA7"/>
    <w:rsid w:val="005F0475"/>
    <w:rsid w:val="005F15A4"/>
    <w:rsid w:val="005F471E"/>
    <w:rsid w:val="0060128B"/>
    <w:rsid w:val="006064E1"/>
    <w:rsid w:val="00607698"/>
    <w:rsid w:val="006116A3"/>
    <w:rsid w:val="00613BEF"/>
    <w:rsid w:val="0061464B"/>
    <w:rsid w:val="00616EE6"/>
    <w:rsid w:val="00621BB0"/>
    <w:rsid w:val="00624849"/>
    <w:rsid w:val="00625B22"/>
    <w:rsid w:val="006304A8"/>
    <w:rsid w:val="006446AB"/>
    <w:rsid w:val="0064641B"/>
    <w:rsid w:val="006468D9"/>
    <w:rsid w:val="0065527C"/>
    <w:rsid w:val="00661805"/>
    <w:rsid w:val="00667BAC"/>
    <w:rsid w:val="00671F7C"/>
    <w:rsid w:val="00676E82"/>
    <w:rsid w:val="00687FBE"/>
    <w:rsid w:val="00695BF2"/>
    <w:rsid w:val="006A33F2"/>
    <w:rsid w:val="006B6976"/>
    <w:rsid w:val="006B6D24"/>
    <w:rsid w:val="006C4F1C"/>
    <w:rsid w:val="006D004D"/>
    <w:rsid w:val="006D0BE3"/>
    <w:rsid w:val="006D2E71"/>
    <w:rsid w:val="006D586C"/>
    <w:rsid w:val="006E2180"/>
    <w:rsid w:val="006E4B63"/>
    <w:rsid w:val="006F70C4"/>
    <w:rsid w:val="00711C91"/>
    <w:rsid w:val="007131B1"/>
    <w:rsid w:val="00726B55"/>
    <w:rsid w:val="00730782"/>
    <w:rsid w:val="00737F70"/>
    <w:rsid w:val="007609A0"/>
    <w:rsid w:val="00762CD4"/>
    <w:rsid w:val="00772167"/>
    <w:rsid w:val="00775DA7"/>
    <w:rsid w:val="00787233"/>
    <w:rsid w:val="00793A6F"/>
    <w:rsid w:val="007951FD"/>
    <w:rsid w:val="007C5EC3"/>
    <w:rsid w:val="007D2FF9"/>
    <w:rsid w:val="007D5341"/>
    <w:rsid w:val="007E13F9"/>
    <w:rsid w:val="007E4478"/>
    <w:rsid w:val="007E5553"/>
    <w:rsid w:val="007F26D3"/>
    <w:rsid w:val="007F7145"/>
    <w:rsid w:val="00800876"/>
    <w:rsid w:val="0080268F"/>
    <w:rsid w:val="0081540E"/>
    <w:rsid w:val="008219B8"/>
    <w:rsid w:val="008277DD"/>
    <w:rsid w:val="00840C78"/>
    <w:rsid w:val="00854713"/>
    <w:rsid w:val="008552AA"/>
    <w:rsid w:val="008642A9"/>
    <w:rsid w:val="00875B64"/>
    <w:rsid w:val="00881E06"/>
    <w:rsid w:val="00885A16"/>
    <w:rsid w:val="00897C42"/>
    <w:rsid w:val="008A28E9"/>
    <w:rsid w:val="008A4B60"/>
    <w:rsid w:val="008A4D79"/>
    <w:rsid w:val="008A5290"/>
    <w:rsid w:val="008A60A6"/>
    <w:rsid w:val="008A6376"/>
    <w:rsid w:val="008B4ED6"/>
    <w:rsid w:val="008C0AB7"/>
    <w:rsid w:val="008E316B"/>
    <w:rsid w:val="008F4B8C"/>
    <w:rsid w:val="009013C7"/>
    <w:rsid w:val="00901D92"/>
    <w:rsid w:val="00902842"/>
    <w:rsid w:val="00905441"/>
    <w:rsid w:val="00910264"/>
    <w:rsid w:val="00911E65"/>
    <w:rsid w:val="009135BA"/>
    <w:rsid w:val="00914911"/>
    <w:rsid w:val="009164ED"/>
    <w:rsid w:val="00916C6C"/>
    <w:rsid w:val="00925759"/>
    <w:rsid w:val="00933875"/>
    <w:rsid w:val="00941666"/>
    <w:rsid w:val="009502DD"/>
    <w:rsid w:val="009504C8"/>
    <w:rsid w:val="0095325C"/>
    <w:rsid w:val="00971F78"/>
    <w:rsid w:val="0097344E"/>
    <w:rsid w:val="00975445"/>
    <w:rsid w:val="00986FE4"/>
    <w:rsid w:val="00994085"/>
    <w:rsid w:val="009B011B"/>
    <w:rsid w:val="009B6C14"/>
    <w:rsid w:val="009B7507"/>
    <w:rsid w:val="009C5193"/>
    <w:rsid w:val="009D21C1"/>
    <w:rsid w:val="009D59BC"/>
    <w:rsid w:val="009F0AE7"/>
    <w:rsid w:val="00A01634"/>
    <w:rsid w:val="00A04DA8"/>
    <w:rsid w:val="00A115EA"/>
    <w:rsid w:val="00A152E9"/>
    <w:rsid w:val="00A42421"/>
    <w:rsid w:val="00A51634"/>
    <w:rsid w:val="00A60859"/>
    <w:rsid w:val="00A623A9"/>
    <w:rsid w:val="00A722ED"/>
    <w:rsid w:val="00A85EA8"/>
    <w:rsid w:val="00AA16DB"/>
    <w:rsid w:val="00AB3DB4"/>
    <w:rsid w:val="00AB68A1"/>
    <w:rsid w:val="00AB71E4"/>
    <w:rsid w:val="00AC22EA"/>
    <w:rsid w:val="00AC29D5"/>
    <w:rsid w:val="00AC73B2"/>
    <w:rsid w:val="00AD2950"/>
    <w:rsid w:val="00AD511A"/>
    <w:rsid w:val="00AD63D3"/>
    <w:rsid w:val="00AE04FE"/>
    <w:rsid w:val="00AE3544"/>
    <w:rsid w:val="00AE7A13"/>
    <w:rsid w:val="00AF4EE7"/>
    <w:rsid w:val="00B02BD7"/>
    <w:rsid w:val="00B05C39"/>
    <w:rsid w:val="00B21E79"/>
    <w:rsid w:val="00B3085B"/>
    <w:rsid w:val="00B32F6D"/>
    <w:rsid w:val="00B35A99"/>
    <w:rsid w:val="00B361A5"/>
    <w:rsid w:val="00B404D3"/>
    <w:rsid w:val="00B408AC"/>
    <w:rsid w:val="00B453F5"/>
    <w:rsid w:val="00B57027"/>
    <w:rsid w:val="00B6498C"/>
    <w:rsid w:val="00B64E1F"/>
    <w:rsid w:val="00B8384E"/>
    <w:rsid w:val="00B92702"/>
    <w:rsid w:val="00B93C7F"/>
    <w:rsid w:val="00BB6C2F"/>
    <w:rsid w:val="00BC2783"/>
    <w:rsid w:val="00BC380A"/>
    <w:rsid w:val="00BC3CB6"/>
    <w:rsid w:val="00BD1B07"/>
    <w:rsid w:val="00BD30B2"/>
    <w:rsid w:val="00BD554E"/>
    <w:rsid w:val="00BE056A"/>
    <w:rsid w:val="00BE2082"/>
    <w:rsid w:val="00BE20A1"/>
    <w:rsid w:val="00BE2888"/>
    <w:rsid w:val="00BE4F8C"/>
    <w:rsid w:val="00BF19B4"/>
    <w:rsid w:val="00BF70AB"/>
    <w:rsid w:val="00C054BC"/>
    <w:rsid w:val="00C12C5F"/>
    <w:rsid w:val="00C16A3F"/>
    <w:rsid w:val="00C4123B"/>
    <w:rsid w:val="00C450BD"/>
    <w:rsid w:val="00C51002"/>
    <w:rsid w:val="00C763AD"/>
    <w:rsid w:val="00C77867"/>
    <w:rsid w:val="00C87EED"/>
    <w:rsid w:val="00CB0360"/>
    <w:rsid w:val="00CB6C17"/>
    <w:rsid w:val="00CF33E7"/>
    <w:rsid w:val="00D027AD"/>
    <w:rsid w:val="00D065A5"/>
    <w:rsid w:val="00D12592"/>
    <w:rsid w:val="00D159A1"/>
    <w:rsid w:val="00D21270"/>
    <w:rsid w:val="00D21D8D"/>
    <w:rsid w:val="00D27C5C"/>
    <w:rsid w:val="00D30121"/>
    <w:rsid w:val="00D3567D"/>
    <w:rsid w:val="00D44AA3"/>
    <w:rsid w:val="00D56B12"/>
    <w:rsid w:val="00D6485C"/>
    <w:rsid w:val="00D67980"/>
    <w:rsid w:val="00D71C53"/>
    <w:rsid w:val="00D7692A"/>
    <w:rsid w:val="00D76D24"/>
    <w:rsid w:val="00D834FE"/>
    <w:rsid w:val="00D91F49"/>
    <w:rsid w:val="00DB5446"/>
    <w:rsid w:val="00DB6EAC"/>
    <w:rsid w:val="00DC055C"/>
    <w:rsid w:val="00DD09D7"/>
    <w:rsid w:val="00DF0657"/>
    <w:rsid w:val="00DF3C49"/>
    <w:rsid w:val="00E0017A"/>
    <w:rsid w:val="00E00FCE"/>
    <w:rsid w:val="00E05C90"/>
    <w:rsid w:val="00E063CA"/>
    <w:rsid w:val="00E06EE6"/>
    <w:rsid w:val="00E238EE"/>
    <w:rsid w:val="00E34119"/>
    <w:rsid w:val="00E37FC3"/>
    <w:rsid w:val="00E41624"/>
    <w:rsid w:val="00E522FB"/>
    <w:rsid w:val="00E60EC9"/>
    <w:rsid w:val="00E63676"/>
    <w:rsid w:val="00E81204"/>
    <w:rsid w:val="00E9713C"/>
    <w:rsid w:val="00EA02C2"/>
    <w:rsid w:val="00EA5F28"/>
    <w:rsid w:val="00EB063D"/>
    <w:rsid w:val="00EC6161"/>
    <w:rsid w:val="00ED0A74"/>
    <w:rsid w:val="00ED1677"/>
    <w:rsid w:val="00ED20C3"/>
    <w:rsid w:val="00ED4402"/>
    <w:rsid w:val="00EE1851"/>
    <w:rsid w:val="00EE6C98"/>
    <w:rsid w:val="00EF6786"/>
    <w:rsid w:val="00F021D7"/>
    <w:rsid w:val="00F06689"/>
    <w:rsid w:val="00F10BA5"/>
    <w:rsid w:val="00F1201C"/>
    <w:rsid w:val="00F13D95"/>
    <w:rsid w:val="00F272D0"/>
    <w:rsid w:val="00F3159C"/>
    <w:rsid w:val="00F37635"/>
    <w:rsid w:val="00F463CE"/>
    <w:rsid w:val="00F47689"/>
    <w:rsid w:val="00F61E8C"/>
    <w:rsid w:val="00F65341"/>
    <w:rsid w:val="00F7046E"/>
    <w:rsid w:val="00F715B4"/>
    <w:rsid w:val="00F725BF"/>
    <w:rsid w:val="00F860E2"/>
    <w:rsid w:val="00F86A97"/>
    <w:rsid w:val="00F91299"/>
    <w:rsid w:val="00FA1224"/>
    <w:rsid w:val="00FA159A"/>
    <w:rsid w:val="00FA364F"/>
    <w:rsid w:val="00FB4608"/>
    <w:rsid w:val="00FB70EF"/>
    <w:rsid w:val="00FC49FB"/>
    <w:rsid w:val="00FD552A"/>
    <w:rsid w:val="00FD6C46"/>
    <w:rsid w:val="00FD6D32"/>
    <w:rsid w:val="00FE600C"/>
    <w:rsid w:val="00FF4075"/>
    <w:rsid w:val="00FF52C7"/>
    <w:rsid w:val="02853D74"/>
    <w:rsid w:val="030F6088"/>
    <w:rsid w:val="04180F6C"/>
    <w:rsid w:val="04633E1F"/>
    <w:rsid w:val="04AA1F33"/>
    <w:rsid w:val="068A2022"/>
    <w:rsid w:val="08073B51"/>
    <w:rsid w:val="08332927"/>
    <w:rsid w:val="0A612A41"/>
    <w:rsid w:val="0AA03069"/>
    <w:rsid w:val="0AD26E73"/>
    <w:rsid w:val="0B4A2D97"/>
    <w:rsid w:val="0BAB6B6A"/>
    <w:rsid w:val="0C0D15D3"/>
    <w:rsid w:val="0C5D1F16"/>
    <w:rsid w:val="0DA94A13"/>
    <w:rsid w:val="0DB40EDE"/>
    <w:rsid w:val="0DD77A5B"/>
    <w:rsid w:val="0FB104C7"/>
    <w:rsid w:val="10F1501F"/>
    <w:rsid w:val="115E453F"/>
    <w:rsid w:val="11863479"/>
    <w:rsid w:val="126A5C76"/>
    <w:rsid w:val="12C2199A"/>
    <w:rsid w:val="12D4230F"/>
    <w:rsid w:val="13177301"/>
    <w:rsid w:val="14131750"/>
    <w:rsid w:val="143E4A1F"/>
    <w:rsid w:val="152A5FBC"/>
    <w:rsid w:val="154B40C3"/>
    <w:rsid w:val="154C28F3"/>
    <w:rsid w:val="156B7752"/>
    <w:rsid w:val="15EA0BE7"/>
    <w:rsid w:val="169E291F"/>
    <w:rsid w:val="17F94DCB"/>
    <w:rsid w:val="181B5077"/>
    <w:rsid w:val="18450C4A"/>
    <w:rsid w:val="18A40BC9"/>
    <w:rsid w:val="19EC040D"/>
    <w:rsid w:val="1ABD41C4"/>
    <w:rsid w:val="1B1E08FB"/>
    <w:rsid w:val="1C50547E"/>
    <w:rsid w:val="1DA5015E"/>
    <w:rsid w:val="1DE303E5"/>
    <w:rsid w:val="1DED4DC0"/>
    <w:rsid w:val="1E064989"/>
    <w:rsid w:val="1E645700"/>
    <w:rsid w:val="1EBD0C36"/>
    <w:rsid w:val="1F085EE0"/>
    <w:rsid w:val="1F703EFB"/>
    <w:rsid w:val="20F74231"/>
    <w:rsid w:val="21AC528C"/>
    <w:rsid w:val="22720DC6"/>
    <w:rsid w:val="228721AA"/>
    <w:rsid w:val="22BC61C2"/>
    <w:rsid w:val="23075C82"/>
    <w:rsid w:val="231F5A1C"/>
    <w:rsid w:val="236E0751"/>
    <w:rsid w:val="23FF584D"/>
    <w:rsid w:val="24A26904"/>
    <w:rsid w:val="24D6080A"/>
    <w:rsid w:val="25A1632F"/>
    <w:rsid w:val="276709BA"/>
    <w:rsid w:val="276C693B"/>
    <w:rsid w:val="27856C74"/>
    <w:rsid w:val="28555744"/>
    <w:rsid w:val="28EA2584"/>
    <w:rsid w:val="28F6721F"/>
    <w:rsid w:val="29606D8E"/>
    <w:rsid w:val="29A05869"/>
    <w:rsid w:val="29A7676B"/>
    <w:rsid w:val="29C42F93"/>
    <w:rsid w:val="2A1C2CB5"/>
    <w:rsid w:val="2B8E4C34"/>
    <w:rsid w:val="2BC35FF1"/>
    <w:rsid w:val="2BFA7026"/>
    <w:rsid w:val="2C193490"/>
    <w:rsid w:val="2C1E173A"/>
    <w:rsid w:val="2C267E1B"/>
    <w:rsid w:val="2C8A3B4B"/>
    <w:rsid w:val="2C9E7F33"/>
    <w:rsid w:val="2D085772"/>
    <w:rsid w:val="2D742E08"/>
    <w:rsid w:val="2D7D5B7D"/>
    <w:rsid w:val="2DBA109D"/>
    <w:rsid w:val="30A05CC2"/>
    <w:rsid w:val="32335DE1"/>
    <w:rsid w:val="32716F65"/>
    <w:rsid w:val="32943604"/>
    <w:rsid w:val="329B231B"/>
    <w:rsid w:val="32A20056"/>
    <w:rsid w:val="33932701"/>
    <w:rsid w:val="339B759F"/>
    <w:rsid w:val="349A1465"/>
    <w:rsid w:val="34B04ABB"/>
    <w:rsid w:val="34D0771A"/>
    <w:rsid w:val="36015B26"/>
    <w:rsid w:val="36A46A31"/>
    <w:rsid w:val="36FB1D8D"/>
    <w:rsid w:val="37DC22CD"/>
    <w:rsid w:val="37DE0F40"/>
    <w:rsid w:val="37F07337"/>
    <w:rsid w:val="38B51DE8"/>
    <w:rsid w:val="38B775AA"/>
    <w:rsid w:val="390B0AC4"/>
    <w:rsid w:val="3A2D4633"/>
    <w:rsid w:val="3A4F49E1"/>
    <w:rsid w:val="3C6A53E0"/>
    <w:rsid w:val="3DAB4693"/>
    <w:rsid w:val="3DAC3EF8"/>
    <w:rsid w:val="3E213A51"/>
    <w:rsid w:val="3E28762C"/>
    <w:rsid w:val="3E9216B4"/>
    <w:rsid w:val="3ED43706"/>
    <w:rsid w:val="3EFB235A"/>
    <w:rsid w:val="3F2D2E17"/>
    <w:rsid w:val="3F4C01F9"/>
    <w:rsid w:val="3F5B214B"/>
    <w:rsid w:val="3F6B492A"/>
    <w:rsid w:val="3F731171"/>
    <w:rsid w:val="3F934C06"/>
    <w:rsid w:val="3F9A2A03"/>
    <w:rsid w:val="3FE26F6C"/>
    <w:rsid w:val="405A344E"/>
    <w:rsid w:val="406960D0"/>
    <w:rsid w:val="40B0592F"/>
    <w:rsid w:val="40C668C7"/>
    <w:rsid w:val="40D45C40"/>
    <w:rsid w:val="411A1C23"/>
    <w:rsid w:val="41BF6C4C"/>
    <w:rsid w:val="41C2018E"/>
    <w:rsid w:val="4300490C"/>
    <w:rsid w:val="436037BB"/>
    <w:rsid w:val="43A82CFC"/>
    <w:rsid w:val="43B24FF8"/>
    <w:rsid w:val="455C6E6B"/>
    <w:rsid w:val="45882600"/>
    <w:rsid w:val="45F91D77"/>
    <w:rsid w:val="45FE67F6"/>
    <w:rsid w:val="460D47FD"/>
    <w:rsid w:val="46B11A13"/>
    <w:rsid w:val="46B67B95"/>
    <w:rsid w:val="47A83982"/>
    <w:rsid w:val="48945CB4"/>
    <w:rsid w:val="493B360C"/>
    <w:rsid w:val="49867CF3"/>
    <w:rsid w:val="49B4132B"/>
    <w:rsid w:val="49CD38B4"/>
    <w:rsid w:val="4A172314"/>
    <w:rsid w:val="4A7F2BC5"/>
    <w:rsid w:val="4AAC44DE"/>
    <w:rsid w:val="4B58318A"/>
    <w:rsid w:val="4BF43A25"/>
    <w:rsid w:val="4C194E4E"/>
    <w:rsid w:val="4C325F10"/>
    <w:rsid w:val="4DB0312C"/>
    <w:rsid w:val="4DB9702F"/>
    <w:rsid w:val="4EAF1A9A"/>
    <w:rsid w:val="502A587C"/>
    <w:rsid w:val="50B412E2"/>
    <w:rsid w:val="50EC3FE1"/>
    <w:rsid w:val="51897B82"/>
    <w:rsid w:val="51B573C7"/>
    <w:rsid w:val="51E43809"/>
    <w:rsid w:val="52603EB2"/>
    <w:rsid w:val="52AA244F"/>
    <w:rsid w:val="52F65419"/>
    <w:rsid w:val="532A16EF"/>
    <w:rsid w:val="539B0568"/>
    <w:rsid w:val="53C94B0F"/>
    <w:rsid w:val="54372316"/>
    <w:rsid w:val="54D1276A"/>
    <w:rsid w:val="55193E7E"/>
    <w:rsid w:val="55314FB7"/>
    <w:rsid w:val="56244B1C"/>
    <w:rsid w:val="5647129A"/>
    <w:rsid w:val="56BD4420"/>
    <w:rsid w:val="56DA2D8E"/>
    <w:rsid w:val="56F6276E"/>
    <w:rsid w:val="575E42E5"/>
    <w:rsid w:val="57853398"/>
    <w:rsid w:val="57D1482F"/>
    <w:rsid w:val="57EA0740"/>
    <w:rsid w:val="5839639D"/>
    <w:rsid w:val="588C4D39"/>
    <w:rsid w:val="58AB1524"/>
    <w:rsid w:val="59766CE4"/>
    <w:rsid w:val="59DA6BF7"/>
    <w:rsid w:val="59EC1740"/>
    <w:rsid w:val="59F459C4"/>
    <w:rsid w:val="5B3C7B8D"/>
    <w:rsid w:val="5BC5560B"/>
    <w:rsid w:val="5BCD050C"/>
    <w:rsid w:val="5C3D7C78"/>
    <w:rsid w:val="5C446843"/>
    <w:rsid w:val="5CD730EE"/>
    <w:rsid w:val="5D380C4E"/>
    <w:rsid w:val="5D701762"/>
    <w:rsid w:val="5D810AA5"/>
    <w:rsid w:val="5DD20604"/>
    <w:rsid w:val="5DEB5F1F"/>
    <w:rsid w:val="5E0D6E04"/>
    <w:rsid w:val="5E2733FB"/>
    <w:rsid w:val="5E5E5162"/>
    <w:rsid w:val="5E744308"/>
    <w:rsid w:val="5E814AAF"/>
    <w:rsid w:val="5EA83E44"/>
    <w:rsid w:val="5ED4278D"/>
    <w:rsid w:val="5F1220FB"/>
    <w:rsid w:val="5F24793A"/>
    <w:rsid w:val="5F2E07B9"/>
    <w:rsid w:val="5F5C6812"/>
    <w:rsid w:val="5FC87C2F"/>
    <w:rsid w:val="60252844"/>
    <w:rsid w:val="6031230F"/>
    <w:rsid w:val="611320CC"/>
    <w:rsid w:val="622A5F87"/>
    <w:rsid w:val="625A4D22"/>
    <w:rsid w:val="63673EBA"/>
    <w:rsid w:val="63C431E5"/>
    <w:rsid w:val="645A399B"/>
    <w:rsid w:val="64846D27"/>
    <w:rsid w:val="650D73B9"/>
    <w:rsid w:val="667129BD"/>
    <w:rsid w:val="66987EEA"/>
    <w:rsid w:val="66A37974"/>
    <w:rsid w:val="66B42DD8"/>
    <w:rsid w:val="66BF0664"/>
    <w:rsid w:val="66F2031E"/>
    <w:rsid w:val="67144738"/>
    <w:rsid w:val="67292AA1"/>
    <w:rsid w:val="67564D51"/>
    <w:rsid w:val="679D028A"/>
    <w:rsid w:val="68814582"/>
    <w:rsid w:val="689E679D"/>
    <w:rsid w:val="694110E9"/>
    <w:rsid w:val="6A561BD1"/>
    <w:rsid w:val="6B6672D0"/>
    <w:rsid w:val="6CCE7250"/>
    <w:rsid w:val="6D38300F"/>
    <w:rsid w:val="6DA00AD4"/>
    <w:rsid w:val="6E4B5911"/>
    <w:rsid w:val="6F0672EC"/>
    <w:rsid w:val="6F2B2827"/>
    <w:rsid w:val="703559F9"/>
    <w:rsid w:val="71C8684B"/>
    <w:rsid w:val="722E2B52"/>
    <w:rsid w:val="72DB2F85"/>
    <w:rsid w:val="74411A20"/>
    <w:rsid w:val="75322959"/>
    <w:rsid w:val="762B73A9"/>
    <w:rsid w:val="76D94FC9"/>
    <w:rsid w:val="76E5623A"/>
    <w:rsid w:val="783C3C9C"/>
    <w:rsid w:val="789F58CC"/>
    <w:rsid w:val="78D71763"/>
    <w:rsid w:val="7A4128EC"/>
    <w:rsid w:val="7AE81C1C"/>
    <w:rsid w:val="7B5659CC"/>
    <w:rsid w:val="7B691F76"/>
    <w:rsid w:val="7B6E5D6D"/>
    <w:rsid w:val="7C3C0273"/>
    <w:rsid w:val="7C401C42"/>
    <w:rsid w:val="7CD85B4C"/>
    <w:rsid w:val="7D5F25FA"/>
    <w:rsid w:val="7E303710"/>
    <w:rsid w:val="7E877B46"/>
    <w:rsid w:val="7EC45EE7"/>
    <w:rsid w:val="7F3D43D5"/>
    <w:rsid w:val="7F754488"/>
    <w:rsid w:val="7F93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3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3"/>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宋体" w:hAnsi="Arial" w:eastAsia="黑体"/>
      <w:b/>
      <w:kern w:val="0"/>
      <w:sz w:val="24"/>
      <w:szCs w:val="20"/>
    </w:rPr>
  </w:style>
  <w:style w:type="paragraph" w:styleId="7">
    <w:name w:val="heading 5"/>
    <w:basedOn w:val="1"/>
    <w:next w:val="1"/>
    <w:link w:val="113"/>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66"/>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0"/>
    <w:link w:val="56"/>
    <w:qFormat/>
    <w:uiPriority w:val="0"/>
    <w:pPr>
      <w:keepNext/>
      <w:keepLines/>
      <w:spacing w:before="240" w:after="64" w:line="320" w:lineRule="auto"/>
      <w:outlineLvl w:val="6"/>
    </w:pPr>
    <w:rPr>
      <w:b/>
      <w:sz w:val="24"/>
    </w:rPr>
  </w:style>
  <w:style w:type="paragraph" w:styleId="11">
    <w:name w:val="heading 8"/>
    <w:basedOn w:val="1"/>
    <w:next w:val="10"/>
    <w:link w:val="142"/>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0"/>
    <w:link w:val="105"/>
    <w:qFormat/>
    <w:uiPriority w:val="0"/>
    <w:pPr>
      <w:keepNext/>
      <w:keepLines/>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macro"/>
    <w:link w:val="6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0">
    <w:name w:val="Normal Indent"/>
    <w:basedOn w:val="1"/>
    <w:link w:val="107"/>
    <w:qFormat/>
    <w:uiPriority w:val="0"/>
    <w:pPr>
      <w:ind w:firstLine="420"/>
    </w:pPr>
    <w:rPr>
      <w:szCs w:val="20"/>
    </w:rPr>
  </w:style>
  <w:style w:type="paragraph" w:styleId="13">
    <w:name w:val="index 8"/>
    <w:basedOn w:val="1"/>
    <w:next w:val="1"/>
    <w:qFormat/>
    <w:uiPriority w:val="0"/>
    <w:pPr>
      <w:spacing w:line="400" w:lineRule="exact"/>
      <w:ind w:left="2940" w:firstLine="1044" w:firstLineChars="200"/>
      <w:jc w:val="left"/>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5"/>
    <w:semiHidden/>
    <w:qFormat/>
    <w:uiPriority w:val="0"/>
    <w:pPr>
      <w:shd w:val="clear" w:color="auto" w:fill="000080"/>
    </w:pPr>
  </w:style>
  <w:style w:type="paragraph" w:styleId="17">
    <w:name w:val="annotation text"/>
    <w:basedOn w:val="1"/>
    <w:link w:val="75"/>
    <w:qFormat/>
    <w:uiPriority w:val="0"/>
    <w:pPr>
      <w:jc w:val="left"/>
    </w:pPr>
  </w:style>
  <w:style w:type="paragraph" w:styleId="18">
    <w:name w:val="Body Text 3"/>
    <w:basedOn w:val="1"/>
    <w:link w:val="137"/>
    <w:qFormat/>
    <w:uiPriority w:val="0"/>
    <w:pPr>
      <w:spacing w:line="500" w:lineRule="exact"/>
    </w:pPr>
    <w:rPr>
      <w:b/>
      <w:bCs/>
      <w:kern w:val="0"/>
      <w:sz w:val="24"/>
    </w:rPr>
  </w:style>
  <w:style w:type="paragraph" w:styleId="19">
    <w:name w:val="Body Text"/>
    <w:basedOn w:val="1"/>
    <w:link w:val="87"/>
    <w:unhideWhenUsed/>
    <w:qFormat/>
    <w:uiPriority w:val="99"/>
    <w:pPr>
      <w:spacing w:after="120"/>
    </w:pPr>
  </w:style>
  <w:style w:type="paragraph" w:styleId="20">
    <w:name w:val="Body Text Indent"/>
    <w:basedOn w:val="1"/>
    <w:next w:val="21"/>
    <w:link w:val="59"/>
    <w:qFormat/>
    <w:uiPriority w:val="0"/>
    <w:pPr>
      <w:ind w:firstLine="830" w:firstLineChars="352"/>
    </w:pPr>
    <w:rPr>
      <w:rFonts w:ascii="仿宋_GB2312" w:eastAsia="仿宋_GB2312"/>
      <w:kern w:val="0"/>
      <w:sz w:val="32"/>
      <w:szCs w:val="20"/>
    </w:rPr>
  </w:style>
  <w:style w:type="paragraph" w:styleId="21">
    <w:name w:val="envelope return"/>
    <w:basedOn w:val="1"/>
    <w:qFormat/>
    <w:uiPriority w:val="0"/>
    <w:pPr>
      <w:snapToGrid w:val="0"/>
    </w:pPr>
    <w:rPr>
      <w:rFonts w:ascii="Arial" w:hAnsi="Arial"/>
    </w:rPr>
  </w:style>
  <w:style w:type="paragraph" w:styleId="22">
    <w:name w:val="List Number 3"/>
    <w:basedOn w:val="1"/>
    <w:qFormat/>
    <w:uiPriority w:val="0"/>
    <w:pPr>
      <w:tabs>
        <w:tab w:val="left" w:pos="900"/>
      </w:tabs>
      <w:ind w:left="900" w:hanging="420"/>
    </w:pPr>
  </w:style>
  <w:style w:type="paragraph" w:styleId="23">
    <w:name w:val="List 2"/>
    <w:basedOn w:val="1"/>
    <w:qFormat/>
    <w:uiPriority w:val="0"/>
    <w:pPr>
      <w:ind w:left="100" w:leftChars="200" w:hanging="200" w:hangingChars="200"/>
    </w:pPr>
    <w:rPr>
      <w:sz w:val="28"/>
    </w:rPr>
  </w:style>
  <w:style w:type="paragraph" w:styleId="24">
    <w:name w:val="Plain Text"/>
    <w:basedOn w:val="1"/>
    <w:next w:val="1"/>
    <w:link w:val="125"/>
    <w:qFormat/>
    <w:uiPriority w:val="0"/>
    <w:rPr>
      <w:rFonts w:ascii="宋体" w:hAnsi="Courier New"/>
      <w:kern w:val="0"/>
      <w:sz w:val="20"/>
      <w:szCs w:val="21"/>
    </w:rPr>
  </w:style>
  <w:style w:type="paragraph" w:styleId="25">
    <w:name w:val="Date"/>
    <w:basedOn w:val="1"/>
    <w:next w:val="1"/>
    <w:link w:val="54"/>
    <w:qFormat/>
    <w:uiPriority w:val="0"/>
    <w:pPr>
      <w:ind w:left="100" w:leftChars="2500"/>
    </w:pPr>
  </w:style>
  <w:style w:type="paragraph" w:styleId="26">
    <w:name w:val="Body Text Indent 2"/>
    <w:basedOn w:val="1"/>
    <w:link w:val="79"/>
    <w:unhideWhenUsed/>
    <w:qFormat/>
    <w:uiPriority w:val="0"/>
    <w:pPr>
      <w:spacing w:after="120" w:line="480" w:lineRule="auto"/>
      <w:ind w:left="420" w:leftChars="200"/>
    </w:pPr>
  </w:style>
  <w:style w:type="paragraph" w:styleId="27">
    <w:name w:val="Balloon Text"/>
    <w:basedOn w:val="1"/>
    <w:link w:val="117"/>
    <w:semiHidden/>
    <w:qFormat/>
    <w:uiPriority w:val="0"/>
    <w:rPr>
      <w:sz w:val="18"/>
      <w:szCs w:val="18"/>
    </w:rPr>
  </w:style>
  <w:style w:type="paragraph" w:styleId="28">
    <w:name w:val="footer"/>
    <w:basedOn w:val="1"/>
    <w:link w:val="120"/>
    <w:unhideWhenUsed/>
    <w:qFormat/>
    <w:uiPriority w:val="0"/>
    <w:pPr>
      <w:tabs>
        <w:tab w:val="center" w:pos="4153"/>
        <w:tab w:val="right" w:pos="8306"/>
      </w:tabs>
      <w:snapToGrid w:val="0"/>
      <w:jc w:val="left"/>
    </w:pPr>
    <w:rPr>
      <w:rFonts w:ascii="Calibri" w:hAnsi="Calibri"/>
      <w:kern w:val="0"/>
      <w:sz w:val="18"/>
      <w:szCs w:val="18"/>
    </w:rPr>
  </w:style>
  <w:style w:type="paragraph" w:styleId="29">
    <w:name w:val="header"/>
    <w:basedOn w:val="1"/>
    <w:link w:val="11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qFormat/>
    <w:uiPriority w:val="39"/>
    <w:pPr>
      <w:tabs>
        <w:tab w:val="right" w:leader="dot" w:pos="9000"/>
      </w:tabs>
      <w:spacing w:before="120" w:after="120" w:line="480" w:lineRule="exact"/>
      <w:ind w:left="126" w:leftChars="60" w:firstLine="440" w:firstLineChars="137"/>
      <w:jc w:val="left"/>
    </w:pPr>
    <w:rPr>
      <w:rFonts w:ascii="宋体" w:hAnsi="宋体"/>
      <w:b/>
      <w:bCs/>
      <w:caps/>
      <w:sz w:val="24"/>
    </w:rPr>
  </w:style>
  <w:style w:type="paragraph" w:styleId="31">
    <w:name w:val="List"/>
    <w:basedOn w:val="1"/>
    <w:qFormat/>
    <w:uiPriority w:val="0"/>
    <w:pPr>
      <w:ind w:left="200" w:hanging="200" w:hangingChars="200"/>
    </w:pPr>
    <w:rPr>
      <w:sz w:val="28"/>
    </w:rPr>
  </w:style>
  <w:style w:type="paragraph" w:styleId="32">
    <w:name w:val="Body Text Indent 3"/>
    <w:basedOn w:val="1"/>
    <w:link w:val="101"/>
    <w:qFormat/>
    <w:uiPriority w:val="0"/>
    <w:pPr>
      <w:spacing w:after="120"/>
      <w:ind w:left="420" w:leftChars="200"/>
    </w:pPr>
    <w:rPr>
      <w:kern w:val="0"/>
      <w:sz w:val="16"/>
      <w:szCs w:val="16"/>
    </w:rPr>
  </w:style>
  <w:style w:type="paragraph" w:styleId="33">
    <w:name w:val="toc 9"/>
    <w:basedOn w:val="1"/>
    <w:next w:val="1"/>
    <w:semiHidden/>
    <w:qFormat/>
    <w:uiPriority w:val="0"/>
    <w:pPr>
      <w:ind w:left="3360" w:leftChars="1600"/>
    </w:pPr>
    <w:rPr>
      <w:rFonts w:ascii="宋体" w:hAnsi="Courier New"/>
      <w:szCs w:val="20"/>
    </w:rPr>
  </w:style>
  <w:style w:type="paragraph" w:styleId="34">
    <w:name w:val="Body Text 2"/>
    <w:basedOn w:val="1"/>
    <w:link w:val="150"/>
    <w:qFormat/>
    <w:uiPriority w:val="0"/>
    <w:pPr>
      <w:spacing w:after="120" w:line="480" w:lineRule="auto"/>
    </w:pPr>
    <w:rPr>
      <w:kern w:val="0"/>
      <w:sz w:val="20"/>
    </w:rPr>
  </w:style>
  <w:style w:type="paragraph" w:styleId="35">
    <w:name w:val="HTML Preformatted"/>
    <w:basedOn w:val="1"/>
    <w:link w:val="11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7">
    <w:name w:val="index 1"/>
    <w:basedOn w:val="1"/>
    <w:next w:val="1"/>
    <w:semiHidden/>
    <w:qFormat/>
    <w:uiPriority w:val="0"/>
    <w:pPr>
      <w:spacing w:line="400" w:lineRule="exact"/>
      <w:ind w:firstLine="420" w:firstLineChars="200"/>
    </w:pPr>
    <w:rPr>
      <w:rFonts w:ascii="宋体" w:hAnsi="Courier New"/>
      <w:b/>
      <w:szCs w:val="20"/>
    </w:rPr>
  </w:style>
  <w:style w:type="paragraph" w:styleId="38">
    <w:name w:val="annotation subject"/>
    <w:basedOn w:val="17"/>
    <w:next w:val="17"/>
    <w:link w:val="55"/>
    <w:semiHidden/>
    <w:qFormat/>
    <w:uiPriority w:val="0"/>
    <w:rPr>
      <w:b/>
      <w:bCs/>
    </w:rPr>
  </w:style>
  <w:style w:type="paragraph" w:styleId="39">
    <w:name w:val="Body Text First Indent"/>
    <w:basedOn w:val="19"/>
    <w:next w:val="1"/>
    <w:qFormat/>
    <w:uiPriority w:val="0"/>
    <w:pPr>
      <w:ind w:firstLine="420" w:firstLineChars="100"/>
    </w:pPr>
    <w:rPr>
      <w:rFonts w:ascii="Tahoma" w:hAnsi="Tahoma"/>
      <w:sz w:val="24"/>
    </w:rPr>
  </w:style>
  <w:style w:type="paragraph" w:styleId="40">
    <w:name w:val="Body Text First Indent 2"/>
    <w:basedOn w:val="20"/>
    <w:next w:val="39"/>
    <w:link w:val="214"/>
    <w:qFormat/>
    <w:uiPriority w:val="0"/>
    <w:pPr>
      <w:spacing w:after="120"/>
      <w:ind w:left="420" w:leftChars="200" w:firstLine="420" w:firstLineChars="200"/>
    </w:pPr>
    <w:rPr>
      <w:rFonts w:ascii="Times New Roman" w:eastAsia="宋体"/>
      <w:kern w:val="2"/>
      <w:sz w:val="21"/>
      <w:szCs w:val="24"/>
    </w:rPr>
  </w:style>
  <w:style w:type="table" w:styleId="42">
    <w:name w:val="Table Grid"/>
    <w:basedOn w:val="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HTML Sample"/>
    <w:basedOn w:val="43"/>
    <w:semiHidden/>
    <w:unhideWhenUsed/>
    <w:qFormat/>
    <w:uiPriority w:val="99"/>
    <w:rPr>
      <w:rFonts w:ascii="Courier New" w:hAnsi="Courier New"/>
    </w:rPr>
  </w:style>
  <w:style w:type="paragraph" w:customStyle="1" w:styleId="51">
    <w:name w:val="正文正"/>
    <w:basedOn w:val="1"/>
    <w:qFormat/>
    <w:uiPriority w:val="0"/>
    <w:pPr>
      <w:spacing w:line="560" w:lineRule="exact"/>
      <w:ind w:firstLine="561"/>
    </w:pPr>
    <w:rPr>
      <w:rFonts w:ascii="Calibri" w:hAnsi="Calibri"/>
      <w:sz w:val="28"/>
      <w:szCs w:val="28"/>
    </w:rPr>
  </w:style>
  <w:style w:type="paragraph" w:customStyle="1" w:styleId="52">
    <w:name w:val="_Style 2"/>
    <w:basedOn w:val="1"/>
    <w:next w:val="1"/>
    <w:qFormat/>
    <w:uiPriority w:val="0"/>
    <w:pPr>
      <w:ind w:firstLine="420" w:firstLineChars="200"/>
    </w:pPr>
    <w:rPr>
      <w:rFonts w:ascii="Calibri" w:hAnsi="Calibri"/>
      <w:szCs w:val="22"/>
    </w:rPr>
  </w:style>
  <w:style w:type="paragraph" w:customStyle="1" w:styleId="53">
    <w:name w:val="NormalIndent"/>
    <w:basedOn w:val="1"/>
    <w:qFormat/>
    <w:uiPriority w:val="0"/>
    <w:pPr>
      <w:ind w:firstLine="420"/>
    </w:pPr>
    <w:rPr>
      <w:szCs w:val="21"/>
    </w:rPr>
  </w:style>
  <w:style w:type="character" w:customStyle="1" w:styleId="54">
    <w:name w:val="日期 Char"/>
    <w:link w:val="25"/>
    <w:qFormat/>
    <w:uiPriority w:val="0"/>
    <w:rPr>
      <w:rFonts w:ascii="Times New Roman" w:hAnsi="Times New Roman"/>
      <w:kern w:val="2"/>
      <w:sz w:val="21"/>
      <w:szCs w:val="24"/>
    </w:rPr>
  </w:style>
  <w:style w:type="character" w:customStyle="1" w:styleId="55">
    <w:name w:val="批注主题 Char"/>
    <w:link w:val="38"/>
    <w:semiHidden/>
    <w:qFormat/>
    <w:uiPriority w:val="0"/>
    <w:rPr>
      <w:rFonts w:ascii="Times New Roman" w:hAnsi="Times New Roman"/>
      <w:b/>
      <w:bCs/>
      <w:kern w:val="2"/>
      <w:sz w:val="21"/>
      <w:szCs w:val="24"/>
    </w:rPr>
  </w:style>
  <w:style w:type="character" w:customStyle="1" w:styleId="56">
    <w:name w:val="标题 7 Char"/>
    <w:link w:val="9"/>
    <w:qFormat/>
    <w:uiPriority w:val="0"/>
    <w:rPr>
      <w:rFonts w:ascii="Times New Roman" w:hAnsi="Times New Roman"/>
      <w:b/>
      <w:kern w:val="2"/>
      <w:sz w:val="24"/>
      <w:szCs w:val="24"/>
    </w:rPr>
  </w:style>
  <w:style w:type="character" w:customStyle="1" w:styleId="57">
    <w:name w:val="apple-converted-space"/>
    <w:basedOn w:val="43"/>
    <w:qFormat/>
    <w:uiPriority w:val="0"/>
  </w:style>
  <w:style w:type="character" w:customStyle="1" w:styleId="58">
    <w:name w:val="纯文本 Char1"/>
    <w:qFormat/>
    <w:uiPriority w:val="0"/>
    <w:rPr>
      <w:rFonts w:ascii="宋体" w:hAnsi="Courier New" w:eastAsia="宋体" w:cs="Times New Roman"/>
      <w:szCs w:val="20"/>
    </w:rPr>
  </w:style>
  <w:style w:type="character" w:customStyle="1" w:styleId="59">
    <w:name w:val="正文文本缩进 Char"/>
    <w:link w:val="20"/>
    <w:qFormat/>
    <w:uiPriority w:val="0"/>
    <w:rPr>
      <w:rFonts w:ascii="仿宋_GB2312" w:hAnsi="Times New Roman" w:eastAsia="仿宋_GB2312" w:cs="Times New Roman"/>
      <w:sz w:val="32"/>
      <w:szCs w:val="20"/>
    </w:rPr>
  </w:style>
  <w:style w:type="character" w:customStyle="1" w:styleId="60">
    <w:name w:val="宏文本 Char"/>
    <w:link w:val="2"/>
    <w:semiHidden/>
    <w:qFormat/>
    <w:uiPriority w:val="0"/>
    <w:rPr>
      <w:rFonts w:ascii="Courier New" w:hAnsi="Courier New"/>
      <w:lang w:val="en-US" w:eastAsia="zh-CN" w:bidi="ar-SA"/>
    </w:rPr>
  </w:style>
  <w:style w:type="character" w:customStyle="1" w:styleId="61">
    <w:name w:val="Char Char15"/>
    <w:qFormat/>
    <w:locked/>
    <w:uiPriority w:val="0"/>
    <w:rPr>
      <w:rFonts w:eastAsia="宋体"/>
      <w:b/>
      <w:kern w:val="2"/>
      <w:sz w:val="24"/>
      <w:szCs w:val="24"/>
      <w:lang w:bidi="ar-SA"/>
    </w:rPr>
  </w:style>
  <w:style w:type="character" w:customStyle="1" w:styleId="62">
    <w:name w:val="正文文本 2 Char1"/>
    <w:semiHidden/>
    <w:qFormat/>
    <w:uiPriority w:val="99"/>
    <w:rPr>
      <w:rFonts w:ascii="Times New Roman" w:hAnsi="Times New Roman"/>
      <w:kern w:val="2"/>
      <w:sz w:val="21"/>
      <w:szCs w:val="24"/>
    </w:rPr>
  </w:style>
  <w:style w:type="character" w:customStyle="1" w:styleId="63">
    <w:name w:val="标题 3 Char"/>
    <w:link w:val="5"/>
    <w:qFormat/>
    <w:uiPriority w:val="0"/>
    <w:rPr>
      <w:rFonts w:ascii="Times New Roman" w:hAnsi="Times New Roman"/>
      <w:b/>
      <w:bCs/>
      <w:sz w:val="32"/>
      <w:szCs w:val="32"/>
    </w:rPr>
  </w:style>
  <w:style w:type="character" w:customStyle="1" w:styleId="64">
    <w:name w:val="font41"/>
    <w:qFormat/>
    <w:uiPriority w:val="0"/>
    <w:rPr>
      <w:rFonts w:hint="eastAsia" w:ascii="宋体" w:hAnsi="宋体" w:eastAsia="宋体" w:cs="宋体"/>
      <w:color w:val="000000"/>
      <w:sz w:val="22"/>
      <w:szCs w:val="22"/>
      <w:u w:val="none"/>
    </w:rPr>
  </w:style>
  <w:style w:type="character" w:customStyle="1" w:styleId="65">
    <w:name w:val="正文文本 3 Char2"/>
    <w:semiHidden/>
    <w:qFormat/>
    <w:uiPriority w:val="99"/>
    <w:rPr>
      <w:rFonts w:ascii="Times New Roman" w:hAnsi="Times New Roman"/>
      <w:kern w:val="2"/>
      <w:sz w:val="16"/>
      <w:szCs w:val="16"/>
    </w:rPr>
  </w:style>
  <w:style w:type="character" w:customStyle="1" w:styleId="66">
    <w:name w:val="标题 6 Char"/>
    <w:link w:val="8"/>
    <w:qFormat/>
    <w:uiPriority w:val="0"/>
    <w:rPr>
      <w:rFonts w:ascii="Calibri Light" w:hAnsi="Calibri Light" w:eastAsia="宋体" w:cs="Times New Roman"/>
      <w:b/>
      <w:bCs/>
      <w:kern w:val="2"/>
      <w:sz w:val="24"/>
      <w:szCs w:val="24"/>
    </w:rPr>
  </w:style>
  <w:style w:type="character" w:customStyle="1" w:styleId="67">
    <w:name w:val="正文文本 2 Char2"/>
    <w:semiHidden/>
    <w:qFormat/>
    <w:uiPriority w:val="99"/>
    <w:rPr>
      <w:rFonts w:ascii="Times New Roman" w:hAnsi="Times New Roman"/>
      <w:kern w:val="2"/>
      <w:sz w:val="21"/>
      <w:szCs w:val="24"/>
    </w:rPr>
  </w:style>
  <w:style w:type="character" w:customStyle="1" w:styleId="68">
    <w:name w:val="Char Char"/>
    <w:qFormat/>
    <w:locked/>
    <w:uiPriority w:val="0"/>
    <w:rPr>
      <w:rFonts w:ascii="宋体" w:hAnsi="宋体" w:eastAsia="宋体"/>
      <w:kern w:val="2"/>
      <w:sz w:val="21"/>
      <w:szCs w:val="24"/>
      <w:lang w:bidi="ar-SA"/>
    </w:rPr>
  </w:style>
  <w:style w:type="character" w:customStyle="1" w:styleId="69">
    <w:name w:val="Char Char1"/>
    <w:qFormat/>
    <w:locked/>
    <w:uiPriority w:val="0"/>
    <w:rPr>
      <w:rFonts w:ascii="宋体" w:hAnsi="宋体" w:eastAsia="宋体"/>
      <w:szCs w:val="24"/>
      <w:lang w:bidi="ar-SA"/>
    </w:rPr>
  </w:style>
  <w:style w:type="character" w:customStyle="1" w:styleId="70">
    <w:name w:val="日期 Char2"/>
    <w:semiHidden/>
    <w:qFormat/>
    <w:uiPriority w:val="99"/>
    <w:rPr>
      <w:rFonts w:ascii="Times New Roman" w:hAnsi="Times New Roman"/>
      <w:kern w:val="2"/>
      <w:sz w:val="21"/>
      <w:szCs w:val="24"/>
    </w:rPr>
  </w:style>
  <w:style w:type="character" w:customStyle="1" w:styleId="71">
    <w:name w:val="正文文本缩进 Char2"/>
    <w:semiHidden/>
    <w:qFormat/>
    <w:uiPriority w:val="99"/>
    <w:rPr>
      <w:rFonts w:ascii="Times New Roman" w:hAnsi="Times New Roman"/>
      <w:kern w:val="2"/>
      <w:sz w:val="21"/>
      <w:szCs w:val="24"/>
    </w:rPr>
  </w:style>
  <w:style w:type="character" w:customStyle="1" w:styleId="72">
    <w:name w:val="页眉 Char2"/>
    <w:semiHidden/>
    <w:qFormat/>
    <w:uiPriority w:val="99"/>
    <w:rPr>
      <w:rFonts w:ascii="Times New Roman" w:hAnsi="Times New Roman"/>
      <w:kern w:val="2"/>
      <w:sz w:val="18"/>
      <w:szCs w:val="18"/>
    </w:rPr>
  </w:style>
  <w:style w:type="character" w:customStyle="1" w:styleId="73">
    <w:name w:val="Char Char18"/>
    <w:qFormat/>
    <w:locked/>
    <w:uiPriority w:val="0"/>
    <w:rPr>
      <w:rFonts w:eastAsia="宋体"/>
      <w:b/>
      <w:bCs/>
      <w:sz w:val="32"/>
      <w:szCs w:val="32"/>
      <w:lang w:bidi="ar-SA"/>
    </w:rPr>
  </w:style>
  <w:style w:type="character" w:customStyle="1" w:styleId="74">
    <w:name w:val="Char Char9"/>
    <w:qFormat/>
    <w:locked/>
    <w:uiPriority w:val="0"/>
    <w:rPr>
      <w:rFonts w:ascii="宋体" w:hAnsi="宋体" w:eastAsia="宋体"/>
      <w:sz w:val="32"/>
      <w:lang w:bidi="ar-SA"/>
    </w:rPr>
  </w:style>
  <w:style w:type="character" w:customStyle="1" w:styleId="75">
    <w:name w:val="批注文字 Char"/>
    <w:link w:val="17"/>
    <w:qFormat/>
    <w:uiPriority w:val="0"/>
    <w:rPr>
      <w:rFonts w:ascii="Times New Roman" w:hAnsi="Times New Roman"/>
      <w:kern w:val="2"/>
      <w:sz w:val="21"/>
      <w:szCs w:val="24"/>
    </w:rPr>
  </w:style>
  <w:style w:type="character" w:customStyle="1" w:styleId="76">
    <w:name w:val="宏文本 Char2"/>
    <w:semiHidden/>
    <w:qFormat/>
    <w:uiPriority w:val="99"/>
    <w:rPr>
      <w:rFonts w:ascii="Courier New" w:hAnsi="Courier New" w:cs="Courier New"/>
      <w:kern w:val="2"/>
      <w:sz w:val="24"/>
      <w:szCs w:val="24"/>
    </w:rPr>
  </w:style>
  <w:style w:type="character" w:customStyle="1" w:styleId="77">
    <w:name w:val="Char Char10"/>
    <w:qFormat/>
    <w:locked/>
    <w:uiPriority w:val="0"/>
    <w:rPr>
      <w:rFonts w:ascii="宋体" w:hAnsi="宋体" w:eastAsia="宋体"/>
      <w:b/>
      <w:bCs/>
      <w:sz w:val="24"/>
      <w:szCs w:val="24"/>
      <w:lang w:bidi="ar-SA"/>
    </w:rPr>
  </w:style>
  <w:style w:type="character" w:customStyle="1" w:styleId="78">
    <w:name w:val="font51"/>
    <w:qFormat/>
    <w:uiPriority w:val="0"/>
    <w:rPr>
      <w:rFonts w:hint="eastAsia" w:ascii="宋体" w:hAnsi="宋体" w:eastAsia="宋体" w:cs="宋体"/>
      <w:color w:val="000000"/>
      <w:sz w:val="20"/>
      <w:szCs w:val="20"/>
      <w:u w:val="none"/>
    </w:rPr>
  </w:style>
  <w:style w:type="character" w:customStyle="1" w:styleId="79">
    <w:name w:val="正文文本缩进 2 Char"/>
    <w:link w:val="26"/>
    <w:qFormat/>
    <w:uiPriority w:val="0"/>
    <w:rPr>
      <w:rFonts w:ascii="Times New Roman" w:hAnsi="Times New Roman"/>
      <w:kern w:val="2"/>
      <w:sz w:val="21"/>
      <w:szCs w:val="24"/>
    </w:rPr>
  </w:style>
  <w:style w:type="character" w:customStyle="1" w:styleId="80">
    <w:name w:val="mark"/>
    <w:basedOn w:val="43"/>
    <w:qFormat/>
    <w:uiPriority w:val="0"/>
  </w:style>
  <w:style w:type="character" w:customStyle="1" w:styleId="81">
    <w:name w:val="正文文本 Char2"/>
    <w:semiHidden/>
    <w:qFormat/>
    <w:uiPriority w:val="99"/>
    <w:rPr>
      <w:rFonts w:ascii="Times New Roman" w:hAnsi="Times New Roman"/>
      <w:kern w:val="2"/>
      <w:sz w:val="21"/>
      <w:szCs w:val="24"/>
    </w:rPr>
  </w:style>
  <w:style w:type="character" w:customStyle="1" w:styleId="82">
    <w:name w:val="Char Char17"/>
    <w:qFormat/>
    <w:locked/>
    <w:uiPriority w:val="0"/>
    <w:rPr>
      <w:rFonts w:eastAsia="宋体"/>
      <w:b/>
      <w:kern w:val="2"/>
      <w:sz w:val="28"/>
      <w:szCs w:val="24"/>
      <w:lang w:bidi="ar-SA"/>
    </w:rPr>
  </w:style>
  <w:style w:type="character" w:customStyle="1" w:styleId="83">
    <w:name w:val="列出段落 Char"/>
    <w:link w:val="84"/>
    <w:qFormat/>
    <w:locked/>
    <w:uiPriority w:val="0"/>
    <w:rPr>
      <w:kern w:val="2"/>
      <w:sz w:val="21"/>
      <w:szCs w:val="22"/>
    </w:rPr>
  </w:style>
  <w:style w:type="paragraph" w:styleId="84">
    <w:name w:val="List Paragraph"/>
    <w:basedOn w:val="1"/>
    <w:link w:val="83"/>
    <w:qFormat/>
    <w:uiPriority w:val="0"/>
    <w:pPr>
      <w:ind w:firstLine="420" w:firstLineChars="200"/>
    </w:pPr>
    <w:rPr>
      <w:rFonts w:ascii="Calibri" w:hAnsi="Calibri"/>
      <w:szCs w:val="22"/>
    </w:rPr>
  </w:style>
  <w:style w:type="character" w:customStyle="1" w:styleId="85">
    <w:name w:val="正文文本缩进 2 Char1"/>
    <w:semiHidden/>
    <w:qFormat/>
    <w:locked/>
    <w:uiPriority w:val="99"/>
    <w:rPr>
      <w:rFonts w:ascii="Times New Roman" w:hAnsi="Times New Roman"/>
      <w:sz w:val="32"/>
    </w:rPr>
  </w:style>
  <w:style w:type="character" w:customStyle="1" w:styleId="86">
    <w:name w:val="Char Char19"/>
    <w:qFormat/>
    <w:locked/>
    <w:uiPriority w:val="0"/>
    <w:rPr>
      <w:rFonts w:ascii="Arial" w:hAnsi="Arial" w:eastAsia="黑体"/>
      <w:b/>
      <w:bCs/>
      <w:sz w:val="32"/>
      <w:szCs w:val="32"/>
      <w:lang w:bidi="ar-SA"/>
    </w:rPr>
  </w:style>
  <w:style w:type="character" w:customStyle="1" w:styleId="87">
    <w:name w:val="正文文本 Char"/>
    <w:link w:val="19"/>
    <w:qFormat/>
    <w:uiPriority w:val="0"/>
    <w:rPr>
      <w:rFonts w:ascii="Times New Roman" w:hAnsi="Times New Roman"/>
      <w:kern w:val="2"/>
      <w:sz w:val="21"/>
      <w:szCs w:val="24"/>
    </w:rPr>
  </w:style>
  <w:style w:type="character" w:customStyle="1" w:styleId="88">
    <w:name w:val="ca-41"/>
    <w:qFormat/>
    <w:uiPriority w:val="0"/>
    <w:rPr>
      <w:rFonts w:hint="eastAsia" w:ascii="宋体" w:hAnsi="宋体" w:eastAsia="宋体"/>
      <w:color w:val="FF0000"/>
      <w:sz w:val="21"/>
      <w:szCs w:val="21"/>
    </w:rPr>
  </w:style>
  <w:style w:type="character" w:customStyle="1" w:styleId="89">
    <w:name w:val="Char Char4"/>
    <w:qFormat/>
    <w:locked/>
    <w:uiPriority w:val="0"/>
    <w:rPr>
      <w:rFonts w:ascii="宋体" w:hAnsi="Courier New" w:eastAsia="宋体"/>
      <w:szCs w:val="21"/>
      <w:lang w:bidi="ar-SA"/>
    </w:rPr>
  </w:style>
  <w:style w:type="character" w:customStyle="1" w:styleId="90">
    <w:name w:val="Char Char14"/>
    <w:qFormat/>
    <w:locked/>
    <w:uiPriority w:val="0"/>
    <w:rPr>
      <w:rFonts w:ascii="Arial" w:hAnsi="Arial" w:eastAsia="黑体"/>
      <w:kern w:val="2"/>
      <w:sz w:val="24"/>
      <w:szCs w:val="24"/>
      <w:lang w:bidi="ar-SA"/>
    </w:rPr>
  </w:style>
  <w:style w:type="character" w:customStyle="1" w:styleId="91">
    <w:name w:val="日期 Char1"/>
    <w:semiHidden/>
    <w:qFormat/>
    <w:uiPriority w:val="99"/>
    <w:rPr>
      <w:rFonts w:ascii="Times New Roman" w:hAnsi="Times New Roman" w:eastAsia="宋体" w:cs="Times New Roman"/>
      <w:szCs w:val="24"/>
    </w:rPr>
  </w:style>
  <w:style w:type="character" w:customStyle="1" w:styleId="92">
    <w:name w:val="case31"/>
    <w:qFormat/>
    <w:uiPriority w:val="0"/>
    <w:rPr>
      <w:rFonts w:hint="default"/>
      <w:sz w:val="21"/>
      <w:szCs w:val="21"/>
    </w:rPr>
  </w:style>
  <w:style w:type="character" w:customStyle="1" w:styleId="93">
    <w:name w:val="Heading 1 Char"/>
    <w:qFormat/>
    <w:locked/>
    <w:uiPriority w:val="0"/>
    <w:rPr>
      <w:rFonts w:ascii="Calibri" w:hAnsi="Calibri" w:eastAsia="宋体"/>
      <w:b/>
      <w:kern w:val="44"/>
      <w:sz w:val="44"/>
      <w:lang w:val="en-US" w:eastAsia="zh-CN" w:bidi="ar-SA"/>
    </w:rPr>
  </w:style>
  <w:style w:type="character" w:customStyle="1" w:styleId="94">
    <w:name w:val="Char Char20"/>
    <w:qFormat/>
    <w:locked/>
    <w:uiPriority w:val="0"/>
    <w:rPr>
      <w:rFonts w:eastAsia="宋体"/>
      <w:b/>
      <w:bCs/>
      <w:kern w:val="44"/>
      <w:sz w:val="44"/>
      <w:szCs w:val="44"/>
      <w:lang w:bidi="ar-SA"/>
    </w:rPr>
  </w:style>
  <w:style w:type="character" w:customStyle="1" w:styleId="95">
    <w:name w:val="Char Char11"/>
    <w:qFormat/>
    <w:locked/>
    <w:uiPriority w:val="0"/>
    <w:rPr>
      <w:rFonts w:ascii="仿宋_GB2312" w:eastAsia="仿宋_GB2312"/>
      <w:sz w:val="32"/>
      <w:lang w:bidi="ar-SA"/>
    </w:rPr>
  </w:style>
  <w:style w:type="character" w:customStyle="1" w:styleId="96">
    <w:name w:val="标题 1 Char"/>
    <w:link w:val="3"/>
    <w:qFormat/>
    <w:uiPriority w:val="0"/>
    <w:rPr>
      <w:rFonts w:ascii="Times New Roman" w:hAnsi="Times New Roman"/>
      <w:b/>
      <w:bCs/>
      <w:kern w:val="44"/>
      <w:sz w:val="44"/>
      <w:szCs w:val="44"/>
    </w:rPr>
  </w:style>
  <w:style w:type="character" w:customStyle="1" w:styleId="97">
    <w:name w:val="Char Char6"/>
    <w:qFormat/>
    <w:locked/>
    <w:uiPriority w:val="0"/>
    <w:rPr>
      <w:rFonts w:ascii="宋体" w:hAnsi="宋体" w:eastAsia="宋体"/>
      <w:sz w:val="16"/>
      <w:szCs w:val="16"/>
      <w:lang w:bidi="ar-SA"/>
    </w:rPr>
  </w:style>
  <w:style w:type="character" w:customStyle="1" w:styleId="98">
    <w:name w:val="Char Char5"/>
    <w:qFormat/>
    <w:locked/>
    <w:uiPriority w:val="0"/>
    <w:rPr>
      <w:sz w:val="18"/>
      <w:szCs w:val="18"/>
      <w:lang w:bidi="ar-SA"/>
    </w:rPr>
  </w:style>
  <w:style w:type="character" w:customStyle="1" w:styleId="99">
    <w:name w:val="批注框文本 Char2"/>
    <w:semiHidden/>
    <w:qFormat/>
    <w:uiPriority w:val="99"/>
    <w:rPr>
      <w:rFonts w:ascii="Times New Roman" w:hAnsi="Times New Roman"/>
      <w:kern w:val="2"/>
      <w:sz w:val="18"/>
      <w:szCs w:val="18"/>
    </w:rPr>
  </w:style>
  <w:style w:type="character" w:customStyle="1" w:styleId="100">
    <w:name w:val="Char Char8"/>
    <w:qFormat/>
    <w:locked/>
    <w:uiPriority w:val="0"/>
    <w:rPr>
      <w:sz w:val="18"/>
      <w:szCs w:val="18"/>
      <w:lang w:bidi="ar-SA"/>
    </w:rPr>
  </w:style>
  <w:style w:type="character" w:customStyle="1" w:styleId="101">
    <w:name w:val="正文文本缩进 3 Char"/>
    <w:link w:val="32"/>
    <w:qFormat/>
    <w:uiPriority w:val="0"/>
    <w:rPr>
      <w:rFonts w:ascii="Times New Roman" w:hAnsi="Times New Roman"/>
      <w:sz w:val="16"/>
      <w:szCs w:val="16"/>
    </w:rPr>
  </w:style>
  <w:style w:type="character" w:customStyle="1" w:styleId="102">
    <w:name w:val="正文文本缩进 Char1"/>
    <w:semiHidden/>
    <w:qFormat/>
    <w:uiPriority w:val="99"/>
    <w:rPr>
      <w:rFonts w:ascii="Times New Roman" w:hAnsi="Times New Roman" w:eastAsia="宋体" w:cs="Times New Roman"/>
      <w:szCs w:val="24"/>
    </w:rPr>
  </w:style>
  <w:style w:type="character" w:customStyle="1" w:styleId="103">
    <w:name w:val="批注框文本 Char1"/>
    <w:semiHidden/>
    <w:qFormat/>
    <w:uiPriority w:val="99"/>
    <w:rPr>
      <w:rFonts w:ascii="Times New Roman" w:hAnsi="Times New Roman" w:eastAsia="宋体" w:cs="Times New Roman"/>
      <w:sz w:val="18"/>
      <w:szCs w:val="18"/>
    </w:rPr>
  </w:style>
  <w:style w:type="character" w:customStyle="1" w:styleId="104">
    <w:name w:val="文档结构图 Char1"/>
    <w:semiHidden/>
    <w:qFormat/>
    <w:uiPriority w:val="99"/>
    <w:rPr>
      <w:rFonts w:ascii="宋体" w:hAnsi="Times New Roman"/>
      <w:kern w:val="2"/>
      <w:sz w:val="18"/>
      <w:szCs w:val="18"/>
    </w:rPr>
  </w:style>
  <w:style w:type="character" w:customStyle="1" w:styleId="105">
    <w:name w:val="标题 9 Char"/>
    <w:link w:val="12"/>
    <w:qFormat/>
    <w:uiPriority w:val="0"/>
    <w:rPr>
      <w:rFonts w:ascii="Arial" w:hAnsi="Arial" w:eastAsia="黑体"/>
      <w:kern w:val="2"/>
      <w:sz w:val="21"/>
      <w:szCs w:val="24"/>
    </w:rPr>
  </w:style>
  <w:style w:type="character" w:customStyle="1" w:styleId="106">
    <w:name w:val="页脚 Char2"/>
    <w:semiHidden/>
    <w:qFormat/>
    <w:uiPriority w:val="99"/>
    <w:rPr>
      <w:rFonts w:ascii="Times New Roman" w:hAnsi="Times New Roman"/>
      <w:kern w:val="2"/>
      <w:sz w:val="18"/>
      <w:szCs w:val="18"/>
    </w:rPr>
  </w:style>
  <w:style w:type="character" w:customStyle="1" w:styleId="107">
    <w:name w:val="正文缩进 Char"/>
    <w:link w:val="10"/>
    <w:qFormat/>
    <w:uiPriority w:val="0"/>
    <w:rPr>
      <w:rFonts w:ascii="Times New Roman" w:hAnsi="Times New Roman"/>
      <w:kern w:val="2"/>
      <w:sz w:val="21"/>
    </w:rPr>
  </w:style>
  <w:style w:type="character" w:customStyle="1" w:styleId="108">
    <w:name w:val="HTML 预设格式 Char2"/>
    <w:semiHidden/>
    <w:qFormat/>
    <w:uiPriority w:val="99"/>
    <w:rPr>
      <w:rFonts w:ascii="Courier New" w:hAnsi="Courier New" w:cs="Courier New"/>
      <w:kern w:val="2"/>
    </w:rPr>
  </w:style>
  <w:style w:type="character" w:customStyle="1" w:styleId="109">
    <w:name w:val="纯文本 Char2"/>
    <w:semiHidden/>
    <w:qFormat/>
    <w:uiPriority w:val="99"/>
    <w:rPr>
      <w:rFonts w:ascii="宋体" w:hAnsi="Courier New" w:cs="Courier New"/>
      <w:kern w:val="2"/>
      <w:sz w:val="21"/>
      <w:szCs w:val="21"/>
    </w:rPr>
  </w:style>
  <w:style w:type="character" w:customStyle="1" w:styleId="110">
    <w:name w:val="正文文本 3 Char1"/>
    <w:semiHidden/>
    <w:qFormat/>
    <w:uiPriority w:val="99"/>
    <w:rPr>
      <w:rFonts w:ascii="Times New Roman" w:hAnsi="Times New Roman"/>
      <w:kern w:val="2"/>
      <w:sz w:val="16"/>
      <w:szCs w:val="16"/>
    </w:rPr>
  </w:style>
  <w:style w:type="character" w:customStyle="1" w:styleId="111">
    <w:name w:val="页眉 Char"/>
    <w:link w:val="29"/>
    <w:qFormat/>
    <w:uiPriority w:val="0"/>
    <w:rPr>
      <w:sz w:val="18"/>
      <w:szCs w:val="18"/>
    </w:rPr>
  </w:style>
  <w:style w:type="character" w:customStyle="1" w:styleId="112">
    <w:name w:val="批注文字 Char1"/>
    <w:semiHidden/>
    <w:qFormat/>
    <w:uiPriority w:val="99"/>
    <w:rPr>
      <w:rFonts w:ascii="Times New Roman" w:hAnsi="Times New Roman"/>
      <w:kern w:val="2"/>
      <w:sz w:val="21"/>
      <w:szCs w:val="24"/>
    </w:rPr>
  </w:style>
  <w:style w:type="character" w:customStyle="1" w:styleId="113">
    <w:name w:val="标题 5 Char"/>
    <w:link w:val="7"/>
    <w:qFormat/>
    <w:uiPriority w:val="0"/>
    <w:rPr>
      <w:rFonts w:eastAsia="宋体"/>
      <w:b/>
      <w:bCs/>
      <w:kern w:val="2"/>
      <w:sz w:val="28"/>
      <w:szCs w:val="28"/>
      <w:lang w:val="en-US" w:eastAsia="zh-CN" w:bidi="ar-SA"/>
    </w:rPr>
  </w:style>
  <w:style w:type="character" w:customStyle="1" w:styleId="114">
    <w:name w:val="表格标题2 Char"/>
    <w:link w:val="115"/>
    <w:qFormat/>
    <w:uiPriority w:val="0"/>
    <w:rPr>
      <w:rFonts w:ascii="Arial" w:hAnsi="Arial" w:eastAsia="微软雅黑"/>
      <w:b/>
      <w:bCs/>
      <w:kern w:val="2"/>
      <w:sz w:val="21"/>
      <w:szCs w:val="24"/>
    </w:rPr>
  </w:style>
  <w:style w:type="paragraph" w:customStyle="1" w:styleId="115">
    <w:name w:val="表格标题2"/>
    <w:basedOn w:val="8"/>
    <w:link w:val="114"/>
    <w:qFormat/>
    <w:uiPriority w:val="0"/>
    <w:pPr>
      <w:spacing w:before="0" w:after="0" w:line="240" w:lineRule="auto"/>
      <w:jc w:val="center"/>
    </w:pPr>
    <w:rPr>
      <w:rFonts w:ascii="Arial" w:hAnsi="Arial" w:eastAsia="微软雅黑"/>
      <w:sz w:val="21"/>
    </w:rPr>
  </w:style>
  <w:style w:type="character" w:customStyle="1" w:styleId="116">
    <w:name w:val="普通文字 Char Char2"/>
    <w:qFormat/>
    <w:uiPriority w:val="0"/>
    <w:rPr>
      <w:rFonts w:ascii="宋体" w:hAnsi="Courier New" w:eastAsia="宋体"/>
      <w:szCs w:val="21"/>
      <w:lang w:bidi="ar-SA"/>
    </w:rPr>
  </w:style>
  <w:style w:type="character" w:customStyle="1" w:styleId="117">
    <w:name w:val="批注框文本 Char"/>
    <w:link w:val="27"/>
    <w:semiHidden/>
    <w:qFormat/>
    <w:uiPriority w:val="0"/>
    <w:rPr>
      <w:rFonts w:ascii="Times New Roman" w:hAnsi="Times New Roman"/>
      <w:kern w:val="2"/>
      <w:sz w:val="18"/>
      <w:szCs w:val="18"/>
    </w:rPr>
  </w:style>
  <w:style w:type="character" w:customStyle="1" w:styleId="118">
    <w:name w:val="font21"/>
    <w:qFormat/>
    <w:uiPriority w:val="0"/>
    <w:rPr>
      <w:rFonts w:hint="eastAsia" w:ascii="宋体" w:hAnsi="宋体" w:eastAsia="宋体" w:cs="宋体"/>
      <w:color w:val="000000"/>
      <w:sz w:val="24"/>
      <w:szCs w:val="24"/>
      <w:u w:val="none"/>
    </w:rPr>
  </w:style>
  <w:style w:type="character" w:customStyle="1" w:styleId="119">
    <w:name w:val="HTML 预设格式 Char"/>
    <w:link w:val="35"/>
    <w:qFormat/>
    <w:uiPriority w:val="99"/>
    <w:rPr>
      <w:rFonts w:ascii="宋体" w:hAnsi="宋体" w:cs="宋体"/>
      <w:sz w:val="24"/>
      <w:szCs w:val="24"/>
    </w:rPr>
  </w:style>
  <w:style w:type="character" w:customStyle="1" w:styleId="120">
    <w:name w:val="页脚 Char"/>
    <w:link w:val="28"/>
    <w:qFormat/>
    <w:uiPriority w:val="0"/>
    <w:rPr>
      <w:sz w:val="18"/>
      <w:szCs w:val="18"/>
    </w:rPr>
  </w:style>
  <w:style w:type="character" w:customStyle="1" w:styleId="121">
    <w:name w:val="明显引用 Char"/>
    <w:link w:val="122"/>
    <w:qFormat/>
    <w:uiPriority w:val="0"/>
    <w:rPr>
      <w:rFonts w:ascii="宋体" w:hAnsi="华文细黑"/>
      <w:bCs/>
      <w:iCs/>
      <w:color w:val="000000"/>
      <w:kern w:val="2"/>
      <w:sz w:val="21"/>
    </w:rPr>
  </w:style>
  <w:style w:type="paragraph" w:customStyle="1" w:styleId="122">
    <w:name w:val="明显引用1"/>
    <w:basedOn w:val="1"/>
    <w:next w:val="1"/>
    <w:link w:val="121"/>
    <w:qFormat/>
    <w:uiPriority w:val="0"/>
    <w:pPr>
      <w:spacing w:line="360" w:lineRule="auto"/>
      <w:jc w:val="center"/>
    </w:pPr>
    <w:rPr>
      <w:rFonts w:ascii="宋体" w:hAnsi="华文细黑"/>
      <w:bCs/>
      <w:iCs/>
      <w:color w:val="000000"/>
      <w:szCs w:val="20"/>
    </w:rPr>
  </w:style>
  <w:style w:type="character" w:customStyle="1" w:styleId="123">
    <w:name w:val="apple-style-span"/>
    <w:basedOn w:val="43"/>
    <w:qFormat/>
    <w:uiPriority w:val="0"/>
  </w:style>
  <w:style w:type="character" w:customStyle="1" w:styleId="124">
    <w:name w:val="Char Char2"/>
    <w:qFormat/>
    <w:locked/>
    <w:uiPriority w:val="0"/>
    <w:rPr>
      <w:rFonts w:ascii="宋体" w:hAnsi="宋体" w:eastAsia="宋体"/>
      <w:sz w:val="24"/>
      <w:szCs w:val="24"/>
      <w:lang w:bidi="ar-SA"/>
    </w:rPr>
  </w:style>
  <w:style w:type="character" w:customStyle="1" w:styleId="125">
    <w:name w:val="纯文本 Char"/>
    <w:link w:val="24"/>
    <w:qFormat/>
    <w:uiPriority w:val="0"/>
    <w:rPr>
      <w:rFonts w:ascii="宋体" w:hAnsi="Courier New" w:eastAsia="宋体" w:cs="Courier New"/>
      <w:szCs w:val="21"/>
    </w:rPr>
  </w:style>
  <w:style w:type="character" w:customStyle="1" w:styleId="126">
    <w:name w:val="font91"/>
    <w:qFormat/>
    <w:uiPriority w:val="0"/>
    <w:rPr>
      <w:rFonts w:hint="default" w:ascii="Times New Roman" w:hAnsi="Times New Roman" w:cs="Times New Roman"/>
      <w:color w:val="000000"/>
      <w:sz w:val="20"/>
      <w:szCs w:val="20"/>
      <w:u w:val="none"/>
    </w:rPr>
  </w:style>
  <w:style w:type="character" w:customStyle="1" w:styleId="127">
    <w:name w:val="Char Char16"/>
    <w:qFormat/>
    <w:locked/>
    <w:uiPriority w:val="0"/>
    <w:rPr>
      <w:rFonts w:ascii="Arial" w:hAnsi="Arial" w:eastAsia="黑体"/>
      <w:b/>
      <w:kern w:val="2"/>
      <w:sz w:val="24"/>
      <w:szCs w:val="24"/>
      <w:lang w:bidi="ar-SA"/>
    </w:rPr>
  </w:style>
  <w:style w:type="character" w:customStyle="1" w:styleId="128">
    <w:name w:val="正文文本缩进 2 Char2"/>
    <w:semiHidden/>
    <w:qFormat/>
    <w:uiPriority w:val="99"/>
    <w:rPr>
      <w:rFonts w:ascii="Times New Roman" w:hAnsi="Times New Roman"/>
      <w:kern w:val="2"/>
      <w:sz w:val="21"/>
      <w:szCs w:val="24"/>
    </w:rPr>
  </w:style>
  <w:style w:type="character" w:customStyle="1" w:styleId="129">
    <w:name w:val="A4"/>
    <w:qFormat/>
    <w:uiPriority w:val="0"/>
    <w:rPr>
      <w:rFonts w:ascii="新宋体" w:eastAsia="新宋体" w:cs="新宋体"/>
      <w:color w:val="000000"/>
      <w:lang w:bidi="ar-SA"/>
    </w:rPr>
  </w:style>
  <w:style w:type="character" w:customStyle="1" w:styleId="130">
    <w:name w:val="标题 2 Char"/>
    <w:link w:val="4"/>
    <w:qFormat/>
    <w:uiPriority w:val="0"/>
    <w:rPr>
      <w:rFonts w:ascii="Arial" w:hAnsi="Arial" w:eastAsia="黑体"/>
      <w:b/>
      <w:bCs/>
      <w:kern w:val="2"/>
      <w:sz w:val="32"/>
      <w:szCs w:val="32"/>
      <w:lang w:val="en-US" w:eastAsia="zh-CN" w:bidi="ar-SA"/>
    </w:rPr>
  </w:style>
  <w:style w:type="character" w:customStyle="1" w:styleId="131">
    <w:name w:val="正文文本 Char1"/>
    <w:semiHidden/>
    <w:qFormat/>
    <w:uiPriority w:val="99"/>
    <w:rPr>
      <w:rFonts w:ascii="Times New Roman" w:hAnsi="Times New Roman" w:eastAsia="宋体" w:cs="Times New Roman"/>
      <w:szCs w:val="24"/>
    </w:rPr>
  </w:style>
  <w:style w:type="character" w:customStyle="1" w:styleId="132">
    <w:name w:val="页脚 Char1"/>
    <w:semiHidden/>
    <w:qFormat/>
    <w:uiPriority w:val="99"/>
    <w:rPr>
      <w:rFonts w:ascii="Times New Roman" w:hAnsi="Times New Roman" w:eastAsia="宋体" w:cs="Times New Roman"/>
      <w:sz w:val="18"/>
      <w:szCs w:val="18"/>
    </w:rPr>
  </w:style>
  <w:style w:type="character" w:customStyle="1" w:styleId="133">
    <w:name w:val="正文文本 (2)_"/>
    <w:link w:val="134"/>
    <w:qFormat/>
    <w:uiPriority w:val="0"/>
    <w:rPr>
      <w:rFonts w:eastAsia="Times New Roman"/>
      <w:kern w:val="0"/>
      <w:sz w:val="20"/>
      <w:szCs w:val="20"/>
    </w:rPr>
  </w:style>
  <w:style w:type="paragraph" w:customStyle="1" w:styleId="134">
    <w:name w:val="正文文本 (2)"/>
    <w:basedOn w:val="1"/>
    <w:link w:val="133"/>
    <w:qFormat/>
    <w:uiPriority w:val="0"/>
    <w:pPr>
      <w:shd w:val="clear" w:color="auto" w:fill="FFFFFF"/>
      <w:spacing w:before="600" w:line="379" w:lineRule="exact"/>
      <w:jc w:val="distribute"/>
    </w:pPr>
    <w:rPr>
      <w:rFonts w:ascii="Calibri" w:hAnsi="Calibri" w:eastAsia="Times New Roman"/>
      <w:kern w:val="0"/>
      <w:sz w:val="20"/>
      <w:szCs w:val="20"/>
    </w:rPr>
  </w:style>
  <w:style w:type="character" w:customStyle="1" w:styleId="135">
    <w:name w:val="文档结构图 Char"/>
    <w:link w:val="16"/>
    <w:semiHidden/>
    <w:qFormat/>
    <w:uiPriority w:val="0"/>
    <w:rPr>
      <w:rFonts w:ascii="Times New Roman" w:hAnsi="Times New Roman"/>
      <w:kern w:val="2"/>
      <w:sz w:val="21"/>
      <w:szCs w:val="24"/>
      <w:shd w:val="clear" w:color="auto" w:fill="000080"/>
    </w:rPr>
  </w:style>
  <w:style w:type="character" w:customStyle="1" w:styleId="136">
    <w:name w:val="正文文本缩进 3 Char1"/>
    <w:semiHidden/>
    <w:qFormat/>
    <w:uiPriority w:val="99"/>
    <w:rPr>
      <w:rFonts w:ascii="Times New Roman" w:hAnsi="Times New Roman"/>
      <w:kern w:val="2"/>
      <w:sz w:val="16"/>
      <w:szCs w:val="16"/>
    </w:rPr>
  </w:style>
  <w:style w:type="character" w:customStyle="1" w:styleId="137">
    <w:name w:val="正文文本 3 Char"/>
    <w:link w:val="18"/>
    <w:qFormat/>
    <w:uiPriority w:val="0"/>
    <w:rPr>
      <w:rFonts w:ascii="Times New Roman" w:hAnsi="Times New Roman"/>
      <w:b/>
      <w:bCs/>
      <w:sz w:val="24"/>
      <w:szCs w:val="24"/>
    </w:rPr>
  </w:style>
  <w:style w:type="character" w:customStyle="1" w:styleId="138">
    <w:name w:val="批注主题 Char1"/>
    <w:semiHidden/>
    <w:qFormat/>
    <w:uiPriority w:val="99"/>
    <w:rPr>
      <w:rFonts w:ascii="Times New Roman" w:hAnsi="Times New Roman"/>
      <w:b/>
      <w:bCs/>
      <w:kern w:val="2"/>
      <w:sz w:val="21"/>
      <w:szCs w:val="24"/>
    </w:rPr>
  </w:style>
  <w:style w:type="character" w:customStyle="1" w:styleId="139">
    <w:name w:val="页眉 Char1"/>
    <w:semiHidden/>
    <w:qFormat/>
    <w:uiPriority w:val="99"/>
    <w:rPr>
      <w:rFonts w:ascii="Times New Roman" w:hAnsi="Times New Roman" w:eastAsia="宋体" w:cs="Times New Roman"/>
      <w:sz w:val="18"/>
      <w:szCs w:val="18"/>
    </w:rPr>
  </w:style>
  <w:style w:type="character" w:customStyle="1" w:styleId="140">
    <w:name w:val="font11"/>
    <w:qFormat/>
    <w:uiPriority w:val="0"/>
    <w:rPr>
      <w:rFonts w:hint="default" w:ascii="Times New Roman" w:hAnsi="Times New Roman" w:cs="Times New Roman"/>
      <w:color w:val="000000"/>
      <w:sz w:val="24"/>
      <w:szCs w:val="24"/>
      <w:u w:val="none"/>
    </w:rPr>
  </w:style>
  <w:style w:type="character" w:customStyle="1" w:styleId="141">
    <w:name w:val="Char Char3"/>
    <w:qFormat/>
    <w:locked/>
    <w:uiPriority w:val="0"/>
    <w:rPr>
      <w:rFonts w:ascii="宋体" w:hAnsi="宋体" w:eastAsia="宋体"/>
      <w:sz w:val="24"/>
      <w:szCs w:val="24"/>
      <w:lang w:bidi="ar-SA"/>
    </w:rPr>
  </w:style>
  <w:style w:type="character" w:customStyle="1" w:styleId="142">
    <w:name w:val="标题 8 Char"/>
    <w:link w:val="11"/>
    <w:qFormat/>
    <w:uiPriority w:val="0"/>
    <w:rPr>
      <w:rFonts w:ascii="Arial" w:hAnsi="Arial" w:eastAsia="黑体"/>
      <w:kern w:val="2"/>
      <w:sz w:val="24"/>
      <w:szCs w:val="24"/>
    </w:rPr>
  </w:style>
  <w:style w:type="character" w:customStyle="1" w:styleId="143">
    <w:name w:val="font31"/>
    <w:qFormat/>
    <w:uiPriority w:val="0"/>
    <w:rPr>
      <w:rFonts w:hint="default" w:ascii="Times New Roman" w:hAnsi="Times New Roman" w:cs="Times New Roman"/>
      <w:color w:val="000000"/>
      <w:sz w:val="24"/>
      <w:szCs w:val="24"/>
      <w:u w:val="none"/>
    </w:rPr>
  </w:style>
  <w:style w:type="character" w:customStyle="1" w:styleId="144">
    <w:name w:val="宏文本 Char1"/>
    <w:semiHidden/>
    <w:qFormat/>
    <w:uiPriority w:val="99"/>
    <w:rPr>
      <w:rFonts w:ascii="Courier New" w:hAnsi="Courier New" w:cs="Courier New"/>
      <w:kern w:val="2"/>
      <w:sz w:val="24"/>
      <w:szCs w:val="24"/>
    </w:rPr>
  </w:style>
  <w:style w:type="character" w:customStyle="1" w:styleId="145">
    <w:name w:val="普通文字 Char Char3"/>
    <w:qFormat/>
    <w:uiPriority w:val="0"/>
    <w:rPr>
      <w:rFonts w:ascii="宋体" w:hAnsi="Courier New" w:eastAsia="宋体" w:cs="Courier New"/>
      <w:szCs w:val="21"/>
    </w:rPr>
  </w:style>
  <w:style w:type="character" w:customStyle="1" w:styleId="146">
    <w:name w:val="Char Char13"/>
    <w:qFormat/>
    <w:locked/>
    <w:uiPriority w:val="0"/>
    <w:rPr>
      <w:rFonts w:ascii="Arial" w:hAnsi="Arial" w:eastAsia="黑体"/>
      <w:kern w:val="2"/>
      <w:sz w:val="21"/>
      <w:szCs w:val="24"/>
      <w:lang w:bidi="ar-SA"/>
    </w:rPr>
  </w:style>
  <w:style w:type="character" w:customStyle="1" w:styleId="147">
    <w:name w:val="font01"/>
    <w:qFormat/>
    <w:uiPriority w:val="0"/>
    <w:rPr>
      <w:rFonts w:hint="eastAsia" w:ascii="宋体" w:hAnsi="宋体" w:eastAsia="宋体" w:cs="宋体"/>
      <w:color w:val="000000"/>
      <w:sz w:val="24"/>
      <w:szCs w:val="24"/>
      <w:u w:val="none"/>
    </w:rPr>
  </w:style>
  <w:style w:type="character" w:customStyle="1" w:styleId="148">
    <w:name w:val="正文文本缩进 3 Char2"/>
    <w:semiHidden/>
    <w:qFormat/>
    <w:uiPriority w:val="99"/>
    <w:rPr>
      <w:rFonts w:ascii="Times New Roman" w:hAnsi="Times New Roman"/>
      <w:kern w:val="2"/>
      <w:sz w:val="16"/>
      <w:szCs w:val="16"/>
    </w:rPr>
  </w:style>
  <w:style w:type="character" w:customStyle="1" w:styleId="149">
    <w:name w:val="HTML 预设格式 Char1"/>
    <w:semiHidden/>
    <w:qFormat/>
    <w:uiPriority w:val="99"/>
    <w:rPr>
      <w:rFonts w:ascii="Courier New" w:hAnsi="Courier New" w:cs="Courier New"/>
      <w:kern w:val="2"/>
    </w:rPr>
  </w:style>
  <w:style w:type="character" w:customStyle="1" w:styleId="150">
    <w:name w:val="正文文本 2 Char"/>
    <w:link w:val="34"/>
    <w:qFormat/>
    <w:uiPriority w:val="0"/>
    <w:rPr>
      <w:rFonts w:ascii="Times New Roman" w:hAnsi="Times New Roman"/>
      <w:szCs w:val="24"/>
    </w:rPr>
  </w:style>
  <w:style w:type="paragraph" w:customStyle="1" w:styleId="151">
    <w:name w:val="List Paragraph1"/>
    <w:basedOn w:val="1"/>
    <w:qFormat/>
    <w:uiPriority w:val="0"/>
    <w:pPr>
      <w:ind w:firstLine="420" w:firstLineChars="200"/>
    </w:pPr>
  </w:style>
  <w:style w:type="paragraph" w:customStyle="1" w:styleId="152">
    <w:name w:val="Char"/>
    <w:basedOn w:val="1"/>
    <w:qFormat/>
    <w:uiPriority w:val="0"/>
  </w:style>
  <w:style w:type="paragraph" w:customStyle="1" w:styleId="153">
    <w:name w:val="xl65"/>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6">
    <w:name w:val="Char1"/>
    <w:basedOn w:val="1"/>
    <w:qFormat/>
    <w:uiPriority w:val="0"/>
    <w:rPr>
      <w:szCs w:val="21"/>
    </w:rPr>
  </w:style>
  <w:style w:type="paragraph" w:customStyle="1" w:styleId="157">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8">
    <w:name w:val="列出段落11"/>
    <w:basedOn w:val="1"/>
    <w:qFormat/>
    <w:uiPriority w:val="0"/>
    <w:pPr>
      <w:ind w:firstLine="420" w:firstLineChars="200"/>
    </w:pPr>
  </w:style>
  <w:style w:type="paragraph" w:customStyle="1" w:styleId="159">
    <w:name w:val="Char Char Char Char"/>
    <w:basedOn w:val="1"/>
    <w:qFormat/>
    <w:uiPriority w:val="0"/>
  </w:style>
  <w:style w:type="paragraph" w:customStyle="1" w:styleId="160">
    <w:name w:val="三级条标题"/>
    <w:basedOn w:val="161"/>
    <w:next w:val="162"/>
    <w:qFormat/>
    <w:uiPriority w:val="0"/>
    <w:pPr>
      <w:outlineLvl w:val="4"/>
    </w:pPr>
  </w:style>
  <w:style w:type="paragraph" w:customStyle="1" w:styleId="161">
    <w:name w:val="二级条标题"/>
    <w:basedOn w:val="1"/>
    <w:next w:val="1"/>
    <w:qFormat/>
    <w:uiPriority w:val="0"/>
    <w:pPr>
      <w:widowControl/>
      <w:jc w:val="left"/>
      <w:outlineLvl w:val="3"/>
    </w:pPr>
    <w:rPr>
      <w:rFonts w:ascii="宋体" w:hAnsi="宋体"/>
      <w:color w:val="000000"/>
      <w:kern w:val="0"/>
      <w:szCs w:val="20"/>
    </w:rPr>
  </w:style>
  <w:style w:type="paragraph" w:customStyle="1" w:styleId="16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5">
    <w:name w:val="Char Char Char"/>
    <w:basedOn w:val="1"/>
    <w:qFormat/>
    <w:uiPriority w:val="0"/>
    <w:rPr>
      <w:rFonts w:ascii="Tahoma" w:hAnsi="Tahoma"/>
      <w:sz w:val="24"/>
      <w:szCs w:val="20"/>
    </w:rPr>
  </w:style>
  <w:style w:type="paragraph" w:customStyle="1" w:styleId="166">
    <w:name w:val="表格"/>
    <w:basedOn w:val="1"/>
    <w:qFormat/>
    <w:uiPriority w:val="0"/>
    <w:pPr>
      <w:spacing w:line="400" w:lineRule="exact"/>
    </w:pPr>
    <w:rPr>
      <w:sz w:val="24"/>
    </w:rPr>
  </w:style>
  <w:style w:type="paragraph" w:customStyle="1" w:styleId="167">
    <w:name w:val="纯文本1"/>
    <w:basedOn w:val="1"/>
    <w:qFormat/>
    <w:uiPriority w:val="0"/>
    <w:rPr>
      <w:rFonts w:ascii="宋体" w:hAnsi="Courier New" w:cs="Courier New"/>
      <w:kern w:val="0"/>
      <w:sz w:val="20"/>
      <w:szCs w:val="21"/>
    </w:rPr>
  </w:style>
  <w:style w:type="paragraph" w:customStyle="1" w:styleId="168">
    <w:name w:val="五级条标题"/>
    <w:basedOn w:val="169"/>
    <w:next w:val="162"/>
    <w:qFormat/>
    <w:uiPriority w:val="0"/>
    <w:pPr>
      <w:outlineLvl w:val="6"/>
    </w:pPr>
  </w:style>
  <w:style w:type="paragraph" w:customStyle="1" w:styleId="169">
    <w:name w:val="四级条标题"/>
    <w:basedOn w:val="160"/>
    <w:next w:val="162"/>
    <w:qFormat/>
    <w:uiPriority w:val="0"/>
    <w:pPr>
      <w:outlineLvl w:val="5"/>
    </w:pPr>
  </w:style>
  <w:style w:type="paragraph" w:customStyle="1" w:styleId="170">
    <w:name w:val="Char11"/>
    <w:basedOn w:val="1"/>
    <w:qFormat/>
    <w:uiPriority w:val="0"/>
    <w:rPr>
      <w:szCs w:val="21"/>
    </w:rPr>
  </w:style>
  <w:style w:type="paragraph" w:customStyle="1" w:styleId="171">
    <w:name w:val="默认段落字体 Para Char Char Char Char Char Char Char Char Char1 Char Char Char Char"/>
    <w:basedOn w:val="1"/>
    <w:qFormat/>
    <w:uiPriority w:val="0"/>
    <w:rPr>
      <w:rFonts w:ascii="Tahoma" w:hAnsi="Tahoma"/>
      <w:sz w:val="24"/>
      <w:szCs w:val="20"/>
    </w:rPr>
  </w:style>
  <w:style w:type="paragraph" w:customStyle="1" w:styleId="172">
    <w:name w:val="列出段落2"/>
    <w:basedOn w:val="1"/>
    <w:qFormat/>
    <w:uiPriority w:val="0"/>
    <w:pPr>
      <w:ind w:firstLine="420" w:firstLineChars="200"/>
    </w:pPr>
    <w:rPr>
      <w:rFonts w:ascii="Calibri" w:hAnsi="Calibri"/>
      <w:szCs w:val="22"/>
    </w:rPr>
  </w:style>
  <w:style w:type="paragraph" w:customStyle="1" w:styleId="173">
    <w:name w:val="样式 首行缩进:  2 字符"/>
    <w:basedOn w:val="1"/>
    <w:qFormat/>
    <w:uiPriority w:val="0"/>
    <w:pPr>
      <w:spacing w:line="400" w:lineRule="exact"/>
      <w:ind w:firstLine="200" w:firstLineChars="200"/>
    </w:pPr>
    <w:rPr>
      <w:rFonts w:cs="宋体"/>
      <w:sz w:val="24"/>
    </w:rPr>
  </w:style>
  <w:style w:type="paragraph" w:customStyle="1" w:styleId="174">
    <w:name w:val="1"/>
    <w:basedOn w:val="1"/>
    <w:next w:val="24"/>
    <w:qFormat/>
    <w:uiPriority w:val="0"/>
    <w:rPr>
      <w:rFonts w:ascii="宋体" w:hAnsi="Courier New"/>
      <w:szCs w:val="20"/>
    </w:rPr>
  </w:style>
  <w:style w:type="paragraph" w:customStyle="1" w:styleId="17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17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9">
    <w:name w:val="列出段落21"/>
    <w:basedOn w:val="1"/>
    <w:qFormat/>
    <w:uiPriority w:val="0"/>
    <w:pPr>
      <w:ind w:firstLine="420" w:firstLineChars="200"/>
    </w:pPr>
    <w:rPr>
      <w:rFonts w:ascii="Calibri" w:hAnsi="Calibri"/>
      <w:szCs w:val="22"/>
    </w:rPr>
  </w:style>
  <w:style w:type="paragraph" w:customStyle="1" w:styleId="180">
    <w:name w:val="_Style 6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8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Char2"/>
    <w:basedOn w:val="1"/>
    <w:qFormat/>
    <w:uiPriority w:val="0"/>
  </w:style>
  <w:style w:type="paragraph" w:customStyle="1" w:styleId="185">
    <w:name w:val="Char12"/>
    <w:basedOn w:val="16"/>
    <w:qFormat/>
    <w:uiPriority w:val="0"/>
    <w:pPr>
      <w:widowControl/>
      <w:ind w:firstLine="454"/>
      <w:jc w:val="left"/>
    </w:pPr>
    <w:rPr>
      <w:rFonts w:ascii="Tahoma" w:hAnsi="Tahoma" w:cs="宋体"/>
      <w:kern w:val="0"/>
      <w:sz w:val="24"/>
      <w:szCs w:val="20"/>
    </w:rPr>
  </w:style>
  <w:style w:type="paragraph" w:customStyle="1" w:styleId="1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7">
    <w:name w:val="Char3"/>
    <w:basedOn w:val="1"/>
    <w:qFormat/>
    <w:uiPriority w:val="0"/>
  </w:style>
  <w:style w:type="paragraph" w:styleId="18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8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9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91">
    <w:name w:val="p0"/>
    <w:basedOn w:val="1"/>
    <w:qFormat/>
    <w:uiPriority w:val="0"/>
    <w:pPr>
      <w:widowControl/>
    </w:pPr>
    <w:rPr>
      <w:kern w:val="0"/>
      <w:szCs w:val="21"/>
    </w:rPr>
  </w:style>
  <w:style w:type="paragraph" w:customStyle="1" w:styleId="192">
    <w:name w:val="正文段"/>
    <w:basedOn w:val="1"/>
    <w:qFormat/>
    <w:uiPriority w:val="0"/>
    <w:pPr>
      <w:widowControl/>
      <w:snapToGrid w:val="0"/>
      <w:spacing w:afterLines="50"/>
      <w:ind w:firstLine="200" w:firstLineChars="200"/>
    </w:pPr>
    <w:rPr>
      <w:kern w:val="0"/>
      <w:sz w:val="24"/>
      <w:szCs w:val="20"/>
    </w:rPr>
  </w:style>
  <w:style w:type="paragraph" w:customStyle="1" w:styleId="193">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66"/>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8">
    <w:name w:val="Char Char Char Char Char Char Char"/>
    <w:basedOn w:val="1"/>
    <w:qFormat/>
    <w:uiPriority w:val="0"/>
    <w:pPr>
      <w:tabs>
        <w:tab w:val="left" w:pos="432"/>
      </w:tabs>
      <w:ind w:left="432" w:hanging="432"/>
    </w:pPr>
    <w:rPr>
      <w:rFonts w:ascii="Tahoma" w:hAnsi="Tahoma"/>
      <w:sz w:val="24"/>
      <w:szCs w:val="20"/>
    </w:rPr>
  </w:style>
  <w:style w:type="paragraph" w:customStyle="1" w:styleId="1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一级条标题"/>
    <w:next w:val="162"/>
    <w:qFormat/>
    <w:uiPriority w:val="0"/>
    <w:pPr>
      <w:ind w:left="284"/>
      <w:outlineLvl w:val="2"/>
    </w:pPr>
    <w:rPr>
      <w:rFonts w:ascii="Times New Roman" w:hAnsi="Times New Roman" w:eastAsia="黑体" w:cs="Times New Roman"/>
      <w:sz w:val="21"/>
      <w:lang w:val="en-US" w:eastAsia="zh-CN" w:bidi="ar-SA"/>
    </w:rPr>
  </w:style>
  <w:style w:type="paragraph" w:customStyle="1" w:styleId="201">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202">
    <w:name w:val="Char Char Char Char2"/>
    <w:basedOn w:val="1"/>
    <w:qFormat/>
    <w:uiPriority w:val="0"/>
  </w:style>
  <w:style w:type="paragraph" w:customStyle="1" w:styleId="203">
    <w:name w:val="正文首行缩进两字符"/>
    <w:basedOn w:val="1"/>
    <w:qFormat/>
    <w:uiPriority w:val="0"/>
    <w:pPr>
      <w:spacing w:line="360" w:lineRule="auto"/>
      <w:ind w:firstLine="200" w:firstLineChars="200"/>
    </w:pPr>
  </w:style>
  <w:style w:type="paragraph" w:customStyle="1" w:styleId="204">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205">
    <w:name w:val="Char Char Char Char Char Char Char1"/>
    <w:basedOn w:val="1"/>
    <w:qFormat/>
    <w:uiPriority w:val="0"/>
  </w:style>
  <w:style w:type="paragraph" w:customStyle="1" w:styleId="206">
    <w:name w:val="Char Char Char Char1"/>
    <w:basedOn w:val="1"/>
    <w:qFormat/>
    <w:uiPriority w:val="0"/>
  </w:style>
  <w:style w:type="paragraph" w:customStyle="1" w:styleId="207">
    <w:name w:val="xl11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w:hAnsi="Times"/>
      <w:kern w:val="0"/>
      <w:sz w:val="20"/>
      <w:szCs w:val="20"/>
    </w:rPr>
  </w:style>
  <w:style w:type="paragraph" w:customStyle="1" w:styleId="208">
    <w:name w:val="Char Char Char1"/>
    <w:basedOn w:val="1"/>
    <w:qFormat/>
    <w:uiPriority w:val="0"/>
    <w:rPr>
      <w:rFonts w:ascii="Tahoma" w:hAnsi="Tahoma"/>
      <w:sz w:val="24"/>
      <w:szCs w:val="20"/>
    </w:rPr>
  </w:style>
  <w:style w:type="paragraph" w:customStyle="1" w:styleId="20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10">
    <w:name w:val="样式3"/>
    <w:basedOn w:val="84"/>
    <w:qFormat/>
    <w:uiPriority w:val="0"/>
    <w:pPr>
      <w:spacing w:line="360" w:lineRule="auto"/>
      <w:ind w:left="900" w:firstLine="0" w:firstLineChars="0"/>
      <w:jc w:val="center"/>
    </w:pPr>
    <w:rPr>
      <w:rFonts w:ascii="宋体" w:hAnsi="宋体"/>
      <w:sz w:val="24"/>
      <w:szCs w:val="28"/>
      <w:lang w:val="zh-CN"/>
    </w:rPr>
  </w:style>
  <w:style w:type="paragraph" w:customStyle="1" w:styleId="211">
    <w:name w:val="Table Paragraph"/>
    <w:basedOn w:val="1"/>
    <w:qFormat/>
    <w:uiPriority w:val="1"/>
    <w:pPr>
      <w:ind w:left="100" w:right="-10"/>
      <w:jc w:val="left"/>
    </w:pPr>
    <w:rPr>
      <w:rFonts w:ascii="宋体" w:hAnsi="宋体" w:cs="宋体"/>
      <w:kern w:val="0"/>
      <w:sz w:val="22"/>
      <w:szCs w:val="22"/>
      <w:lang w:eastAsia="en-US"/>
    </w:rPr>
  </w:style>
  <w:style w:type="paragraph" w:customStyle="1" w:styleId="212">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14">
    <w:name w:val="正文首行缩进 2 Char"/>
    <w:basedOn w:val="59"/>
    <w:link w:val="40"/>
    <w:qFormat/>
    <w:uiPriority w:val="0"/>
    <w:rPr>
      <w:rFonts w:ascii="Times New Roman" w:hAnsi="Times New Roman" w:eastAsia="仿宋_GB2312" w:cs="Times New Roman"/>
      <w:kern w:val="2"/>
      <w:sz w:val="21"/>
      <w:szCs w:val="24"/>
    </w:rPr>
  </w:style>
  <w:style w:type="paragraph" w:customStyle="1" w:styleId="215">
    <w:name w:val="Normal (Web)_file_435_file_438"/>
    <w:basedOn w:val="1"/>
    <w:qFormat/>
    <w:uiPriority w:val="0"/>
    <w:pPr>
      <w:widowControl/>
      <w:spacing w:before="100" w:beforeAutospacing="1" w:after="100" w:afterAutospacing="1"/>
      <w:jc w:val="left"/>
    </w:pPr>
    <w:rPr>
      <w:rFonts w:hint="eastAsia" w:ascii="宋体" w:hAnsi="宋体"/>
      <w:sz w:val="24"/>
    </w:rPr>
  </w:style>
  <w:style w:type="paragraph" w:customStyle="1" w:styleId="216">
    <w:name w:val="正文缩进1"/>
    <w:basedOn w:val="1"/>
    <w:next w:val="20"/>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217">
    <w:name w:val="NormalCharacter"/>
    <w:qFormat/>
    <w:uiPriority w:val="0"/>
  </w:style>
  <w:style w:type="paragraph" w:customStyle="1" w:styleId="218">
    <w:name w:val="Table Text"/>
    <w:basedOn w:val="1"/>
    <w:semiHidden/>
    <w:qFormat/>
    <w:uiPriority w:val="0"/>
    <w:rPr>
      <w:rFonts w:ascii="仿宋" w:hAnsi="仿宋" w:eastAsia="仿宋" w:cs="仿宋"/>
      <w:sz w:val="28"/>
      <w:szCs w:val="28"/>
      <w:lang w:val="en-US" w:eastAsia="en-US" w:bidi="ar-SA"/>
    </w:rPr>
  </w:style>
  <w:style w:type="table" w:customStyle="1" w:styleId="219">
    <w:name w:val="Table Normal"/>
    <w:semiHidden/>
    <w:unhideWhenUsed/>
    <w:qFormat/>
    <w:uiPriority w:val="0"/>
    <w:tblPr>
      <w:tblCellMar>
        <w:top w:w="0" w:type="dxa"/>
        <w:left w:w="0" w:type="dxa"/>
        <w:bottom w:w="0" w:type="dxa"/>
        <w:right w:w="0" w:type="dxa"/>
      </w:tblCellMar>
    </w:tblPr>
  </w:style>
  <w:style w:type="paragraph" w:customStyle="1" w:styleId="220">
    <w:name w:val="Normal_1"/>
    <w:qFormat/>
    <w:uiPriority w:val="0"/>
    <w:rPr>
      <w:rFonts w:ascii="Times New Roman" w:hAnsi="Times New Roman" w:eastAsia="Times New Roman" w:cs="Times New Roman"/>
      <w:sz w:val="24"/>
      <w:szCs w:val="24"/>
      <w:lang w:val="en-US" w:eastAsia="zh-CN" w:bidi="ar-SA"/>
    </w:rPr>
  </w:style>
  <w:style w:type="paragraph" w:customStyle="1" w:styleId="221">
    <w:name w:val="正文_2"/>
    <w:next w:val="2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样式 正文缩进正文（首行缩进两字）首行缩进两字 + 首行缩进:  2 字符1"/>
    <w:basedOn w:val="223"/>
    <w:qFormat/>
    <w:uiPriority w:val="0"/>
    <w:pPr>
      <w:spacing w:before="156" w:beforeLines="50" w:after="156" w:afterLines="50" w:line="500" w:lineRule="exact"/>
      <w:ind w:firstLine="200"/>
    </w:pPr>
    <w:rPr>
      <w:color w:val="000000"/>
      <w:sz w:val="28"/>
    </w:rPr>
  </w:style>
  <w:style w:type="paragraph" w:customStyle="1" w:styleId="223">
    <w:name w:val="正文缩进_0"/>
    <w:basedOn w:val="22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98</Pages>
  <Words>72054</Words>
  <Characters>75941</Characters>
  <Lines>470</Lines>
  <Paragraphs>132</Paragraphs>
  <TotalTime>21</TotalTime>
  <ScaleCrop>false</ScaleCrop>
  <LinksUpToDate>false</LinksUpToDate>
  <CharactersWithSpaces>80294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2022-11-07T07:06:00Z</dcterms:created>
  <dc:creator>广西智瀚</dc:creator>
  <cp:lastModifiedBy>DARK</cp:lastModifiedBy>
  <cp:lastPrinted>2025-05-23T01:06:00Z</cp:lastPrinted>
  <dcterms:modified xsi:type="dcterms:W3CDTF">2025-05-26T09:07:11Z</dcterms:modified>
  <dc:title>竞争性磋商文件规范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75F920FFA9F242909D53102FD54654DB_13</vt:lpwstr>
  </property>
  <property fmtid="{D5CDD505-2E9C-101B-9397-08002B2CF9AE}" pid="4" name="KSOTemplateDocerSaveRecord">
    <vt:lpwstr>eyJoZGlkIjoiOGEyZTc0Y2RjZjVhMjU4ZjdhNDg2MzA4OTI0MzNmMDAiLCJ1c2VySWQiOiIxMTY4MjE0NTgzIn0=</vt:lpwstr>
  </property>
</Properties>
</file>